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left"/>
        <w:rPr>
          <w:rFonts w:ascii="黑体" w:hAnsi="仿宋" w:eastAsia="黑体" w:cs="方正小标宋简体"/>
          <w:sz w:val="30"/>
          <w:szCs w:val="30"/>
        </w:rPr>
      </w:pPr>
      <w:r>
        <w:rPr>
          <w:rFonts w:hint="eastAsia" w:ascii="黑体" w:hAnsi="仿宋" w:eastAsia="黑体" w:cs="方正小标宋简体"/>
          <w:sz w:val="30"/>
          <w:szCs w:val="30"/>
        </w:rPr>
        <w:t>附件</w:t>
      </w:r>
      <w:r>
        <w:rPr>
          <w:rFonts w:ascii="黑体" w:hAnsi="仿宋" w:eastAsia="黑体" w:cs="方正小标宋简体"/>
          <w:sz w:val="30"/>
          <w:szCs w:val="30"/>
        </w:rPr>
        <w:t>5</w:t>
      </w:r>
    </w:p>
    <w:p>
      <w:pPr>
        <w:spacing w:line="576" w:lineRule="exact"/>
        <w:jc w:val="center"/>
        <w:rPr>
          <w:rFonts w:hint="eastAsia" w:ascii="仿宋" w:hAnsi="仿宋" w:eastAsia="仿宋" w:cs="方正小标宋简体"/>
          <w:sz w:val="44"/>
          <w:szCs w:val="44"/>
          <w:lang w:eastAsia="zh-CN"/>
        </w:rPr>
      </w:pPr>
      <w:r>
        <w:rPr>
          <w:rFonts w:hint="eastAsia" w:ascii="仿宋" w:hAnsi="仿宋" w:eastAsia="仿宋" w:cs="方正小标宋简体"/>
          <w:sz w:val="44"/>
          <w:szCs w:val="44"/>
        </w:rPr>
        <w:t>湘潭县</w:t>
      </w:r>
      <w:r>
        <w:rPr>
          <w:rFonts w:hint="eastAsia" w:ascii="仿宋" w:hAnsi="仿宋" w:eastAsia="仿宋" w:cs="方正小标宋简体"/>
          <w:sz w:val="44"/>
          <w:szCs w:val="44"/>
          <w:lang w:eastAsia="zh-CN"/>
        </w:rPr>
        <w:t>住房和城乡</w:t>
      </w:r>
      <w:bookmarkStart w:id="0" w:name="_GoBack"/>
      <w:bookmarkEnd w:id="0"/>
      <w:r>
        <w:rPr>
          <w:rFonts w:hint="eastAsia" w:ascii="仿宋" w:hAnsi="仿宋" w:eastAsia="仿宋" w:cs="方正小标宋简体"/>
          <w:sz w:val="44"/>
          <w:szCs w:val="44"/>
          <w:lang w:eastAsia="zh-CN"/>
        </w:rPr>
        <w:t>建设局</w:t>
      </w:r>
    </w:p>
    <w:p>
      <w:pPr>
        <w:spacing w:line="576" w:lineRule="exact"/>
        <w:jc w:val="center"/>
        <w:rPr>
          <w:rFonts w:hint="eastAsia" w:ascii="仿宋" w:hAnsi="仿宋" w:eastAsia="仿宋" w:cs="方正小标宋简体"/>
          <w:bCs/>
          <w:sz w:val="44"/>
          <w:szCs w:val="44"/>
        </w:rPr>
      </w:pPr>
      <w:r>
        <w:rPr>
          <w:rFonts w:ascii="仿宋" w:hAnsi="仿宋" w:eastAsia="仿宋" w:cs="方正小标宋简体"/>
          <w:sz w:val="44"/>
          <w:szCs w:val="44"/>
        </w:rPr>
        <w:t>2018</w:t>
      </w:r>
      <w:r>
        <w:rPr>
          <w:rFonts w:hint="eastAsia" w:ascii="仿宋" w:hAnsi="仿宋" w:eastAsia="仿宋" w:cs="方正小标宋简体"/>
          <w:sz w:val="44"/>
          <w:szCs w:val="44"/>
        </w:rPr>
        <w:t>年社会保障性住房物业管理费</w:t>
      </w:r>
      <w:r>
        <w:rPr>
          <w:rFonts w:hint="eastAsia" w:ascii="仿宋" w:hAnsi="仿宋" w:eastAsia="仿宋" w:cs="方正小标宋简体"/>
          <w:bCs/>
          <w:sz w:val="44"/>
          <w:szCs w:val="44"/>
        </w:rPr>
        <w:t>项目</w:t>
      </w:r>
    </w:p>
    <w:p>
      <w:pPr>
        <w:spacing w:line="576" w:lineRule="exact"/>
        <w:jc w:val="center"/>
        <w:rPr>
          <w:rFonts w:ascii="仿宋" w:hAnsi="仿宋" w:eastAsia="仿宋" w:cs="方正小标宋简体"/>
          <w:szCs w:val="32"/>
        </w:rPr>
      </w:pPr>
      <w:r>
        <w:rPr>
          <w:rFonts w:hint="eastAsia" w:ascii="仿宋" w:hAnsi="仿宋" w:eastAsia="仿宋" w:cs="方正小标宋简体"/>
          <w:bCs/>
          <w:sz w:val="44"/>
          <w:szCs w:val="44"/>
        </w:rPr>
        <w:t>支出绩效评价报告</w:t>
      </w:r>
    </w:p>
    <w:tbl>
      <w:tblPr>
        <w:tblStyle w:val="4"/>
        <w:tblW w:w="903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1677"/>
        <w:gridCol w:w="61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restart"/>
            <w:tcBorders>
              <w:top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部门概况</w:t>
            </w:r>
          </w:p>
        </w:tc>
        <w:tc>
          <w:tcPr>
            <w:tcW w:w="1677" w:type="dxa"/>
            <w:tcBorders>
              <w:top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项目名称</w:t>
            </w:r>
          </w:p>
        </w:tc>
        <w:tc>
          <w:tcPr>
            <w:tcW w:w="6120" w:type="dxa"/>
            <w:tcBorders>
              <w:top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湘潭县</w:t>
            </w:r>
            <w:r>
              <w:rPr>
                <w:rFonts w:ascii="仿宋_GB2312" w:hAnsi="仿宋" w:eastAsia="仿宋_GB2312" w:cs="方正小标宋简体"/>
                <w:sz w:val="24"/>
              </w:rPr>
              <w:t>2018</w:t>
            </w:r>
            <w:r>
              <w:rPr>
                <w:rFonts w:hint="eastAsia" w:ascii="仿宋_GB2312" w:hAnsi="仿宋" w:eastAsia="仿宋_GB2312" w:cs="方正小标宋简体"/>
                <w:sz w:val="24"/>
              </w:rPr>
              <w:t>年社会保障性住房物业管理费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年度预算金额</w:t>
            </w:r>
          </w:p>
        </w:tc>
        <w:tc>
          <w:tcPr>
            <w:tcW w:w="6120" w:type="dxa"/>
            <w:vAlign w:val="center"/>
          </w:tcPr>
          <w:p>
            <w:pPr>
              <w:spacing w:line="576" w:lineRule="exact"/>
              <w:jc w:val="center"/>
              <w:rPr>
                <w:rFonts w:ascii="仿宋_GB2312" w:hAnsi="仿宋" w:eastAsia="仿宋_GB2312" w:cs="方正小标宋简体"/>
                <w:sz w:val="24"/>
              </w:rPr>
            </w:pPr>
            <w:r>
              <w:rPr>
                <w:rFonts w:ascii="仿宋_GB2312" w:hAnsi="仿宋" w:eastAsia="仿宋_GB2312" w:cs="方正小标宋简体"/>
                <w:sz w:val="24"/>
              </w:rPr>
              <w:t>108</w:t>
            </w:r>
            <w:r>
              <w:rPr>
                <w:rFonts w:hint="eastAsia" w:ascii="仿宋_GB2312" w:hAnsi="仿宋" w:eastAsia="仿宋_GB2312" w:cs="方正小标宋简体"/>
                <w:sz w:val="24"/>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项目主管部门</w:t>
            </w:r>
          </w:p>
        </w:tc>
        <w:tc>
          <w:tcPr>
            <w:tcW w:w="6120"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湘潭县住房和城乡建设局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项目立项目的</w:t>
            </w:r>
          </w:p>
        </w:tc>
        <w:tc>
          <w:tcPr>
            <w:tcW w:w="6120" w:type="dxa"/>
          </w:tcPr>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为了确保我县</w:t>
            </w:r>
            <w:r>
              <w:rPr>
                <w:rFonts w:ascii="仿宋_GB2312" w:hAnsi="仿宋" w:eastAsia="仿宋_GB2312" w:cs="方正小标宋简体"/>
                <w:sz w:val="24"/>
              </w:rPr>
              <w:t>2018</w:t>
            </w:r>
            <w:r>
              <w:rPr>
                <w:rFonts w:hint="eastAsia" w:ascii="仿宋_GB2312" w:hAnsi="仿宋" w:eastAsia="仿宋_GB2312" w:cs="方正小标宋简体"/>
                <w:sz w:val="24"/>
              </w:rPr>
              <w:t>年社会保障性住房小区的建筑本体和共用部位、共用设施设备、附属建筑物、构筑物及配套设施、共用绿地、花木、建筑小品的维修、养护、运行和管理，保障公共环境卫生，维护交通秩序与车辆的停放管理，维护公共秩序安全，管理与物业相关的工程图纸、竣工验收资料、住户档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restart"/>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绩效情况</w:t>
            </w: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项目支出管理和使用基本情况</w:t>
            </w:r>
          </w:p>
        </w:tc>
        <w:tc>
          <w:tcPr>
            <w:tcW w:w="6120" w:type="dxa"/>
          </w:tcPr>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本项目主管及实施单位湘潭县住房和城乡建设局，湘潭县住房和城乡建设局位于湘潭县易俗河镇杏丹二路，属行政单位；项目负责人赵为。</w:t>
            </w:r>
          </w:p>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本项目是上年延续专项，也将延续到下年，范围包括我县</w:t>
            </w:r>
            <w:r>
              <w:rPr>
                <w:rFonts w:ascii="仿宋_GB2312" w:hAnsi="仿宋" w:eastAsia="仿宋_GB2312" w:cs="方正小标宋简体"/>
                <w:sz w:val="24"/>
              </w:rPr>
              <w:t>5</w:t>
            </w:r>
            <w:r>
              <w:rPr>
                <w:rFonts w:hint="eastAsia" w:ascii="仿宋_GB2312" w:hAnsi="仿宋" w:eastAsia="仿宋_GB2312" w:cs="方正小标宋简体"/>
                <w:sz w:val="24"/>
              </w:rPr>
              <w:t>个保障性住房小区：芙蓉保障性住房小区、烟塘保障性住房小区、锦园保障性住房小区、雅园保障性住房小区、米罗云山小区。</w:t>
            </w:r>
          </w:p>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本项目资金来源为财政预算拨款</w:t>
            </w:r>
            <w:r>
              <w:rPr>
                <w:rFonts w:ascii="仿宋_GB2312" w:hAnsi="仿宋" w:eastAsia="仿宋_GB2312" w:cs="方正小标宋简体"/>
                <w:sz w:val="24"/>
              </w:rPr>
              <w:t>108</w:t>
            </w:r>
            <w:r>
              <w:rPr>
                <w:rFonts w:hint="eastAsia" w:ascii="仿宋_GB2312" w:hAnsi="仿宋" w:eastAsia="仿宋_GB2312" w:cs="方正小标宋简体"/>
                <w:sz w:val="24"/>
              </w:rPr>
              <w:t>万元，其中</w:t>
            </w:r>
            <w:r>
              <w:rPr>
                <w:rFonts w:ascii="仿宋_GB2312" w:hAnsi="仿宋" w:eastAsia="仿宋_GB2312" w:cs="方正小标宋简体"/>
                <w:sz w:val="24"/>
              </w:rPr>
              <w:t>23</w:t>
            </w:r>
            <w:r>
              <w:rPr>
                <w:rFonts w:hint="eastAsia" w:ascii="仿宋_GB2312" w:hAnsi="仿宋" w:eastAsia="仿宋_GB2312" w:cs="方正小标宋简体"/>
                <w:sz w:val="24"/>
              </w:rPr>
              <w:t>万用于保障性住房小区的维修养护；</w:t>
            </w:r>
            <w:r>
              <w:rPr>
                <w:rFonts w:ascii="仿宋_GB2312" w:hAnsi="仿宋" w:eastAsia="仿宋_GB2312" w:cs="方正小标宋简体"/>
                <w:sz w:val="24"/>
              </w:rPr>
              <w:t>85</w:t>
            </w:r>
            <w:r>
              <w:rPr>
                <w:rFonts w:hint="eastAsia" w:ascii="仿宋_GB2312" w:hAnsi="仿宋" w:eastAsia="仿宋_GB2312" w:cs="方正小标宋简体"/>
                <w:sz w:val="24"/>
              </w:rPr>
              <w:t>万用于物业管理服务费用非税收入</w:t>
            </w:r>
            <w:r>
              <w:rPr>
                <w:rFonts w:ascii="仿宋_GB2312" w:hAnsi="仿宋" w:eastAsia="仿宋_GB2312" w:cs="方正小标宋简体"/>
                <w:sz w:val="24"/>
              </w:rPr>
              <w:t>85</w:t>
            </w:r>
            <w:r>
              <w:rPr>
                <w:rFonts w:hint="eastAsia" w:ascii="仿宋_GB2312" w:hAnsi="仿宋" w:eastAsia="仿宋_GB2312" w:cs="方正小标宋简体"/>
                <w:sz w:val="24"/>
              </w:rPr>
              <w:t>万，作为外购物业管理服务费用。本项目年度预算资金共计</w:t>
            </w:r>
            <w:r>
              <w:rPr>
                <w:rFonts w:ascii="仿宋_GB2312" w:hAnsi="仿宋" w:eastAsia="仿宋_GB2312" w:cs="方正小标宋简体"/>
                <w:sz w:val="24"/>
              </w:rPr>
              <w:t>108</w:t>
            </w:r>
            <w:r>
              <w:rPr>
                <w:rFonts w:hint="eastAsia" w:ascii="仿宋_GB2312" w:hAnsi="仿宋" w:eastAsia="仿宋_GB2312" w:cs="方正小标宋简体"/>
                <w:sz w:val="24"/>
              </w:rPr>
              <w:t>万元。截止</w:t>
            </w:r>
            <w:r>
              <w:rPr>
                <w:rFonts w:ascii="仿宋_GB2312" w:hAnsi="仿宋" w:eastAsia="仿宋_GB2312" w:cs="方正小标宋简体"/>
                <w:sz w:val="24"/>
              </w:rPr>
              <w:t>2018</w:t>
            </w:r>
            <w:r>
              <w:rPr>
                <w:rFonts w:hint="eastAsia" w:ascii="仿宋_GB2312" w:hAnsi="仿宋" w:eastAsia="仿宋_GB2312" w:cs="方正小标宋简体"/>
                <w:sz w:val="24"/>
              </w:rPr>
              <w:t>年</w:t>
            </w:r>
            <w:r>
              <w:rPr>
                <w:rFonts w:ascii="仿宋_GB2312" w:hAnsi="仿宋" w:eastAsia="仿宋_GB2312" w:cs="方正小标宋简体"/>
                <w:sz w:val="24"/>
              </w:rPr>
              <w:t>12</w:t>
            </w:r>
            <w:r>
              <w:rPr>
                <w:rFonts w:hint="eastAsia" w:ascii="仿宋_GB2312" w:hAnsi="仿宋" w:eastAsia="仿宋_GB2312" w:cs="方正小标宋简体"/>
                <w:sz w:val="24"/>
              </w:rPr>
              <w:t>月</w:t>
            </w:r>
            <w:r>
              <w:rPr>
                <w:rFonts w:ascii="仿宋_GB2312" w:hAnsi="仿宋" w:eastAsia="仿宋_GB2312" w:cs="方正小标宋简体"/>
                <w:sz w:val="24"/>
              </w:rPr>
              <w:t>31</w:t>
            </w:r>
            <w:r>
              <w:rPr>
                <w:rFonts w:hint="eastAsia" w:ascii="仿宋_GB2312" w:hAnsi="仿宋" w:eastAsia="仿宋_GB2312" w:cs="方正小标宋简体"/>
                <w:sz w:val="24"/>
              </w:rPr>
              <w:t>日，</w:t>
            </w:r>
            <w:r>
              <w:rPr>
                <w:rFonts w:ascii="仿宋_GB2312" w:hAnsi="仿宋" w:eastAsia="仿宋_GB2312" w:cs="方正小标宋简体"/>
                <w:sz w:val="24"/>
              </w:rPr>
              <w:t>2018</w:t>
            </w:r>
            <w:r>
              <w:rPr>
                <w:rFonts w:hint="eastAsia" w:ascii="仿宋_GB2312" w:hAnsi="仿宋" w:eastAsia="仿宋_GB2312" w:cs="方正小标宋简体"/>
                <w:sz w:val="24"/>
              </w:rPr>
              <w:t>年度社会保障性住房物业管理费项目专项资金共计支出</w:t>
            </w:r>
            <w:r>
              <w:rPr>
                <w:rFonts w:ascii="仿宋_GB2312" w:hAnsi="仿宋" w:eastAsia="仿宋_GB2312" w:cs="方正小标宋简体"/>
                <w:sz w:val="24"/>
              </w:rPr>
              <w:t>80.7</w:t>
            </w:r>
            <w:r>
              <w:rPr>
                <w:rFonts w:hint="eastAsia" w:ascii="仿宋_GB2312" w:hAnsi="仿宋" w:eastAsia="仿宋_GB2312" w:cs="方正小标宋简体"/>
                <w:sz w:val="24"/>
              </w:rPr>
              <w:t>万元，其项目资金使用情况如下：</w:t>
            </w:r>
          </w:p>
          <w:tbl>
            <w:tblPr>
              <w:tblStyle w:val="4"/>
              <w:tblW w:w="5904" w:type="dxa"/>
              <w:jc w:val="center"/>
              <w:tblInd w:w="0"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52"/>
              <w:gridCol w:w="2952"/>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952" w:type="dxa"/>
                  <w:tcBorders>
                    <w:top w:val="single" w:color="auto" w:sz="18" w:space="0"/>
                    <w:bottom w:val="single" w:color="auto" w:sz="4" w:space="0"/>
                    <w:right w:val="single" w:color="auto" w:sz="4" w:space="0"/>
                  </w:tcBorders>
                  <w:vAlign w:val="bottom"/>
                </w:tcPr>
                <w:p>
                  <w:pPr>
                    <w:jc w:val="center"/>
                    <w:rPr>
                      <w:rFonts w:ascii="仿宋_GB2312" w:hAnsi="宋体" w:eastAsia="仿宋_GB2312"/>
                      <w:b/>
                      <w:szCs w:val="21"/>
                    </w:rPr>
                  </w:pPr>
                  <w:r>
                    <w:rPr>
                      <w:rFonts w:hint="eastAsia" w:ascii="仿宋_GB2312" w:hAnsi="宋体" w:eastAsia="仿宋_GB2312"/>
                      <w:b/>
                      <w:szCs w:val="21"/>
                    </w:rPr>
                    <w:t>项目名称</w:t>
                  </w:r>
                </w:p>
              </w:tc>
              <w:tc>
                <w:tcPr>
                  <w:tcW w:w="2952" w:type="dxa"/>
                  <w:tcBorders>
                    <w:top w:val="single" w:color="auto" w:sz="18" w:space="0"/>
                    <w:left w:val="single" w:color="auto" w:sz="4" w:space="0"/>
                    <w:bottom w:val="single" w:color="auto" w:sz="4" w:space="0"/>
                  </w:tcBorders>
                  <w:vAlign w:val="bottom"/>
                </w:tcPr>
                <w:p>
                  <w:pPr>
                    <w:jc w:val="center"/>
                    <w:rPr>
                      <w:rFonts w:ascii="仿宋_GB2312" w:hAnsi="宋体" w:eastAsia="仿宋_GB2312"/>
                      <w:b/>
                      <w:szCs w:val="21"/>
                    </w:rPr>
                  </w:pPr>
                  <w:r>
                    <w:rPr>
                      <w:rFonts w:hint="eastAsia" w:ascii="仿宋_GB2312" w:hAnsi="宋体" w:eastAsia="仿宋_GB2312"/>
                      <w:b/>
                      <w:szCs w:val="21"/>
                    </w:rPr>
                    <w:t>金额</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952" w:type="dxa"/>
                  <w:tcBorders>
                    <w:top w:val="single" w:color="auto" w:sz="4" w:space="0"/>
                    <w:bottom w:val="single" w:color="auto" w:sz="4" w:space="0"/>
                    <w:right w:val="single" w:color="auto" w:sz="4" w:space="0"/>
                  </w:tcBorders>
                  <w:vAlign w:val="bottom"/>
                </w:tcPr>
                <w:p>
                  <w:pPr>
                    <w:rPr>
                      <w:rFonts w:ascii="仿宋_GB2312" w:hAnsi="宋体" w:eastAsia="仿宋_GB2312"/>
                      <w:szCs w:val="21"/>
                    </w:rPr>
                  </w:pPr>
                  <w:r>
                    <w:rPr>
                      <w:rFonts w:hint="eastAsia" w:ascii="仿宋_GB2312" w:hAnsi="宋体" w:eastAsia="仿宋_GB2312"/>
                      <w:szCs w:val="21"/>
                    </w:rPr>
                    <w:t>住房维修</w:t>
                  </w:r>
                </w:p>
              </w:tc>
              <w:tc>
                <w:tcPr>
                  <w:tcW w:w="2952" w:type="dxa"/>
                  <w:tcBorders>
                    <w:top w:val="single" w:color="auto" w:sz="4" w:space="0"/>
                    <w:left w:val="single" w:color="auto" w:sz="4" w:space="0"/>
                    <w:bottom w:val="single" w:color="auto" w:sz="4" w:space="0"/>
                  </w:tcBorders>
                  <w:vAlign w:val="bottom"/>
                </w:tcPr>
                <w:p>
                  <w:pPr>
                    <w:rPr>
                      <w:rFonts w:ascii="仿宋_GB2312" w:hAnsi="宋体" w:eastAsia="仿宋_GB2312"/>
                      <w:szCs w:val="21"/>
                    </w:rPr>
                  </w:pPr>
                  <w:r>
                    <w:rPr>
                      <w:rFonts w:ascii="仿宋_GB2312" w:hAnsi="宋体" w:eastAsia="仿宋_GB2312"/>
                      <w:szCs w:val="21"/>
                    </w:rPr>
                    <w:t>166,063.00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952" w:type="dxa"/>
                  <w:tcBorders>
                    <w:top w:val="single" w:color="auto" w:sz="4" w:space="0"/>
                    <w:bottom w:val="single" w:color="auto" w:sz="4" w:space="0"/>
                    <w:right w:val="single" w:color="auto" w:sz="4" w:space="0"/>
                  </w:tcBorders>
                  <w:vAlign w:val="bottom"/>
                </w:tcPr>
                <w:p>
                  <w:pPr>
                    <w:rPr>
                      <w:rFonts w:ascii="仿宋_GB2312" w:hAnsi="宋体" w:eastAsia="仿宋_GB2312"/>
                      <w:szCs w:val="21"/>
                    </w:rPr>
                  </w:pPr>
                  <w:r>
                    <w:rPr>
                      <w:rFonts w:hint="eastAsia" w:ascii="仿宋_GB2312" w:hAnsi="宋体" w:eastAsia="仿宋_GB2312"/>
                      <w:szCs w:val="21"/>
                    </w:rPr>
                    <w:t>住房小区物管费</w:t>
                  </w:r>
                </w:p>
              </w:tc>
              <w:tc>
                <w:tcPr>
                  <w:tcW w:w="2952" w:type="dxa"/>
                  <w:tcBorders>
                    <w:top w:val="single" w:color="auto" w:sz="4" w:space="0"/>
                    <w:left w:val="single" w:color="auto" w:sz="4" w:space="0"/>
                    <w:bottom w:val="single" w:color="auto" w:sz="4" w:space="0"/>
                  </w:tcBorders>
                  <w:vAlign w:val="bottom"/>
                </w:tcPr>
                <w:p>
                  <w:pPr>
                    <w:rPr>
                      <w:rFonts w:ascii="仿宋_GB2312" w:hAnsi="宋体" w:eastAsia="仿宋_GB2312"/>
                      <w:szCs w:val="21"/>
                    </w:rPr>
                  </w:pPr>
                  <w:r>
                    <w:rPr>
                      <w:rFonts w:ascii="仿宋_GB2312" w:hAnsi="宋体" w:eastAsia="仿宋_GB2312"/>
                      <w:szCs w:val="21"/>
                    </w:rPr>
                    <w:t>640,980.00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952" w:type="dxa"/>
                  <w:tcBorders>
                    <w:top w:val="single" w:color="auto" w:sz="4" w:space="0"/>
                    <w:bottom w:val="single" w:color="auto" w:sz="18" w:space="0"/>
                    <w:right w:val="single" w:color="auto" w:sz="4" w:space="0"/>
                  </w:tcBorders>
                  <w:vAlign w:val="bottom"/>
                </w:tcPr>
                <w:p>
                  <w:pPr>
                    <w:jc w:val="center"/>
                    <w:rPr>
                      <w:rFonts w:ascii="仿宋_GB2312" w:hAnsi="宋体" w:eastAsia="仿宋_GB2312"/>
                      <w:szCs w:val="21"/>
                    </w:rPr>
                  </w:pPr>
                  <w:r>
                    <w:rPr>
                      <w:rFonts w:hint="eastAsia" w:ascii="仿宋_GB2312" w:hAnsi="宋体" w:eastAsia="仿宋_GB2312"/>
                      <w:szCs w:val="21"/>
                    </w:rPr>
                    <w:t>合计</w:t>
                  </w:r>
                </w:p>
              </w:tc>
              <w:tc>
                <w:tcPr>
                  <w:tcW w:w="2952" w:type="dxa"/>
                  <w:tcBorders>
                    <w:top w:val="single" w:color="auto" w:sz="4" w:space="0"/>
                    <w:left w:val="single" w:color="auto" w:sz="4" w:space="0"/>
                    <w:bottom w:val="single" w:color="auto" w:sz="18" w:space="0"/>
                  </w:tcBorders>
                  <w:vAlign w:val="bottom"/>
                </w:tcPr>
                <w:p>
                  <w:pPr>
                    <w:rPr>
                      <w:rFonts w:ascii="仿宋_GB2312" w:hAnsi="宋体" w:eastAsia="仿宋_GB2312"/>
                      <w:szCs w:val="21"/>
                    </w:rPr>
                  </w:pPr>
                  <w:r>
                    <w:rPr>
                      <w:rFonts w:ascii="仿宋_GB2312" w:hAnsi="宋体" w:eastAsia="仿宋_GB2312"/>
                      <w:szCs w:val="21"/>
                    </w:rPr>
                    <w:fldChar w:fldCharType="begin"/>
                  </w:r>
                  <w:r>
                    <w:rPr>
                      <w:rFonts w:ascii="仿宋_GB2312" w:hAnsi="宋体" w:eastAsia="仿宋_GB2312"/>
                      <w:szCs w:val="21"/>
                    </w:rPr>
                    <w:instrText xml:space="preserve"> =SUM(ABOVE) \# "#,##0.00" </w:instrText>
                  </w:r>
                  <w:r>
                    <w:rPr>
                      <w:rFonts w:ascii="仿宋_GB2312" w:hAnsi="宋体" w:eastAsia="仿宋_GB2312"/>
                      <w:szCs w:val="21"/>
                    </w:rPr>
                    <w:fldChar w:fldCharType="separate"/>
                  </w:r>
                  <w:r>
                    <w:rPr>
                      <w:rFonts w:ascii="仿宋_GB2312" w:hAnsi="宋体" w:eastAsia="仿宋_GB2312"/>
                      <w:szCs w:val="21"/>
                    </w:rPr>
                    <w:t>807,043.00</w:t>
                  </w:r>
                  <w:r>
                    <w:rPr>
                      <w:rFonts w:ascii="仿宋_GB2312" w:hAnsi="宋体" w:eastAsia="仿宋_GB2312"/>
                      <w:szCs w:val="21"/>
                    </w:rPr>
                    <w:fldChar w:fldCharType="end"/>
                  </w:r>
                </w:p>
              </w:tc>
            </w:tr>
          </w:tbl>
          <w:p>
            <w:pPr>
              <w:spacing w:line="576" w:lineRule="exact"/>
              <w:rPr>
                <w:rFonts w:ascii="仿宋_GB2312" w:hAnsi="仿宋" w:eastAsia="仿宋_GB2312" w:cs="方正小标宋简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项目绩效目标完成情况</w:t>
            </w:r>
          </w:p>
        </w:tc>
        <w:tc>
          <w:tcPr>
            <w:tcW w:w="6120" w:type="dxa"/>
          </w:tcPr>
          <w:p>
            <w:pPr>
              <w:pStyle w:val="11"/>
              <w:rPr>
                <w:kern w:val="2"/>
              </w:rPr>
            </w:pPr>
            <w:r>
              <w:rPr>
                <w:kern w:val="2"/>
              </w:rPr>
              <w:t>2018</w:t>
            </w:r>
            <w:r>
              <w:rPr>
                <w:rFonts w:hint="eastAsia"/>
                <w:kern w:val="2"/>
              </w:rPr>
              <w:t>年度本项目的目标已实现，其具体完成情况如下：</w:t>
            </w:r>
          </w:p>
          <w:tbl>
            <w:tblPr>
              <w:tblStyle w:val="4"/>
              <w:tblW w:w="5904" w:type="dxa"/>
              <w:jc w:val="center"/>
              <w:tblInd w:w="0"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27"/>
              <w:gridCol w:w="1964"/>
              <w:gridCol w:w="1213"/>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727" w:type="dxa"/>
                  <w:tcBorders>
                    <w:top w:val="single" w:color="auto" w:sz="18" w:space="0"/>
                    <w:bottom w:val="single" w:color="auto" w:sz="4" w:space="0"/>
                    <w:right w:val="single" w:color="auto" w:sz="4" w:space="0"/>
                  </w:tcBorders>
                  <w:vAlign w:val="center"/>
                </w:tcPr>
                <w:p>
                  <w:pPr>
                    <w:pStyle w:val="11"/>
                    <w:rPr>
                      <w:sz w:val="21"/>
                      <w:szCs w:val="21"/>
                    </w:rPr>
                  </w:pPr>
                  <w:r>
                    <w:rPr>
                      <w:rFonts w:hint="eastAsia"/>
                      <w:sz w:val="21"/>
                      <w:szCs w:val="21"/>
                    </w:rPr>
                    <w:t>预期目标</w:t>
                  </w:r>
                </w:p>
              </w:tc>
              <w:tc>
                <w:tcPr>
                  <w:tcW w:w="1964" w:type="dxa"/>
                  <w:tcBorders>
                    <w:top w:val="single" w:color="auto" w:sz="18" w:space="0"/>
                    <w:left w:val="single" w:color="auto" w:sz="4" w:space="0"/>
                    <w:bottom w:val="single" w:color="auto" w:sz="4" w:space="0"/>
                    <w:right w:val="single" w:color="auto" w:sz="4" w:space="0"/>
                  </w:tcBorders>
                  <w:vAlign w:val="center"/>
                </w:tcPr>
                <w:p>
                  <w:pPr>
                    <w:pStyle w:val="11"/>
                    <w:rPr>
                      <w:sz w:val="21"/>
                      <w:szCs w:val="21"/>
                    </w:rPr>
                  </w:pPr>
                  <w:r>
                    <w:rPr>
                      <w:rFonts w:hint="eastAsia"/>
                      <w:sz w:val="21"/>
                      <w:szCs w:val="21"/>
                    </w:rPr>
                    <w:t>完成情况</w:t>
                  </w:r>
                </w:p>
              </w:tc>
              <w:tc>
                <w:tcPr>
                  <w:tcW w:w="1213" w:type="dxa"/>
                  <w:tcBorders>
                    <w:top w:val="single" w:color="auto" w:sz="18" w:space="0"/>
                    <w:left w:val="single" w:color="auto" w:sz="4" w:space="0"/>
                    <w:bottom w:val="single" w:color="auto" w:sz="4" w:space="0"/>
                  </w:tcBorders>
                  <w:vAlign w:val="center"/>
                </w:tcPr>
                <w:p>
                  <w:pPr>
                    <w:pStyle w:val="11"/>
                    <w:rPr>
                      <w:sz w:val="21"/>
                      <w:szCs w:val="21"/>
                    </w:rPr>
                  </w:pPr>
                  <w:r>
                    <w:rPr>
                      <w:rFonts w:hint="eastAsia"/>
                      <w:sz w:val="21"/>
                      <w:szCs w:val="21"/>
                    </w:rPr>
                    <w:t>备注</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727" w:type="dxa"/>
                  <w:tcBorders>
                    <w:top w:val="single" w:color="auto" w:sz="4" w:space="0"/>
                    <w:bottom w:val="single" w:color="auto" w:sz="4" w:space="0"/>
                    <w:right w:val="single" w:color="auto" w:sz="4" w:space="0"/>
                  </w:tcBorders>
                  <w:vAlign w:val="center"/>
                </w:tcPr>
                <w:p>
                  <w:pPr>
                    <w:pStyle w:val="11"/>
                    <w:rPr>
                      <w:sz w:val="21"/>
                      <w:szCs w:val="21"/>
                    </w:rPr>
                  </w:pPr>
                  <w:r>
                    <w:rPr>
                      <w:rFonts w:hint="eastAsia"/>
                      <w:sz w:val="21"/>
                      <w:szCs w:val="21"/>
                    </w:rPr>
                    <w:t>住房正常使用</w:t>
                  </w:r>
                </w:p>
              </w:tc>
              <w:tc>
                <w:tcPr>
                  <w:tcW w:w="1964" w:type="dxa"/>
                  <w:tcBorders>
                    <w:top w:val="single" w:color="auto" w:sz="4" w:space="0"/>
                    <w:left w:val="single" w:color="auto" w:sz="4" w:space="0"/>
                    <w:bottom w:val="single" w:color="auto" w:sz="4" w:space="0"/>
                    <w:right w:val="single" w:color="auto" w:sz="4" w:space="0"/>
                  </w:tcBorders>
                  <w:vAlign w:val="center"/>
                </w:tcPr>
                <w:p>
                  <w:pPr>
                    <w:pStyle w:val="11"/>
                    <w:rPr>
                      <w:sz w:val="21"/>
                      <w:szCs w:val="21"/>
                    </w:rPr>
                  </w:pPr>
                  <w:r>
                    <w:rPr>
                      <w:rFonts w:hint="eastAsia"/>
                      <w:sz w:val="21"/>
                      <w:szCs w:val="21"/>
                    </w:rPr>
                    <w:t>完成</w:t>
                  </w:r>
                </w:p>
              </w:tc>
              <w:tc>
                <w:tcPr>
                  <w:tcW w:w="1213" w:type="dxa"/>
                  <w:tcBorders>
                    <w:top w:val="single" w:color="auto" w:sz="4" w:space="0"/>
                    <w:left w:val="single" w:color="auto" w:sz="4" w:space="0"/>
                    <w:bottom w:val="single" w:color="auto" w:sz="4" w:space="0"/>
                  </w:tcBorders>
                  <w:vAlign w:val="center"/>
                </w:tcPr>
                <w:p>
                  <w:pPr>
                    <w:pStyle w:val="11"/>
                    <w:rPr>
                      <w:sz w:val="21"/>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727" w:type="dxa"/>
                  <w:tcBorders>
                    <w:top w:val="single" w:color="auto" w:sz="4" w:space="0"/>
                    <w:bottom w:val="single" w:color="auto" w:sz="4" w:space="0"/>
                    <w:right w:val="single" w:color="auto" w:sz="4" w:space="0"/>
                  </w:tcBorders>
                  <w:vAlign w:val="center"/>
                </w:tcPr>
                <w:p>
                  <w:pPr>
                    <w:pStyle w:val="11"/>
                    <w:rPr>
                      <w:sz w:val="21"/>
                      <w:szCs w:val="21"/>
                    </w:rPr>
                  </w:pPr>
                  <w:r>
                    <w:rPr>
                      <w:rFonts w:hint="eastAsia"/>
                      <w:sz w:val="21"/>
                      <w:szCs w:val="21"/>
                    </w:rPr>
                    <w:t>中标单位收到预期资金</w:t>
                  </w:r>
                </w:p>
              </w:tc>
              <w:tc>
                <w:tcPr>
                  <w:tcW w:w="1964" w:type="dxa"/>
                  <w:tcBorders>
                    <w:top w:val="single" w:color="auto" w:sz="4" w:space="0"/>
                    <w:left w:val="single" w:color="auto" w:sz="4" w:space="0"/>
                    <w:bottom w:val="single" w:color="auto" w:sz="4" w:space="0"/>
                    <w:right w:val="single" w:color="auto" w:sz="4" w:space="0"/>
                  </w:tcBorders>
                  <w:vAlign w:val="center"/>
                </w:tcPr>
                <w:p>
                  <w:pPr>
                    <w:pStyle w:val="11"/>
                    <w:rPr>
                      <w:sz w:val="21"/>
                      <w:szCs w:val="21"/>
                    </w:rPr>
                  </w:pPr>
                  <w:r>
                    <w:rPr>
                      <w:rFonts w:hint="eastAsia"/>
                      <w:sz w:val="21"/>
                      <w:szCs w:val="21"/>
                    </w:rPr>
                    <w:t>完成</w:t>
                  </w:r>
                </w:p>
              </w:tc>
              <w:tc>
                <w:tcPr>
                  <w:tcW w:w="1213" w:type="dxa"/>
                  <w:tcBorders>
                    <w:top w:val="single" w:color="auto" w:sz="4" w:space="0"/>
                    <w:left w:val="single" w:color="auto" w:sz="4" w:space="0"/>
                    <w:bottom w:val="single" w:color="auto" w:sz="4" w:space="0"/>
                  </w:tcBorders>
                  <w:vAlign w:val="center"/>
                </w:tcPr>
                <w:p>
                  <w:pPr>
                    <w:pStyle w:val="11"/>
                    <w:rPr>
                      <w:sz w:val="21"/>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2727" w:type="dxa"/>
                  <w:tcBorders>
                    <w:top w:val="single" w:color="auto" w:sz="4" w:space="0"/>
                    <w:bottom w:val="single" w:color="auto" w:sz="18" w:space="0"/>
                    <w:right w:val="single" w:color="auto" w:sz="4" w:space="0"/>
                  </w:tcBorders>
                  <w:vAlign w:val="center"/>
                </w:tcPr>
                <w:p>
                  <w:pPr>
                    <w:pStyle w:val="11"/>
                    <w:rPr>
                      <w:sz w:val="21"/>
                      <w:szCs w:val="21"/>
                    </w:rPr>
                  </w:pPr>
                  <w:r>
                    <w:rPr>
                      <w:rFonts w:hint="eastAsia"/>
                      <w:sz w:val="21"/>
                      <w:szCs w:val="21"/>
                    </w:rPr>
                    <w:t>群众满意度达到</w:t>
                  </w:r>
                  <w:r>
                    <w:rPr>
                      <w:sz w:val="21"/>
                      <w:szCs w:val="21"/>
                    </w:rPr>
                    <w:t>95%</w:t>
                  </w:r>
                </w:p>
              </w:tc>
              <w:tc>
                <w:tcPr>
                  <w:tcW w:w="1964" w:type="dxa"/>
                  <w:tcBorders>
                    <w:top w:val="single" w:color="auto" w:sz="4" w:space="0"/>
                    <w:left w:val="single" w:color="auto" w:sz="4" w:space="0"/>
                    <w:bottom w:val="single" w:color="auto" w:sz="18" w:space="0"/>
                    <w:right w:val="single" w:color="auto" w:sz="4" w:space="0"/>
                  </w:tcBorders>
                  <w:vAlign w:val="center"/>
                </w:tcPr>
                <w:p>
                  <w:pPr>
                    <w:pStyle w:val="11"/>
                    <w:rPr>
                      <w:sz w:val="21"/>
                      <w:szCs w:val="21"/>
                    </w:rPr>
                  </w:pPr>
                  <w:r>
                    <w:rPr>
                      <w:rFonts w:hint="eastAsia"/>
                      <w:sz w:val="21"/>
                      <w:szCs w:val="21"/>
                    </w:rPr>
                    <w:t>完成</w:t>
                  </w:r>
                </w:p>
              </w:tc>
              <w:tc>
                <w:tcPr>
                  <w:tcW w:w="1213" w:type="dxa"/>
                  <w:tcBorders>
                    <w:top w:val="single" w:color="auto" w:sz="4" w:space="0"/>
                    <w:left w:val="single" w:color="auto" w:sz="4" w:space="0"/>
                    <w:bottom w:val="single" w:color="auto" w:sz="18" w:space="0"/>
                  </w:tcBorders>
                  <w:vAlign w:val="center"/>
                </w:tcPr>
                <w:p>
                  <w:pPr>
                    <w:pStyle w:val="11"/>
                    <w:rPr>
                      <w:sz w:val="21"/>
                      <w:szCs w:val="21"/>
                    </w:rPr>
                  </w:pPr>
                </w:p>
              </w:tc>
            </w:tr>
          </w:tbl>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①住房正常使用：项目考核主要以住房及时维护为主，对其他配套设施设备也不能放任，经常听取群众意见和建议，并结合对现场的不定时督查的方式进行。</w:t>
            </w:r>
          </w:p>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②中标单位收到预期资金：与中标单位及时签订项目委托合同书，双方就服务事项、委托期限、权利义务等等“责权利”具体事项达成一致。物业公司在未与接手单位交接以前能够认真负责把小区各项工作服务好，落实到位；且能够服从甲方管理，接受上级主管部门监督，未发生因资金问题导致的服务不全。</w:t>
            </w:r>
          </w:p>
          <w:p>
            <w:pPr>
              <w:spacing w:line="576" w:lineRule="exact"/>
            </w:pPr>
            <w:r>
              <w:rPr>
                <w:rFonts w:hint="eastAsia" w:ascii="仿宋_GB2312" w:hAnsi="仿宋" w:eastAsia="仿宋_GB2312" w:cs="方正小标宋简体"/>
                <w:sz w:val="24"/>
              </w:rPr>
              <w:t>③经统计，本次问卷各服务对象本项目整体满意度为</w:t>
            </w:r>
            <w:r>
              <w:rPr>
                <w:rFonts w:ascii="仿宋_GB2312" w:hAnsi="仿宋" w:eastAsia="仿宋_GB2312" w:cs="方正小标宋简体"/>
                <w:sz w:val="24"/>
              </w:rPr>
              <w:t>95%</w:t>
            </w:r>
            <w:r>
              <w:rPr>
                <w:rFonts w:hint="eastAsia" w:ascii="仿宋_GB2312" w:hAnsi="仿宋" w:eastAsia="仿宋_GB2312" w:cs="方正小标宋简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565" w:hRule="atLeast"/>
          <w:jc w:val="center"/>
        </w:trPr>
        <w:tc>
          <w:tcPr>
            <w:tcW w:w="1242" w:type="dxa"/>
            <w:vMerge w:val="restart"/>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存在的问题分析及改进措施</w:t>
            </w: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存在的问题</w:t>
            </w:r>
          </w:p>
        </w:tc>
        <w:tc>
          <w:tcPr>
            <w:tcW w:w="6120" w:type="dxa"/>
            <w:vAlign w:val="center"/>
          </w:tcPr>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因物业管理市场价格变化没有及时反馈，预算不够精准。对维修费用预计过多。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748" w:hRule="atLeast"/>
          <w:jc w:val="center"/>
        </w:trPr>
        <w:tc>
          <w:tcPr>
            <w:tcW w:w="1242" w:type="dxa"/>
            <w:vMerge w:val="continue"/>
          </w:tcPr>
          <w:p>
            <w:pPr>
              <w:spacing w:line="576" w:lineRule="exact"/>
              <w:jc w:val="center"/>
              <w:rPr>
                <w:rFonts w:ascii="仿宋_GB2312" w:hAnsi="仿宋" w:eastAsia="仿宋_GB2312" w:cs="方正小标宋简体"/>
                <w:sz w:val="24"/>
              </w:rPr>
            </w:pPr>
          </w:p>
        </w:tc>
        <w:tc>
          <w:tcPr>
            <w:tcW w:w="167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改进措施</w:t>
            </w:r>
          </w:p>
        </w:tc>
        <w:tc>
          <w:tcPr>
            <w:tcW w:w="6120" w:type="dxa"/>
            <w:vAlign w:val="center"/>
          </w:tcPr>
          <w:p>
            <w:pPr>
              <w:spacing w:line="576" w:lineRule="exact"/>
              <w:rPr>
                <w:rFonts w:ascii="仿宋_GB2312" w:hAnsi="仿宋" w:eastAsia="仿宋_GB2312" w:cs="方正小标宋简体"/>
                <w:sz w:val="24"/>
              </w:rPr>
            </w:pPr>
            <w:r>
              <w:rPr>
                <w:rFonts w:hint="eastAsia" w:ascii="仿宋_GB2312" w:hAnsi="仿宋" w:eastAsia="仿宋_GB2312" w:cs="方正小标宋简体"/>
                <w:sz w:val="24"/>
              </w:rPr>
              <w:t>深入了解市场，对服务价格做到及时反馈。平常要多走访住户和物管人员，对住房及配套工程设施易损易老化部分及其维修养护费用胸有成竹。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572" w:hRule="atLeast"/>
          <w:jc w:val="center"/>
        </w:trPr>
        <w:tc>
          <w:tcPr>
            <w:tcW w:w="1242" w:type="dxa"/>
            <w:vMerge w:val="continue"/>
            <w:tcBorders>
              <w:bottom w:val="single" w:color="auto" w:sz="12" w:space="0"/>
            </w:tcBorders>
          </w:tcPr>
          <w:p>
            <w:pPr>
              <w:spacing w:line="576" w:lineRule="exact"/>
              <w:jc w:val="center"/>
              <w:rPr>
                <w:rFonts w:ascii="仿宋_GB2312" w:hAnsi="仿宋" w:eastAsia="仿宋_GB2312" w:cs="方正小标宋简体"/>
                <w:sz w:val="24"/>
              </w:rPr>
            </w:pPr>
          </w:p>
        </w:tc>
        <w:tc>
          <w:tcPr>
            <w:tcW w:w="1677" w:type="dxa"/>
            <w:tcBorders>
              <w:bottom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其他需要说明问题</w:t>
            </w:r>
          </w:p>
        </w:tc>
        <w:tc>
          <w:tcPr>
            <w:tcW w:w="6120" w:type="dxa"/>
            <w:tcBorders>
              <w:bottom w:val="single" w:color="auto" w:sz="12" w:space="0"/>
            </w:tcBorders>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无</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59DC"/>
    <w:rsid w:val="00010D17"/>
    <w:rsid w:val="000C0153"/>
    <w:rsid w:val="000D0688"/>
    <w:rsid w:val="000D7F34"/>
    <w:rsid w:val="0012347E"/>
    <w:rsid w:val="001B6834"/>
    <w:rsid w:val="002274ED"/>
    <w:rsid w:val="00257AC2"/>
    <w:rsid w:val="00273CA5"/>
    <w:rsid w:val="0031165E"/>
    <w:rsid w:val="003B03B4"/>
    <w:rsid w:val="003E08C2"/>
    <w:rsid w:val="00417DA3"/>
    <w:rsid w:val="00423156"/>
    <w:rsid w:val="00433519"/>
    <w:rsid w:val="00457565"/>
    <w:rsid w:val="004673BF"/>
    <w:rsid w:val="004760B6"/>
    <w:rsid w:val="004C1AD0"/>
    <w:rsid w:val="0051542F"/>
    <w:rsid w:val="005540A8"/>
    <w:rsid w:val="006011F3"/>
    <w:rsid w:val="006233D2"/>
    <w:rsid w:val="006B7232"/>
    <w:rsid w:val="00704BF4"/>
    <w:rsid w:val="00764593"/>
    <w:rsid w:val="007F379E"/>
    <w:rsid w:val="008C5961"/>
    <w:rsid w:val="008F50FF"/>
    <w:rsid w:val="00905C09"/>
    <w:rsid w:val="00962D86"/>
    <w:rsid w:val="0096682C"/>
    <w:rsid w:val="009A3B54"/>
    <w:rsid w:val="009C4760"/>
    <w:rsid w:val="009E2D16"/>
    <w:rsid w:val="009F1954"/>
    <w:rsid w:val="00A22550"/>
    <w:rsid w:val="00A87580"/>
    <w:rsid w:val="00AE59DC"/>
    <w:rsid w:val="00B01FFE"/>
    <w:rsid w:val="00B23DB8"/>
    <w:rsid w:val="00B27961"/>
    <w:rsid w:val="00C33766"/>
    <w:rsid w:val="00C37CF3"/>
    <w:rsid w:val="00C66755"/>
    <w:rsid w:val="00CB5868"/>
    <w:rsid w:val="00CC34F2"/>
    <w:rsid w:val="00CF3C95"/>
    <w:rsid w:val="00D0598A"/>
    <w:rsid w:val="00D1598E"/>
    <w:rsid w:val="00D37F88"/>
    <w:rsid w:val="00DE1E8F"/>
    <w:rsid w:val="00DE5725"/>
    <w:rsid w:val="00E63FF3"/>
    <w:rsid w:val="00E85B0D"/>
    <w:rsid w:val="00E9470E"/>
    <w:rsid w:val="00EE4F0D"/>
    <w:rsid w:val="00F24644"/>
    <w:rsid w:val="00F54914"/>
    <w:rsid w:val="00F66026"/>
    <w:rsid w:val="00FD2265"/>
    <w:rsid w:val="16880CAF"/>
    <w:rsid w:val="5C15736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semiHidden/>
    <w:locked/>
    <w:uiPriority w:val="99"/>
    <w:rPr>
      <w:rFonts w:cs="Times New Roman"/>
      <w:sz w:val="18"/>
      <w:szCs w:val="18"/>
    </w:rPr>
  </w:style>
  <w:style w:type="character" w:customStyle="1" w:styleId="7">
    <w:name w:val="Footer Char"/>
    <w:basedOn w:val="5"/>
    <w:link w:val="2"/>
    <w:semiHidden/>
    <w:qFormat/>
    <w:locked/>
    <w:uiPriority w:val="99"/>
    <w:rPr>
      <w:rFonts w:cs="Times New Roman"/>
      <w:sz w:val="18"/>
      <w:szCs w:val="18"/>
    </w:rPr>
  </w:style>
  <w:style w:type="paragraph" w:customStyle="1" w:styleId="8">
    <w:name w:val="无间隔1"/>
    <w:uiPriority w:val="99"/>
    <w:pPr>
      <w:widowControl w:val="0"/>
      <w:jc w:val="both"/>
    </w:pPr>
    <w:rPr>
      <w:rFonts w:ascii="Calibri" w:hAnsi="Calibri" w:eastAsia="宋体" w:cs="Times New Roman"/>
      <w:kern w:val="2"/>
      <w:sz w:val="21"/>
      <w:szCs w:val="22"/>
      <w:lang w:val="en-US" w:eastAsia="zh-CN" w:bidi="ar-SA"/>
    </w:rPr>
  </w:style>
  <w:style w:type="paragraph" w:styleId="9">
    <w:name w:val="No Spacing"/>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0">
    <w:name w:val="无间隔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1">
    <w:name w:val="样式1"/>
    <w:basedOn w:val="9"/>
    <w:uiPriority w:val="99"/>
    <w:pPr>
      <w:adjustRightInd w:val="0"/>
      <w:snapToGrid w:val="0"/>
    </w:pPr>
    <w:rPr>
      <w:rFonts w:ascii="仿宋_GB2312" w:hAnsi="仿宋" w:eastAsia="仿宋_GB2312"/>
      <w:color w:val="000000"/>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Pages>
  <Words>169</Words>
  <Characters>965</Characters>
  <Lines>0</Lines>
  <Paragraphs>0</Paragraphs>
  <TotalTime>68</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2018-07-20T13:17:00Z</dcterms:created>
  <dc:creator>微软中国</dc:creator>
  <cp:lastModifiedBy>Administrator</cp:lastModifiedBy>
  <dcterms:modified xsi:type="dcterms:W3CDTF">2019-09-05T03:40:01Z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