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sz w:val="44"/>
          <w:szCs w:val="44"/>
        </w:rPr>
      </w:pPr>
    </w:p>
    <w:p>
      <w:pPr>
        <w:spacing w:line="560" w:lineRule="exact"/>
        <w:jc w:val="center"/>
        <w:rPr>
          <w:rFonts w:hint="eastAsia" w:ascii="仿宋" w:hAnsi="仿宋" w:eastAsia="仿宋" w:cs="仿宋"/>
          <w:sz w:val="32"/>
          <w:szCs w:val="32"/>
        </w:rPr>
      </w:pPr>
    </w:p>
    <w:p>
      <w:pPr>
        <w:spacing w:line="560" w:lineRule="exact"/>
        <w:jc w:val="center"/>
        <w:rPr>
          <w:rFonts w:hint="eastAsia" w:ascii="仿宋" w:hAnsi="仿宋" w:eastAsia="仿宋" w:cs="仿宋"/>
          <w:sz w:val="32"/>
          <w:szCs w:val="32"/>
        </w:rPr>
      </w:pPr>
    </w:p>
    <w:p>
      <w:pPr>
        <w:spacing w:line="560" w:lineRule="exact"/>
        <w:jc w:val="center"/>
        <w:rPr>
          <w:rFonts w:hint="eastAsia" w:ascii="仿宋" w:hAnsi="仿宋" w:eastAsia="仿宋" w:cs="仿宋"/>
          <w:sz w:val="32"/>
          <w:szCs w:val="32"/>
        </w:rPr>
      </w:pPr>
    </w:p>
    <w:p>
      <w:pPr>
        <w:spacing w:line="560" w:lineRule="exact"/>
        <w:jc w:val="center"/>
        <w:rPr>
          <w:rFonts w:hint="eastAsia" w:ascii="仿宋" w:hAnsi="仿宋" w:eastAsia="仿宋" w:cs="仿宋"/>
          <w:sz w:val="32"/>
          <w:szCs w:val="32"/>
        </w:rPr>
      </w:pPr>
    </w:p>
    <w:p>
      <w:pPr>
        <w:spacing w:line="560" w:lineRule="exact"/>
        <w:jc w:val="center"/>
        <w:rPr>
          <w:rFonts w:hint="eastAsia" w:ascii="仿宋" w:hAnsi="仿宋" w:eastAsia="仿宋" w:cs="仿宋"/>
          <w:sz w:val="32"/>
          <w:szCs w:val="32"/>
        </w:rPr>
      </w:pPr>
    </w:p>
    <w:p>
      <w:pPr>
        <w:spacing w:line="560" w:lineRule="exact"/>
        <w:jc w:val="center"/>
        <w:rPr>
          <w:rFonts w:hint="eastAsia" w:ascii="仿宋_GB2312" w:hAnsi="仿宋" w:eastAsia="仿宋_GB2312" w:cs="仿宋"/>
          <w:sz w:val="32"/>
          <w:szCs w:val="32"/>
        </w:rPr>
      </w:pPr>
      <w:r>
        <w:rPr>
          <w:rFonts w:hint="eastAsia" w:ascii="仿宋_GB2312" w:hAnsi="仿宋" w:eastAsia="仿宋_GB2312" w:cs="仿宋"/>
          <w:sz w:val="32"/>
          <w:szCs w:val="32"/>
        </w:rPr>
        <w:t>潭科经发〔201</w:t>
      </w:r>
      <w:r>
        <w:rPr>
          <w:rFonts w:hint="eastAsia" w:ascii="仿宋_GB2312" w:hAnsi="仿宋" w:eastAsia="仿宋_GB2312" w:cs="仿宋"/>
          <w:sz w:val="32"/>
          <w:szCs w:val="32"/>
          <w:lang w:val="en-US" w:eastAsia="zh-CN"/>
        </w:rPr>
        <w:t>9</w:t>
      </w: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号</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sz w:val="44"/>
          <w:szCs w:val="44"/>
        </w:rPr>
      </w:pP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sz w:val="44"/>
          <w:szCs w:val="44"/>
        </w:rPr>
      </w:pPr>
    </w:p>
    <w:p>
      <w:pPr>
        <w:spacing w:line="560" w:lineRule="exact"/>
        <w:jc w:val="center"/>
        <w:rPr>
          <w:rFonts w:hint="eastAsia"/>
          <w:b/>
          <w:bCs/>
          <w:sz w:val="44"/>
          <w:szCs w:val="44"/>
        </w:rPr>
      </w:pPr>
      <w:r>
        <w:rPr>
          <w:rFonts w:hint="eastAsia"/>
          <w:b/>
          <w:bCs/>
          <w:sz w:val="44"/>
          <w:szCs w:val="44"/>
        </w:rPr>
        <w:t>湘潭县科技和经济信息化局</w:t>
      </w:r>
    </w:p>
    <w:p>
      <w:pPr>
        <w:keepNext w:val="0"/>
        <w:keepLines w:val="0"/>
        <w:pageBreakBefore w:val="0"/>
        <w:widowControl/>
        <w:kinsoku/>
        <w:wordWrap w:val="0"/>
        <w:overflowPunct/>
        <w:topLinePunct w:val="0"/>
        <w:autoSpaceDE/>
        <w:autoSpaceDN/>
        <w:bidi w:val="0"/>
        <w:adjustRightInd/>
        <w:snapToGrid/>
        <w:spacing w:line="500" w:lineRule="exact"/>
        <w:jc w:val="center"/>
        <w:textAlignment w:val="auto"/>
        <w:rPr>
          <w:rFonts w:ascii="宋体" w:hAnsi="宋体"/>
          <w:b/>
          <w:color w:val="000000" w:themeColor="text1"/>
          <w:w w:val="90"/>
          <w:sz w:val="44"/>
          <w:szCs w:val="44"/>
        </w:rPr>
      </w:pPr>
      <w:r>
        <w:rPr>
          <w:rFonts w:ascii="宋体" w:hAnsi="宋体"/>
          <w:b/>
          <w:color w:val="000000" w:themeColor="text1"/>
          <w:w w:val="90"/>
          <w:sz w:val="44"/>
          <w:szCs w:val="44"/>
        </w:rPr>
        <w:t>关于申报2019年度县级科技特派员单位的通知</w:t>
      </w:r>
    </w:p>
    <w:p>
      <w:pPr>
        <w:keepNext w:val="0"/>
        <w:keepLines w:val="0"/>
        <w:pageBreakBefore w:val="0"/>
        <w:widowControl/>
        <w:kinsoku/>
        <w:wordWrap w:val="0"/>
        <w:overflowPunct/>
        <w:topLinePunct w:val="0"/>
        <w:autoSpaceDE/>
        <w:autoSpaceDN/>
        <w:bidi w:val="0"/>
        <w:adjustRightInd/>
        <w:snapToGrid/>
        <w:spacing w:line="500" w:lineRule="exact"/>
        <w:jc w:val="center"/>
        <w:textAlignment w:val="auto"/>
        <w:rPr>
          <w:rFonts w:hint="eastAsia" w:asciiTheme="majorEastAsia" w:hAnsiTheme="majorEastAsia" w:eastAsiaTheme="majorEastAsia" w:cstheme="majorEastAsia"/>
          <w:color w:val="666666"/>
          <w:sz w:val="44"/>
          <w:szCs w:val="44"/>
        </w:rPr>
      </w:pPr>
    </w:p>
    <w:p>
      <w:pPr>
        <w:keepNext w:val="0"/>
        <w:keepLines w:val="0"/>
        <w:pageBreakBefore w:val="0"/>
        <w:widowControl/>
        <w:kinsoku/>
        <w:wordWrap w:val="0"/>
        <w:overflowPunct/>
        <w:topLinePunct w:val="0"/>
        <w:autoSpaceDE/>
        <w:autoSpaceDN/>
        <w:bidi w:val="0"/>
        <w:adjustRightInd/>
        <w:snapToGrid/>
        <w:spacing w:line="500" w:lineRule="exact"/>
        <w:textAlignment w:val="auto"/>
        <w:rPr>
          <w:rFonts w:ascii="仿宋" w:hAnsi="仿宋" w:eastAsia="仿宋"/>
          <w:color w:val="333333"/>
          <w:sz w:val="32"/>
          <w:szCs w:val="32"/>
        </w:rPr>
      </w:pPr>
      <w:r>
        <w:rPr>
          <w:rFonts w:ascii="仿宋" w:hAnsi="仿宋" w:eastAsia="仿宋"/>
          <w:color w:val="333333"/>
          <w:sz w:val="32"/>
          <w:szCs w:val="32"/>
        </w:rPr>
        <w:t>各有关单位：</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ascii="仿宋" w:hAnsi="仿宋" w:eastAsia="仿宋"/>
          <w:color w:val="333333"/>
          <w:sz w:val="32"/>
          <w:szCs w:val="32"/>
        </w:rPr>
        <w:t>为落实科技部关于实施科技特派员创新创业行动工作部署，进一步发挥科技特派员在我县广大农村科技创新、创业</w:t>
      </w:r>
      <w:r>
        <w:rPr>
          <w:rFonts w:hint="eastAsia" w:ascii="仿宋" w:hAnsi="仿宋" w:eastAsia="仿宋"/>
          <w:color w:val="333333"/>
          <w:sz w:val="32"/>
          <w:szCs w:val="32"/>
        </w:rPr>
        <w:t>中的</w:t>
      </w:r>
      <w:r>
        <w:rPr>
          <w:rFonts w:ascii="仿宋" w:hAnsi="仿宋" w:eastAsia="仿宋"/>
          <w:color w:val="333333"/>
          <w:sz w:val="32"/>
          <w:szCs w:val="32"/>
        </w:rPr>
        <w:t>引领、辐射作用，根据有关规定，现将2019年度县级科技特派员单位申报的有关事项通知如下：</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黑体" w:hAnsi="黑体" w:eastAsia="黑体"/>
          <w:color w:val="333333"/>
          <w:sz w:val="32"/>
          <w:szCs w:val="32"/>
        </w:rPr>
      </w:pPr>
      <w:r>
        <w:rPr>
          <w:rFonts w:ascii="黑体" w:hAnsi="黑体" w:eastAsia="黑体"/>
          <w:color w:val="333333"/>
          <w:sz w:val="32"/>
          <w:szCs w:val="32"/>
        </w:rPr>
        <w:t>一、申报时间</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hint="eastAsia" w:ascii="仿宋" w:hAnsi="仿宋" w:eastAsia="仿宋"/>
          <w:color w:val="333333"/>
          <w:sz w:val="32"/>
          <w:szCs w:val="32"/>
        </w:rPr>
        <w:t>2019年2月28日—</w:t>
      </w:r>
      <w:r>
        <w:rPr>
          <w:rFonts w:ascii="仿宋" w:hAnsi="仿宋" w:eastAsia="仿宋"/>
          <w:color w:val="333333"/>
          <w:sz w:val="32"/>
          <w:szCs w:val="32"/>
        </w:rPr>
        <w:t>2019年</w:t>
      </w:r>
      <w:r>
        <w:rPr>
          <w:rFonts w:hint="eastAsia" w:ascii="仿宋" w:hAnsi="仿宋" w:eastAsia="仿宋"/>
          <w:color w:val="333333"/>
          <w:sz w:val="32"/>
          <w:szCs w:val="32"/>
        </w:rPr>
        <w:t>3</w:t>
      </w:r>
      <w:r>
        <w:rPr>
          <w:rFonts w:ascii="仿宋" w:hAnsi="仿宋" w:eastAsia="仿宋"/>
          <w:color w:val="333333"/>
          <w:sz w:val="32"/>
          <w:szCs w:val="32"/>
        </w:rPr>
        <w:t>月</w:t>
      </w:r>
      <w:r>
        <w:rPr>
          <w:rFonts w:hint="eastAsia" w:ascii="仿宋" w:hAnsi="仿宋" w:eastAsia="仿宋"/>
          <w:color w:val="333333"/>
          <w:sz w:val="32"/>
          <w:szCs w:val="32"/>
        </w:rPr>
        <w:t>8</w:t>
      </w:r>
      <w:r>
        <w:rPr>
          <w:rFonts w:ascii="仿宋" w:hAnsi="仿宋" w:eastAsia="仿宋"/>
          <w:color w:val="333333"/>
          <w:sz w:val="32"/>
          <w:szCs w:val="32"/>
        </w:rPr>
        <w:t>日</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黑体" w:hAnsi="黑体" w:eastAsia="黑体"/>
          <w:color w:val="333333"/>
          <w:sz w:val="32"/>
          <w:szCs w:val="32"/>
        </w:rPr>
      </w:pPr>
      <w:r>
        <w:rPr>
          <w:rFonts w:ascii="黑体" w:hAnsi="黑体" w:eastAsia="黑体"/>
          <w:color w:val="333333"/>
          <w:sz w:val="32"/>
          <w:szCs w:val="32"/>
        </w:rPr>
        <w:t>二、申报条件</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ascii="仿宋" w:hAnsi="仿宋" w:eastAsia="仿宋"/>
          <w:color w:val="333333"/>
          <w:sz w:val="32"/>
          <w:szCs w:val="32"/>
        </w:rPr>
        <w:t>申报单位应具有一定规模，主导产业明晰，经济效益比较明显，并具有一定的科技应用或研发能力。具体条件如下：</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hint="eastAsia" w:ascii="仿宋" w:hAnsi="仿宋" w:eastAsia="仿宋"/>
          <w:color w:val="333333"/>
          <w:sz w:val="32"/>
          <w:szCs w:val="32"/>
        </w:rPr>
        <w:t>1.</w:t>
      </w:r>
      <w:r>
        <w:rPr>
          <w:rFonts w:ascii="仿宋" w:hAnsi="仿宋" w:eastAsia="仿宋"/>
          <w:color w:val="333333"/>
          <w:sz w:val="32"/>
          <w:szCs w:val="32"/>
        </w:rPr>
        <w:t>在湘潭县辖区内的农村经营合作组织或农业经济实体</w:t>
      </w:r>
      <w:r>
        <w:rPr>
          <w:rFonts w:hint="eastAsia" w:ascii="仿宋" w:hAnsi="仿宋" w:eastAsia="仿宋"/>
          <w:color w:val="333333"/>
          <w:sz w:val="32"/>
          <w:szCs w:val="32"/>
        </w:rPr>
        <w:t>；</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hint="eastAsia" w:ascii="仿宋" w:hAnsi="仿宋" w:eastAsia="仿宋"/>
          <w:color w:val="333333"/>
          <w:sz w:val="32"/>
          <w:szCs w:val="32"/>
        </w:rPr>
        <w:t>2.</w:t>
      </w:r>
      <w:r>
        <w:rPr>
          <w:rFonts w:ascii="仿宋" w:hAnsi="仿宋" w:eastAsia="仿宋"/>
          <w:color w:val="333333"/>
          <w:sz w:val="32"/>
          <w:szCs w:val="32"/>
        </w:rPr>
        <w:t>主导产业应当是区域优势农业产业，符合最新生态环保要求</w:t>
      </w:r>
      <w:r>
        <w:rPr>
          <w:rFonts w:hint="eastAsia" w:ascii="仿宋" w:hAnsi="仿宋" w:eastAsia="仿宋"/>
          <w:color w:val="333333"/>
          <w:sz w:val="32"/>
          <w:szCs w:val="32"/>
        </w:rPr>
        <w:t>；</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hint="eastAsia" w:ascii="仿宋" w:hAnsi="仿宋" w:eastAsia="仿宋"/>
          <w:color w:val="333333"/>
          <w:sz w:val="32"/>
          <w:szCs w:val="32"/>
        </w:rPr>
        <w:t>3.</w:t>
      </w:r>
      <w:r>
        <w:rPr>
          <w:rFonts w:ascii="仿宋" w:hAnsi="仿宋" w:eastAsia="仿宋"/>
          <w:color w:val="333333"/>
          <w:sz w:val="32"/>
          <w:szCs w:val="32"/>
        </w:rPr>
        <w:t>有稳定、长期的科技示范场地，进行技术引进、开发和集成，并有一定的示范规模</w:t>
      </w:r>
      <w:r>
        <w:rPr>
          <w:rFonts w:hint="eastAsia" w:ascii="仿宋" w:hAnsi="仿宋" w:eastAsia="仿宋"/>
          <w:color w:val="333333"/>
          <w:sz w:val="32"/>
          <w:szCs w:val="32"/>
        </w:rPr>
        <w:t>；</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hint="eastAsia" w:ascii="仿宋" w:hAnsi="仿宋" w:eastAsia="仿宋"/>
          <w:color w:val="333333"/>
          <w:sz w:val="32"/>
          <w:szCs w:val="32"/>
        </w:rPr>
        <w:t>4.</w:t>
      </w:r>
      <w:r>
        <w:rPr>
          <w:rFonts w:ascii="仿宋" w:hAnsi="仿宋" w:eastAsia="仿宋"/>
          <w:color w:val="333333"/>
          <w:sz w:val="32"/>
          <w:szCs w:val="32"/>
        </w:rPr>
        <w:t>有与科技人员沟通对接的工作人员，具备进行科技成果转化或推广应用的基本条件</w:t>
      </w:r>
      <w:r>
        <w:rPr>
          <w:rFonts w:hint="eastAsia" w:ascii="仿宋" w:hAnsi="仿宋" w:eastAsia="仿宋"/>
          <w:color w:val="333333"/>
          <w:sz w:val="32"/>
          <w:szCs w:val="32"/>
        </w:rPr>
        <w:t>；</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hint="eastAsia" w:ascii="仿宋" w:hAnsi="仿宋" w:eastAsia="仿宋"/>
          <w:color w:val="333333"/>
          <w:sz w:val="32"/>
          <w:szCs w:val="32"/>
        </w:rPr>
        <w:t>5.</w:t>
      </w:r>
      <w:r>
        <w:rPr>
          <w:rFonts w:ascii="仿宋" w:hAnsi="仿宋" w:eastAsia="仿宋"/>
          <w:color w:val="333333"/>
          <w:sz w:val="32"/>
          <w:szCs w:val="32"/>
        </w:rPr>
        <w:t>县</w:t>
      </w:r>
      <w:r>
        <w:rPr>
          <w:rFonts w:hint="eastAsia" w:ascii="仿宋" w:hAnsi="仿宋" w:eastAsia="仿宋"/>
          <w:color w:val="333333"/>
          <w:sz w:val="32"/>
          <w:szCs w:val="32"/>
        </w:rPr>
        <w:t>派</w:t>
      </w:r>
      <w:r>
        <w:rPr>
          <w:rFonts w:ascii="仿宋" w:hAnsi="仿宋" w:eastAsia="仿宋"/>
          <w:color w:val="333333"/>
          <w:sz w:val="32"/>
          <w:szCs w:val="32"/>
        </w:rPr>
        <w:t>科技特派员服务超过6年的单位</w:t>
      </w:r>
      <w:r>
        <w:rPr>
          <w:rFonts w:hint="eastAsia" w:ascii="仿宋" w:hAnsi="仿宋" w:eastAsia="仿宋"/>
          <w:color w:val="333333"/>
          <w:sz w:val="32"/>
          <w:szCs w:val="32"/>
        </w:rPr>
        <w:t>以及有省市科技特派员的单位</w:t>
      </w:r>
      <w:r>
        <w:rPr>
          <w:rFonts w:ascii="仿宋" w:hAnsi="仿宋" w:eastAsia="仿宋"/>
          <w:color w:val="333333"/>
          <w:sz w:val="32"/>
          <w:szCs w:val="32"/>
        </w:rPr>
        <w:t>一般不再申报。</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黑体" w:hAnsi="黑体" w:eastAsia="黑体"/>
          <w:color w:val="333333"/>
          <w:sz w:val="32"/>
          <w:szCs w:val="32"/>
        </w:rPr>
      </w:pPr>
      <w:r>
        <w:rPr>
          <w:rFonts w:ascii="黑体" w:hAnsi="黑体" w:eastAsia="黑体"/>
          <w:color w:val="333333"/>
          <w:sz w:val="32"/>
          <w:szCs w:val="32"/>
        </w:rPr>
        <w:t>三、申报方式和流程</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hint="eastAsia" w:ascii="仿宋" w:hAnsi="仿宋" w:eastAsia="仿宋"/>
          <w:color w:val="333333"/>
          <w:sz w:val="32"/>
          <w:szCs w:val="32"/>
        </w:rPr>
        <w:t>1.</w:t>
      </w:r>
      <w:r>
        <w:rPr>
          <w:rFonts w:ascii="仿宋" w:hAnsi="仿宋" w:eastAsia="仿宋"/>
          <w:color w:val="333333"/>
          <w:sz w:val="32"/>
          <w:szCs w:val="32"/>
        </w:rPr>
        <w:t>请申报单位认真填写《湘潭县科技特派员</w:t>
      </w:r>
      <w:r>
        <w:rPr>
          <w:rFonts w:hint="eastAsia" w:ascii="仿宋" w:hAnsi="仿宋" w:eastAsia="仿宋"/>
          <w:color w:val="333333"/>
          <w:sz w:val="32"/>
          <w:szCs w:val="32"/>
        </w:rPr>
        <w:t>需求登记</w:t>
      </w:r>
      <w:r>
        <w:rPr>
          <w:rFonts w:ascii="仿宋" w:hAnsi="仿宋" w:eastAsia="仿宋"/>
          <w:color w:val="333333"/>
          <w:sz w:val="32"/>
          <w:szCs w:val="32"/>
        </w:rPr>
        <w:t>表》（见附件），</w:t>
      </w:r>
      <w:r>
        <w:rPr>
          <w:rFonts w:hint="eastAsia" w:ascii="仿宋" w:hAnsi="仿宋" w:eastAsia="仿宋"/>
          <w:color w:val="333333"/>
          <w:sz w:val="32"/>
          <w:szCs w:val="32"/>
        </w:rPr>
        <w:t>在</w:t>
      </w:r>
      <w:r>
        <w:rPr>
          <w:rFonts w:ascii="仿宋" w:hAnsi="仿宋" w:eastAsia="仿宋"/>
          <w:color w:val="333333"/>
          <w:sz w:val="32"/>
          <w:szCs w:val="32"/>
        </w:rPr>
        <w:t>申报</w:t>
      </w:r>
      <w:r>
        <w:rPr>
          <w:rFonts w:hint="eastAsia" w:ascii="仿宋" w:hAnsi="仿宋" w:eastAsia="仿宋"/>
          <w:color w:val="333333"/>
          <w:sz w:val="32"/>
          <w:szCs w:val="32"/>
        </w:rPr>
        <w:t>日期</w:t>
      </w:r>
      <w:r>
        <w:rPr>
          <w:rFonts w:ascii="仿宋" w:hAnsi="仿宋" w:eastAsia="仿宋"/>
          <w:color w:val="333333"/>
          <w:sz w:val="32"/>
          <w:szCs w:val="32"/>
        </w:rPr>
        <w:t>截止前将</w:t>
      </w:r>
      <w:r>
        <w:rPr>
          <w:rFonts w:hint="eastAsia" w:ascii="仿宋" w:hAnsi="仿宋" w:eastAsia="仿宋"/>
          <w:color w:val="333333"/>
          <w:sz w:val="32"/>
          <w:szCs w:val="32"/>
        </w:rPr>
        <w:t>需求登记表</w:t>
      </w:r>
      <w:r>
        <w:rPr>
          <w:rFonts w:ascii="仿宋" w:hAnsi="仿宋" w:eastAsia="仿宋"/>
          <w:color w:val="333333"/>
          <w:sz w:val="32"/>
          <w:szCs w:val="32"/>
        </w:rPr>
        <w:t>纸质文件（一式两份）及电子版、营业执照和开户行许可证纸质版报送至湘潭县科技和经济信息化局科技创新发展服务中心。</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hint="eastAsia" w:ascii="仿宋" w:hAnsi="仿宋" w:eastAsia="仿宋"/>
          <w:color w:val="333333"/>
          <w:sz w:val="32"/>
          <w:szCs w:val="32"/>
        </w:rPr>
        <w:t>2.</w:t>
      </w:r>
      <w:r>
        <w:rPr>
          <w:rFonts w:ascii="仿宋" w:hAnsi="仿宋" w:eastAsia="仿宋"/>
          <w:color w:val="333333"/>
          <w:sz w:val="32"/>
          <w:szCs w:val="32"/>
        </w:rPr>
        <w:t>县科技和经济信息化局对申报单位进行初审后，会同县委组织部人才办共同对申报单位进行实地走访考察，综合平时掌握的情况，确定2019年县派科技特派员</w:t>
      </w:r>
      <w:r>
        <w:rPr>
          <w:rFonts w:hint="eastAsia" w:ascii="仿宋" w:hAnsi="仿宋" w:eastAsia="仿宋"/>
          <w:color w:val="333333"/>
          <w:sz w:val="32"/>
          <w:szCs w:val="32"/>
        </w:rPr>
        <w:t>单位</w:t>
      </w:r>
      <w:r>
        <w:rPr>
          <w:rFonts w:ascii="仿宋" w:hAnsi="仿宋" w:eastAsia="仿宋"/>
          <w:color w:val="333333"/>
          <w:sz w:val="32"/>
          <w:szCs w:val="32"/>
        </w:rPr>
        <w:t>，原则上2年为一个服务周期。</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ascii="仿宋" w:hAnsi="仿宋" w:eastAsia="仿宋"/>
          <w:color w:val="333333"/>
          <w:sz w:val="32"/>
          <w:szCs w:val="32"/>
        </w:rPr>
        <w:t>联 系 人：李美林、唐煌</w:t>
      </w: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textAlignment w:val="auto"/>
        <w:rPr>
          <w:rFonts w:ascii="仿宋" w:hAnsi="仿宋" w:eastAsia="仿宋"/>
          <w:color w:val="333333"/>
          <w:sz w:val="32"/>
          <w:szCs w:val="32"/>
        </w:rPr>
      </w:pPr>
      <w:r>
        <w:rPr>
          <w:rFonts w:ascii="仿宋" w:hAnsi="仿宋" w:eastAsia="仿宋"/>
          <w:color w:val="333333"/>
          <w:sz w:val="32"/>
          <w:szCs w:val="32"/>
        </w:rPr>
        <w:t>联系电话：57222603</w:t>
      </w:r>
    </w:p>
    <w:p>
      <w:pPr>
        <w:keepNext w:val="0"/>
        <w:keepLines w:val="0"/>
        <w:pageBreakBefore w:val="0"/>
        <w:widowControl/>
        <w:kinsoku/>
        <w:wordWrap w:val="0"/>
        <w:overflowPunct/>
        <w:topLinePunct w:val="0"/>
        <w:autoSpaceDE/>
        <w:autoSpaceDN/>
        <w:bidi w:val="0"/>
        <w:adjustRightInd/>
        <w:snapToGrid/>
        <w:spacing w:line="500" w:lineRule="exact"/>
        <w:ind w:firstLine="4760"/>
        <w:textAlignment w:val="auto"/>
        <w:rPr>
          <w:rFonts w:ascii="仿宋" w:hAnsi="仿宋" w:eastAsia="仿宋"/>
          <w:color w:val="333333"/>
          <w:sz w:val="32"/>
          <w:szCs w:val="32"/>
        </w:rPr>
      </w:pPr>
    </w:p>
    <w:p>
      <w:pPr>
        <w:keepNext w:val="0"/>
        <w:keepLines w:val="0"/>
        <w:pageBreakBefore w:val="0"/>
        <w:widowControl/>
        <w:kinsoku/>
        <w:wordWrap w:val="0"/>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olor w:val="333333"/>
          <w:sz w:val="32"/>
          <w:szCs w:val="32"/>
          <w:lang w:eastAsia="zh-CN"/>
        </w:rPr>
      </w:pPr>
      <w:r>
        <w:rPr>
          <w:rFonts w:hint="eastAsia" w:ascii="仿宋" w:hAnsi="仿宋" w:eastAsia="仿宋"/>
          <w:color w:val="333333"/>
          <w:sz w:val="32"/>
          <w:szCs w:val="32"/>
          <w:lang w:eastAsia="zh-CN"/>
        </w:rPr>
        <w:t>附件：湘潭县科技特派员需求登记表</w:t>
      </w:r>
    </w:p>
    <w:p>
      <w:pPr>
        <w:keepNext w:val="0"/>
        <w:keepLines w:val="0"/>
        <w:pageBreakBefore w:val="0"/>
        <w:widowControl/>
        <w:kinsoku/>
        <w:wordWrap w:val="0"/>
        <w:overflowPunct/>
        <w:topLinePunct w:val="0"/>
        <w:autoSpaceDE/>
        <w:autoSpaceDN/>
        <w:bidi w:val="0"/>
        <w:adjustRightInd/>
        <w:snapToGrid/>
        <w:spacing w:line="500" w:lineRule="exact"/>
        <w:ind w:firstLine="4760"/>
        <w:textAlignment w:val="auto"/>
        <w:rPr>
          <w:rFonts w:ascii="仿宋" w:hAnsi="仿宋" w:eastAsia="仿宋"/>
          <w:color w:val="333333"/>
          <w:sz w:val="32"/>
          <w:szCs w:val="32"/>
        </w:rPr>
      </w:pPr>
    </w:p>
    <w:p>
      <w:pPr>
        <w:keepNext w:val="0"/>
        <w:keepLines w:val="0"/>
        <w:pageBreakBefore w:val="0"/>
        <w:widowControl/>
        <w:kinsoku/>
        <w:wordWrap w:val="0"/>
        <w:overflowPunct/>
        <w:topLinePunct w:val="0"/>
        <w:autoSpaceDE/>
        <w:autoSpaceDN/>
        <w:bidi w:val="0"/>
        <w:adjustRightInd/>
        <w:snapToGrid/>
        <w:spacing w:line="500" w:lineRule="exact"/>
        <w:ind w:firstLine="4760"/>
        <w:textAlignment w:val="auto"/>
        <w:rPr>
          <w:rFonts w:ascii="仿宋" w:hAnsi="仿宋" w:eastAsia="仿宋"/>
          <w:color w:val="333333"/>
          <w:sz w:val="32"/>
          <w:szCs w:val="32"/>
        </w:rPr>
      </w:pPr>
    </w:p>
    <w:p>
      <w:pPr>
        <w:keepNext w:val="0"/>
        <w:keepLines w:val="0"/>
        <w:pageBreakBefore w:val="0"/>
        <w:widowControl/>
        <w:kinsoku/>
        <w:wordWrap w:val="0"/>
        <w:overflowPunct/>
        <w:topLinePunct w:val="0"/>
        <w:autoSpaceDE/>
        <w:autoSpaceDN/>
        <w:bidi w:val="0"/>
        <w:adjustRightInd/>
        <w:snapToGrid/>
        <w:spacing w:line="500" w:lineRule="exact"/>
        <w:ind w:firstLine="3520" w:firstLineChars="1100"/>
        <w:textAlignment w:val="auto"/>
        <w:rPr>
          <w:rFonts w:ascii="仿宋" w:hAnsi="仿宋" w:eastAsia="仿宋"/>
          <w:color w:val="333333"/>
          <w:sz w:val="32"/>
          <w:szCs w:val="32"/>
        </w:rPr>
      </w:pPr>
      <w:r>
        <w:rPr>
          <w:rFonts w:ascii="仿宋" w:hAnsi="仿宋" w:eastAsia="仿宋"/>
          <w:color w:val="333333"/>
          <w:sz w:val="32"/>
          <w:szCs w:val="32"/>
        </w:rPr>
        <w:t>湘潭县科技和经济信息化局</w:t>
      </w:r>
    </w:p>
    <w:p>
      <w:pPr>
        <w:keepNext w:val="0"/>
        <w:keepLines w:val="0"/>
        <w:pageBreakBefore w:val="0"/>
        <w:widowControl/>
        <w:kinsoku/>
        <w:wordWrap w:val="0"/>
        <w:overflowPunct/>
        <w:topLinePunct w:val="0"/>
        <w:autoSpaceDE/>
        <w:autoSpaceDN/>
        <w:bidi w:val="0"/>
        <w:adjustRightInd/>
        <w:snapToGrid/>
        <w:spacing w:line="500" w:lineRule="exact"/>
        <w:jc w:val="center"/>
        <w:textAlignment w:val="auto"/>
        <w:rPr>
          <w:rFonts w:ascii="仿宋" w:hAnsi="仿宋" w:eastAsia="仿宋"/>
          <w:color w:val="333333"/>
          <w:sz w:val="32"/>
          <w:szCs w:val="32"/>
        </w:rPr>
      </w:pPr>
      <w:r>
        <w:rPr>
          <w:rFonts w:ascii="宋体" w:hAnsi="宋体" w:eastAsia="宋体"/>
          <w:color w:val="333333"/>
          <w:sz w:val="28"/>
          <w:szCs w:val="28"/>
        </w:rPr>
        <w:t xml:space="preserve">               </w:t>
      </w:r>
      <w:r>
        <w:rPr>
          <w:rFonts w:ascii="仿宋" w:hAnsi="仿宋" w:eastAsia="仿宋"/>
          <w:color w:val="333333"/>
          <w:sz w:val="32"/>
          <w:szCs w:val="32"/>
        </w:rPr>
        <w:t>2018年2月2</w:t>
      </w:r>
      <w:r>
        <w:rPr>
          <w:rFonts w:hint="eastAsia" w:ascii="仿宋" w:hAnsi="仿宋" w:eastAsia="仿宋"/>
          <w:color w:val="333333"/>
          <w:sz w:val="32"/>
          <w:szCs w:val="32"/>
          <w:lang w:val="en-US" w:eastAsia="zh-CN"/>
        </w:rPr>
        <w:t>8</w:t>
      </w:r>
      <w:bookmarkStart w:id="0" w:name="_GoBack"/>
      <w:bookmarkEnd w:id="0"/>
      <w:r>
        <w:rPr>
          <w:rFonts w:ascii="仿宋" w:hAnsi="仿宋" w:eastAsia="仿宋"/>
          <w:color w:val="333333"/>
          <w:sz w:val="32"/>
          <w:szCs w:val="32"/>
        </w:rPr>
        <w:t>日</w:t>
      </w:r>
    </w:p>
    <w:p>
      <w:pPr>
        <w:wordWrap w:val="0"/>
        <w:ind w:right="-154"/>
        <w:rPr>
          <w:rFonts w:ascii="黑体" w:hAnsi="黑体" w:eastAsia="黑体"/>
          <w:sz w:val="32"/>
          <w:szCs w:val="32"/>
        </w:rPr>
      </w:pPr>
      <w:r>
        <w:rPr>
          <w:rFonts w:ascii="黑体" w:hAnsi="黑体" w:eastAsia="黑体"/>
          <w:sz w:val="32"/>
          <w:szCs w:val="32"/>
        </w:rPr>
        <w:t>附件</w:t>
      </w:r>
    </w:p>
    <w:p>
      <w:pPr>
        <w:spacing w:afterLines="100" w:line="500" w:lineRule="exact"/>
        <w:jc w:val="center"/>
        <w:rPr>
          <w:rFonts w:ascii="黑体" w:hAnsi="黑体" w:eastAsia="黑体" w:cs="方正小标宋简体"/>
          <w:color w:val="000000"/>
          <w:sz w:val="44"/>
          <w:szCs w:val="44"/>
        </w:rPr>
      </w:pPr>
      <w:r>
        <w:rPr>
          <w:rFonts w:hint="eastAsia" w:ascii="黑体" w:hAnsi="黑体" w:eastAsia="黑体" w:cs="方正小标宋简体"/>
          <w:color w:val="000000"/>
          <w:sz w:val="44"/>
          <w:szCs w:val="44"/>
        </w:rPr>
        <w:t>湘潭县科技特派员需求登记表</w:t>
      </w:r>
    </w:p>
    <w:p>
      <w:pPr>
        <w:spacing w:line="400" w:lineRule="exact"/>
        <w:ind w:left="426" w:leftChars="203" w:firstLine="1680" w:firstLineChars="700"/>
        <w:rPr>
          <w:rFonts w:ascii="宋体" w:hAnsi="宋体" w:cs="宋体"/>
          <w:color w:val="000000"/>
          <w:sz w:val="24"/>
        </w:rPr>
      </w:pPr>
      <w:r>
        <w:rPr>
          <w:rFonts w:hint="eastAsia" w:ascii="宋体" w:hAnsi="宋体" w:cs="宋体"/>
          <w:color w:val="000000"/>
          <w:sz w:val="24"/>
        </w:rPr>
        <w:t xml:space="preserve">                        填表日期：   年   月   日</w:t>
      </w:r>
    </w:p>
    <w:p>
      <w:pPr>
        <w:spacing w:line="400" w:lineRule="exact"/>
        <w:ind w:left="426" w:leftChars="203" w:firstLine="2520" w:firstLineChars="700"/>
        <w:rPr>
          <w:rFonts w:ascii="宋体" w:hAnsi="宋体" w:cs="宋体"/>
          <w:color w:val="000000"/>
          <w:sz w:val="36"/>
          <w:szCs w:val="36"/>
        </w:rPr>
      </w:pPr>
    </w:p>
    <w:tbl>
      <w:tblPr>
        <w:tblStyle w:val="27"/>
        <w:tblW w:w="83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8"/>
        <w:gridCol w:w="301"/>
        <w:gridCol w:w="2051"/>
        <w:gridCol w:w="1469"/>
        <w:gridCol w:w="2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8"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宋体" w:hAnsi="宋体" w:cs="宋体"/>
                <w:color w:val="000000"/>
                <w:sz w:val="24"/>
              </w:rPr>
            </w:pPr>
            <w:r>
              <w:rPr>
                <w:rFonts w:hint="eastAsia" w:ascii="宋体" w:hAnsi="宋体" w:cs="宋体"/>
                <w:color w:val="000000"/>
                <w:sz w:val="24"/>
              </w:rPr>
              <w:t>单位名称（公章）</w:t>
            </w:r>
          </w:p>
        </w:tc>
        <w:tc>
          <w:tcPr>
            <w:tcW w:w="6455" w:type="dxa"/>
            <w:gridSpan w:val="4"/>
            <w:tcBorders>
              <w:top w:val="single" w:color="auto" w:sz="4" w:space="0"/>
              <w:left w:val="single" w:color="auto" w:sz="4" w:space="0"/>
              <w:bottom w:val="single" w:color="auto" w:sz="4" w:space="0"/>
              <w:right w:val="single" w:color="auto" w:sz="4" w:space="0"/>
            </w:tcBorders>
            <w:vAlign w:val="center"/>
          </w:tcPr>
          <w:p>
            <w:pPr>
              <w:snapToGrid w:val="0"/>
              <w:spacing w:line="240" w:lineRule="atLeast"/>
              <w:ind w:right="480"/>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r>
              <w:rPr>
                <w:rFonts w:hint="eastAsia" w:ascii="宋体" w:hAnsi="宋体" w:cs="宋体"/>
                <w:color w:val="000000"/>
                <w:sz w:val="24"/>
              </w:rPr>
              <w:t>单位地址</w:t>
            </w:r>
          </w:p>
        </w:tc>
        <w:tc>
          <w:tcPr>
            <w:tcW w:w="6455" w:type="dxa"/>
            <w:gridSpan w:val="4"/>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r>
              <w:rPr>
                <w:rFonts w:hint="eastAsia" w:ascii="宋体" w:hAnsi="宋体" w:cs="宋体"/>
                <w:color w:val="000000"/>
                <w:sz w:val="24"/>
              </w:rPr>
              <w:t>联系人</w:t>
            </w:r>
          </w:p>
        </w:tc>
        <w:tc>
          <w:tcPr>
            <w:tcW w:w="2352" w:type="dxa"/>
            <w:gridSpan w:val="2"/>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p>
        </w:tc>
        <w:tc>
          <w:tcPr>
            <w:tcW w:w="146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r>
              <w:rPr>
                <w:rFonts w:hint="eastAsia" w:ascii="宋体" w:hAnsi="宋体" w:cs="宋体"/>
                <w:color w:val="000000"/>
                <w:sz w:val="24"/>
              </w:rPr>
              <w:t>手  机</w:t>
            </w:r>
          </w:p>
        </w:tc>
        <w:tc>
          <w:tcPr>
            <w:tcW w:w="2634"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r>
              <w:rPr>
                <w:rFonts w:hint="eastAsia" w:ascii="宋体" w:hAnsi="宋体" w:cs="宋体"/>
                <w:color w:val="000000"/>
                <w:sz w:val="24"/>
              </w:rPr>
              <w:t xml:space="preserve">电话/传真  </w:t>
            </w:r>
          </w:p>
        </w:tc>
        <w:tc>
          <w:tcPr>
            <w:tcW w:w="2352" w:type="dxa"/>
            <w:gridSpan w:val="2"/>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p>
        </w:tc>
        <w:tc>
          <w:tcPr>
            <w:tcW w:w="146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r>
              <w:rPr>
                <w:rFonts w:hint="eastAsia" w:ascii="宋体" w:hAnsi="宋体" w:cs="宋体"/>
                <w:color w:val="000000"/>
                <w:sz w:val="24"/>
              </w:rPr>
              <w:t>电子邮件</w:t>
            </w:r>
          </w:p>
        </w:tc>
        <w:tc>
          <w:tcPr>
            <w:tcW w:w="2634"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9" w:hRule="atLeast"/>
          <w:jc w:val="center"/>
        </w:trPr>
        <w:tc>
          <w:tcPr>
            <w:tcW w:w="21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单位所属技术领域</w:t>
            </w:r>
          </w:p>
        </w:tc>
        <w:tc>
          <w:tcPr>
            <w:tcW w:w="615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color w:val="000000"/>
                <w:sz w:val="24"/>
              </w:rPr>
            </w:pPr>
            <w:r>
              <w:rPr>
                <w:rFonts w:hint="eastAsia" w:ascii="宋体" w:hAnsi="宋体" w:cs="宋体"/>
                <w:color w:val="000000"/>
                <w:sz w:val="24"/>
              </w:rPr>
              <w:t xml:space="preserve">□ 种植业   □ 养殖业     □ 农副产品贮藏加工     </w:t>
            </w:r>
          </w:p>
          <w:p>
            <w:pPr>
              <w:spacing w:line="400" w:lineRule="exact"/>
              <w:rPr>
                <w:rFonts w:ascii="宋体" w:hAnsi="宋体" w:cs="宋体"/>
                <w:color w:val="000000"/>
                <w:sz w:val="24"/>
              </w:rPr>
            </w:pPr>
            <w:r>
              <w:rPr>
                <w:rFonts w:hint="eastAsia" w:ascii="宋体" w:hAnsi="宋体" w:cs="宋体"/>
                <w:color w:val="000000"/>
                <w:sz w:val="24"/>
              </w:rPr>
              <w:t>□ 农林生态与可持续发展   □ 农村民生科技</w:t>
            </w:r>
          </w:p>
          <w:p>
            <w:pPr>
              <w:spacing w:line="400" w:lineRule="exact"/>
              <w:rPr>
                <w:rFonts w:ascii="宋体" w:hAnsi="宋体" w:cs="宋体"/>
                <w:color w:val="000000"/>
                <w:sz w:val="24"/>
              </w:rPr>
            </w:pPr>
            <w:r>
              <w:rPr>
                <w:rFonts w:hint="eastAsia" w:ascii="宋体" w:hAnsi="宋体" w:cs="宋体"/>
                <w:color w:val="000000"/>
                <w:sz w:val="24"/>
              </w:rPr>
              <w:t>□ 工业制造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5" w:hRule="atLeast"/>
          <w:jc w:val="center"/>
        </w:trPr>
        <w:tc>
          <w:tcPr>
            <w:tcW w:w="21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技术需求主要内容及希望达到的目标</w:t>
            </w:r>
          </w:p>
        </w:tc>
        <w:tc>
          <w:tcPr>
            <w:tcW w:w="6154"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6" w:hRule="atLeast"/>
          <w:jc w:val="center"/>
        </w:trPr>
        <w:tc>
          <w:tcPr>
            <w:tcW w:w="21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pacing w:val="-2"/>
                <w:sz w:val="24"/>
              </w:rPr>
            </w:pPr>
            <w:r>
              <w:rPr>
                <w:rFonts w:hint="eastAsia" w:ascii="宋体" w:hAnsi="宋体" w:cs="宋体"/>
                <w:color w:val="000000"/>
                <w:spacing w:val="-2"/>
                <w:sz w:val="24"/>
              </w:rPr>
              <w:t>现有工作基础及可提供的保障条件</w:t>
            </w:r>
          </w:p>
        </w:tc>
        <w:tc>
          <w:tcPr>
            <w:tcW w:w="6154"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8" w:hRule="atLeast"/>
          <w:jc w:val="center"/>
        </w:trPr>
        <w:tc>
          <w:tcPr>
            <w:tcW w:w="21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对科技特派员</w:t>
            </w:r>
          </w:p>
          <w:p>
            <w:pPr>
              <w:jc w:val="center"/>
              <w:rPr>
                <w:rFonts w:ascii="宋体" w:hAnsi="宋体" w:cs="宋体"/>
                <w:color w:val="000000"/>
                <w:sz w:val="24"/>
              </w:rPr>
            </w:pPr>
            <w:r>
              <w:rPr>
                <w:rFonts w:hint="eastAsia" w:ascii="宋体" w:hAnsi="宋体" w:cs="宋体"/>
                <w:color w:val="000000"/>
                <w:sz w:val="24"/>
              </w:rPr>
              <w:t>的具体要求或意向人员和单位</w:t>
            </w:r>
          </w:p>
        </w:tc>
        <w:tc>
          <w:tcPr>
            <w:tcW w:w="6154"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8" w:hRule="atLeast"/>
          <w:jc w:val="center"/>
        </w:trPr>
        <w:tc>
          <w:tcPr>
            <w:tcW w:w="21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天易经开区经济发展局或乡镇党委意见</w:t>
            </w:r>
          </w:p>
        </w:tc>
        <w:tc>
          <w:tcPr>
            <w:tcW w:w="6154"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宋体" w:hAnsi="宋体" w:cs="宋体"/>
                <w:color w:val="000000"/>
                <w:sz w:val="24"/>
              </w:rPr>
            </w:pPr>
            <w:r>
              <w:rPr>
                <w:rFonts w:hint="eastAsia" w:ascii="宋体" w:hAnsi="宋体" w:cs="宋体"/>
                <w:color w:val="000000"/>
                <w:sz w:val="24"/>
              </w:rPr>
              <w:t xml:space="preserve">   </w:t>
            </w:r>
          </w:p>
          <w:p>
            <w:pPr>
              <w:spacing w:line="460" w:lineRule="exact"/>
              <w:rPr>
                <w:rFonts w:ascii="宋体" w:hAnsi="宋体" w:cs="宋体"/>
                <w:color w:val="000000"/>
                <w:sz w:val="24"/>
              </w:rPr>
            </w:pPr>
          </w:p>
          <w:p>
            <w:pPr>
              <w:spacing w:line="460" w:lineRule="exact"/>
              <w:jc w:val="right"/>
              <w:rPr>
                <w:rFonts w:ascii="宋体" w:hAnsi="宋体" w:cs="宋体"/>
                <w:color w:val="000000"/>
                <w:sz w:val="24"/>
              </w:rPr>
            </w:pPr>
            <w:r>
              <w:rPr>
                <w:rFonts w:hint="eastAsia" w:ascii="宋体" w:hAnsi="宋体" w:cs="宋体"/>
                <w:color w:val="000000"/>
                <w:sz w:val="24"/>
              </w:rPr>
              <w:t>年   月   日（盖章）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6" w:hRule="atLeast"/>
          <w:jc w:val="center"/>
        </w:trPr>
        <w:tc>
          <w:tcPr>
            <w:tcW w:w="2169"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ascii="宋体" w:hAnsi="宋体" w:cs="宋体"/>
                <w:color w:val="000000"/>
                <w:sz w:val="24"/>
              </w:rPr>
              <w:t>县科经局审核意见</w:t>
            </w:r>
          </w:p>
        </w:tc>
        <w:tc>
          <w:tcPr>
            <w:tcW w:w="6154" w:type="dxa"/>
            <w:gridSpan w:val="3"/>
            <w:tcBorders>
              <w:top w:val="single" w:color="auto" w:sz="4" w:space="0"/>
              <w:left w:val="single" w:color="auto" w:sz="4" w:space="0"/>
              <w:bottom w:val="single" w:color="auto" w:sz="4" w:space="0"/>
              <w:right w:val="single" w:color="auto" w:sz="4" w:space="0"/>
            </w:tcBorders>
            <w:vAlign w:val="center"/>
          </w:tcPr>
          <w:p>
            <w:pPr>
              <w:jc w:val="right"/>
              <w:rPr>
                <w:rFonts w:ascii="宋体" w:hAnsi="宋体" w:cs="宋体"/>
                <w:color w:val="000000"/>
                <w:sz w:val="24"/>
              </w:rPr>
            </w:pPr>
            <w:r>
              <w:rPr>
                <w:rFonts w:hint="eastAsia" w:ascii="宋体" w:hAnsi="宋体" w:cs="宋体"/>
                <w:color w:val="000000"/>
                <w:sz w:val="24"/>
              </w:rPr>
              <w:t xml:space="preserve"> </w:t>
            </w:r>
          </w:p>
          <w:p>
            <w:pPr>
              <w:jc w:val="right"/>
              <w:rPr>
                <w:rFonts w:ascii="宋体" w:hAnsi="宋体" w:cs="宋体"/>
                <w:color w:val="000000"/>
                <w:sz w:val="24"/>
              </w:rPr>
            </w:pPr>
          </w:p>
          <w:p>
            <w:pPr>
              <w:jc w:val="right"/>
              <w:rPr>
                <w:rFonts w:ascii="宋体" w:hAnsi="宋体" w:cs="宋体"/>
                <w:color w:val="000000"/>
                <w:sz w:val="24"/>
              </w:rPr>
            </w:pPr>
            <w:r>
              <w:rPr>
                <w:rFonts w:hint="eastAsia" w:ascii="宋体" w:hAnsi="宋体" w:cs="宋体"/>
                <w:color w:val="000000"/>
                <w:sz w:val="24"/>
              </w:rPr>
              <w:t xml:space="preserve">   年   月   日（盖章）</w:t>
            </w:r>
          </w:p>
        </w:tc>
      </w:tr>
    </w:tbl>
    <w:p>
      <w:pPr>
        <w:spacing w:line="300" w:lineRule="exact"/>
        <w:ind w:left="630" w:hanging="630" w:hangingChars="300"/>
        <w:rPr>
          <w:color w:val="000000"/>
        </w:rPr>
      </w:pPr>
      <w:r>
        <w:rPr>
          <w:rFonts w:hint="eastAsia"/>
          <w:color w:val="000000"/>
        </w:rPr>
        <w:t>备注：</w:t>
      </w:r>
      <w:r>
        <w:rPr>
          <w:color w:val="000000"/>
        </w:rPr>
        <w:t>1</w:t>
      </w:r>
      <w:r>
        <w:rPr>
          <w:rFonts w:hint="eastAsia"/>
          <w:color w:val="000000"/>
        </w:rPr>
        <w:t>．工作基础指需求单位具备的种养殖规模、技术水平、人才水平及配套设施等；</w:t>
      </w:r>
      <w:r>
        <w:rPr>
          <w:color w:val="000000"/>
        </w:rPr>
        <w:t>2</w:t>
      </w:r>
      <w:r>
        <w:rPr>
          <w:rFonts w:hint="eastAsia"/>
          <w:color w:val="000000"/>
        </w:rPr>
        <w:t>．对科技特派员的具体要求指专业、职称、具有的研究成果及专利等，需求形式分为个人、团队。</w:t>
      </w:r>
    </w:p>
    <w:sectPr>
      <w:pgSz w:w="11906" w:h="16838"/>
      <w:pgMar w:top="2098" w:right="1474" w:bottom="1984" w:left="1587" w:header="709" w:footer="709" w:gutter="0"/>
      <w:cols w:space="720" w:num="1"/>
      <w:docGrid w:linePitch="360"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quot;Microsoft YaHei&quot;">
    <w:altName w:val="hakuyoxingshu7000"/>
    <w:panose1 w:val="00000000000000000000"/>
    <w:charset w:val="00"/>
    <w:family w:val="auto"/>
    <w:pitch w:val="default"/>
    <w:sig w:usb0="00000000" w:usb1="00000000" w:usb2="00000000" w:usb3="00000000" w:csb0="FFFFFF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akuyoxingshu7000">
    <w:panose1 w:val="02000600000000000000"/>
    <w:charset w:val="86"/>
    <w:family w:val="auto"/>
    <w:pitch w:val="default"/>
    <w:sig w:usb0="FFFFFFFF" w:usb1="E9FFFFFF" w:usb2="0000003F" w:usb3="00000000" w:csb0="603F00FF" w:csb1="FFFF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800"/>
  <w:displayHorizontalDrawingGridEvery w:val="0"/>
  <w:displayVerticalDrawingGridEvery w:val="2"/>
  <w:noPunctuationKerning w:val="1"/>
  <w:characterSpacingControl w:val="doNotCompress"/>
  <w:compat>
    <w:balanceSingleByteDoubleByteWidth/>
    <w:useFELayout/>
    <w:compatSetting w:name="compatibilityMode" w:uri="http://schemas.microsoft.com/office/word" w:val="12"/>
  </w:compat>
  <w:rsids>
    <w:rsidRoot w:val="004F4DA6"/>
    <w:rsid w:val="000632A1"/>
    <w:rsid w:val="00066FFB"/>
    <w:rsid w:val="0011449F"/>
    <w:rsid w:val="001F7870"/>
    <w:rsid w:val="00230A15"/>
    <w:rsid w:val="00331EF5"/>
    <w:rsid w:val="00356CC1"/>
    <w:rsid w:val="004F16A8"/>
    <w:rsid w:val="004F4DA6"/>
    <w:rsid w:val="00502B0D"/>
    <w:rsid w:val="005060FF"/>
    <w:rsid w:val="00562E09"/>
    <w:rsid w:val="005844C7"/>
    <w:rsid w:val="00612493"/>
    <w:rsid w:val="00661199"/>
    <w:rsid w:val="00870293"/>
    <w:rsid w:val="00891FD1"/>
    <w:rsid w:val="009D12E7"/>
    <w:rsid w:val="00EA7245"/>
    <w:rsid w:val="00EB678E"/>
    <w:rsid w:val="00F12A2D"/>
    <w:rsid w:val="00FF2DC1"/>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6"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0" w:semiHidden="0" w:name="Strong"/>
    <w:lsdException w:qFormat="1" w:unhideWhenUsed="0" w:uiPriority="18"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Times New Roman" w:hAnsi="Times New Roman" w:eastAsia="宋体" w:cs="Times New Roman"/>
      <w:sz w:val="21"/>
      <w:szCs w:val="21"/>
      <w:lang w:val="en-US" w:eastAsia="zh-CN" w:bidi="ar-SA"/>
    </w:rPr>
  </w:style>
  <w:style w:type="paragraph" w:styleId="2">
    <w:name w:val="heading 1"/>
    <w:next w:val="1"/>
    <w:qFormat/>
    <w:uiPriority w:val="7"/>
    <w:pPr>
      <w:jc w:val="both"/>
      <w:outlineLvl w:val="0"/>
    </w:pPr>
    <w:rPr>
      <w:rFonts w:ascii="Times New Roman" w:hAnsi="Times New Roman" w:eastAsia="宋体" w:cs="Times New Roman"/>
      <w:sz w:val="28"/>
      <w:szCs w:val="28"/>
      <w:lang w:val="en-US" w:eastAsia="zh-CN" w:bidi="ar-SA"/>
    </w:rPr>
  </w:style>
  <w:style w:type="paragraph" w:styleId="3">
    <w:name w:val="heading 2"/>
    <w:next w:val="1"/>
    <w:qFormat/>
    <w:uiPriority w:val="8"/>
    <w:pPr>
      <w:jc w:val="both"/>
      <w:outlineLvl w:val="1"/>
    </w:pPr>
    <w:rPr>
      <w:rFonts w:ascii="Times New Roman" w:hAnsi="Times New Roman" w:eastAsia="宋体" w:cs="Times New Roman"/>
      <w:sz w:val="21"/>
      <w:szCs w:val="21"/>
      <w:lang w:val="en-US" w:eastAsia="zh-CN" w:bidi="ar-SA"/>
    </w:rPr>
  </w:style>
  <w:style w:type="paragraph" w:styleId="4">
    <w:name w:val="heading 3"/>
    <w:next w:val="1"/>
    <w:qFormat/>
    <w:uiPriority w:val="9"/>
    <w:pPr>
      <w:ind w:left="1000" w:hanging="400"/>
      <w:jc w:val="both"/>
      <w:outlineLvl w:val="2"/>
    </w:pPr>
    <w:rPr>
      <w:rFonts w:ascii="Times New Roman" w:hAnsi="Times New Roman" w:eastAsia="宋体" w:cs="Times New Roman"/>
      <w:sz w:val="21"/>
      <w:szCs w:val="21"/>
      <w:lang w:val="en-US" w:eastAsia="zh-CN" w:bidi="ar-SA"/>
    </w:rPr>
  </w:style>
  <w:style w:type="paragraph" w:styleId="5">
    <w:name w:val="heading 4"/>
    <w:next w:val="1"/>
    <w:qFormat/>
    <w:uiPriority w:val="10"/>
    <w:pPr>
      <w:ind w:left="1200" w:hanging="400"/>
      <w:jc w:val="both"/>
      <w:outlineLvl w:val="3"/>
    </w:pPr>
    <w:rPr>
      <w:rFonts w:ascii="Times New Roman" w:hAnsi="Times New Roman" w:eastAsia="宋体" w:cs="Times New Roman"/>
      <w:b/>
      <w:sz w:val="21"/>
      <w:szCs w:val="21"/>
      <w:lang w:val="en-US" w:eastAsia="zh-CN" w:bidi="ar-SA"/>
    </w:rPr>
  </w:style>
  <w:style w:type="paragraph" w:styleId="6">
    <w:name w:val="heading 5"/>
    <w:next w:val="1"/>
    <w:qFormat/>
    <w:uiPriority w:val="11"/>
    <w:pPr>
      <w:ind w:left="1400" w:hanging="400"/>
      <w:jc w:val="both"/>
      <w:outlineLvl w:val="4"/>
    </w:pPr>
    <w:rPr>
      <w:rFonts w:ascii="Times New Roman" w:hAnsi="Times New Roman" w:eastAsia="宋体" w:cs="Times New Roman"/>
      <w:sz w:val="21"/>
      <w:szCs w:val="21"/>
      <w:lang w:val="en-US" w:eastAsia="zh-CN" w:bidi="ar-SA"/>
    </w:rPr>
  </w:style>
  <w:style w:type="paragraph" w:styleId="7">
    <w:name w:val="heading 6"/>
    <w:next w:val="1"/>
    <w:qFormat/>
    <w:uiPriority w:val="12"/>
    <w:pPr>
      <w:ind w:left="1600" w:hanging="400"/>
      <w:jc w:val="both"/>
      <w:outlineLvl w:val="5"/>
    </w:pPr>
    <w:rPr>
      <w:rFonts w:ascii="Times New Roman" w:hAnsi="Times New Roman" w:eastAsia="宋体" w:cs="Times New Roman"/>
      <w:b/>
      <w:sz w:val="21"/>
      <w:szCs w:val="21"/>
      <w:lang w:val="en-US" w:eastAsia="zh-CN" w:bidi="ar-SA"/>
    </w:rPr>
  </w:style>
  <w:style w:type="paragraph" w:styleId="8">
    <w:name w:val="heading 7"/>
    <w:next w:val="1"/>
    <w:qFormat/>
    <w:uiPriority w:val="13"/>
    <w:pPr>
      <w:ind w:left="1800" w:hanging="400"/>
      <w:jc w:val="both"/>
      <w:outlineLvl w:val="6"/>
    </w:pPr>
    <w:rPr>
      <w:rFonts w:ascii="Times New Roman" w:hAnsi="Times New Roman" w:eastAsia="宋体" w:cs="Times New Roman"/>
      <w:sz w:val="21"/>
      <w:szCs w:val="21"/>
      <w:lang w:val="en-US" w:eastAsia="zh-CN" w:bidi="ar-SA"/>
    </w:rPr>
  </w:style>
  <w:style w:type="paragraph" w:styleId="9">
    <w:name w:val="heading 8"/>
    <w:next w:val="1"/>
    <w:qFormat/>
    <w:uiPriority w:val="14"/>
    <w:pPr>
      <w:ind w:left="2000" w:hanging="400"/>
      <w:jc w:val="both"/>
      <w:outlineLvl w:val="7"/>
    </w:pPr>
    <w:rPr>
      <w:rFonts w:ascii="Times New Roman" w:hAnsi="Times New Roman" w:eastAsia="宋体" w:cs="Times New Roman"/>
      <w:sz w:val="21"/>
      <w:szCs w:val="21"/>
      <w:lang w:val="en-US" w:eastAsia="zh-CN" w:bidi="ar-SA"/>
    </w:rPr>
  </w:style>
  <w:style w:type="paragraph" w:styleId="10">
    <w:name w:val="heading 9"/>
    <w:next w:val="1"/>
    <w:qFormat/>
    <w:uiPriority w:val="15"/>
    <w:pPr>
      <w:ind w:left="2200" w:hanging="400"/>
      <w:jc w:val="both"/>
      <w:outlineLvl w:val="8"/>
    </w:pPr>
    <w:rPr>
      <w:rFonts w:ascii="Times New Roman" w:hAnsi="Times New Roman" w:eastAsia="宋体" w:cs="Times New Roman"/>
      <w:sz w:val="21"/>
      <w:szCs w:val="21"/>
      <w:lang w:val="en-US" w:eastAsia="zh-CN" w:bidi="ar-SA"/>
    </w:rPr>
  </w:style>
  <w:style w:type="character" w:default="1" w:styleId="24">
    <w:name w:val="Default Paragraph Font"/>
    <w:semiHidden/>
    <w:unhideWhenUsed/>
    <w:qFormat/>
    <w:uiPriority w:val="1"/>
  </w:style>
  <w:style w:type="table" w:default="1" w:styleId="27">
    <w:name w:val="Normal Table"/>
    <w:semiHidden/>
    <w:unhideWhenUsed/>
    <w:qFormat/>
    <w:uiPriority w:val="99"/>
    <w:tblPr>
      <w:tblLayout w:type="fixed"/>
      <w:tblCellMar>
        <w:top w:w="0" w:type="dxa"/>
        <w:left w:w="108" w:type="dxa"/>
        <w:bottom w:w="0" w:type="dxa"/>
        <w:right w:w="108" w:type="dxa"/>
      </w:tblCellMar>
    </w:tblPr>
  </w:style>
  <w:style w:type="paragraph" w:styleId="11">
    <w:name w:val="toc 7"/>
    <w:next w:val="1"/>
    <w:unhideWhenUsed/>
    <w:qFormat/>
    <w:uiPriority w:val="34"/>
    <w:pPr>
      <w:ind w:left="2550"/>
      <w:jc w:val="both"/>
    </w:pPr>
    <w:rPr>
      <w:rFonts w:ascii="Times New Roman" w:hAnsi="Times New Roman" w:eastAsia="宋体" w:cs="Times New Roman"/>
      <w:sz w:val="21"/>
      <w:szCs w:val="21"/>
      <w:lang w:val="en-US" w:eastAsia="zh-CN" w:bidi="ar-SA"/>
    </w:rPr>
  </w:style>
  <w:style w:type="paragraph" w:styleId="12">
    <w:name w:val="toc 5"/>
    <w:next w:val="1"/>
    <w:unhideWhenUsed/>
    <w:qFormat/>
    <w:uiPriority w:val="32"/>
    <w:pPr>
      <w:ind w:left="1700"/>
      <w:jc w:val="both"/>
    </w:pPr>
    <w:rPr>
      <w:rFonts w:ascii="Times New Roman" w:hAnsi="Times New Roman" w:eastAsia="宋体" w:cs="Times New Roman"/>
      <w:sz w:val="21"/>
      <w:szCs w:val="21"/>
      <w:lang w:val="en-US" w:eastAsia="zh-CN" w:bidi="ar-SA"/>
    </w:rPr>
  </w:style>
  <w:style w:type="paragraph" w:styleId="13">
    <w:name w:val="toc 3"/>
    <w:next w:val="1"/>
    <w:unhideWhenUsed/>
    <w:qFormat/>
    <w:uiPriority w:val="30"/>
    <w:pPr>
      <w:ind w:left="850"/>
      <w:jc w:val="both"/>
    </w:pPr>
    <w:rPr>
      <w:rFonts w:ascii="Times New Roman" w:hAnsi="Times New Roman" w:eastAsia="宋体" w:cs="Times New Roman"/>
      <w:sz w:val="21"/>
      <w:szCs w:val="21"/>
      <w:lang w:val="en-US" w:eastAsia="zh-CN" w:bidi="ar-SA"/>
    </w:rPr>
  </w:style>
  <w:style w:type="paragraph" w:styleId="14">
    <w:name w:val="toc 8"/>
    <w:next w:val="1"/>
    <w:unhideWhenUsed/>
    <w:qFormat/>
    <w:uiPriority w:val="35"/>
    <w:pPr>
      <w:ind w:left="2975"/>
      <w:jc w:val="both"/>
    </w:pPr>
    <w:rPr>
      <w:rFonts w:ascii="Times New Roman" w:hAnsi="Times New Roman" w:eastAsia="宋体" w:cs="Times New Roman"/>
      <w:sz w:val="21"/>
      <w:szCs w:val="21"/>
      <w:lang w:val="en-US" w:eastAsia="zh-CN" w:bidi="ar-SA"/>
    </w:rPr>
  </w:style>
  <w:style w:type="paragraph" w:styleId="15">
    <w:name w:val="footer"/>
    <w:basedOn w:val="1"/>
    <w:link w:val="39"/>
    <w:semiHidden/>
    <w:unhideWhenUsed/>
    <w:qFormat/>
    <w:uiPriority w:val="99"/>
    <w:pPr>
      <w:tabs>
        <w:tab w:val="center" w:pos="4153"/>
        <w:tab w:val="right" w:pos="8306"/>
      </w:tabs>
      <w:snapToGrid w:val="0"/>
      <w:jc w:val="left"/>
    </w:pPr>
    <w:rPr>
      <w:sz w:val="18"/>
      <w:szCs w:val="18"/>
    </w:rPr>
  </w:style>
  <w:style w:type="paragraph" w:styleId="16">
    <w:name w:val="header"/>
    <w:basedOn w:val="1"/>
    <w:link w:val="3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next w:val="1"/>
    <w:unhideWhenUsed/>
    <w:qFormat/>
    <w:uiPriority w:val="28"/>
    <w:pPr>
      <w:jc w:val="both"/>
    </w:pPr>
    <w:rPr>
      <w:rFonts w:ascii="Times New Roman" w:hAnsi="Times New Roman" w:eastAsia="宋体" w:cs="Times New Roman"/>
      <w:sz w:val="21"/>
      <w:szCs w:val="21"/>
      <w:lang w:val="en-US" w:eastAsia="zh-CN" w:bidi="ar-SA"/>
    </w:rPr>
  </w:style>
  <w:style w:type="paragraph" w:styleId="18">
    <w:name w:val="toc 4"/>
    <w:next w:val="1"/>
    <w:unhideWhenUsed/>
    <w:qFormat/>
    <w:uiPriority w:val="31"/>
    <w:pPr>
      <w:ind w:left="1275"/>
      <w:jc w:val="both"/>
    </w:pPr>
    <w:rPr>
      <w:rFonts w:ascii="Times New Roman" w:hAnsi="Times New Roman" w:eastAsia="宋体" w:cs="Times New Roman"/>
      <w:sz w:val="21"/>
      <w:szCs w:val="21"/>
      <w:lang w:val="en-US" w:eastAsia="zh-CN" w:bidi="ar-SA"/>
    </w:rPr>
  </w:style>
  <w:style w:type="paragraph" w:styleId="19">
    <w:name w:val="Subtitle"/>
    <w:qFormat/>
    <w:uiPriority w:val="16"/>
    <w:pPr>
      <w:jc w:val="center"/>
    </w:pPr>
    <w:rPr>
      <w:rFonts w:ascii="Times New Roman" w:hAnsi="Times New Roman" w:eastAsia="宋体" w:cs="Times New Roman"/>
      <w:sz w:val="24"/>
      <w:szCs w:val="24"/>
      <w:lang w:val="en-US" w:eastAsia="zh-CN" w:bidi="ar-SA"/>
    </w:rPr>
  </w:style>
  <w:style w:type="paragraph" w:styleId="20">
    <w:name w:val="toc 6"/>
    <w:next w:val="1"/>
    <w:unhideWhenUsed/>
    <w:qFormat/>
    <w:uiPriority w:val="33"/>
    <w:pPr>
      <w:ind w:left="2125"/>
      <w:jc w:val="both"/>
    </w:pPr>
    <w:rPr>
      <w:rFonts w:ascii="Times New Roman" w:hAnsi="Times New Roman" w:eastAsia="宋体" w:cs="Times New Roman"/>
      <w:sz w:val="21"/>
      <w:szCs w:val="21"/>
      <w:lang w:val="en-US" w:eastAsia="zh-CN" w:bidi="ar-SA"/>
    </w:rPr>
  </w:style>
  <w:style w:type="paragraph" w:styleId="21">
    <w:name w:val="toc 2"/>
    <w:next w:val="1"/>
    <w:unhideWhenUsed/>
    <w:qFormat/>
    <w:uiPriority w:val="29"/>
    <w:pPr>
      <w:ind w:left="425"/>
      <w:jc w:val="both"/>
    </w:pPr>
    <w:rPr>
      <w:rFonts w:ascii="Times New Roman" w:hAnsi="Times New Roman" w:eastAsia="宋体" w:cs="Times New Roman"/>
      <w:sz w:val="21"/>
      <w:szCs w:val="21"/>
      <w:lang w:val="en-US" w:eastAsia="zh-CN" w:bidi="ar-SA"/>
    </w:rPr>
  </w:style>
  <w:style w:type="paragraph" w:styleId="22">
    <w:name w:val="toc 9"/>
    <w:next w:val="1"/>
    <w:unhideWhenUsed/>
    <w:qFormat/>
    <w:uiPriority w:val="36"/>
    <w:pPr>
      <w:ind w:left="3400"/>
      <w:jc w:val="both"/>
    </w:pPr>
    <w:rPr>
      <w:rFonts w:ascii="Times New Roman" w:hAnsi="Times New Roman" w:eastAsia="宋体" w:cs="Times New Roman"/>
      <w:sz w:val="21"/>
      <w:szCs w:val="21"/>
      <w:lang w:val="en-US" w:eastAsia="zh-CN" w:bidi="ar-SA"/>
    </w:rPr>
  </w:style>
  <w:style w:type="paragraph" w:styleId="23">
    <w:name w:val="Title"/>
    <w:qFormat/>
    <w:uiPriority w:val="6"/>
    <w:pPr>
      <w:jc w:val="center"/>
    </w:pPr>
    <w:rPr>
      <w:rFonts w:ascii="Times New Roman" w:hAnsi="Times New Roman" w:eastAsia="宋体" w:cs="Times New Roman"/>
      <w:b/>
      <w:sz w:val="32"/>
      <w:szCs w:val="32"/>
      <w:lang w:val="en-US" w:eastAsia="zh-CN" w:bidi="ar-SA"/>
    </w:rPr>
  </w:style>
  <w:style w:type="character" w:styleId="25">
    <w:name w:val="Strong"/>
    <w:qFormat/>
    <w:uiPriority w:val="20"/>
    <w:rPr>
      <w:b/>
      <w:w w:val="100"/>
      <w:sz w:val="21"/>
      <w:szCs w:val="21"/>
      <w:shd w:val="clear" w:color="auto" w:fill="auto"/>
    </w:rPr>
  </w:style>
  <w:style w:type="character" w:styleId="26">
    <w:name w:val="Emphasis"/>
    <w:qFormat/>
    <w:uiPriority w:val="18"/>
    <w:rPr>
      <w:i/>
      <w:w w:val="100"/>
      <w:sz w:val="21"/>
      <w:szCs w:val="21"/>
      <w:shd w:val="clear" w:color="auto" w:fill="auto"/>
    </w:rPr>
  </w:style>
  <w:style w:type="paragraph" w:styleId="28">
    <w:name w:val="No Spacing"/>
    <w:qFormat/>
    <w:uiPriority w:val="5"/>
    <w:pPr>
      <w:jc w:val="both"/>
    </w:pPr>
    <w:rPr>
      <w:rFonts w:ascii="Times New Roman" w:hAnsi="Times New Roman" w:eastAsia="宋体" w:cs="Times New Roman"/>
      <w:sz w:val="21"/>
      <w:szCs w:val="21"/>
      <w:lang w:val="en-US" w:eastAsia="zh-CN" w:bidi="ar-SA"/>
    </w:rPr>
  </w:style>
  <w:style w:type="character" w:customStyle="1" w:styleId="29">
    <w:name w:val="Subtle Emphasis"/>
    <w:qFormat/>
    <w:uiPriority w:val="17"/>
    <w:rPr>
      <w:i/>
      <w:color w:val="404040"/>
      <w:w w:val="100"/>
      <w:sz w:val="21"/>
      <w:szCs w:val="21"/>
      <w:shd w:val="clear" w:color="auto" w:fill="auto"/>
    </w:rPr>
  </w:style>
  <w:style w:type="character" w:customStyle="1" w:styleId="30">
    <w:name w:val="Intense Emphasis"/>
    <w:qFormat/>
    <w:uiPriority w:val="19"/>
    <w:rPr>
      <w:i/>
      <w:color w:val="5B9BD5"/>
      <w:w w:val="100"/>
      <w:sz w:val="21"/>
      <w:szCs w:val="21"/>
      <w:shd w:val="clear" w:color="auto" w:fill="auto"/>
    </w:rPr>
  </w:style>
  <w:style w:type="paragraph" w:styleId="31">
    <w:name w:val="Quote"/>
    <w:qFormat/>
    <w:uiPriority w:val="21"/>
    <w:pPr>
      <w:ind w:left="864" w:right="864"/>
      <w:jc w:val="center"/>
    </w:pPr>
    <w:rPr>
      <w:rFonts w:ascii="Times New Roman" w:hAnsi="Times New Roman" w:eastAsia="宋体" w:cs="Times New Roman"/>
      <w:i/>
      <w:color w:val="404040"/>
      <w:sz w:val="21"/>
      <w:szCs w:val="21"/>
      <w:lang w:val="en-US" w:eastAsia="zh-CN" w:bidi="ar-SA"/>
    </w:rPr>
  </w:style>
  <w:style w:type="paragraph" w:styleId="32">
    <w:name w:val="Intense Quote"/>
    <w:qFormat/>
    <w:uiPriority w:val="22"/>
    <w:pPr>
      <w:ind w:left="950" w:right="950"/>
      <w:jc w:val="center"/>
    </w:pPr>
    <w:rPr>
      <w:rFonts w:ascii="Times New Roman" w:hAnsi="Times New Roman" w:eastAsia="宋体" w:cs="Times New Roman"/>
      <w:i/>
      <w:color w:val="5B9BD5"/>
      <w:sz w:val="21"/>
      <w:szCs w:val="21"/>
      <w:lang w:val="en-US" w:eastAsia="zh-CN" w:bidi="ar-SA"/>
    </w:rPr>
  </w:style>
  <w:style w:type="character" w:customStyle="1" w:styleId="33">
    <w:name w:val="Subtle Reference"/>
    <w:qFormat/>
    <w:uiPriority w:val="23"/>
    <w:rPr>
      <w:smallCaps/>
      <w:color w:val="5A5A5A"/>
      <w:w w:val="100"/>
      <w:sz w:val="21"/>
      <w:szCs w:val="21"/>
      <w:shd w:val="clear" w:color="auto" w:fill="auto"/>
    </w:rPr>
  </w:style>
  <w:style w:type="character" w:customStyle="1" w:styleId="34">
    <w:name w:val="Intense Reference"/>
    <w:qFormat/>
    <w:uiPriority w:val="24"/>
    <w:rPr>
      <w:b/>
      <w:smallCaps/>
      <w:color w:val="5B9BD5"/>
      <w:w w:val="100"/>
      <w:sz w:val="21"/>
      <w:szCs w:val="21"/>
      <w:shd w:val="clear" w:color="auto" w:fill="auto"/>
    </w:rPr>
  </w:style>
  <w:style w:type="character" w:customStyle="1" w:styleId="35">
    <w:name w:val="Book Title"/>
    <w:qFormat/>
    <w:uiPriority w:val="25"/>
    <w:rPr>
      <w:b/>
      <w:i/>
      <w:w w:val="100"/>
      <w:sz w:val="21"/>
      <w:szCs w:val="21"/>
      <w:shd w:val="clear" w:color="auto" w:fill="auto"/>
    </w:rPr>
  </w:style>
  <w:style w:type="paragraph" w:styleId="36">
    <w:name w:val="List Paragraph"/>
    <w:qFormat/>
    <w:uiPriority w:val="26"/>
    <w:pPr>
      <w:ind w:left="850"/>
      <w:jc w:val="both"/>
    </w:pPr>
    <w:rPr>
      <w:rFonts w:ascii="Times New Roman" w:hAnsi="Times New Roman" w:eastAsia="宋体" w:cs="Times New Roman"/>
      <w:sz w:val="21"/>
      <w:szCs w:val="21"/>
      <w:lang w:val="en-US" w:eastAsia="zh-CN" w:bidi="ar-SA"/>
    </w:rPr>
  </w:style>
  <w:style w:type="paragraph" w:customStyle="1" w:styleId="37">
    <w:name w:val="TOC Heading"/>
    <w:unhideWhenUsed/>
    <w:qFormat/>
    <w:uiPriority w:val="27"/>
    <w:pPr>
      <w:jc w:val="both"/>
    </w:pPr>
    <w:rPr>
      <w:rFonts w:ascii="Times New Roman" w:hAnsi="Times New Roman" w:eastAsia="宋体" w:cs="Times New Roman"/>
      <w:color w:val="2E74B5"/>
      <w:sz w:val="32"/>
      <w:szCs w:val="32"/>
      <w:lang w:val="en-US" w:eastAsia="zh-CN" w:bidi="ar-SA"/>
    </w:rPr>
  </w:style>
  <w:style w:type="character" w:customStyle="1" w:styleId="38">
    <w:name w:val="页眉 Char"/>
    <w:basedOn w:val="24"/>
    <w:link w:val="16"/>
    <w:semiHidden/>
    <w:uiPriority w:val="99"/>
    <w:rPr>
      <w:sz w:val="18"/>
      <w:szCs w:val="18"/>
    </w:rPr>
  </w:style>
  <w:style w:type="character" w:customStyle="1" w:styleId="39">
    <w:name w:val="页脚 Char"/>
    <w:basedOn w:val="24"/>
    <w:link w:val="15"/>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黑体"/>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宋体"/>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163</Words>
  <Characters>931</Characters>
  <Lines>7</Lines>
  <Paragraphs>2</Paragraphs>
  <TotalTime>19</TotalTime>
  <ScaleCrop>false</ScaleCrop>
  <LinksUpToDate>false</LinksUpToDate>
  <CharactersWithSpaces>1092</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2019-02-27T08:00:00Z</dcterms:created>
  <dc:creator>Administrator</dc:creator>
  <cp:lastModifiedBy>Administrator</cp:lastModifiedBy>
  <cp:lastPrinted>2019-03-01T01:29:59Z</cp:lastPrinted>
  <dcterms:modified xsi:type="dcterms:W3CDTF">2019-03-01T01:32:47Z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