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3085C6">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bookmarkStart w:id="0" w:name="_GoBack"/>
      <w:r>
        <w:rPr>
          <w:rFonts w:hint="eastAsia" w:ascii="仿宋_GB2312" w:hAnsi="仿宋_GB2312" w:eastAsia="仿宋_GB2312" w:cs="仿宋_GB2312"/>
          <w:sz w:val="32"/>
          <w:szCs w:val="32"/>
        </w:rPr>
        <w:t>一、总体情况</w:t>
      </w:r>
    </w:p>
    <w:p w14:paraId="6A7DCDF0">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湘潭县花石镇人民政府坚持以习近平新时代中国特色社会主义思想为指导，紧扣“百强进位，文明提质”的目标，积极贯彻落实国务院、省、市、县关于政务公开的方针政策，坚持以公开为常态，以不公开为例外的原则，坚持需求导向、问题导向、效果导向，着力推进决策、执行、管理、服务、结果公开。</w:t>
      </w:r>
    </w:p>
    <w:p w14:paraId="355AA5BC">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（一）主动公开方面。</w:t>
      </w:r>
    </w:p>
    <w:p w14:paraId="34CCBF2F">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我镇累计对外公开发布政府信息201条。在湘潭县人民政府网站上公开指南1条，工作动态58条，通知公告47条，人事信息1条，财政信息2条，机构信息2条，及时公开了2020年部门决算情况、2021年部门预算情况、重要通知等内容。</w:t>
      </w:r>
    </w:p>
    <w:p w14:paraId="4C2D8F83">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（二）依申请公开方面。</w:t>
      </w:r>
    </w:p>
    <w:p w14:paraId="6DE32CEC">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2021年，我镇没有收到政府信息公开申请，全年没有一件因政府信息公开工作被申请行政复议、提起行政诉讼。</w:t>
      </w:r>
    </w:p>
    <w:p w14:paraId="278D8541">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（三）政府信息管理方面。</w:t>
      </w:r>
    </w:p>
    <w:p w14:paraId="691561F1">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现有规范性文件进行了全面梳理，对公布的所有规范性文件逐个进行检查，确保每个规范性文件完整包括标题、文号、发文日期、全文及有效性等。对规范性文件进行文字、图片、视频等多种形式详细政策解读。</w:t>
      </w:r>
    </w:p>
    <w:p w14:paraId="160F2CEA">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（四）政府信息公开平台建设方面。</w:t>
      </w:r>
    </w:p>
    <w:p w14:paraId="68782F81">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积极配合县政府做好政府信息公开网站的维护工作，按要求完成各项任务。</w:t>
      </w:r>
    </w:p>
    <w:p w14:paraId="2BD4EAE0">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（五）监督保障方面。</w:t>
      </w:r>
    </w:p>
    <w:p w14:paraId="45EBF455">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我镇党政综合办公室负责镇政务信息公开工作，从事人员1人。公开发布的内容均经股室拟稿、股室负责人、分管领导审核，无误后由办公室发布。</w:t>
      </w:r>
    </w:p>
    <w:p w14:paraId="5757B9C5">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二、主动公开政府信息情况</w:t>
      </w:r>
    </w:p>
    <w:tbl>
      <w:tblPr>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2874"/>
        <w:gridCol w:w="1729"/>
        <w:gridCol w:w="1826"/>
        <w:gridCol w:w="1937"/>
      </w:tblGrid>
      <w:tr w14:paraId="7CE789B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9060" w:type="dxa"/>
            <w:gridSpan w:val="4"/>
            <w:tcBorders>
              <w:top w:val="outset" w:color="000000" w:sz="6" w:space="0"/>
              <w:left w:val="outset" w:color="000000" w:sz="6" w:space="0"/>
              <w:bottom w:val="outset" w:color="000000" w:sz="6" w:space="0"/>
              <w:right w:val="outset" w:color="000000" w:sz="6" w:space="0"/>
            </w:tcBorders>
            <w:shd w:val="clear"/>
            <w:noWrap/>
            <w:vAlign w:val="center"/>
          </w:tcPr>
          <w:p w14:paraId="7CECBEF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第二十条第（一）项</w:t>
            </w:r>
          </w:p>
        </w:tc>
      </w:tr>
      <w:tr w14:paraId="48D99DE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3120" w:type="dxa"/>
            <w:tcBorders>
              <w:top w:val="outset" w:color="000000" w:sz="6" w:space="0"/>
              <w:left w:val="outset" w:color="000000" w:sz="6" w:space="0"/>
              <w:bottom w:val="outset" w:color="000000" w:sz="6" w:space="0"/>
              <w:right w:val="outset" w:color="000000" w:sz="6" w:space="0"/>
            </w:tcBorders>
            <w:shd w:val="clear"/>
            <w:noWrap/>
            <w:vAlign w:val="center"/>
          </w:tcPr>
          <w:p w14:paraId="07672E6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信息内容</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14:paraId="0C70F486">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本年制发件数</w:t>
            </w:r>
          </w:p>
        </w:tc>
        <w:tc>
          <w:tcPr>
            <w:tcW w:w="1980" w:type="dxa"/>
            <w:tcBorders>
              <w:top w:val="outset" w:color="000000" w:sz="6" w:space="0"/>
              <w:left w:val="outset" w:color="000000" w:sz="6" w:space="0"/>
              <w:bottom w:val="outset" w:color="000000" w:sz="6" w:space="0"/>
              <w:right w:val="outset" w:color="000000" w:sz="6" w:space="0"/>
            </w:tcBorders>
            <w:shd w:val="clear"/>
            <w:vAlign w:val="center"/>
          </w:tcPr>
          <w:p w14:paraId="6708DA76">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本年废止件数</w:t>
            </w:r>
          </w:p>
        </w:tc>
        <w:tc>
          <w:tcPr>
            <w:tcW w:w="2085" w:type="dxa"/>
            <w:tcBorders>
              <w:top w:val="outset" w:color="000000" w:sz="6" w:space="0"/>
              <w:left w:val="outset" w:color="000000" w:sz="6" w:space="0"/>
              <w:bottom w:val="outset" w:color="000000" w:sz="6" w:space="0"/>
              <w:right w:val="outset" w:color="000000" w:sz="6" w:space="0"/>
            </w:tcBorders>
            <w:shd w:val="clear"/>
            <w:noWrap/>
            <w:vAlign w:val="center"/>
          </w:tcPr>
          <w:p w14:paraId="5A68A3D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现行有效件数</w:t>
            </w:r>
          </w:p>
        </w:tc>
      </w:tr>
      <w:tr w14:paraId="0E1B115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3120" w:type="dxa"/>
            <w:tcBorders>
              <w:top w:val="outset" w:color="000000" w:sz="6" w:space="0"/>
              <w:left w:val="outset" w:color="000000" w:sz="6" w:space="0"/>
              <w:bottom w:val="outset" w:color="000000" w:sz="6" w:space="0"/>
              <w:right w:val="outset" w:color="000000" w:sz="6" w:space="0"/>
            </w:tcBorders>
            <w:shd w:val="clear"/>
            <w:noWrap/>
            <w:vAlign w:val="center"/>
          </w:tcPr>
          <w:p w14:paraId="6C34434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规章</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14:paraId="63E3E9C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1980" w:type="dxa"/>
            <w:tcBorders>
              <w:top w:val="outset" w:color="000000" w:sz="6" w:space="0"/>
              <w:left w:val="outset" w:color="000000" w:sz="6" w:space="0"/>
              <w:bottom w:val="outset" w:color="000000" w:sz="6" w:space="0"/>
              <w:right w:val="outset" w:color="000000" w:sz="6" w:space="0"/>
            </w:tcBorders>
            <w:shd w:val="clear"/>
            <w:vAlign w:val="center"/>
          </w:tcPr>
          <w:p w14:paraId="474A7DD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2085" w:type="dxa"/>
            <w:tcBorders>
              <w:top w:val="outset" w:color="000000" w:sz="6" w:space="0"/>
              <w:left w:val="outset" w:color="000000" w:sz="6" w:space="0"/>
              <w:bottom w:val="outset" w:color="000000" w:sz="6" w:space="0"/>
              <w:right w:val="outset" w:color="000000" w:sz="6" w:space="0"/>
            </w:tcBorders>
            <w:shd w:val="clear"/>
            <w:noWrap/>
            <w:vAlign w:val="center"/>
          </w:tcPr>
          <w:p w14:paraId="41AE6DE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5745CC8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3120" w:type="dxa"/>
            <w:tcBorders>
              <w:top w:val="outset" w:color="000000" w:sz="6" w:space="0"/>
              <w:left w:val="outset" w:color="000000" w:sz="6" w:space="0"/>
              <w:bottom w:val="outset" w:color="000000" w:sz="6" w:space="0"/>
              <w:right w:val="outset" w:color="000000" w:sz="6" w:space="0"/>
            </w:tcBorders>
            <w:shd w:val="clear"/>
            <w:noWrap/>
            <w:vAlign w:val="center"/>
          </w:tcPr>
          <w:p w14:paraId="5CC8C3FD">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行政规范性文件</w:t>
            </w:r>
          </w:p>
        </w:tc>
        <w:tc>
          <w:tcPr>
            <w:tcW w:w="1875" w:type="dxa"/>
            <w:tcBorders>
              <w:top w:val="outset" w:color="000000" w:sz="6" w:space="0"/>
              <w:left w:val="outset" w:color="000000" w:sz="6" w:space="0"/>
              <w:bottom w:val="outset" w:color="000000" w:sz="6" w:space="0"/>
              <w:right w:val="outset" w:color="000000" w:sz="6" w:space="0"/>
            </w:tcBorders>
            <w:shd w:val="clear"/>
            <w:noWrap/>
            <w:vAlign w:val="center"/>
          </w:tcPr>
          <w:p w14:paraId="02C23E06">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1980" w:type="dxa"/>
            <w:tcBorders>
              <w:top w:val="outset" w:color="000000" w:sz="6" w:space="0"/>
              <w:left w:val="outset" w:color="000000" w:sz="6" w:space="0"/>
              <w:bottom w:val="outset" w:color="000000" w:sz="6" w:space="0"/>
              <w:right w:val="outset" w:color="000000" w:sz="6" w:space="0"/>
            </w:tcBorders>
            <w:shd w:val="clear"/>
            <w:vAlign w:val="center"/>
          </w:tcPr>
          <w:p w14:paraId="172543B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2085" w:type="dxa"/>
            <w:tcBorders>
              <w:top w:val="outset" w:color="000000" w:sz="6" w:space="0"/>
              <w:left w:val="outset" w:color="000000" w:sz="6" w:space="0"/>
              <w:bottom w:val="outset" w:color="000000" w:sz="6" w:space="0"/>
              <w:right w:val="outset" w:color="000000" w:sz="6" w:space="0"/>
            </w:tcBorders>
            <w:shd w:val="clear"/>
            <w:noWrap/>
            <w:vAlign w:val="center"/>
          </w:tcPr>
          <w:p w14:paraId="53EEF00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0724E23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9060" w:type="dxa"/>
            <w:gridSpan w:val="4"/>
            <w:tcBorders>
              <w:top w:val="outset" w:color="000000" w:sz="6" w:space="0"/>
              <w:left w:val="outset" w:color="000000" w:sz="6" w:space="0"/>
              <w:bottom w:val="outset" w:color="000000" w:sz="6" w:space="0"/>
              <w:right w:val="outset" w:color="000000" w:sz="6" w:space="0"/>
            </w:tcBorders>
            <w:shd w:val="clear"/>
            <w:noWrap/>
            <w:vAlign w:val="center"/>
          </w:tcPr>
          <w:p w14:paraId="2B088E0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第二十条第（五）项</w:t>
            </w:r>
          </w:p>
        </w:tc>
      </w:tr>
      <w:tr w14:paraId="5EAA987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3120" w:type="dxa"/>
            <w:tcBorders>
              <w:top w:val="outset" w:color="000000" w:sz="6" w:space="0"/>
              <w:left w:val="outset" w:color="000000" w:sz="6" w:space="0"/>
              <w:bottom w:val="outset" w:color="000000" w:sz="6" w:space="0"/>
              <w:right w:val="outset" w:color="000000" w:sz="6" w:space="0"/>
            </w:tcBorders>
            <w:shd w:val="clear"/>
            <w:noWrap/>
            <w:vAlign w:val="center"/>
          </w:tcPr>
          <w:p w14:paraId="7230AFA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信息内容</w:t>
            </w:r>
          </w:p>
        </w:tc>
        <w:tc>
          <w:tcPr>
            <w:tcW w:w="5955" w:type="dxa"/>
            <w:gridSpan w:val="3"/>
            <w:tcBorders>
              <w:top w:val="outset" w:color="000000" w:sz="6" w:space="0"/>
              <w:left w:val="outset" w:color="000000" w:sz="6" w:space="0"/>
              <w:bottom w:val="outset" w:color="000000" w:sz="6" w:space="0"/>
              <w:right w:val="outset" w:color="000000" w:sz="6" w:space="0"/>
            </w:tcBorders>
            <w:shd w:val="clear"/>
            <w:noWrap/>
            <w:vAlign w:val="center"/>
          </w:tcPr>
          <w:p w14:paraId="15BB8D10">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本年处理决定数量</w:t>
            </w:r>
          </w:p>
        </w:tc>
      </w:tr>
      <w:tr w14:paraId="0A2A8B8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3120" w:type="dxa"/>
            <w:tcBorders>
              <w:top w:val="outset" w:color="000000" w:sz="6" w:space="0"/>
              <w:left w:val="outset" w:color="000000" w:sz="6" w:space="0"/>
              <w:bottom w:val="outset" w:color="000000" w:sz="6" w:space="0"/>
              <w:right w:val="outset" w:color="000000" w:sz="6" w:space="0"/>
            </w:tcBorders>
            <w:shd w:val="clear"/>
            <w:noWrap/>
            <w:vAlign w:val="center"/>
          </w:tcPr>
          <w:p w14:paraId="0DEE002C">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行政许可</w:t>
            </w:r>
          </w:p>
        </w:tc>
        <w:tc>
          <w:tcPr>
            <w:tcW w:w="5955" w:type="dxa"/>
            <w:gridSpan w:val="3"/>
            <w:tcBorders>
              <w:top w:val="outset" w:color="000000" w:sz="6" w:space="0"/>
              <w:left w:val="outset" w:color="000000" w:sz="6" w:space="0"/>
              <w:bottom w:val="outset" w:color="000000" w:sz="6" w:space="0"/>
              <w:right w:val="outset" w:color="000000" w:sz="6" w:space="0"/>
            </w:tcBorders>
            <w:shd w:val="clear"/>
            <w:noWrap/>
            <w:vAlign w:val="center"/>
          </w:tcPr>
          <w:p w14:paraId="434FFCC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13238B9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9060" w:type="dxa"/>
            <w:gridSpan w:val="4"/>
            <w:tcBorders>
              <w:top w:val="outset" w:color="000000" w:sz="6" w:space="0"/>
              <w:left w:val="outset" w:color="000000" w:sz="6" w:space="0"/>
              <w:bottom w:val="outset" w:color="000000" w:sz="6" w:space="0"/>
              <w:right w:val="outset" w:color="000000" w:sz="6" w:space="0"/>
            </w:tcBorders>
            <w:shd w:val="clear"/>
            <w:noWrap/>
            <w:vAlign w:val="center"/>
          </w:tcPr>
          <w:p w14:paraId="78633577">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第二十条第（六）项</w:t>
            </w:r>
          </w:p>
        </w:tc>
      </w:tr>
      <w:tr w14:paraId="7512C90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3120" w:type="dxa"/>
            <w:tcBorders>
              <w:top w:val="outset" w:color="000000" w:sz="6" w:space="0"/>
              <w:left w:val="outset" w:color="000000" w:sz="6" w:space="0"/>
              <w:bottom w:val="outset" w:color="000000" w:sz="6" w:space="0"/>
              <w:right w:val="outset" w:color="000000" w:sz="6" w:space="0"/>
            </w:tcBorders>
            <w:shd w:val="clear"/>
            <w:noWrap/>
            <w:vAlign w:val="center"/>
          </w:tcPr>
          <w:p w14:paraId="43C40E00">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信息内容</w:t>
            </w:r>
          </w:p>
        </w:tc>
        <w:tc>
          <w:tcPr>
            <w:tcW w:w="5955" w:type="dxa"/>
            <w:gridSpan w:val="3"/>
            <w:tcBorders>
              <w:top w:val="outset" w:color="000000" w:sz="6" w:space="0"/>
              <w:left w:val="outset" w:color="000000" w:sz="6" w:space="0"/>
              <w:bottom w:val="outset" w:color="000000" w:sz="6" w:space="0"/>
              <w:right w:val="outset" w:color="000000" w:sz="6" w:space="0"/>
            </w:tcBorders>
            <w:shd w:val="clear"/>
            <w:noWrap/>
            <w:vAlign w:val="center"/>
          </w:tcPr>
          <w:p w14:paraId="628465E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本年处理决定数量</w:t>
            </w:r>
          </w:p>
        </w:tc>
      </w:tr>
      <w:tr w14:paraId="733F5D7E">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3120" w:type="dxa"/>
            <w:tcBorders>
              <w:top w:val="outset" w:color="000000" w:sz="6" w:space="0"/>
              <w:left w:val="outset" w:color="000000" w:sz="6" w:space="0"/>
              <w:bottom w:val="outset" w:color="000000" w:sz="6" w:space="0"/>
              <w:right w:val="outset" w:color="000000" w:sz="6" w:space="0"/>
            </w:tcBorders>
            <w:shd w:val="clear"/>
            <w:noWrap/>
            <w:vAlign w:val="center"/>
          </w:tcPr>
          <w:p w14:paraId="0818511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行政处罚</w:t>
            </w:r>
          </w:p>
        </w:tc>
        <w:tc>
          <w:tcPr>
            <w:tcW w:w="5955" w:type="dxa"/>
            <w:gridSpan w:val="3"/>
            <w:tcBorders>
              <w:top w:val="outset" w:color="000000" w:sz="6" w:space="0"/>
              <w:left w:val="outset" w:color="000000" w:sz="6" w:space="0"/>
              <w:bottom w:val="outset" w:color="000000" w:sz="6" w:space="0"/>
              <w:right w:val="outset" w:color="000000" w:sz="6" w:space="0"/>
            </w:tcBorders>
            <w:shd w:val="clear"/>
            <w:noWrap/>
            <w:vAlign w:val="center"/>
          </w:tcPr>
          <w:p w14:paraId="6E8BE25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07F9DD0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3120" w:type="dxa"/>
            <w:tcBorders>
              <w:top w:val="outset" w:color="000000" w:sz="6" w:space="0"/>
              <w:left w:val="outset" w:color="000000" w:sz="6" w:space="0"/>
              <w:bottom w:val="outset" w:color="000000" w:sz="6" w:space="0"/>
              <w:right w:val="outset" w:color="000000" w:sz="6" w:space="0"/>
            </w:tcBorders>
            <w:shd w:val="clear"/>
            <w:noWrap/>
            <w:vAlign w:val="center"/>
          </w:tcPr>
          <w:p w14:paraId="66052FC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行政强制</w:t>
            </w:r>
          </w:p>
        </w:tc>
        <w:tc>
          <w:tcPr>
            <w:tcW w:w="5955" w:type="dxa"/>
            <w:gridSpan w:val="3"/>
            <w:tcBorders>
              <w:top w:val="outset" w:color="000000" w:sz="6" w:space="0"/>
              <w:left w:val="outset" w:color="000000" w:sz="6" w:space="0"/>
              <w:bottom w:val="outset" w:color="000000" w:sz="6" w:space="0"/>
              <w:right w:val="outset" w:color="000000" w:sz="6" w:space="0"/>
            </w:tcBorders>
            <w:shd w:val="clear"/>
            <w:noWrap/>
            <w:vAlign w:val="center"/>
          </w:tcPr>
          <w:p w14:paraId="4ED0623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6DBD2B7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9060" w:type="dxa"/>
            <w:gridSpan w:val="4"/>
            <w:tcBorders>
              <w:top w:val="outset" w:color="000000" w:sz="6" w:space="0"/>
              <w:left w:val="outset" w:color="000000" w:sz="6" w:space="0"/>
              <w:bottom w:val="outset" w:color="000000" w:sz="6" w:space="0"/>
              <w:right w:val="outset" w:color="000000" w:sz="6" w:space="0"/>
            </w:tcBorders>
            <w:shd w:val="clear"/>
            <w:noWrap/>
            <w:vAlign w:val="center"/>
          </w:tcPr>
          <w:p w14:paraId="058EC68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第二十条第（八）项</w:t>
            </w:r>
          </w:p>
        </w:tc>
      </w:tr>
      <w:tr w14:paraId="42A6D66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3120" w:type="dxa"/>
            <w:tcBorders>
              <w:top w:val="outset" w:color="000000" w:sz="6" w:space="0"/>
              <w:left w:val="outset" w:color="000000" w:sz="6" w:space="0"/>
              <w:bottom w:val="outset" w:color="000000" w:sz="6" w:space="0"/>
              <w:right w:val="outset" w:color="000000" w:sz="6" w:space="0"/>
            </w:tcBorders>
            <w:shd w:val="clear"/>
            <w:noWrap/>
            <w:vAlign w:val="center"/>
          </w:tcPr>
          <w:p w14:paraId="66E4ACC9">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信息内容</w:t>
            </w:r>
          </w:p>
        </w:tc>
        <w:tc>
          <w:tcPr>
            <w:tcW w:w="5955" w:type="dxa"/>
            <w:gridSpan w:val="3"/>
            <w:tcBorders>
              <w:top w:val="outset" w:color="000000" w:sz="6" w:space="0"/>
              <w:left w:val="outset" w:color="000000" w:sz="6" w:space="0"/>
              <w:bottom w:val="outset" w:color="000000" w:sz="6" w:space="0"/>
              <w:right w:val="outset" w:color="000000" w:sz="6" w:space="0"/>
            </w:tcBorders>
            <w:shd w:val="clear"/>
            <w:noWrap/>
            <w:vAlign w:val="center"/>
          </w:tcPr>
          <w:p w14:paraId="66580EE6">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本年收费金额（单位：万元）</w:t>
            </w:r>
          </w:p>
        </w:tc>
      </w:tr>
      <w:tr w14:paraId="13A88BB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PrEx>
        <w:trPr>
          <w:jc w:val="center"/>
        </w:trPr>
        <w:tc>
          <w:tcPr>
            <w:tcW w:w="3120" w:type="dxa"/>
            <w:tcBorders>
              <w:top w:val="outset" w:color="000000" w:sz="6" w:space="0"/>
              <w:left w:val="outset" w:color="000000" w:sz="6" w:space="0"/>
              <w:bottom w:val="outset" w:color="000000" w:sz="6" w:space="0"/>
              <w:right w:val="outset" w:color="000000" w:sz="6" w:space="0"/>
            </w:tcBorders>
            <w:shd w:val="clear"/>
            <w:noWrap/>
            <w:vAlign w:val="center"/>
          </w:tcPr>
          <w:p w14:paraId="74AADB2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行政事业性收费</w:t>
            </w:r>
          </w:p>
        </w:tc>
        <w:tc>
          <w:tcPr>
            <w:tcW w:w="5955" w:type="dxa"/>
            <w:gridSpan w:val="3"/>
            <w:tcBorders>
              <w:top w:val="outset" w:color="000000" w:sz="6" w:space="0"/>
              <w:left w:val="outset" w:color="000000" w:sz="6" w:space="0"/>
              <w:bottom w:val="outset" w:color="000000" w:sz="6" w:space="0"/>
              <w:right w:val="outset" w:color="000000" w:sz="6" w:space="0"/>
            </w:tcBorders>
            <w:shd w:val="clear"/>
            <w:noWrap/>
            <w:vAlign w:val="center"/>
          </w:tcPr>
          <w:p w14:paraId="02FC26F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bl>
    <w:p w14:paraId="69FCFD8C">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三、收到和处理政府信息公开申请情况</w:t>
      </w:r>
    </w:p>
    <w:tbl>
      <w:tblPr>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1071"/>
        <w:gridCol w:w="1429"/>
        <w:gridCol w:w="2638"/>
        <w:gridCol w:w="436"/>
        <w:gridCol w:w="474"/>
        <w:gridCol w:w="465"/>
        <w:gridCol w:w="469"/>
        <w:gridCol w:w="460"/>
        <w:gridCol w:w="469"/>
        <w:gridCol w:w="455"/>
      </w:tblGrid>
      <w:tr w14:paraId="70AE055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gridSpan w:val="3"/>
            <w:vMerge w:val="restart"/>
            <w:tcBorders>
              <w:top w:val="outset" w:color="000000" w:sz="6" w:space="0"/>
              <w:left w:val="outset" w:color="000000" w:sz="6" w:space="0"/>
              <w:bottom w:val="outset" w:color="000000" w:sz="6" w:space="0"/>
              <w:right w:val="outset" w:color="000000" w:sz="6" w:space="0"/>
            </w:tcBorders>
            <w:shd w:val="clear"/>
            <w:vAlign w:val="center"/>
          </w:tcPr>
          <w:p w14:paraId="175417F5">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（本列数据的勾稽关系为：第一项加第二项之和，等于第三项加第四项之和）</w:t>
            </w:r>
          </w:p>
        </w:tc>
        <w:tc>
          <w:tcPr>
            <w:tcW w:w="4425" w:type="dxa"/>
            <w:gridSpan w:val="7"/>
            <w:tcBorders>
              <w:top w:val="outset" w:color="000000" w:sz="6" w:space="0"/>
              <w:left w:val="outset" w:color="000000" w:sz="6" w:space="0"/>
              <w:bottom w:val="outset" w:color="000000" w:sz="6" w:space="0"/>
              <w:right w:val="outset" w:color="000000" w:sz="6" w:space="0"/>
            </w:tcBorders>
            <w:shd w:val="clear"/>
            <w:vAlign w:val="center"/>
          </w:tcPr>
          <w:p w14:paraId="2D37A58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申请人情况</w:t>
            </w:r>
          </w:p>
        </w:tc>
      </w:tr>
      <w:tr w14:paraId="4A5B81C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gridSpan w:val="3"/>
            <w:vMerge w:val="continue"/>
            <w:tcBorders>
              <w:top w:val="outset" w:color="000000" w:sz="6" w:space="0"/>
              <w:left w:val="outset" w:color="000000" w:sz="6" w:space="0"/>
              <w:bottom w:val="outset" w:color="000000" w:sz="6" w:space="0"/>
              <w:right w:val="outset" w:color="000000" w:sz="6" w:space="0"/>
            </w:tcBorders>
            <w:shd w:val="clear"/>
            <w:vAlign w:val="center"/>
          </w:tcPr>
          <w:p w14:paraId="44427401">
            <w:pPr>
              <w:jc w:val="center"/>
              <w:rPr>
                <w:rFonts w:hint="eastAsia" w:ascii="仿宋_GB2312" w:hAnsi="仿宋_GB2312" w:eastAsia="仿宋_GB2312" w:cs="仿宋_GB2312"/>
                <w:sz w:val="32"/>
                <w:szCs w:val="32"/>
              </w:rPr>
            </w:pPr>
          </w:p>
        </w:tc>
        <w:tc>
          <w:tcPr>
            <w:tcW w:w="555" w:type="dxa"/>
            <w:vMerge w:val="restart"/>
            <w:tcBorders>
              <w:top w:val="outset" w:color="000000" w:sz="6" w:space="0"/>
              <w:left w:val="outset" w:color="000000" w:sz="6" w:space="0"/>
              <w:bottom w:val="outset" w:color="000000" w:sz="6" w:space="0"/>
              <w:right w:val="outset" w:color="000000" w:sz="6" w:space="0"/>
            </w:tcBorders>
            <w:shd w:val="clear"/>
            <w:vAlign w:val="center"/>
          </w:tcPr>
          <w:p w14:paraId="4CC77730">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自然人</w:t>
            </w:r>
          </w:p>
        </w:tc>
        <w:tc>
          <w:tcPr>
            <w:tcW w:w="3270" w:type="dxa"/>
            <w:gridSpan w:val="5"/>
            <w:tcBorders>
              <w:top w:val="outset" w:color="000000" w:sz="6" w:space="0"/>
              <w:left w:val="outset" w:color="000000" w:sz="6" w:space="0"/>
              <w:bottom w:val="outset" w:color="000000" w:sz="6" w:space="0"/>
              <w:right w:val="outset" w:color="000000" w:sz="6" w:space="0"/>
            </w:tcBorders>
            <w:shd w:val="clear"/>
            <w:vAlign w:val="center"/>
          </w:tcPr>
          <w:p w14:paraId="2B0EB6A5">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法人或其他组织</w:t>
            </w:r>
          </w:p>
        </w:tc>
        <w:tc>
          <w:tcPr>
            <w:tcW w:w="600" w:type="dxa"/>
            <w:vMerge w:val="restart"/>
            <w:tcBorders>
              <w:top w:val="outset" w:color="000000" w:sz="6" w:space="0"/>
              <w:left w:val="outset" w:color="000000" w:sz="6" w:space="0"/>
              <w:bottom w:val="outset" w:color="000000" w:sz="6" w:space="0"/>
              <w:right w:val="outset" w:color="000000" w:sz="6" w:space="0"/>
            </w:tcBorders>
            <w:shd w:val="clear"/>
            <w:vAlign w:val="center"/>
          </w:tcPr>
          <w:p w14:paraId="30DD0BD6">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总计</w:t>
            </w:r>
          </w:p>
        </w:tc>
      </w:tr>
      <w:tr w14:paraId="5E83ECBB">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gridSpan w:val="3"/>
            <w:vMerge w:val="continue"/>
            <w:tcBorders>
              <w:top w:val="outset" w:color="000000" w:sz="6" w:space="0"/>
              <w:left w:val="outset" w:color="000000" w:sz="6" w:space="0"/>
              <w:bottom w:val="outset" w:color="000000" w:sz="6" w:space="0"/>
              <w:right w:val="outset" w:color="000000" w:sz="6" w:space="0"/>
            </w:tcBorders>
            <w:shd w:val="clear"/>
            <w:vAlign w:val="center"/>
          </w:tcPr>
          <w:p w14:paraId="1D7C09AF">
            <w:pPr>
              <w:jc w:val="center"/>
              <w:rPr>
                <w:rFonts w:hint="eastAsia" w:ascii="仿宋_GB2312" w:hAnsi="仿宋_GB2312" w:eastAsia="仿宋_GB2312" w:cs="仿宋_GB2312"/>
                <w:sz w:val="32"/>
                <w:szCs w:val="32"/>
              </w:rPr>
            </w:pPr>
          </w:p>
        </w:tc>
        <w:tc>
          <w:tcPr>
            <w:tcW w:w="55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08E8819D">
            <w:pPr>
              <w:jc w:val="center"/>
              <w:rPr>
                <w:rFonts w:hint="eastAsia" w:ascii="仿宋_GB2312" w:hAnsi="仿宋_GB2312" w:eastAsia="仿宋_GB2312" w:cs="仿宋_GB2312"/>
                <w:sz w:val="32"/>
                <w:szCs w:val="32"/>
              </w:rPr>
            </w:pP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501B49E5">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商业企业</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2DBCAC2D">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科研机构</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24F0285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社会公益组织</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5074978D">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法律服务机构</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05710D5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w:t>
            </w:r>
          </w:p>
        </w:tc>
        <w:tc>
          <w:tcPr>
            <w:tcW w:w="600" w:type="dxa"/>
            <w:vMerge w:val="continue"/>
            <w:tcBorders>
              <w:top w:val="outset" w:color="000000" w:sz="6" w:space="0"/>
              <w:left w:val="outset" w:color="000000" w:sz="6" w:space="0"/>
              <w:bottom w:val="outset" w:color="000000" w:sz="6" w:space="0"/>
              <w:right w:val="outset" w:color="000000" w:sz="6" w:space="0"/>
            </w:tcBorders>
            <w:shd w:val="clear"/>
            <w:vAlign w:val="center"/>
          </w:tcPr>
          <w:p w14:paraId="4741D3D7">
            <w:pPr>
              <w:jc w:val="center"/>
              <w:rPr>
                <w:rFonts w:hint="eastAsia" w:ascii="仿宋_GB2312" w:hAnsi="仿宋_GB2312" w:eastAsia="仿宋_GB2312" w:cs="仿宋_GB2312"/>
                <w:sz w:val="32"/>
                <w:szCs w:val="32"/>
              </w:rPr>
            </w:pPr>
          </w:p>
        </w:tc>
      </w:tr>
      <w:tr w14:paraId="0009740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680" w:type="dxa"/>
            <w:gridSpan w:val="3"/>
            <w:tcBorders>
              <w:top w:val="outset" w:color="000000" w:sz="6" w:space="0"/>
              <w:left w:val="outset" w:color="000000" w:sz="6" w:space="0"/>
              <w:bottom w:val="outset" w:color="000000" w:sz="6" w:space="0"/>
              <w:right w:val="outset" w:color="000000" w:sz="6" w:space="0"/>
            </w:tcBorders>
            <w:shd w:val="clear"/>
            <w:vAlign w:val="center"/>
          </w:tcPr>
          <w:p w14:paraId="6AC6A41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一、本年新收政府信息公开申请数量</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2D77FEA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2365B7A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179C75E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761373EC">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4B109A8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567F01A5">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2C5A4A1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7497357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680" w:type="dxa"/>
            <w:gridSpan w:val="3"/>
            <w:tcBorders>
              <w:top w:val="outset" w:color="000000" w:sz="6" w:space="0"/>
              <w:left w:val="outset" w:color="000000" w:sz="6" w:space="0"/>
              <w:bottom w:val="outset" w:color="000000" w:sz="6" w:space="0"/>
              <w:right w:val="outset" w:color="000000" w:sz="6" w:space="0"/>
            </w:tcBorders>
            <w:shd w:val="clear"/>
            <w:vAlign w:val="center"/>
          </w:tcPr>
          <w:p w14:paraId="613C4C25">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二、上年结转政府信息公开申请数量</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7BE6359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216BD0A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7332B44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0D7F7F6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0DFB083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51AC8E4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2304B8B7">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66E9BEC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restart"/>
            <w:tcBorders>
              <w:top w:val="outset" w:color="000000" w:sz="6" w:space="0"/>
              <w:left w:val="outset" w:color="000000" w:sz="6" w:space="0"/>
              <w:bottom w:val="outset" w:color="000000" w:sz="6" w:space="0"/>
              <w:right w:val="outset" w:color="000000" w:sz="6" w:space="0"/>
            </w:tcBorders>
            <w:shd w:val="clear"/>
            <w:vAlign w:val="center"/>
          </w:tcPr>
          <w:p w14:paraId="21174AFD">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三、本年度办理结果</w:t>
            </w:r>
          </w:p>
        </w:tc>
        <w:tc>
          <w:tcPr>
            <w:tcW w:w="3855" w:type="dxa"/>
            <w:gridSpan w:val="2"/>
            <w:tcBorders>
              <w:top w:val="outset" w:color="000000" w:sz="6" w:space="0"/>
              <w:left w:val="outset" w:color="000000" w:sz="6" w:space="0"/>
              <w:bottom w:val="outset" w:color="000000" w:sz="6" w:space="0"/>
              <w:right w:val="outset" w:color="000000" w:sz="6" w:space="0"/>
            </w:tcBorders>
            <w:shd w:val="clear"/>
            <w:vAlign w:val="center"/>
          </w:tcPr>
          <w:p w14:paraId="7936840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（一）予以公开</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6029E880">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16748E6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75BFD3F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35F8541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2DB91E6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5DE77CB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2007A8BC">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2E4C3F3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413170C9">
            <w:pPr>
              <w:jc w:val="center"/>
              <w:rPr>
                <w:rFonts w:hint="eastAsia" w:ascii="仿宋_GB2312" w:hAnsi="仿宋_GB2312" w:eastAsia="仿宋_GB2312" w:cs="仿宋_GB2312"/>
                <w:sz w:val="32"/>
                <w:szCs w:val="32"/>
              </w:rPr>
            </w:pPr>
          </w:p>
        </w:tc>
        <w:tc>
          <w:tcPr>
            <w:tcW w:w="3855" w:type="dxa"/>
            <w:gridSpan w:val="2"/>
            <w:tcBorders>
              <w:top w:val="outset" w:color="000000" w:sz="6" w:space="0"/>
              <w:left w:val="outset" w:color="000000" w:sz="6" w:space="0"/>
              <w:bottom w:val="outset" w:color="000000" w:sz="6" w:space="0"/>
              <w:right w:val="outset" w:color="000000" w:sz="6" w:space="0"/>
            </w:tcBorders>
            <w:shd w:val="clear"/>
            <w:vAlign w:val="center"/>
          </w:tcPr>
          <w:p w14:paraId="40DC936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（二）部分公开（区分处理的，只计这一情形，不计其他情形）</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40AD46E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3AB4DC86">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39E6292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722AA279">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2EF8F7C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3E361BD6">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5F90367D">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03D6D5F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7B832F30">
            <w:pPr>
              <w:jc w:val="center"/>
              <w:rPr>
                <w:rFonts w:hint="eastAsia" w:ascii="仿宋_GB2312" w:hAnsi="仿宋_GB2312" w:eastAsia="仿宋_GB2312" w:cs="仿宋_GB2312"/>
                <w:sz w:val="32"/>
                <w:szCs w:val="32"/>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vAlign w:val="center"/>
          </w:tcPr>
          <w:p w14:paraId="61661CA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（三）不予公开</w:t>
            </w: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59EBC5A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1.属于国家秘密</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12D4D7D7">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71E80A87">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4B8C414C">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4FF0C2A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0FABFED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0D53D49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61E1834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762BD67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3512A36F">
            <w:pPr>
              <w:jc w:val="center"/>
              <w:rPr>
                <w:rFonts w:hint="eastAsia" w:ascii="仿宋_GB2312" w:hAnsi="仿宋_GB2312" w:eastAsia="仿宋_GB2312" w:cs="仿宋_GB2312"/>
                <w:sz w:val="32"/>
                <w:szCs w:val="32"/>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549D463E">
            <w:pPr>
              <w:jc w:val="center"/>
              <w:rPr>
                <w:rFonts w:hint="eastAsia" w:ascii="仿宋_GB2312" w:hAnsi="仿宋_GB2312" w:eastAsia="仿宋_GB2312" w:cs="仿宋_GB2312"/>
                <w:sz w:val="32"/>
                <w:szCs w:val="32"/>
              </w:rPr>
            </w:pP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0B517A2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2.其他法律行政法规禁止公开</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5A48A2D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6E28017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609784C9">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532E9C0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6FA7DD1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35CA0A6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192AD229">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7A7764AA">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504718B7">
            <w:pPr>
              <w:jc w:val="center"/>
              <w:rPr>
                <w:rFonts w:hint="eastAsia" w:ascii="仿宋_GB2312" w:hAnsi="仿宋_GB2312" w:eastAsia="仿宋_GB2312" w:cs="仿宋_GB2312"/>
                <w:sz w:val="32"/>
                <w:szCs w:val="32"/>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62CC1504">
            <w:pPr>
              <w:jc w:val="center"/>
              <w:rPr>
                <w:rFonts w:hint="eastAsia" w:ascii="仿宋_GB2312" w:hAnsi="仿宋_GB2312" w:eastAsia="仿宋_GB2312" w:cs="仿宋_GB2312"/>
                <w:sz w:val="32"/>
                <w:szCs w:val="32"/>
              </w:rPr>
            </w:pP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25B2C15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3.危及“三安全一稳定”</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4251EF9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33E2A49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2F827D6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04DF1FE7">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2B83891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47274FC9">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57A0D30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6632543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26943A16">
            <w:pPr>
              <w:jc w:val="center"/>
              <w:rPr>
                <w:rFonts w:hint="eastAsia" w:ascii="仿宋_GB2312" w:hAnsi="仿宋_GB2312" w:eastAsia="仿宋_GB2312" w:cs="仿宋_GB2312"/>
                <w:sz w:val="32"/>
                <w:szCs w:val="32"/>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1AEFC5CE">
            <w:pPr>
              <w:jc w:val="center"/>
              <w:rPr>
                <w:rFonts w:hint="eastAsia" w:ascii="仿宋_GB2312" w:hAnsi="仿宋_GB2312" w:eastAsia="仿宋_GB2312" w:cs="仿宋_GB2312"/>
                <w:sz w:val="32"/>
                <w:szCs w:val="32"/>
              </w:rPr>
            </w:pP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371BB38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4.保护第三方合法权益</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2CCB9B6C">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63D5AFD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45501A77">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5DEA54A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258F950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12CF76C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3FC81EC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4D542BD9">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5E228D08">
            <w:pPr>
              <w:jc w:val="center"/>
              <w:rPr>
                <w:rFonts w:hint="eastAsia" w:ascii="仿宋_GB2312" w:hAnsi="仿宋_GB2312" w:eastAsia="仿宋_GB2312" w:cs="仿宋_GB2312"/>
                <w:sz w:val="32"/>
                <w:szCs w:val="32"/>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6C0E35C7">
            <w:pPr>
              <w:jc w:val="center"/>
              <w:rPr>
                <w:rFonts w:hint="eastAsia" w:ascii="仿宋_GB2312" w:hAnsi="仿宋_GB2312" w:eastAsia="仿宋_GB2312" w:cs="仿宋_GB2312"/>
                <w:sz w:val="32"/>
                <w:szCs w:val="32"/>
              </w:rPr>
            </w:pP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4DFBAF2D">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5.属于三类内部事务信息</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3EC0FC8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5B53D857">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5FE0353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52721C4C">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4504577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0982E6D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28CB952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3083A3E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236F1017">
            <w:pPr>
              <w:jc w:val="center"/>
              <w:rPr>
                <w:rFonts w:hint="eastAsia" w:ascii="仿宋_GB2312" w:hAnsi="仿宋_GB2312" w:eastAsia="仿宋_GB2312" w:cs="仿宋_GB2312"/>
                <w:sz w:val="32"/>
                <w:szCs w:val="32"/>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72FF178E">
            <w:pPr>
              <w:jc w:val="center"/>
              <w:rPr>
                <w:rFonts w:hint="eastAsia" w:ascii="仿宋_GB2312" w:hAnsi="仿宋_GB2312" w:eastAsia="仿宋_GB2312" w:cs="仿宋_GB2312"/>
                <w:sz w:val="32"/>
                <w:szCs w:val="32"/>
              </w:rPr>
            </w:pP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786A3A3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6.属于四类过程性信息</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627383E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2ACC6945">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6184AF3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4F48F9F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25AF764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276D216C">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616573B6">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0C591C7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62A3051B">
            <w:pPr>
              <w:jc w:val="center"/>
              <w:rPr>
                <w:rFonts w:hint="eastAsia" w:ascii="仿宋_GB2312" w:hAnsi="仿宋_GB2312" w:eastAsia="仿宋_GB2312" w:cs="仿宋_GB2312"/>
                <w:sz w:val="32"/>
                <w:szCs w:val="32"/>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0D6EAADA">
            <w:pPr>
              <w:jc w:val="center"/>
              <w:rPr>
                <w:rFonts w:hint="eastAsia" w:ascii="仿宋_GB2312" w:hAnsi="仿宋_GB2312" w:eastAsia="仿宋_GB2312" w:cs="仿宋_GB2312"/>
                <w:sz w:val="32"/>
                <w:szCs w:val="32"/>
              </w:rPr>
            </w:pP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1C320957">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7.属于行政执法案卷</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294673C5">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39F78884">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217DFB9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24916E1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48C62E9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485590D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6BAA1DD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4AD42668">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16C57123">
            <w:pPr>
              <w:jc w:val="center"/>
              <w:rPr>
                <w:rFonts w:hint="eastAsia" w:ascii="仿宋_GB2312" w:hAnsi="仿宋_GB2312" w:eastAsia="仿宋_GB2312" w:cs="仿宋_GB2312"/>
                <w:sz w:val="32"/>
                <w:szCs w:val="32"/>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5F6CB966">
            <w:pPr>
              <w:jc w:val="center"/>
              <w:rPr>
                <w:rFonts w:hint="eastAsia" w:ascii="仿宋_GB2312" w:hAnsi="仿宋_GB2312" w:eastAsia="仿宋_GB2312" w:cs="仿宋_GB2312"/>
                <w:sz w:val="32"/>
                <w:szCs w:val="32"/>
              </w:rPr>
            </w:pP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41643FA0">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8.属于行政查询事项</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1B9AE19C">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3C95C1E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40416C76">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44F349F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377EBE6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06B5C12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5C07A2D5">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2B0DFF1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106556EC">
            <w:pPr>
              <w:jc w:val="center"/>
              <w:rPr>
                <w:rFonts w:hint="eastAsia" w:ascii="仿宋_GB2312" w:hAnsi="仿宋_GB2312" w:eastAsia="仿宋_GB2312" w:cs="仿宋_GB2312"/>
                <w:sz w:val="32"/>
                <w:szCs w:val="32"/>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vAlign w:val="center"/>
          </w:tcPr>
          <w:p w14:paraId="59AB4E0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（四）无法提供</w:t>
            </w: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6A39DE79">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1.本机关不掌握相关政府信息</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161AB65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114C2084">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0242195D">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29CFEE7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59432796">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24C76E2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0A64C175">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67D6768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620402CD">
            <w:pPr>
              <w:jc w:val="center"/>
              <w:rPr>
                <w:rFonts w:hint="eastAsia" w:ascii="仿宋_GB2312" w:hAnsi="仿宋_GB2312" w:eastAsia="仿宋_GB2312" w:cs="仿宋_GB2312"/>
                <w:sz w:val="32"/>
                <w:szCs w:val="32"/>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49CB3304">
            <w:pPr>
              <w:jc w:val="center"/>
              <w:rPr>
                <w:rFonts w:hint="eastAsia" w:ascii="仿宋_GB2312" w:hAnsi="仿宋_GB2312" w:eastAsia="仿宋_GB2312" w:cs="仿宋_GB2312"/>
                <w:sz w:val="32"/>
                <w:szCs w:val="32"/>
              </w:rPr>
            </w:pP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6DDFC96D">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2.没有现成信息需要另行制作</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07306EF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34B6AEC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3B825710">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033FAED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572EC39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473404E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6DB5EAB0">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2F38D3FC">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054981F2">
            <w:pPr>
              <w:jc w:val="center"/>
              <w:rPr>
                <w:rFonts w:hint="eastAsia" w:ascii="仿宋_GB2312" w:hAnsi="仿宋_GB2312" w:eastAsia="仿宋_GB2312" w:cs="仿宋_GB2312"/>
                <w:sz w:val="32"/>
                <w:szCs w:val="32"/>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38ADE77B">
            <w:pPr>
              <w:jc w:val="center"/>
              <w:rPr>
                <w:rFonts w:hint="eastAsia" w:ascii="仿宋_GB2312" w:hAnsi="仿宋_GB2312" w:eastAsia="仿宋_GB2312" w:cs="仿宋_GB2312"/>
                <w:sz w:val="32"/>
                <w:szCs w:val="32"/>
              </w:rPr>
            </w:pP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74DA049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3.补正后申请内容仍不明确</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77D3DBE4">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29493805">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132ADCA7">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2C664FBD">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11F17689">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4C87CF4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79C6D2F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1111CE1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40B1B9CB">
            <w:pPr>
              <w:jc w:val="center"/>
              <w:rPr>
                <w:rFonts w:hint="eastAsia" w:ascii="仿宋_GB2312" w:hAnsi="仿宋_GB2312" w:eastAsia="仿宋_GB2312" w:cs="仿宋_GB2312"/>
                <w:sz w:val="32"/>
                <w:szCs w:val="32"/>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vAlign w:val="center"/>
          </w:tcPr>
          <w:p w14:paraId="4C856715">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（五）不予处理</w:t>
            </w: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5AEA4E84">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1.信访举报投诉类申请</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54C54D40">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5EEEA2D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4C91F6CC">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02027DD7">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553FD5D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2E85C0B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10C6FA6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1B167CAF">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6575EE76">
            <w:pPr>
              <w:jc w:val="center"/>
              <w:rPr>
                <w:rFonts w:hint="eastAsia" w:ascii="仿宋_GB2312" w:hAnsi="仿宋_GB2312" w:eastAsia="仿宋_GB2312" w:cs="仿宋_GB2312"/>
                <w:sz w:val="32"/>
                <w:szCs w:val="32"/>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156C6C6B">
            <w:pPr>
              <w:jc w:val="center"/>
              <w:rPr>
                <w:rFonts w:hint="eastAsia" w:ascii="仿宋_GB2312" w:hAnsi="仿宋_GB2312" w:eastAsia="仿宋_GB2312" w:cs="仿宋_GB2312"/>
                <w:sz w:val="32"/>
                <w:szCs w:val="32"/>
              </w:rPr>
            </w:pP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68D86E14">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2.重复申请</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2D8D668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31DB7107">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5EAC1FD0">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71B3A8D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65B5FC0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313A31E0">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4842C03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6B1FECB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40B82F7A">
            <w:pPr>
              <w:jc w:val="center"/>
              <w:rPr>
                <w:rFonts w:hint="eastAsia" w:ascii="仿宋_GB2312" w:hAnsi="仿宋_GB2312" w:eastAsia="仿宋_GB2312" w:cs="仿宋_GB2312"/>
                <w:sz w:val="32"/>
                <w:szCs w:val="32"/>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593C64BF">
            <w:pPr>
              <w:jc w:val="center"/>
              <w:rPr>
                <w:rFonts w:hint="eastAsia" w:ascii="仿宋_GB2312" w:hAnsi="仿宋_GB2312" w:eastAsia="仿宋_GB2312" w:cs="仿宋_GB2312"/>
                <w:sz w:val="32"/>
                <w:szCs w:val="32"/>
              </w:rPr>
            </w:pP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6ABDC927">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3.要求提供公开出版物</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144C60D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2BC54AF6">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03BC7C0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29ED8C1C">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09FD9F8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75FC007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34BCA09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3B0DB6A7">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292E3728">
            <w:pPr>
              <w:jc w:val="center"/>
              <w:rPr>
                <w:rFonts w:hint="eastAsia" w:ascii="仿宋_GB2312" w:hAnsi="仿宋_GB2312" w:eastAsia="仿宋_GB2312" w:cs="仿宋_GB2312"/>
                <w:sz w:val="32"/>
                <w:szCs w:val="32"/>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0CCE7295">
            <w:pPr>
              <w:jc w:val="center"/>
              <w:rPr>
                <w:rFonts w:hint="eastAsia" w:ascii="仿宋_GB2312" w:hAnsi="仿宋_GB2312" w:eastAsia="仿宋_GB2312" w:cs="仿宋_GB2312"/>
                <w:sz w:val="32"/>
                <w:szCs w:val="32"/>
              </w:rPr>
            </w:pP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70089AA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4.无正当理由大量反复申请</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245CD56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1AC56F8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4B0F711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0BE98675">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5C456D69">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67DE55A9">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736928A6">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69E7B30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15A17F76">
            <w:pPr>
              <w:jc w:val="center"/>
              <w:rPr>
                <w:rFonts w:hint="eastAsia" w:ascii="仿宋_GB2312" w:hAnsi="仿宋_GB2312" w:eastAsia="仿宋_GB2312" w:cs="仿宋_GB2312"/>
                <w:sz w:val="32"/>
                <w:szCs w:val="32"/>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5404263F">
            <w:pPr>
              <w:jc w:val="center"/>
              <w:rPr>
                <w:rFonts w:hint="eastAsia" w:ascii="仿宋_GB2312" w:hAnsi="仿宋_GB2312" w:eastAsia="仿宋_GB2312" w:cs="仿宋_GB2312"/>
                <w:sz w:val="32"/>
                <w:szCs w:val="32"/>
              </w:rPr>
            </w:pP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601B629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5.要求行政机关确认或重新出具已获取信息</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1613F5C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6BC1D77C">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250C125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6031A334">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58147AA7">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1306BAB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72BAF24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62C8A84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24A628EE">
            <w:pPr>
              <w:jc w:val="center"/>
              <w:rPr>
                <w:rFonts w:hint="eastAsia" w:ascii="仿宋_GB2312" w:hAnsi="仿宋_GB2312" w:eastAsia="仿宋_GB2312" w:cs="仿宋_GB2312"/>
                <w:sz w:val="32"/>
                <w:szCs w:val="32"/>
              </w:rPr>
            </w:pPr>
          </w:p>
        </w:tc>
        <w:tc>
          <w:tcPr>
            <w:tcW w:w="855" w:type="dxa"/>
            <w:vMerge w:val="restart"/>
            <w:tcBorders>
              <w:top w:val="outset" w:color="000000" w:sz="6" w:space="0"/>
              <w:left w:val="outset" w:color="000000" w:sz="6" w:space="0"/>
              <w:bottom w:val="outset" w:color="000000" w:sz="6" w:space="0"/>
              <w:right w:val="outset" w:color="000000" w:sz="6" w:space="0"/>
            </w:tcBorders>
            <w:shd w:val="clear"/>
            <w:vAlign w:val="center"/>
          </w:tcPr>
          <w:p w14:paraId="568CA2FD">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（六）其他处理</w:t>
            </w: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4C8D082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1.申请人无正当理由逾期不补正、行政机关不再处理其政府信息公开申请</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52D868C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79DE082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59554E5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0CE9B2A4">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3243D145">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130D5B3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2B0F591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7B1F5212">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40B5AD83">
            <w:pPr>
              <w:jc w:val="center"/>
              <w:rPr>
                <w:rFonts w:hint="eastAsia" w:ascii="仿宋_GB2312" w:hAnsi="仿宋_GB2312" w:eastAsia="仿宋_GB2312" w:cs="仿宋_GB2312"/>
                <w:sz w:val="32"/>
                <w:szCs w:val="32"/>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16A8A3BA">
            <w:pPr>
              <w:jc w:val="center"/>
              <w:rPr>
                <w:rFonts w:hint="eastAsia" w:ascii="仿宋_GB2312" w:hAnsi="仿宋_GB2312" w:eastAsia="仿宋_GB2312" w:cs="仿宋_GB2312"/>
                <w:sz w:val="32"/>
                <w:szCs w:val="32"/>
              </w:rPr>
            </w:pP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55C3A66D">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2.申请人逾期未按收费通知要求缴纳费用、行政机关不再处理其政府信息公开申请</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01182DB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3E9A767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79DDD8C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30A01896">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3DE494E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43459E7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1CAEC4A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1D517A04">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18150D4C">
            <w:pPr>
              <w:jc w:val="center"/>
              <w:rPr>
                <w:rFonts w:hint="eastAsia" w:ascii="仿宋_GB2312" w:hAnsi="仿宋_GB2312" w:eastAsia="仿宋_GB2312" w:cs="仿宋_GB2312"/>
                <w:sz w:val="32"/>
                <w:szCs w:val="32"/>
              </w:rPr>
            </w:pPr>
          </w:p>
        </w:tc>
        <w:tc>
          <w:tcPr>
            <w:tcW w:w="85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50550D0F">
            <w:pPr>
              <w:jc w:val="center"/>
              <w:rPr>
                <w:rFonts w:hint="eastAsia" w:ascii="仿宋_GB2312" w:hAnsi="仿宋_GB2312" w:eastAsia="仿宋_GB2312" w:cs="仿宋_GB2312"/>
                <w:sz w:val="32"/>
                <w:szCs w:val="32"/>
              </w:rPr>
            </w:pPr>
          </w:p>
        </w:tc>
        <w:tc>
          <w:tcPr>
            <w:tcW w:w="3000" w:type="dxa"/>
            <w:tcBorders>
              <w:top w:val="outset" w:color="000000" w:sz="6" w:space="0"/>
              <w:left w:val="outset" w:color="000000" w:sz="6" w:space="0"/>
              <w:bottom w:val="outset" w:color="000000" w:sz="6" w:space="0"/>
              <w:right w:val="outset" w:color="000000" w:sz="6" w:space="0"/>
            </w:tcBorders>
            <w:shd w:val="clear"/>
            <w:vAlign w:val="center"/>
          </w:tcPr>
          <w:p w14:paraId="28468D05">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3.其他</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7E5EA7E6">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5024108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00A8DBE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1CF5C94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40E3AFD9">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57BB880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71A7317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3DC68333">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825" w:type="dxa"/>
            <w:vMerge w:val="continue"/>
            <w:tcBorders>
              <w:top w:val="outset" w:color="000000" w:sz="6" w:space="0"/>
              <w:left w:val="outset" w:color="000000" w:sz="6" w:space="0"/>
              <w:bottom w:val="outset" w:color="000000" w:sz="6" w:space="0"/>
              <w:right w:val="outset" w:color="000000" w:sz="6" w:space="0"/>
            </w:tcBorders>
            <w:shd w:val="clear"/>
            <w:vAlign w:val="center"/>
          </w:tcPr>
          <w:p w14:paraId="049A29ED">
            <w:pPr>
              <w:jc w:val="center"/>
              <w:rPr>
                <w:rFonts w:hint="eastAsia" w:ascii="仿宋_GB2312" w:hAnsi="仿宋_GB2312" w:eastAsia="仿宋_GB2312" w:cs="仿宋_GB2312"/>
                <w:sz w:val="32"/>
                <w:szCs w:val="32"/>
              </w:rPr>
            </w:pPr>
          </w:p>
        </w:tc>
        <w:tc>
          <w:tcPr>
            <w:tcW w:w="3855" w:type="dxa"/>
            <w:gridSpan w:val="2"/>
            <w:tcBorders>
              <w:top w:val="outset" w:color="000000" w:sz="6" w:space="0"/>
              <w:left w:val="outset" w:color="000000" w:sz="6" w:space="0"/>
              <w:bottom w:val="outset" w:color="000000" w:sz="6" w:space="0"/>
              <w:right w:val="outset" w:color="000000" w:sz="6" w:space="0"/>
            </w:tcBorders>
            <w:shd w:val="clear"/>
            <w:vAlign w:val="center"/>
          </w:tcPr>
          <w:p w14:paraId="1384A7B9">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（七）总计</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3449E4B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025784E7">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1EAC7790">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35B0E5A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7D0F58A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0037CDB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7353D3E4">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r w14:paraId="0304A31D">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4680" w:type="dxa"/>
            <w:gridSpan w:val="3"/>
            <w:tcBorders>
              <w:top w:val="outset" w:color="000000" w:sz="6" w:space="0"/>
              <w:left w:val="outset" w:color="000000" w:sz="6" w:space="0"/>
              <w:bottom w:val="outset" w:color="000000" w:sz="6" w:space="0"/>
              <w:right w:val="outset" w:color="000000" w:sz="6" w:space="0"/>
            </w:tcBorders>
            <w:shd w:val="clear"/>
            <w:vAlign w:val="center"/>
          </w:tcPr>
          <w:p w14:paraId="669CBBBD">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四、结转下年度继续办理</w:t>
            </w:r>
          </w:p>
        </w:tc>
        <w:tc>
          <w:tcPr>
            <w:tcW w:w="555" w:type="dxa"/>
            <w:tcBorders>
              <w:top w:val="outset" w:color="000000" w:sz="6" w:space="0"/>
              <w:left w:val="outset" w:color="000000" w:sz="6" w:space="0"/>
              <w:bottom w:val="outset" w:color="000000" w:sz="6" w:space="0"/>
              <w:right w:val="outset" w:color="000000" w:sz="6" w:space="0"/>
            </w:tcBorders>
            <w:shd w:val="clear"/>
            <w:vAlign w:val="center"/>
          </w:tcPr>
          <w:p w14:paraId="75FBCF4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75" w:type="dxa"/>
            <w:tcBorders>
              <w:top w:val="outset" w:color="000000" w:sz="6" w:space="0"/>
              <w:left w:val="outset" w:color="000000" w:sz="6" w:space="0"/>
              <w:bottom w:val="outset" w:color="000000" w:sz="6" w:space="0"/>
              <w:right w:val="outset" w:color="000000" w:sz="6" w:space="0"/>
            </w:tcBorders>
            <w:shd w:val="clear"/>
            <w:vAlign w:val="center"/>
          </w:tcPr>
          <w:p w14:paraId="12C9A9A5">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5778ABBC">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60" w:type="dxa"/>
            <w:tcBorders>
              <w:top w:val="outset" w:color="000000" w:sz="6" w:space="0"/>
              <w:left w:val="outset" w:color="000000" w:sz="6" w:space="0"/>
              <w:bottom w:val="outset" w:color="000000" w:sz="6" w:space="0"/>
              <w:right w:val="outset" w:color="000000" w:sz="6" w:space="0"/>
            </w:tcBorders>
            <w:shd w:val="clear"/>
            <w:vAlign w:val="center"/>
          </w:tcPr>
          <w:p w14:paraId="65F916A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30" w:type="dxa"/>
            <w:tcBorders>
              <w:top w:val="outset" w:color="000000" w:sz="6" w:space="0"/>
              <w:left w:val="outset" w:color="000000" w:sz="6" w:space="0"/>
              <w:bottom w:val="outset" w:color="000000" w:sz="6" w:space="0"/>
              <w:right w:val="outset" w:color="000000" w:sz="6" w:space="0"/>
            </w:tcBorders>
            <w:shd w:val="clear"/>
            <w:vAlign w:val="center"/>
          </w:tcPr>
          <w:p w14:paraId="0CF5F39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45" w:type="dxa"/>
            <w:tcBorders>
              <w:top w:val="outset" w:color="000000" w:sz="6" w:space="0"/>
              <w:left w:val="outset" w:color="000000" w:sz="6" w:space="0"/>
              <w:bottom w:val="outset" w:color="000000" w:sz="6" w:space="0"/>
              <w:right w:val="outset" w:color="000000" w:sz="6" w:space="0"/>
            </w:tcBorders>
            <w:shd w:val="clear"/>
            <w:vAlign w:val="center"/>
          </w:tcPr>
          <w:p w14:paraId="4455845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600" w:type="dxa"/>
            <w:tcBorders>
              <w:top w:val="outset" w:color="000000" w:sz="6" w:space="0"/>
              <w:left w:val="outset" w:color="000000" w:sz="6" w:space="0"/>
              <w:bottom w:val="outset" w:color="000000" w:sz="6" w:space="0"/>
              <w:right w:val="outset" w:color="000000" w:sz="6" w:space="0"/>
            </w:tcBorders>
            <w:shd w:val="clear"/>
            <w:vAlign w:val="center"/>
          </w:tcPr>
          <w:p w14:paraId="7472C9B7">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bl>
    <w:p w14:paraId="280ABD89">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四、政府信息公开行政复议、行政诉讼情况</w:t>
      </w:r>
    </w:p>
    <w:tbl>
      <w:tblPr>
        <w:tblW w:w="0" w:type="auto"/>
        <w:jc w:val="center"/>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autofit"/>
        <w:tblCellMar>
          <w:top w:w="30" w:type="dxa"/>
          <w:left w:w="30" w:type="dxa"/>
          <w:bottom w:w="30" w:type="dxa"/>
          <w:right w:w="30" w:type="dxa"/>
        </w:tblCellMar>
      </w:tblPr>
      <w:tblGrid>
        <w:gridCol w:w="585"/>
        <w:gridCol w:w="585"/>
        <w:gridCol w:w="585"/>
        <w:gridCol w:w="585"/>
        <w:gridCol w:w="448"/>
        <w:gridCol w:w="585"/>
        <w:gridCol w:w="585"/>
        <w:gridCol w:w="585"/>
        <w:gridCol w:w="585"/>
        <w:gridCol w:w="448"/>
        <w:gridCol w:w="585"/>
        <w:gridCol w:w="585"/>
        <w:gridCol w:w="585"/>
        <w:gridCol w:w="586"/>
        <w:gridCol w:w="449"/>
      </w:tblGrid>
      <w:tr w14:paraId="1A974E90">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14:paraId="1F08693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行政复议</w:t>
            </w:r>
          </w:p>
        </w:tc>
        <w:tc>
          <w:tcPr>
            <w:tcW w:w="0" w:type="auto"/>
            <w:gridSpan w:val="10"/>
            <w:tcBorders>
              <w:top w:val="outset" w:color="000000" w:sz="6" w:space="0"/>
              <w:left w:val="outset" w:color="000000" w:sz="6" w:space="0"/>
              <w:bottom w:val="outset" w:color="000000" w:sz="6" w:space="0"/>
              <w:right w:val="outset" w:color="000000" w:sz="6" w:space="0"/>
            </w:tcBorders>
            <w:shd w:val="clear"/>
            <w:vAlign w:val="center"/>
          </w:tcPr>
          <w:p w14:paraId="15F46484">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行政诉讼</w:t>
            </w:r>
          </w:p>
        </w:tc>
      </w:tr>
      <w:tr w14:paraId="43F1FAF5">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jc w:val="center"/>
        </w:trPr>
        <w:tc>
          <w:tcPr>
            <w:tcW w:w="0" w:type="auto"/>
            <w:vMerge w:val="restart"/>
            <w:tcBorders>
              <w:top w:val="outset" w:color="000000" w:sz="6" w:space="0"/>
              <w:left w:val="outset" w:color="000000" w:sz="6" w:space="0"/>
              <w:bottom w:val="outset" w:color="000000" w:sz="6" w:space="0"/>
              <w:right w:val="outset" w:color="000000" w:sz="6" w:space="0"/>
            </w:tcBorders>
            <w:shd w:val="clear"/>
            <w:vAlign w:val="center"/>
          </w:tcPr>
          <w:p w14:paraId="3133A886">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结果维持</w:t>
            </w:r>
          </w:p>
        </w:tc>
        <w:tc>
          <w:tcPr>
            <w:tcW w:w="0" w:type="auto"/>
            <w:vMerge w:val="restart"/>
            <w:tcBorders>
              <w:top w:val="outset" w:color="000000" w:sz="6" w:space="0"/>
              <w:left w:val="outset" w:color="000000" w:sz="6" w:space="0"/>
              <w:bottom w:val="outset" w:color="000000" w:sz="6" w:space="0"/>
              <w:right w:val="outset" w:color="000000" w:sz="6" w:space="0"/>
            </w:tcBorders>
            <w:shd w:val="clear"/>
            <w:vAlign w:val="center"/>
          </w:tcPr>
          <w:p w14:paraId="4574BD3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结果纠正</w:t>
            </w:r>
          </w:p>
        </w:tc>
        <w:tc>
          <w:tcPr>
            <w:tcW w:w="0" w:type="auto"/>
            <w:vMerge w:val="restart"/>
            <w:tcBorders>
              <w:top w:val="outset" w:color="000000" w:sz="6" w:space="0"/>
              <w:left w:val="outset" w:color="000000" w:sz="6" w:space="0"/>
              <w:bottom w:val="outset" w:color="000000" w:sz="6" w:space="0"/>
              <w:right w:val="outset" w:color="000000" w:sz="6" w:space="0"/>
            </w:tcBorders>
            <w:shd w:val="clear"/>
            <w:vAlign w:val="center"/>
          </w:tcPr>
          <w:p w14:paraId="029C54D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其他结果</w:t>
            </w:r>
          </w:p>
        </w:tc>
        <w:tc>
          <w:tcPr>
            <w:tcW w:w="0" w:type="auto"/>
            <w:vMerge w:val="restart"/>
            <w:tcBorders>
              <w:top w:val="outset" w:color="000000" w:sz="6" w:space="0"/>
              <w:left w:val="outset" w:color="000000" w:sz="6" w:space="0"/>
              <w:bottom w:val="outset" w:color="000000" w:sz="6" w:space="0"/>
              <w:right w:val="outset" w:color="000000" w:sz="6" w:space="0"/>
            </w:tcBorders>
            <w:shd w:val="clear"/>
            <w:vAlign w:val="center"/>
          </w:tcPr>
          <w:p w14:paraId="3D7F2EFF">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尚未审结</w:t>
            </w:r>
          </w:p>
        </w:tc>
        <w:tc>
          <w:tcPr>
            <w:tcW w:w="0" w:type="auto"/>
            <w:vMerge w:val="restart"/>
            <w:tcBorders>
              <w:top w:val="outset" w:color="000000" w:sz="6" w:space="0"/>
              <w:left w:val="outset" w:color="000000" w:sz="6" w:space="0"/>
              <w:bottom w:val="outset" w:color="000000" w:sz="6" w:space="0"/>
              <w:right w:val="outset" w:color="000000" w:sz="6" w:space="0"/>
            </w:tcBorders>
            <w:shd w:val="clear"/>
            <w:vAlign w:val="center"/>
          </w:tcPr>
          <w:p w14:paraId="4EDD619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总计</w:t>
            </w:r>
          </w:p>
        </w:tc>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14:paraId="6376B95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未经复议直接起诉</w:t>
            </w:r>
          </w:p>
        </w:tc>
        <w:tc>
          <w:tcPr>
            <w:tcW w:w="0" w:type="auto"/>
            <w:gridSpan w:val="5"/>
            <w:tcBorders>
              <w:top w:val="outset" w:color="000000" w:sz="6" w:space="0"/>
              <w:left w:val="outset" w:color="000000" w:sz="6" w:space="0"/>
              <w:bottom w:val="outset" w:color="000000" w:sz="6" w:space="0"/>
              <w:right w:val="outset" w:color="000000" w:sz="6" w:space="0"/>
            </w:tcBorders>
            <w:shd w:val="clear"/>
            <w:vAlign w:val="center"/>
          </w:tcPr>
          <w:p w14:paraId="34F9B3A7">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复议后起诉</w:t>
            </w:r>
          </w:p>
        </w:tc>
      </w:tr>
      <w:tr w14:paraId="3B044AC1">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vMerge w:val="continue"/>
            <w:tcBorders>
              <w:top w:val="outset" w:color="000000" w:sz="6" w:space="0"/>
              <w:left w:val="outset" w:color="000000" w:sz="6" w:space="0"/>
              <w:bottom w:val="outset" w:color="000000" w:sz="6" w:space="0"/>
              <w:right w:val="outset" w:color="000000" w:sz="6" w:space="0"/>
            </w:tcBorders>
            <w:shd w:val="clear"/>
            <w:vAlign w:val="center"/>
          </w:tcPr>
          <w:p w14:paraId="4AFA99BB">
            <w:pPr>
              <w:jc w:val="center"/>
              <w:rPr>
                <w:rFonts w:hint="eastAsia" w:ascii="仿宋_GB2312" w:hAnsi="仿宋_GB2312" w:eastAsia="仿宋_GB2312" w:cs="仿宋_GB2312"/>
                <w:sz w:val="32"/>
                <w:szCs w:val="32"/>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vAlign w:val="center"/>
          </w:tcPr>
          <w:p w14:paraId="5DA7B850">
            <w:pPr>
              <w:jc w:val="center"/>
              <w:rPr>
                <w:rFonts w:hint="eastAsia" w:ascii="仿宋_GB2312" w:hAnsi="仿宋_GB2312" w:eastAsia="仿宋_GB2312" w:cs="仿宋_GB2312"/>
                <w:sz w:val="32"/>
                <w:szCs w:val="32"/>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vAlign w:val="center"/>
          </w:tcPr>
          <w:p w14:paraId="06D97185">
            <w:pPr>
              <w:jc w:val="center"/>
              <w:rPr>
                <w:rFonts w:hint="eastAsia" w:ascii="仿宋_GB2312" w:hAnsi="仿宋_GB2312" w:eastAsia="仿宋_GB2312" w:cs="仿宋_GB2312"/>
                <w:sz w:val="32"/>
                <w:szCs w:val="32"/>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vAlign w:val="center"/>
          </w:tcPr>
          <w:p w14:paraId="23B29547">
            <w:pPr>
              <w:jc w:val="center"/>
              <w:rPr>
                <w:rFonts w:hint="eastAsia" w:ascii="仿宋_GB2312" w:hAnsi="仿宋_GB2312" w:eastAsia="仿宋_GB2312" w:cs="仿宋_GB2312"/>
                <w:sz w:val="32"/>
                <w:szCs w:val="32"/>
              </w:rPr>
            </w:pPr>
          </w:p>
        </w:tc>
        <w:tc>
          <w:tcPr>
            <w:tcW w:w="0" w:type="auto"/>
            <w:vMerge w:val="continue"/>
            <w:tcBorders>
              <w:top w:val="outset" w:color="000000" w:sz="6" w:space="0"/>
              <w:left w:val="outset" w:color="000000" w:sz="6" w:space="0"/>
              <w:bottom w:val="outset" w:color="000000" w:sz="6" w:space="0"/>
              <w:right w:val="outset" w:color="000000" w:sz="6" w:space="0"/>
            </w:tcBorders>
            <w:shd w:val="clear"/>
            <w:vAlign w:val="center"/>
          </w:tcPr>
          <w:p w14:paraId="7B37A548">
            <w:pPr>
              <w:jc w:val="center"/>
              <w:rPr>
                <w:rFonts w:hint="eastAsia" w:ascii="仿宋_GB2312" w:hAnsi="仿宋_GB2312" w:eastAsia="仿宋_GB2312" w:cs="仿宋_GB2312"/>
                <w:sz w:val="32"/>
                <w:szCs w:val="32"/>
              </w:rPr>
            </w:pP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622C0E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结果维持</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65976E5">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结果纠正</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C734BC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其他结果</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2DAD54D">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尚未审结</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D434DC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总计</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D8C7A79">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结果维持</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4161FD4">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结果纠正</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9D59F7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其他结果</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F61CD8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尚未审结</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0386BA34">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总计</w:t>
            </w:r>
          </w:p>
        </w:tc>
      </w:tr>
      <w:tr w14:paraId="69F0B8C6">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CellMar>
            <w:top w:w="30" w:type="dxa"/>
            <w:left w:w="30" w:type="dxa"/>
            <w:bottom w:w="30" w:type="dxa"/>
            <w:right w:w="30" w:type="dxa"/>
          </w:tblCellMar>
        </w:tblPrEx>
        <w:trPr>
          <w:jc w:val="center"/>
        </w:trPr>
        <w:tc>
          <w:tcPr>
            <w:tcW w:w="0" w:type="auto"/>
            <w:tcBorders>
              <w:top w:val="outset" w:color="000000" w:sz="6" w:space="0"/>
              <w:left w:val="outset" w:color="000000" w:sz="6" w:space="0"/>
              <w:bottom w:val="outset" w:color="000000" w:sz="6" w:space="0"/>
              <w:right w:val="outset" w:color="000000" w:sz="6" w:space="0"/>
            </w:tcBorders>
            <w:shd w:val="clear"/>
            <w:vAlign w:val="center"/>
          </w:tcPr>
          <w:p w14:paraId="51B5EF71">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95DF8F9">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462DBB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007006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55DAE23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010FA88">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6E28A02">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DF6F93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18F2A67C">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35260B9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AE2E069">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2603035E">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478512DA">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7E3B3383">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c>
          <w:tcPr>
            <w:tcW w:w="0" w:type="auto"/>
            <w:tcBorders>
              <w:top w:val="outset" w:color="000000" w:sz="6" w:space="0"/>
              <w:left w:val="outset" w:color="000000" w:sz="6" w:space="0"/>
              <w:bottom w:val="outset" w:color="000000" w:sz="6" w:space="0"/>
              <w:right w:val="outset" w:color="000000" w:sz="6" w:space="0"/>
            </w:tcBorders>
            <w:shd w:val="clear"/>
            <w:vAlign w:val="center"/>
          </w:tcPr>
          <w:p w14:paraId="60D3520B">
            <w:pPr>
              <w:pStyle w:val="2"/>
              <w:keepNext w:val="0"/>
              <w:keepLines w:val="0"/>
              <w:widowControl/>
              <w:suppressLineNumbers w:val="0"/>
              <w:spacing w:before="0" w:beforeAutospacing="0" w:after="0" w:afterAutospacing="0" w:line="33" w:lineRule="atLeast"/>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0</w:t>
            </w:r>
          </w:p>
        </w:tc>
      </w:tr>
    </w:tbl>
    <w:p w14:paraId="28C9092C">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五、存在的主要问题及改进情况</w:t>
      </w:r>
    </w:p>
    <w:p w14:paraId="6A14BF47">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2021年，花石镇按照市、县统一部署，坚持以习近平新时代中国特色社会主义思想为指导，全面学习贯彻落实党的十九大精神，加强组织领导，健全工作机制，认真按照《中华人民共和国政府信息公开条例》和各级规定的各项要求，增强工作透明度，加强民主监督，密切联系群众，推行阳光行政，提高政务公开水平，不断加大政务公开政务服务工作力度，有力地促进了各项工作的开展，取得了良好的效果。但仍存在政务公开内容全面性不够、政策解读力度不够等问题。我镇将进一步充分使用政府信息平台功能，充分运用互联网思维，凸显政务服务的核心理念，通过规范服务标准、优化服务流程、提供智能化人性化创新服务，构建公开透明、高效便捷的政务服务体系；基于大数据、云计算等新一代信息技术的智能检索功能，帮助网民根据自身需求快速准确定位到平台相关政务服务信息。进一步提升政策解读工作水平，通过撰写解读文章、接受媒体采访和在线访谈等方式，做好重大政策及出台政策的解读工作，传递权威信息；在解读专业性较强的政策时，多进行形象化、通俗化解读，多举实例，多讲故事，着力提升解读的针对性和易懂性。</w:t>
      </w:r>
    </w:p>
    <w:p w14:paraId="7E331EA0">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六、其他需要报告的事项</w:t>
      </w:r>
    </w:p>
    <w:p w14:paraId="21B72894">
      <w:pPr>
        <w:pStyle w:val="2"/>
        <w:keepNext w:val="0"/>
        <w:keepLines w:val="0"/>
        <w:widowControl/>
        <w:suppressLineNumbers w:val="0"/>
        <w:spacing w:before="0" w:beforeAutospacing="0" w:after="0" w:afterAutospacing="0" w:line="33" w:lineRule="atLeast"/>
        <w:ind w:left="0" w:firstLine="42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信息处理费收费情况：本年度未收取信息处理费。</w:t>
      </w:r>
    </w:p>
    <w:bookmarkEnd w:id="0"/>
    <w:p w14:paraId="57BCC7C1">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924477"/>
    <w:rsid w:val="1E6C5B36"/>
    <w:rsid w:val="2F9E1E2F"/>
    <w:rsid w:val="43D638D9"/>
    <w:rsid w:val="64F40B2E"/>
    <w:rsid w:val="66924477"/>
    <w:rsid w:val="7E0064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767</Words>
  <Characters>778</Characters>
  <Lines>0</Lines>
  <Paragraphs>0</Paragraphs>
  <TotalTime>8</TotalTime>
  <ScaleCrop>false</ScaleCrop>
  <LinksUpToDate>false</LinksUpToDate>
  <CharactersWithSpaces>779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2026-03-09T00:57:00Z</dcterms:created>
  <dc:creator>viigoss@qq.com</dc:creator>
  <cp:lastModifiedBy>viigoss@qq.com</cp:lastModifiedBy>
  <dcterms:modified xsi:type="dcterms:W3CDTF">2026-03-10T08:37:44Z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725C032E898E4DE1A6DD61380C8168D0_11</vt:lpwstr>
  </property>
  <property fmtid="{D5CDD505-2E9C-101B-9397-08002B2CF9AE}" pid="4" name="KSOTemplateDocerSaveRecord">
    <vt:lpwstr>eyJoZGlkIjoiYTQxMTgwZTE0ODRkZDI2OTYwZGNmMDRjNWY4ZTMyNGQiLCJ1c2VySWQiOiIxNDkzMzgzNTkifQ==</vt:lpwstr>
  </property>
</Properties>
</file>