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D512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u w:val="none"/>
          <w:lang w:val="en-US" w:eastAsia="zh-CN"/>
        </w:rPr>
        <w:t>湘潭县林业</w:t>
      </w:r>
      <w:r>
        <w:rPr>
          <w:rFonts w:hint="eastAsia" w:ascii="方正小标宋_GBK" w:hAnsi="方正小标宋_GBK" w:eastAsia="方正小标宋_GBK" w:cs="方正小标宋_GBK"/>
          <w:sz w:val="44"/>
          <w:szCs w:val="44"/>
          <w:lang w:val="en" w:eastAsia="zh-CN"/>
        </w:rPr>
        <w:t>局</w:t>
      </w:r>
      <w:r>
        <w:rPr>
          <w:rFonts w:hint="eastAsia" w:ascii="方正小标宋_GBK" w:hAnsi="方正小标宋_GBK" w:eastAsia="方正小标宋_GBK" w:cs="方正小标宋_GBK"/>
          <w:sz w:val="44"/>
          <w:szCs w:val="44"/>
          <w:lang w:val="en-US" w:eastAsia="zh-CN"/>
        </w:rPr>
        <w:t>2025年行政执法工作</w:t>
      </w:r>
    </w:p>
    <w:p w14:paraId="2E7A327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报  告</w:t>
      </w:r>
    </w:p>
    <w:p w14:paraId="4F75407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华文楷体" w:hAnsi="华文楷体" w:eastAsia="华文楷体" w:cs="华文楷体"/>
          <w:sz w:val="32"/>
          <w:szCs w:val="32"/>
          <w:lang w:val="en-US" w:eastAsia="zh-CN"/>
        </w:rPr>
      </w:pPr>
    </w:p>
    <w:p w14:paraId="4E12351E">
      <w:pPr>
        <w:spacing w:line="560" w:lineRule="atLeas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2025年，</w:t>
      </w:r>
      <w:r>
        <w:rPr>
          <w:rFonts w:hint="eastAsia" w:ascii="仿宋" w:hAnsi="仿宋" w:eastAsia="仿宋" w:cs="仿宋"/>
          <w:color w:val="auto"/>
          <w:sz w:val="32"/>
          <w:szCs w:val="32"/>
        </w:rPr>
        <w:t>我局在县委、县政府的正确领导下，在县</w:t>
      </w:r>
      <w:r>
        <w:rPr>
          <w:rFonts w:hint="eastAsia" w:ascii="仿宋" w:hAnsi="仿宋" w:eastAsia="仿宋" w:cs="仿宋"/>
          <w:color w:val="auto"/>
          <w:sz w:val="32"/>
          <w:szCs w:val="32"/>
          <w:lang w:eastAsia="zh-CN"/>
        </w:rPr>
        <w:t>司法局</w:t>
      </w:r>
      <w:r>
        <w:rPr>
          <w:rFonts w:hint="eastAsia" w:ascii="仿宋" w:hAnsi="仿宋" w:eastAsia="仿宋" w:cs="仿宋"/>
          <w:color w:val="auto"/>
          <w:sz w:val="32"/>
          <w:szCs w:val="32"/>
        </w:rPr>
        <w:t>的关心指导下，紧密结合林业系统实际，认真履职尽责，坚持依法行政，林业</w:t>
      </w:r>
      <w:r>
        <w:rPr>
          <w:rFonts w:hint="eastAsia" w:ascii="仿宋" w:hAnsi="仿宋" w:eastAsia="仿宋" w:cs="仿宋"/>
          <w:color w:val="auto"/>
          <w:sz w:val="32"/>
          <w:szCs w:val="32"/>
          <w:lang w:eastAsia="zh-CN"/>
        </w:rPr>
        <w:t>行政执法</w:t>
      </w:r>
      <w:r>
        <w:rPr>
          <w:rFonts w:hint="eastAsia" w:ascii="仿宋" w:hAnsi="仿宋" w:eastAsia="仿宋" w:cs="仿宋"/>
          <w:color w:val="auto"/>
          <w:sz w:val="32"/>
          <w:szCs w:val="32"/>
        </w:rPr>
        <w:t>工作有序开展。现将我局</w:t>
      </w:r>
      <w:r>
        <w:rPr>
          <w:rFonts w:hint="eastAsia" w:ascii="仿宋" w:hAnsi="仿宋" w:eastAsia="仿宋" w:cs="仿宋"/>
          <w:color w:val="auto"/>
          <w:sz w:val="32"/>
          <w:szCs w:val="32"/>
          <w:lang w:val="en-US" w:eastAsia="zh-CN"/>
        </w:rPr>
        <w:t>2025</w:t>
      </w:r>
      <w:r>
        <w:rPr>
          <w:rFonts w:hint="eastAsia" w:ascii="仿宋" w:hAnsi="仿宋" w:eastAsia="仿宋" w:cs="仿宋"/>
          <w:color w:val="auto"/>
          <w:sz w:val="32"/>
          <w:szCs w:val="32"/>
          <w:lang w:eastAsia="zh-CN"/>
        </w:rPr>
        <w:t>年执法</w:t>
      </w:r>
      <w:r>
        <w:rPr>
          <w:rFonts w:hint="eastAsia" w:ascii="仿宋" w:hAnsi="仿宋" w:eastAsia="仿宋" w:cs="仿宋"/>
          <w:color w:val="auto"/>
          <w:sz w:val="32"/>
          <w:szCs w:val="32"/>
        </w:rPr>
        <w:t>工作</w:t>
      </w:r>
      <w:r>
        <w:rPr>
          <w:rFonts w:hint="eastAsia" w:ascii="仿宋" w:hAnsi="仿宋" w:eastAsia="仿宋" w:cs="仿宋"/>
          <w:color w:val="auto"/>
          <w:sz w:val="32"/>
          <w:szCs w:val="32"/>
          <w:lang w:eastAsia="zh-CN"/>
        </w:rPr>
        <w:t>情况总结</w:t>
      </w:r>
      <w:r>
        <w:rPr>
          <w:rFonts w:hint="eastAsia" w:ascii="仿宋" w:hAnsi="仿宋" w:eastAsia="仿宋" w:cs="仿宋"/>
          <w:color w:val="auto"/>
          <w:sz w:val="32"/>
          <w:szCs w:val="32"/>
        </w:rPr>
        <w:t>如下：</w:t>
      </w:r>
    </w:p>
    <w:p w14:paraId="5DA43B37">
      <w:pPr>
        <w:keepNext w:val="0"/>
        <w:keepLines w:val="0"/>
        <w:pageBreakBefore w:val="0"/>
        <w:widowControl w:val="0"/>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一、2025年行政执法基本情况</w:t>
      </w:r>
    </w:p>
    <w:p w14:paraId="441CD903">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1.行政执法案件办理情况</w:t>
      </w:r>
    </w:p>
    <w:p w14:paraId="15DACD51">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根据行政执法事项目录</w:t>
      </w:r>
      <w:r>
        <w:rPr>
          <w:rFonts w:hint="eastAsia" w:ascii="仿宋" w:hAnsi="仿宋" w:eastAsia="仿宋" w:cs="仿宋"/>
          <w:color w:val="auto"/>
          <w:sz w:val="32"/>
          <w:szCs w:val="32"/>
          <w:lang w:val="en" w:eastAsia="zh-CN"/>
        </w:rPr>
        <w:t>/</w:t>
      </w:r>
      <w:r>
        <w:rPr>
          <w:rFonts w:hint="eastAsia" w:ascii="仿宋" w:hAnsi="仿宋" w:eastAsia="仿宋" w:cs="仿宋"/>
          <w:color w:val="auto"/>
          <w:sz w:val="32"/>
          <w:szCs w:val="32"/>
          <w:lang w:val="en-US" w:eastAsia="zh-CN"/>
        </w:rPr>
        <w:t>权责清单，我局涉及的行政执法事项包括行政许可：林木采伐、植物调运检疫，行政处罚：</w:t>
      </w:r>
      <w:r>
        <w:rPr>
          <w:rFonts w:hint="eastAsia" w:ascii="仿宋" w:hAnsi="仿宋" w:eastAsia="仿宋" w:cs="仿宋"/>
          <w:color w:val="auto"/>
          <w:kern w:val="0"/>
          <w:sz w:val="32"/>
          <w:szCs w:val="32"/>
          <w:vertAlign w:val="baseline"/>
          <w:lang w:val="en-US" w:eastAsia="zh-CN"/>
        </w:rPr>
        <w:t>擅自改变林地用途、未按规定调运检疫森林植物及产品、非法猎捕非国家重点保护野生动物</w:t>
      </w:r>
      <w:r>
        <w:rPr>
          <w:rFonts w:hint="eastAsia" w:ascii="仿宋" w:hAnsi="仿宋" w:eastAsia="仿宋" w:cs="仿宋"/>
          <w:color w:val="auto"/>
          <w:sz w:val="32"/>
          <w:szCs w:val="32"/>
          <w:lang w:val="en-US" w:eastAsia="zh-CN"/>
        </w:rPr>
        <w:t>、破坏林地林木。其中，行政许可550件；行政确认无办件；行政处罚15件，罚没收入538893.36万元（</w:t>
      </w:r>
      <w:r>
        <w:rPr>
          <w:rFonts w:hint="eastAsia" w:ascii="仿宋" w:hAnsi="仿宋" w:eastAsia="仿宋" w:cs="仿宋"/>
          <w:color w:val="auto"/>
          <w:kern w:val="0"/>
          <w:sz w:val="32"/>
          <w:szCs w:val="32"/>
          <w:vertAlign w:val="baseline"/>
          <w:lang w:val="en-US" w:eastAsia="zh-CN"/>
        </w:rPr>
        <w:t>擅自改变林地用途案6起、未按规定调运检疫森林植物及产品案8起、非法猎捕非国家重点保护野生动物案1起</w:t>
      </w:r>
      <w:r>
        <w:rPr>
          <w:rFonts w:hint="eastAsia" w:ascii="仿宋" w:hAnsi="仿宋" w:eastAsia="仿宋" w:cs="仿宋"/>
          <w:color w:val="auto"/>
          <w:sz w:val="32"/>
          <w:szCs w:val="32"/>
          <w:lang w:val="en-US" w:eastAsia="zh-CN"/>
        </w:rPr>
        <w:t>）。</w:t>
      </w:r>
    </w:p>
    <w:p w14:paraId="5D81185C">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2.行政执法检查情况</w:t>
      </w:r>
    </w:p>
    <w:p w14:paraId="148AE22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实际监管职责需要，我局共依据“双随机、一公开”执法检查计划、重点领域全覆盖检查计划开展行政检查5次，计划完成率100％。涉企行政检查方面，共对全县涉林企业市场主体制定并在湖南省行政公示平台公示涉企行政检查计划1个，包括《年度涉企行政检查计划》1个，共计划开展涉企行政检查5次，实际完成5次、计划完成率100％。全年因投诉举报、上级交办等共开展“触发式”涉企行政检查0次。通过湖南省行政执法和行政执法监督一体化平台开展“扫码入企”行政检查5次。</w:t>
      </w:r>
    </w:p>
    <w:p w14:paraId="1969829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3.行政执法引起行政复议、行政诉讼情况</w:t>
      </w:r>
    </w:p>
    <w:p w14:paraId="57E5322C">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2025年度本单位无行政复议、行政诉讼情况。</w:t>
      </w:r>
    </w:p>
    <w:p w14:paraId="641F5B78">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b/>
          <w:bCs/>
          <w:color w:val="auto"/>
          <w:sz w:val="32"/>
          <w:szCs w:val="32"/>
          <w:lang w:val="en-US" w:eastAsia="zh-CN"/>
        </w:rPr>
        <w:t>二、行政执法规范化建设情况</w:t>
      </w:r>
    </w:p>
    <w:p w14:paraId="6878CB7D">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1、加强法律法规知识学习 。一是制定《在全县林业系统组织开展林业政策法律法规知识学习考试的实施方案》。二是邀请省</w:t>
      </w:r>
      <w:r>
        <w:rPr>
          <w:rFonts w:hint="eastAsia" w:ascii="仿宋" w:hAnsi="仿宋" w:eastAsia="仿宋" w:cs="仿宋"/>
          <w:color w:val="auto"/>
          <w:sz w:val="32"/>
          <w:szCs w:val="32"/>
          <w:lang w:eastAsia="zh-CN"/>
        </w:rPr>
        <w:t>林草</w:t>
      </w:r>
      <w:r>
        <w:rPr>
          <w:rFonts w:hint="eastAsia" w:ascii="仿宋" w:hAnsi="仿宋" w:eastAsia="仿宋" w:cs="仿宋"/>
          <w:color w:val="auto"/>
          <w:sz w:val="32"/>
          <w:szCs w:val="32"/>
        </w:rPr>
        <w:t>局</w:t>
      </w:r>
      <w:r>
        <w:rPr>
          <w:rFonts w:hint="eastAsia" w:ascii="仿宋" w:hAnsi="仿宋" w:eastAsia="仿宋" w:cs="仿宋"/>
          <w:color w:val="auto"/>
          <w:sz w:val="32"/>
          <w:szCs w:val="32"/>
          <w:lang w:eastAsia="zh-CN"/>
        </w:rPr>
        <w:t>领导</w:t>
      </w:r>
      <w:r>
        <w:rPr>
          <w:rFonts w:hint="eastAsia" w:ascii="仿宋" w:hAnsi="仿宋" w:eastAsia="仿宋" w:cs="仿宋"/>
          <w:color w:val="auto"/>
          <w:sz w:val="32"/>
          <w:szCs w:val="32"/>
        </w:rPr>
        <w:t>及县林业局法律顾问</w:t>
      </w:r>
      <w:r>
        <w:rPr>
          <w:rFonts w:hint="eastAsia" w:ascii="仿宋" w:hAnsi="仿宋" w:eastAsia="仿宋" w:cs="仿宋"/>
          <w:color w:val="auto"/>
          <w:sz w:val="32"/>
          <w:szCs w:val="32"/>
          <w:lang w:eastAsia="zh-CN"/>
        </w:rPr>
        <w:t>李伟</w:t>
      </w:r>
      <w:r>
        <w:rPr>
          <w:rFonts w:hint="eastAsia" w:ascii="仿宋" w:hAnsi="仿宋" w:eastAsia="仿宋" w:cs="仿宋"/>
          <w:color w:val="auto"/>
          <w:sz w:val="32"/>
          <w:szCs w:val="32"/>
        </w:rPr>
        <w:t>律师对有关森林防火、政府信息公开</w:t>
      </w:r>
      <w:r>
        <w:rPr>
          <w:rFonts w:hint="eastAsia" w:ascii="仿宋" w:hAnsi="仿宋" w:eastAsia="仿宋" w:cs="仿宋"/>
          <w:color w:val="auto"/>
          <w:sz w:val="32"/>
          <w:szCs w:val="32"/>
          <w:lang w:eastAsia="zh-CN"/>
        </w:rPr>
        <w:t>、行政执法</w:t>
      </w:r>
      <w:r>
        <w:rPr>
          <w:rFonts w:hint="eastAsia" w:ascii="仿宋" w:hAnsi="仿宋" w:eastAsia="仿宋" w:cs="仿宋"/>
          <w:color w:val="auto"/>
          <w:sz w:val="32"/>
          <w:szCs w:val="32"/>
        </w:rPr>
        <w:t>等内容开展学习培训</w:t>
      </w:r>
      <w:r>
        <w:rPr>
          <w:rFonts w:hint="eastAsia" w:ascii="仿宋" w:hAnsi="仿宋" w:eastAsia="仿宋" w:cs="仿宋"/>
          <w:color w:val="auto"/>
          <w:sz w:val="32"/>
          <w:szCs w:val="32"/>
          <w:lang w:eastAsia="zh-CN"/>
        </w:rPr>
        <w:t>，上半年共组织了</w:t>
      </w:r>
      <w:r>
        <w:rPr>
          <w:rFonts w:hint="eastAsia" w:ascii="仿宋" w:hAnsi="仿宋" w:eastAsia="仿宋" w:cs="仿宋"/>
          <w:color w:val="auto"/>
          <w:sz w:val="32"/>
          <w:szCs w:val="32"/>
        </w:rPr>
        <w:t>2次的集中学习。三是组织专人对学法考法系统进行了设置和维护，及时做好了人员异动、学员信息更新等工作，我局</w:t>
      </w:r>
      <w:r>
        <w:rPr>
          <w:rFonts w:hint="eastAsia" w:ascii="仿宋" w:hAnsi="仿宋" w:eastAsia="仿宋" w:cs="仿宋"/>
          <w:color w:val="auto"/>
          <w:sz w:val="32"/>
          <w:szCs w:val="32"/>
          <w:lang w:eastAsia="zh-CN"/>
        </w:rPr>
        <w:t>现</w:t>
      </w:r>
      <w:r>
        <w:rPr>
          <w:rFonts w:hint="eastAsia" w:ascii="仿宋" w:hAnsi="仿宋" w:eastAsia="仿宋" w:cs="仿宋"/>
          <w:color w:val="auto"/>
          <w:sz w:val="32"/>
          <w:szCs w:val="32"/>
        </w:rPr>
        <w:t>共有在职干部职工</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人参</w:t>
      </w:r>
      <w:r>
        <w:rPr>
          <w:rFonts w:hint="eastAsia" w:ascii="仿宋" w:hAnsi="仿宋" w:eastAsia="仿宋" w:cs="仿宋"/>
          <w:color w:val="auto"/>
          <w:sz w:val="32"/>
          <w:szCs w:val="32"/>
          <w:lang w:eastAsia="zh-CN"/>
        </w:rPr>
        <w:t>加行政执法资格考试，并持有执法证。</w:t>
      </w:r>
    </w:p>
    <w:p w14:paraId="36DACB8A">
      <w:pPr>
        <w:spacing w:line="560" w:lineRule="atLeas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2、深化法治教育宣传，营造良好环境。我局严格落实“谁执法谁普法”责任制，充分利用“爱鸟周”、“</w:t>
      </w:r>
      <w:r>
        <w:rPr>
          <w:rFonts w:hint="eastAsia" w:ascii="仿宋" w:hAnsi="仿宋" w:eastAsia="仿宋" w:cs="仿宋"/>
          <w:color w:val="auto"/>
          <w:sz w:val="32"/>
          <w:szCs w:val="32"/>
          <w:lang w:eastAsia="zh-CN"/>
        </w:rPr>
        <w:t>科技下乡</w:t>
      </w:r>
      <w:r>
        <w:rPr>
          <w:rFonts w:hint="eastAsia" w:ascii="仿宋" w:hAnsi="仿宋" w:eastAsia="仿宋" w:cs="仿宋"/>
          <w:color w:val="auto"/>
          <w:sz w:val="32"/>
          <w:szCs w:val="32"/>
        </w:rPr>
        <w:t>”、森林防火期等节点，开展广场宣传活动；利用集中整治，开展流动法制宣传；深入基层和群众中开展了“送法进社区”、“送法到乡村”等专项活动</w:t>
      </w:r>
      <w:r>
        <w:rPr>
          <w:rFonts w:hint="eastAsia" w:ascii="仿宋" w:hAnsi="仿宋" w:eastAsia="仿宋" w:cs="仿宋"/>
          <w:color w:val="auto"/>
          <w:sz w:val="32"/>
          <w:szCs w:val="32"/>
          <w:lang w:eastAsia="zh-CN"/>
        </w:rPr>
        <w:t>，分别在谭家山、中路铺、云湖桥、易俗河等乡镇开展专项宣传活动</w:t>
      </w:r>
      <w:r>
        <w:rPr>
          <w:rFonts w:hint="eastAsia" w:ascii="仿宋" w:hAnsi="仿宋" w:eastAsia="仿宋" w:cs="仿宋"/>
          <w:color w:val="auto"/>
          <w:sz w:val="32"/>
          <w:szCs w:val="32"/>
        </w:rPr>
        <w:t>；为大力弘扬法治精神，不断提高群众法制意识，通过发放宣传单、悬挂横幅、宣传车、广播、制作宣传牌等形式突出宣传，重点宣传《森林法》、《野生动物保护法》、《森林防火条例》《林木种子法》等林业法律法规。其中，发放宣传资料</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万余份，出动宣传车</w:t>
      </w:r>
      <w:r>
        <w:rPr>
          <w:rFonts w:hint="eastAsia" w:ascii="仿宋" w:hAnsi="仿宋" w:eastAsia="仿宋" w:cs="仿宋"/>
          <w:color w:val="auto"/>
          <w:sz w:val="32"/>
          <w:szCs w:val="32"/>
          <w:lang w:val="en-US" w:eastAsia="zh-CN"/>
        </w:rPr>
        <w:t>200</w:t>
      </w:r>
      <w:r>
        <w:rPr>
          <w:rFonts w:hint="eastAsia" w:ascii="仿宋" w:hAnsi="仿宋" w:eastAsia="仿宋" w:cs="仿宋"/>
          <w:color w:val="auto"/>
          <w:sz w:val="32"/>
          <w:szCs w:val="32"/>
        </w:rPr>
        <w:t>余台次。</w:t>
      </w:r>
    </w:p>
    <w:p w14:paraId="610AA429">
      <w:pPr>
        <w:snapToGrid w:val="0"/>
        <w:spacing w:line="576"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三</w:t>
      </w:r>
      <w:r>
        <w:rPr>
          <w:rFonts w:hint="eastAsia" w:ascii="仿宋" w:hAnsi="仿宋" w:eastAsia="仿宋" w:cs="仿宋"/>
          <w:b/>
          <w:bCs/>
          <w:color w:val="auto"/>
          <w:sz w:val="32"/>
          <w:szCs w:val="32"/>
        </w:rPr>
        <w:t>.行政执法“三项制度”落实情况。</w:t>
      </w:r>
    </w:p>
    <w:p w14:paraId="3BFEBFB6">
      <w:pPr>
        <w:snapToGrid w:val="0"/>
        <w:spacing w:line="576"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一是成立以局长为组长，各分管副局长为副组长，局属有关部门负责人为成员的全面推行“三项制度”工作领导小组，领导小组下设办公室，</w:t>
      </w:r>
      <w:r>
        <w:rPr>
          <w:rFonts w:hint="eastAsia" w:ascii="仿宋" w:hAnsi="仿宋" w:eastAsia="仿宋" w:cs="仿宋"/>
          <w:color w:val="auto"/>
          <w:sz w:val="32"/>
          <w:szCs w:val="32"/>
          <w:lang w:eastAsia="zh-CN"/>
        </w:rPr>
        <w:t>森林防火</w:t>
      </w:r>
      <w:r>
        <w:rPr>
          <w:rFonts w:hint="eastAsia" w:ascii="仿宋" w:hAnsi="仿宋" w:eastAsia="仿宋" w:cs="仿宋"/>
          <w:color w:val="auto"/>
          <w:sz w:val="32"/>
          <w:szCs w:val="32"/>
        </w:rPr>
        <w:t>股股长兼任办公室主任，牵头负责“三项制度”日常工作。</w:t>
      </w:r>
    </w:p>
    <w:p w14:paraId="4D822F75">
      <w:pPr>
        <w:snapToGrid w:val="0"/>
        <w:spacing w:line="576"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二是明确法制审核机构和人员，成立了由局长任主任、副局长任副主任、局属有关单位负责人任成员的林业局林业行政处罚案件审查委员会，负责本单位重大执法决定法制审核。</w:t>
      </w:r>
    </w:p>
    <w:p w14:paraId="6EBA8E0E">
      <w:pPr>
        <w:snapToGrid w:val="0"/>
        <w:spacing w:line="576"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三是加强监督检查，将“三项制度”推进情况纳入年底绩效考核指标体系。</w:t>
      </w:r>
    </w:p>
    <w:p w14:paraId="0748AD86">
      <w:pPr>
        <w:snapToGrid w:val="0"/>
        <w:spacing w:line="576"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四是明确了“三项制度”实施步骤和具体办法。</w:t>
      </w:r>
    </w:p>
    <w:p w14:paraId="1665D17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四、下一步工作打算或计划</w:t>
      </w:r>
    </w:p>
    <w:p w14:paraId="0C9C296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进一步加强执法人员的能力提升，计划开展专业执法培训专场4次，将邀请省、市林业部门专家对《中华人民共和国森林法》、《湖南省林业行政处罚裁量权基准》、《森林防火条例》、《中华人民共和国种子法》等林业法律法规进行系统培训。</w:t>
      </w:r>
    </w:p>
    <w:p w14:paraId="447BF17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2.开展规范涉企行政执法专项行动，根据“双随机、</w:t>
      </w:r>
      <w:bookmarkStart w:id="0" w:name="_GoBack"/>
      <w:bookmarkEnd w:id="0"/>
      <w:r>
        <w:rPr>
          <w:rFonts w:hint="eastAsia" w:ascii="仿宋" w:hAnsi="仿宋" w:eastAsia="仿宋" w:cs="仿宋"/>
          <w:color w:val="auto"/>
          <w:sz w:val="32"/>
          <w:szCs w:val="32"/>
          <w:lang w:val="en-US" w:eastAsia="zh-CN"/>
        </w:rPr>
        <w:t>一公开”和入企扫码工作的相关要求，制定年度检查计划，明确检查时间和次数，以服务企业为遵旨，严厉打击违法行为。</w:t>
      </w:r>
    </w:p>
    <w:p w14:paraId="32241837">
      <w:pPr>
        <w:pStyle w:val="5"/>
        <w:shd w:val="clear" w:color="auto" w:fill="FFFFFF"/>
        <w:spacing w:before="0" w:beforeAutospacing="0" w:after="0" w:afterAutospacing="0" w:line="560" w:lineRule="atLeast"/>
        <w:ind w:firstLine="960" w:firstLineChars="3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加大林</w:t>
      </w:r>
      <w:r>
        <w:rPr>
          <w:rFonts w:hint="eastAsia" w:ascii="仿宋" w:hAnsi="仿宋" w:eastAsia="仿宋" w:cs="仿宋"/>
          <w:color w:val="auto"/>
          <w:sz w:val="32"/>
          <w:szCs w:val="32"/>
          <w:lang w:eastAsia="zh-CN"/>
        </w:rPr>
        <w:t>业</w:t>
      </w:r>
      <w:r>
        <w:rPr>
          <w:rFonts w:hint="eastAsia" w:ascii="仿宋" w:hAnsi="仿宋" w:eastAsia="仿宋" w:cs="仿宋"/>
          <w:color w:val="auto"/>
          <w:sz w:val="32"/>
          <w:szCs w:val="32"/>
        </w:rPr>
        <w:t>案件的查处力度，始终保持林区高压态势，严厉打击涉林违法犯罪行为。适时开展专项整治行动，针对部分案件查处率不高的问题加大案件查处力度，积极开展未破案件的侦办工作，解决林区存在的突出问题，保障林区秩序稳定。</w:t>
      </w:r>
    </w:p>
    <w:p w14:paraId="18DE085E">
      <w:pPr>
        <w:pStyle w:val="5"/>
        <w:shd w:val="clear" w:color="auto" w:fill="FFFFFF"/>
        <w:spacing w:before="0" w:beforeAutospacing="0" w:after="0" w:afterAutospacing="0" w:line="560" w:lineRule="atLeast"/>
        <w:ind w:firstLine="960" w:firstLineChars="300"/>
        <w:rPr>
          <w:rFonts w:hint="eastAsia" w:ascii="仿宋" w:hAnsi="仿宋" w:eastAsia="仿宋" w:cs="仿宋"/>
          <w:color w:val="auto"/>
          <w:kern w:val="2"/>
          <w:sz w:val="32"/>
          <w:szCs w:val="32"/>
        </w:rPr>
      </w:pPr>
      <w:r>
        <w:rPr>
          <w:rFonts w:hint="eastAsia" w:ascii="仿宋" w:hAnsi="仿宋" w:eastAsia="仿宋" w:cs="仿宋"/>
          <w:color w:val="auto"/>
          <w:kern w:val="2"/>
          <w:sz w:val="32"/>
          <w:szCs w:val="32"/>
          <w:lang w:eastAsia="zh-CN"/>
        </w:rPr>
        <w:t>下一步，</w:t>
      </w:r>
      <w:r>
        <w:rPr>
          <w:rFonts w:hint="eastAsia" w:ascii="仿宋" w:hAnsi="仿宋" w:eastAsia="仿宋" w:cs="仿宋"/>
          <w:color w:val="auto"/>
          <w:kern w:val="2"/>
          <w:sz w:val="32"/>
          <w:szCs w:val="32"/>
        </w:rPr>
        <w:t>我局将全面贯彻落实党的</w:t>
      </w:r>
      <w:r>
        <w:rPr>
          <w:rFonts w:hint="eastAsia" w:ascii="仿宋" w:hAnsi="仿宋" w:eastAsia="仿宋" w:cs="仿宋"/>
          <w:color w:val="auto"/>
          <w:kern w:val="2"/>
          <w:sz w:val="32"/>
          <w:szCs w:val="32"/>
          <w:lang w:eastAsia="zh-CN"/>
        </w:rPr>
        <w:t>二十</w:t>
      </w:r>
      <w:r>
        <w:rPr>
          <w:rFonts w:hint="eastAsia" w:ascii="仿宋" w:hAnsi="仿宋" w:eastAsia="仿宋" w:cs="仿宋"/>
          <w:color w:val="auto"/>
          <w:kern w:val="2"/>
          <w:sz w:val="32"/>
          <w:szCs w:val="32"/>
        </w:rPr>
        <w:t>大精神和国务院《全面推进依法行政实施纲要》的要求，紧紧围绕林业中心工作，提高认识，统一思想，立足服务，加强监管，力争法治建设工作迈上一个新台阶。</w:t>
      </w:r>
    </w:p>
    <w:p w14:paraId="5B2518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altName w:val="方正仿宋_GBK"/>
    <w:panose1 w:val="02010609060101010101"/>
    <w:charset w:val="00"/>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DE4581"/>
    <w:rsid w:val="7DC7A719"/>
    <w:rsid w:val="EFDE4581"/>
    <w:rsid w:val="F7BD2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customStyle="1" w:styleId="5">
    <w:name w:val="reader-word-layer reader-word-s3-1"/>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17</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2026-01-30T22:57:00Z</dcterms:created>
  <dc:creator>kylin</dc:creator>
  <cp:lastModifiedBy>kylin</cp:lastModifiedBy>
  <dcterms:modified xsi:type="dcterms:W3CDTF">2026-02-02T10:34:20Z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EE41411FBE6B266647567C696052B31B_41</vt:lpwstr>
  </property>
</Properties>
</file>