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5EC848">
      <w:pPr>
        <w:keepNext w:val="0"/>
        <w:keepLines w:val="0"/>
        <w:pageBreakBefore w:val="0"/>
        <w:kinsoku/>
        <w:wordWrap w:val="0"/>
        <w:overflowPunct/>
        <w:topLinePunct w:val="0"/>
        <w:autoSpaceDE/>
        <w:autoSpaceDN/>
        <w:bidi w:val="0"/>
        <w:adjustRightInd w:val="0"/>
        <w:snapToGrid/>
        <w:spacing w:line="560" w:lineRule="exact"/>
        <w:ind w:right="0" w:firstLine="0" w:firstLineChars="0"/>
        <w:jc w:val="center"/>
        <w:textAlignment w:val="auto"/>
        <w:rPr>
          <w:rFonts w:hint="eastAsia" w:ascii="方正小标宋_GBK" w:hAnsi="方正小标宋_GBK" w:eastAsia="方正小标宋_GBK" w:cs="方正小标宋_GBK"/>
          <w:color w:val="auto"/>
          <w:sz w:val="36"/>
          <w:szCs w:val="36"/>
        </w:rPr>
      </w:pPr>
      <w:r>
        <w:rPr>
          <w:rFonts w:hint="eastAsia" w:ascii="方正小标宋_GBK" w:hAnsi="方正小标宋_GBK" w:eastAsia="方正小标宋_GBK" w:cs="方正小标宋_GBK"/>
          <w:color w:val="auto"/>
          <w:sz w:val="36"/>
          <w:szCs w:val="36"/>
          <w:lang w:eastAsia="zh-CN"/>
        </w:rPr>
        <w:t>湘潭县人民政府行政复议决定书</w:t>
      </w:r>
    </w:p>
    <w:p w14:paraId="1FF1F7B1">
      <w:pPr>
        <w:keepNext w:val="0"/>
        <w:keepLines w:val="0"/>
        <w:pageBreakBefore w:val="0"/>
        <w:kinsoku/>
        <w:wordWrap w:val="0"/>
        <w:overflowPunct/>
        <w:topLinePunct w:val="0"/>
        <w:autoSpaceDE/>
        <w:autoSpaceDN/>
        <w:bidi w:val="0"/>
        <w:adjustRightInd w:val="0"/>
        <w:snapToGrid/>
        <w:spacing w:line="560" w:lineRule="exact"/>
        <w:ind w:right="0" w:firstLine="600" w:firstLineChars="200"/>
        <w:jc w:val="right"/>
        <w:textAlignment w:val="auto"/>
        <w:rPr>
          <w:rFonts w:hint="eastAsia" w:ascii="楷体" w:hAnsi="楷体" w:eastAsia="仿宋_GB2312" w:cs="仿宋"/>
          <w:color w:val="auto"/>
          <w:sz w:val="32"/>
          <w:szCs w:val="32"/>
          <w:lang w:eastAsia="zh-CN"/>
        </w:rPr>
      </w:pPr>
      <w:bookmarkStart w:id="0" w:name="_GoBack"/>
      <w:r>
        <w:rPr>
          <w:rFonts w:hint="eastAsia" w:ascii="仿宋_GB2312" w:hAnsi="仿宋_GB2312" w:eastAsia="仿宋_GB2312" w:cs="仿宋_GB2312"/>
          <w:color w:val="auto"/>
          <w:sz w:val="30"/>
          <w:szCs w:val="30"/>
        </w:rPr>
        <w:t>潭县复决</w:t>
      </w:r>
      <w:r>
        <w:rPr>
          <w:rFonts w:hint="eastAsia" w:ascii="仿宋_GB2312" w:hAnsi="仿宋_GB2312" w:eastAsia="仿宋_GB2312" w:cs="仿宋_GB2312"/>
          <w:color w:val="auto"/>
          <w:sz w:val="30"/>
          <w:szCs w:val="30"/>
          <w:lang w:eastAsia="zh-CN"/>
        </w:rPr>
        <w:t>〔2025〕</w:t>
      </w:r>
      <w:r>
        <w:rPr>
          <w:rFonts w:hint="eastAsia" w:ascii="仿宋_GB2312" w:hAnsi="仿宋_GB2312" w:eastAsia="仿宋_GB2312" w:cs="仿宋_GB2312"/>
          <w:color w:val="auto"/>
          <w:sz w:val="30"/>
          <w:szCs w:val="30"/>
          <w:lang w:val="en-US" w:eastAsia="zh-CN"/>
        </w:rPr>
        <w:t>111</w:t>
      </w:r>
      <w:r>
        <w:rPr>
          <w:rFonts w:hint="eastAsia" w:ascii="仿宋_GB2312" w:hAnsi="仿宋_GB2312" w:eastAsia="仿宋_GB2312" w:cs="仿宋_GB2312"/>
          <w:color w:val="auto"/>
          <w:sz w:val="30"/>
          <w:szCs w:val="30"/>
          <w:lang w:eastAsia="zh-CN"/>
        </w:rPr>
        <w:t>号</w:t>
      </w:r>
      <w:bookmarkEnd w:id="0"/>
    </w:p>
    <w:p w14:paraId="01AFD3EC">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冯**</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男</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20**年*月*日</w:t>
      </w:r>
      <w:r>
        <w:rPr>
          <w:rFonts w:hint="eastAsia" w:ascii="仿宋_GB2312" w:hAnsi="仿宋_GB2312" w:eastAsia="仿宋_GB2312" w:cs="仿宋_GB2312"/>
          <w:color w:val="auto"/>
          <w:sz w:val="30"/>
          <w:szCs w:val="30"/>
        </w:rPr>
        <w:t>出生，</w:t>
      </w:r>
      <w:r>
        <w:rPr>
          <w:rFonts w:hint="eastAsia" w:ascii="仿宋_GB2312" w:hAnsi="仿宋_GB2312" w:eastAsia="仿宋_GB2312" w:cs="仿宋_GB2312"/>
          <w:color w:val="auto"/>
          <w:sz w:val="30"/>
          <w:szCs w:val="30"/>
          <w:lang w:eastAsia="zh-CN"/>
        </w:rPr>
        <w:t>居民身份证</w:t>
      </w:r>
      <w:r>
        <w:rPr>
          <w:rFonts w:hint="eastAsia" w:ascii="仿宋_GB2312" w:hAnsi="仿宋_GB2312" w:eastAsia="仿宋_GB2312" w:cs="仿宋_GB2312"/>
          <w:color w:val="auto"/>
          <w:sz w:val="30"/>
          <w:szCs w:val="30"/>
        </w:rPr>
        <w:t>住址</w:t>
      </w:r>
      <w:r>
        <w:rPr>
          <w:rFonts w:hint="eastAsia" w:ascii="仿宋_GB2312" w:hAnsi="仿宋_GB2312" w:eastAsia="仿宋_GB2312" w:cs="仿宋_GB2312"/>
          <w:color w:val="auto"/>
          <w:sz w:val="30"/>
          <w:szCs w:val="30"/>
          <w:lang w:eastAsia="zh-CN"/>
        </w:rPr>
        <w:t>山西省</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市</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区</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highlight w:val="none"/>
        </w:rPr>
        <w:t>。</w:t>
      </w:r>
    </w:p>
    <w:p w14:paraId="7094CF13">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被申请人湘潭县市场监督管理局，住所地</w:t>
      </w:r>
      <w:r>
        <w:rPr>
          <w:rFonts w:hint="eastAsia" w:ascii="仿宋_GB2312" w:hAnsi="仿宋_GB2312" w:eastAsia="仿宋_GB2312" w:cs="仿宋_GB2312"/>
          <w:i w:val="0"/>
          <w:iCs w:val="0"/>
          <w:caps w:val="0"/>
          <w:color w:val="auto"/>
          <w:spacing w:val="0"/>
          <w:sz w:val="30"/>
          <w:szCs w:val="30"/>
          <w:shd w:val="clear" w:fill="auto"/>
        </w:rPr>
        <w:t>湘潭县易俗河镇金雀路与香樟路交会处</w:t>
      </w:r>
      <w:r>
        <w:rPr>
          <w:rFonts w:hint="eastAsia" w:ascii="仿宋_GB2312" w:hAnsi="仿宋_GB2312" w:eastAsia="仿宋_GB2312" w:cs="仿宋_GB2312"/>
          <w:color w:val="auto"/>
          <w:sz w:val="30"/>
          <w:szCs w:val="30"/>
        </w:rPr>
        <w:t>。</w:t>
      </w:r>
    </w:p>
    <w:p w14:paraId="6016C1E6">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val="en-US" w:eastAsia="zh-CN"/>
        </w:rPr>
        <w:t>法定代表人贺博</w:t>
      </w:r>
      <w:r>
        <w:rPr>
          <w:rFonts w:hint="eastAsia" w:ascii="仿宋_GB2312" w:hAnsi="仿宋_GB2312" w:eastAsia="仿宋_GB2312" w:cs="仿宋_GB2312"/>
          <w:color w:val="auto"/>
          <w:sz w:val="30"/>
          <w:szCs w:val="30"/>
        </w:rPr>
        <w:t>（局长）；</w:t>
      </w:r>
    </w:p>
    <w:p w14:paraId="71B2809F">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委托代理人</w:t>
      </w:r>
      <w:r>
        <w:rPr>
          <w:rFonts w:hint="eastAsia" w:ascii="仿宋_GB2312" w:hAnsi="仿宋_GB2312" w:eastAsia="仿宋_GB2312" w:cs="仿宋_GB2312"/>
          <w:color w:val="auto"/>
          <w:sz w:val="30"/>
          <w:szCs w:val="30"/>
          <w:lang w:eastAsia="zh-CN"/>
        </w:rPr>
        <w:t>陈薇</w:t>
      </w:r>
      <w:r>
        <w:rPr>
          <w:rFonts w:hint="eastAsia" w:ascii="仿宋_GB2312" w:hAnsi="仿宋_GB2312" w:eastAsia="仿宋_GB2312" w:cs="仿宋_GB2312"/>
          <w:color w:val="auto"/>
          <w:sz w:val="30"/>
          <w:szCs w:val="30"/>
        </w:rPr>
        <w:t>，该局</w:t>
      </w:r>
      <w:r>
        <w:rPr>
          <w:rFonts w:hint="eastAsia" w:ascii="仿宋_GB2312" w:hAnsi="仿宋_GB2312" w:eastAsia="仿宋_GB2312" w:cs="仿宋_GB2312"/>
          <w:color w:val="auto"/>
          <w:sz w:val="30"/>
          <w:szCs w:val="30"/>
          <w:lang w:eastAsia="zh-CN"/>
        </w:rPr>
        <w:t>易俗河所所长，特别代理</w:t>
      </w:r>
      <w:r>
        <w:rPr>
          <w:rFonts w:hint="eastAsia" w:ascii="仿宋_GB2312" w:hAnsi="仿宋_GB2312" w:eastAsia="仿宋_GB2312" w:cs="仿宋_GB2312"/>
          <w:color w:val="auto"/>
          <w:sz w:val="30"/>
          <w:szCs w:val="30"/>
        </w:rPr>
        <w:t>。</w:t>
      </w:r>
    </w:p>
    <w:p w14:paraId="55FC5B25">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冯**</w:t>
      </w:r>
      <w:r>
        <w:rPr>
          <w:rFonts w:hint="eastAsia" w:ascii="仿宋_GB2312" w:hAnsi="仿宋_GB2312" w:eastAsia="仿宋_GB2312" w:cs="仿宋_GB2312"/>
          <w:color w:val="auto"/>
          <w:sz w:val="30"/>
          <w:szCs w:val="30"/>
        </w:rPr>
        <w:t>不服被申请人湘潭县市场监督管理局</w:t>
      </w:r>
      <w:r>
        <w:rPr>
          <w:rFonts w:hint="eastAsia" w:ascii="仿宋_GB2312" w:hAnsi="仿宋_GB2312" w:eastAsia="仿宋_GB2312" w:cs="仿宋_GB2312"/>
          <w:color w:val="auto"/>
          <w:sz w:val="30"/>
          <w:szCs w:val="30"/>
          <w:lang w:eastAsia="zh-CN"/>
        </w:rPr>
        <w:t>超期告知投诉受理（</w:t>
      </w:r>
      <w:r>
        <w:rPr>
          <w:rFonts w:hint="eastAsia" w:ascii="仿宋_GB2312" w:hAnsi="仿宋_GB2312" w:eastAsia="仿宋_GB2312" w:cs="仿宋_GB2312"/>
          <w:color w:val="auto"/>
          <w:kern w:val="2"/>
          <w:sz w:val="30"/>
          <w:szCs w:val="30"/>
          <w:lang w:val="en-US" w:eastAsia="zh-CN" w:bidi="ar-SA"/>
        </w:rPr>
        <w:t>**电竞馆事项</w:t>
      </w:r>
      <w:r>
        <w:rPr>
          <w:rFonts w:hint="eastAsia" w:ascii="仿宋_GB2312" w:hAnsi="仿宋_GB2312" w:eastAsia="仿宋_GB2312" w:cs="仿宋_GB2312"/>
          <w:color w:val="auto"/>
          <w:sz w:val="30"/>
          <w:szCs w:val="30"/>
          <w:lang w:eastAsia="zh-CN"/>
        </w:rPr>
        <w:t>）的决定</w:t>
      </w:r>
      <w:r>
        <w:rPr>
          <w:rFonts w:hint="eastAsia" w:ascii="仿宋_GB2312" w:hAnsi="仿宋_GB2312" w:eastAsia="仿宋_GB2312" w:cs="仿宋_GB2312"/>
          <w:color w:val="auto"/>
          <w:sz w:val="30"/>
          <w:szCs w:val="30"/>
        </w:rPr>
        <w:t>而申请行政复议</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本机关依法受理申请</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现复议审理终结。</w:t>
      </w:r>
    </w:p>
    <w:p w14:paraId="5358ACB6">
      <w:pPr>
        <w:keepNext w:val="0"/>
        <w:keepLines w:val="0"/>
        <w:pageBreakBefore w:val="0"/>
        <w:numPr>
          <w:ilvl w:val="0"/>
          <w:numId w:val="0"/>
        </w:numPr>
        <w:kinsoku/>
        <w:wordWrap w:val="0"/>
        <w:overflowPunct/>
        <w:topLinePunct w:val="0"/>
        <w:autoSpaceDE/>
        <w:autoSpaceDN/>
        <w:bidi w:val="0"/>
        <w:adjustRightInd w:val="0"/>
        <w:snapToGrid/>
        <w:spacing w:afterLines="0" w:line="560" w:lineRule="exact"/>
        <w:ind w:firstLine="601" w:firstLineChars="200"/>
        <w:textAlignment w:val="auto"/>
        <w:rPr>
          <w:rFonts w:hint="eastAsia" w:ascii="方正公文小标宋" w:hAnsi="方正公文小标宋" w:eastAsia="方正公文小标宋" w:cs="方正公文小标宋"/>
          <w:b/>
          <w:bCs/>
          <w:color w:val="auto"/>
          <w:sz w:val="30"/>
          <w:szCs w:val="30"/>
        </w:rPr>
      </w:pPr>
      <w:r>
        <w:rPr>
          <w:rFonts w:hint="eastAsia" w:ascii="方正公文小标宋" w:hAnsi="方正公文小标宋" w:eastAsia="方正公文小标宋" w:cs="方正公文小标宋"/>
          <w:b/>
          <w:bCs/>
          <w:color w:val="auto"/>
          <w:sz w:val="30"/>
          <w:szCs w:val="30"/>
        </w:rPr>
        <w:t>申请人复议请求：</w:t>
      </w:r>
    </w:p>
    <w:p w14:paraId="1114E06B">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eastAsia="zh-CN"/>
        </w:rPr>
        <w:t>确认</w:t>
      </w:r>
      <w:r>
        <w:rPr>
          <w:rFonts w:hint="eastAsia" w:ascii="仿宋_GB2312" w:hAnsi="仿宋_GB2312" w:eastAsia="仿宋_GB2312" w:cs="仿宋_GB2312"/>
          <w:color w:val="auto"/>
          <w:sz w:val="30"/>
          <w:szCs w:val="30"/>
        </w:rPr>
        <w:t>被申请人</w:t>
      </w:r>
      <w:r>
        <w:rPr>
          <w:rFonts w:hint="eastAsia" w:ascii="仿宋_GB2312" w:hAnsi="仿宋_GB2312" w:eastAsia="仿宋_GB2312" w:cs="仿宋_GB2312"/>
          <w:color w:val="auto"/>
          <w:sz w:val="30"/>
          <w:szCs w:val="30"/>
          <w:lang w:val="en-US" w:eastAsia="zh-CN"/>
        </w:rPr>
        <w:t>对申请人投诉</w:t>
      </w:r>
      <w:r>
        <w:rPr>
          <w:rFonts w:hint="eastAsia" w:ascii="仿宋_GB2312" w:hAnsi="仿宋_GB2312" w:eastAsia="仿宋_GB2312" w:cs="仿宋_GB2312"/>
          <w:color w:val="auto"/>
          <w:kern w:val="2"/>
          <w:sz w:val="30"/>
          <w:szCs w:val="30"/>
          <w:lang w:val="en-US" w:eastAsia="zh-CN" w:bidi="ar-SA"/>
        </w:rPr>
        <w:t>**电竞馆事项</w:t>
      </w:r>
      <w:r>
        <w:rPr>
          <w:rFonts w:hint="eastAsia" w:ascii="仿宋_GB2312" w:hAnsi="仿宋_GB2312" w:eastAsia="仿宋_GB2312" w:cs="仿宋_GB2312"/>
          <w:color w:val="auto"/>
          <w:sz w:val="30"/>
          <w:szCs w:val="30"/>
          <w:lang w:eastAsia="zh-CN"/>
        </w:rPr>
        <w:t>超期告知投诉受理决定的行为违法。</w:t>
      </w:r>
    </w:p>
    <w:p w14:paraId="51F3ECDE">
      <w:pPr>
        <w:keepNext w:val="0"/>
        <w:keepLines w:val="0"/>
        <w:pageBreakBefore w:val="0"/>
        <w:numPr>
          <w:ilvl w:val="0"/>
          <w:numId w:val="0"/>
        </w:numPr>
        <w:kinsoku/>
        <w:wordWrap w:val="0"/>
        <w:overflowPunct/>
        <w:topLinePunct w:val="0"/>
        <w:autoSpaceDE/>
        <w:autoSpaceDN/>
        <w:bidi w:val="0"/>
        <w:adjustRightInd w:val="0"/>
        <w:snapToGrid/>
        <w:spacing w:afterLines="0" w:line="560" w:lineRule="exact"/>
        <w:ind w:firstLine="601" w:firstLineChars="200"/>
        <w:textAlignment w:val="auto"/>
        <w:rPr>
          <w:rFonts w:hint="eastAsia" w:ascii="方正公文小标宋" w:hAnsi="方正公文小标宋" w:eastAsia="方正公文小标宋" w:cs="方正公文小标宋"/>
          <w:b/>
          <w:bCs/>
          <w:color w:val="auto"/>
          <w:sz w:val="30"/>
          <w:szCs w:val="30"/>
        </w:rPr>
      </w:pPr>
      <w:r>
        <w:rPr>
          <w:rFonts w:hint="eastAsia" w:ascii="方正公文小标宋" w:hAnsi="方正公文小标宋" w:eastAsia="方正公文小标宋" w:cs="方正公文小标宋"/>
          <w:b/>
          <w:bCs/>
          <w:color w:val="auto"/>
          <w:sz w:val="30"/>
          <w:szCs w:val="30"/>
        </w:rPr>
        <w:t>申请人称：</w:t>
      </w:r>
    </w:p>
    <w:p w14:paraId="4C87B666">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hint="eastAsia" w:ascii="仿宋_GB2312" w:hAnsi="仿宋_GB2312" w:eastAsia="仿宋_GB2312" w:cs="仿宋_GB2312"/>
          <w:color w:val="auto"/>
          <w:spacing w:val="0"/>
          <w:sz w:val="30"/>
          <w:szCs w:val="30"/>
          <w:lang w:val="en-US" w:eastAsia="zh-CN"/>
        </w:rPr>
      </w:pPr>
      <w:r>
        <w:rPr>
          <w:rFonts w:hint="eastAsia" w:ascii="仿宋_GB2312" w:hAnsi="仿宋_GB2312" w:eastAsia="仿宋_GB2312" w:cs="仿宋_GB2312"/>
          <w:color w:val="auto"/>
          <w:spacing w:val="0"/>
          <w:sz w:val="30"/>
          <w:szCs w:val="30"/>
        </w:rPr>
        <w:t>申请人</w:t>
      </w:r>
      <w:r>
        <w:rPr>
          <w:rFonts w:hint="eastAsia" w:ascii="仿宋_GB2312" w:hAnsi="仿宋_GB2312" w:eastAsia="仿宋_GB2312" w:cs="仿宋_GB2312"/>
          <w:color w:val="auto"/>
          <w:spacing w:val="0"/>
          <w:sz w:val="30"/>
          <w:szCs w:val="30"/>
          <w:lang w:val="en-US" w:eastAsia="zh-CN"/>
        </w:rPr>
        <w:t>2025年4月9日通过邮寄挂号信的方式向被申请人提出投诉，挂号信签收时间为2025年4月10日。被申请人2025年4月23日告知申请人已受理投诉。</w:t>
      </w:r>
    </w:p>
    <w:p w14:paraId="0A3ECB69">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hint="eastAsia" w:ascii="仿宋_GB2312" w:hAnsi="仿宋_GB2312" w:eastAsia="仿宋_GB2312" w:cs="仿宋_GB2312"/>
          <w:color w:val="auto"/>
          <w:spacing w:val="0"/>
          <w:sz w:val="30"/>
          <w:szCs w:val="30"/>
          <w:lang w:val="en-US" w:eastAsia="zh-CN"/>
        </w:rPr>
      </w:pPr>
      <w:r>
        <w:rPr>
          <w:rFonts w:hint="eastAsia" w:ascii="仿宋_GB2312" w:hAnsi="仿宋_GB2312" w:eastAsia="仿宋_GB2312" w:cs="仿宋_GB2312"/>
          <w:color w:val="auto"/>
          <w:spacing w:val="0"/>
          <w:sz w:val="30"/>
          <w:szCs w:val="30"/>
          <w:lang w:val="en-US" w:eastAsia="zh-CN"/>
        </w:rPr>
        <w:t>依据《市场监督管理投诉举报处理暂行办法》第四条以及第十四条的规定，被申请人应当在七个工作日内告知申请人是否受理投诉。被申请人超期告知程序违法。</w:t>
      </w:r>
    </w:p>
    <w:p w14:paraId="169370C6">
      <w:pPr>
        <w:keepNext w:val="0"/>
        <w:keepLines w:val="0"/>
        <w:pageBreakBefore w:val="0"/>
        <w:numPr>
          <w:ilvl w:val="0"/>
          <w:numId w:val="0"/>
        </w:numPr>
        <w:kinsoku/>
        <w:wordWrap w:val="0"/>
        <w:overflowPunct/>
        <w:topLinePunct w:val="0"/>
        <w:autoSpaceDE/>
        <w:autoSpaceDN/>
        <w:bidi w:val="0"/>
        <w:adjustRightInd w:val="0"/>
        <w:snapToGrid/>
        <w:spacing w:afterLines="0" w:line="560" w:lineRule="exact"/>
        <w:ind w:firstLine="601" w:firstLineChars="200"/>
        <w:textAlignment w:val="auto"/>
        <w:rPr>
          <w:rFonts w:hint="eastAsia" w:ascii="方正公文小标宋" w:hAnsi="方正公文小标宋" w:eastAsia="方正公文小标宋" w:cs="方正公文小标宋"/>
          <w:b/>
          <w:bCs/>
          <w:color w:val="auto"/>
          <w:sz w:val="30"/>
          <w:szCs w:val="30"/>
        </w:rPr>
      </w:pPr>
      <w:r>
        <w:rPr>
          <w:rFonts w:hint="eastAsia" w:ascii="方正公文小标宋" w:hAnsi="方正公文小标宋" w:eastAsia="方正公文小标宋" w:cs="方正公文小标宋"/>
          <w:b/>
          <w:bCs/>
          <w:color w:val="auto"/>
          <w:sz w:val="30"/>
          <w:szCs w:val="30"/>
        </w:rPr>
        <w:t>被申请人答辩称：</w:t>
      </w:r>
    </w:p>
    <w:p w14:paraId="1DA03F43">
      <w:pPr>
        <w:kinsoku/>
        <w:wordWrap w:val="0"/>
        <w:autoSpaceDE/>
        <w:autoSpaceDN/>
        <w:snapToGrid/>
        <w:spacing w:afterLines="0" w:line="560" w:lineRule="exact"/>
        <w:ind w:firstLine="600" w:firstLineChars="200"/>
        <w:textAlignment w:val="auto"/>
        <w:rPr>
          <w:rFonts w:hint="eastAsia" w:ascii="仿宋_GB2312" w:hAnsi="仿宋_GB2312" w:eastAsia="仿宋_GB2312" w:cs="仿宋_GB2312"/>
          <w:snapToGrid/>
          <w:color w:val="auto"/>
          <w:spacing w:val="0"/>
          <w:kern w:val="2"/>
          <w:sz w:val="30"/>
          <w:szCs w:val="30"/>
          <w:lang w:val="en-US" w:eastAsia="zh-CN" w:bidi="ar-SA"/>
        </w:rPr>
      </w:pPr>
      <w:r>
        <w:rPr>
          <w:rFonts w:hint="eastAsia" w:ascii="仿宋_GB2312" w:hAnsi="仿宋_GB2312" w:eastAsia="仿宋_GB2312" w:cs="仿宋_GB2312"/>
          <w:snapToGrid/>
          <w:color w:val="auto"/>
          <w:spacing w:val="0"/>
          <w:kern w:val="2"/>
          <w:sz w:val="30"/>
          <w:szCs w:val="30"/>
          <w:lang w:val="en-US" w:eastAsia="en-US" w:bidi="ar-SA"/>
        </w:rPr>
        <w:t>2025年</w:t>
      </w:r>
      <w:r>
        <w:rPr>
          <w:rFonts w:hint="eastAsia" w:ascii="仿宋_GB2312" w:hAnsi="仿宋_GB2312" w:eastAsia="仿宋_GB2312" w:cs="仿宋_GB2312"/>
          <w:snapToGrid/>
          <w:color w:val="auto"/>
          <w:spacing w:val="0"/>
          <w:kern w:val="2"/>
          <w:sz w:val="30"/>
          <w:szCs w:val="30"/>
          <w:lang w:val="en-US" w:eastAsia="zh-CN" w:bidi="ar-SA"/>
        </w:rPr>
        <w:t>4</w:t>
      </w:r>
      <w:r>
        <w:rPr>
          <w:rFonts w:hint="eastAsia" w:ascii="仿宋_GB2312" w:hAnsi="仿宋_GB2312" w:eastAsia="仿宋_GB2312" w:cs="仿宋_GB2312"/>
          <w:snapToGrid/>
          <w:color w:val="auto"/>
          <w:spacing w:val="0"/>
          <w:kern w:val="2"/>
          <w:sz w:val="30"/>
          <w:szCs w:val="30"/>
          <w:lang w:val="en-US" w:eastAsia="en-US" w:bidi="ar-SA"/>
        </w:rPr>
        <w:t>月</w:t>
      </w:r>
      <w:r>
        <w:rPr>
          <w:rFonts w:hint="eastAsia" w:ascii="仿宋_GB2312" w:hAnsi="仿宋_GB2312" w:eastAsia="仿宋_GB2312" w:cs="仿宋_GB2312"/>
          <w:snapToGrid/>
          <w:color w:val="auto"/>
          <w:spacing w:val="0"/>
          <w:kern w:val="2"/>
          <w:sz w:val="30"/>
          <w:szCs w:val="30"/>
          <w:lang w:val="en-US" w:eastAsia="zh-CN" w:bidi="ar-SA"/>
        </w:rPr>
        <w:t>16</w:t>
      </w:r>
      <w:r>
        <w:rPr>
          <w:rFonts w:hint="eastAsia" w:ascii="仿宋_GB2312" w:hAnsi="仿宋_GB2312" w:eastAsia="仿宋_GB2312" w:cs="仿宋_GB2312"/>
          <w:snapToGrid/>
          <w:color w:val="auto"/>
          <w:spacing w:val="0"/>
          <w:kern w:val="2"/>
          <w:sz w:val="30"/>
          <w:szCs w:val="30"/>
          <w:lang w:val="en-US" w:eastAsia="en-US" w:bidi="ar-SA"/>
        </w:rPr>
        <w:t>日，我局收到申请人</w:t>
      </w:r>
      <w:r>
        <w:rPr>
          <w:rFonts w:hint="eastAsia" w:ascii="仿宋_GB2312" w:hAnsi="仿宋_GB2312" w:eastAsia="仿宋_GB2312" w:cs="仿宋_GB2312"/>
          <w:snapToGrid/>
          <w:color w:val="auto"/>
          <w:spacing w:val="0"/>
          <w:kern w:val="2"/>
          <w:sz w:val="30"/>
          <w:szCs w:val="30"/>
          <w:lang w:val="en-US" w:eastAsia="zh-CN" w:bidi="ar-SA"/>
        </w:rPr>
        <w:t>的</w:t>
      </w:r>
      <w:r>
        <w:rPr>
          <w:rFonts w:hint="eastAsia" w:ascii="仿宋_GB2312" w:hAnsi="仿宋_GB2312" w:eastAsia="仿宋_GB2312" w:cs="仿宋_GB2312"/>
          <w:snapToGrid/>
          <w:color w:val="auto"/>
          <w:spacing w:val="0"/>
          <w:kern w:val="2"/>
          <w:sz w:val="30"/>
          <w:szCs w:val="30"/>
          <w:lang w:val="en-US" w:eastAsia="en-US" w:bidi="ar-SA"/>
        </w:rPr>
        <w:t>投诉</w:t>
      </w:r>
      <w:r>
        <w:rPr>
          <w:rFonts w:hint="eastAsia" w:ascii="仿宋_GB2312" w:hAnsi="仿宋_GB2312" w:eastAsia="仿宋_GB2312" w:cs="仿宋_GB2312"/>
          <w:snapToGrid/>
          <w:color w:val="auto"/>
          <w:spacing w:val="0"/>
          <w:kern w:val="2"/>
          <w:sz w:val="30"/>
          <w:szCs w:val="30"/>
          <w:lang w:val="en-US" w:eastAsia="zh-CN" w:bidi="ar-SA"/>
        </w:rPr>
        <w:t>举报书（履职申请书）</w:t>
      </w:r>
      <w:r>
        <w:rPr>
          <w:rFonts w:hint="eastAsia" w:ascii="仿宋_GB2312" w:hAnsi="仿宋_GB2312" w:eastAsia="仿宋_GB2312" w:cs="仿宋_GB2312"/>
          <w:snapToGrid/>
          <w:color w:val="auto"/>
          <w:spacing w:val="0"/>
          <w:kern w:val="2"/>
          <w:sz w:val="30"/>
          <w:szCs w:val="30"/>
          <w:lang w:val="en-US" w:eastAsia="en-US" w:bidi="ar-SA"/>
        </w:rPr>
        <w:t>，其声称</w:t>
      </w:r>
      <w:r>
        <w:rPr>
          <w:rFonts w:hint="eastAsia" w:ascii="仿宋_GB2312" w:hAnsi="仿宋_GB2312" w:eastAsia="仿宋_GB2312" w:cs="仿宋_GB2312"/>
          <w:snapToGrid/>
          <w:color w:val="auto"/>
          <w:spacing w:val="0"/>
          <w:kern w:val="2"/>
          <w:sz w:val="30"/>
          <w:szCs w:val="30"/>
          <w:lang w:val="en-US" w:eastAsia="zh-CN" w:bidi="ar-SA"/>
        </w:rPr>
        <w:t>：沃**使用的电脑主机均未经过国家强制性认证，侵害消费者合法权益。</w:t>
      </w:r>
    </w:p>
    <w:p w14:paraId="11ECF87E">
      <w:pPr>
        <w:kinsoku/>
        <w:wordWrap w:val="0"/>
        <w:autoSpaceDE/>
        <w:autoSpaceDN/>
        <w:snapToGrid/>
        <w:spacing w:afterLines="0" w:line="560" w:lineRule="exact"/>
        <w:ind w:firstLine="600" w:firstLineChars="200"/>
        <w:textAlignment w:val="auto"/>
        <w:rPr>
          <w:rFonts w:hint="eastAsia" w:ascii="仿宋_GB2312" w:hAnsi="仿宋_GB2312" w:eastAsia="仿宋_GB2312" w:cs="仿宋_GB2312"/>
          <w:snapToGrid/>
          <w:color w:val="auto"/>
          <w:spacing w:val="0"/>
          <w:kern w:val="2"/>
          <w:sz w:val="30"/>
          <w:szCs w:val="30"/>
          <w:lang w:val="en-US" w:eastAsia="zh-CN" w:bidi="ar-SA"/>
        </w:rPr>
      </w:pPr>
      <w:r>
        <w:rPr>
          <w:rFonts w:hint="eastAsia" w:ascii="仿宋_GB2312" w:hAnsi="仿宋_GB2312" w:eastAsia="仿宋_GB2312" w:cs="仿宋_GB2312"/>
          <w:snapToGrid/>
          <w:color w:val="auto"/>
          <w:spacing w:val="0"/>
          <w:kern w:val="2"/>
          <w:sz w:val="30"/>
          <w:szCs w:val="30"/>
          <w:lang w:val="en-US" w:eastAsia="zh-CN" w:bidi="ar-SA"/>
        </w:rPr>
        <w:t>收到该投诉后，我局受理了投诉，于2025年4月23日制作了市场监管（2025）第23号《投诉受理决定书》，并于当日通过邮箱发送给申请人。根据《市场监督管理投诉举报处理暂行办法》第十四条“具有本办法规定的处理权限的市场监督管理部门，应当自收到投诉之日七个工作日内作出受理或者不予受理的决定并告知投诉人”的规定，我局2025年4月16日收到投诉，4月23日作出受理决定，并未超出法定期限，符合法律规定。</w:t>
      </w:r>
    </w:p>
    <w:p w14:paraId="3555CAFE">
      <w:pPr>
        <w:kinsoku/>
        <w:wordWrap w:val="0"/>
        <w:autoSpaceDE/>
        <w:autoSpaceDN/>
        <w:adjustRightInd w:val="0"/>
        <w:snapToGrid/>
        <w:spacing w:afterLines="0" w:line="560" w:lineRule="exact"/>
        <w:ind w:firstLine="600" w:firstLineChars="200"/>
        <w:jc w:val="left"/>
        <w:textAlignment w:val="auto"/>
        <w:rPr>
          <w:rFonts w:hint="eastAsia" w:ascii="仿宋_GB2312" w:hAnsi="仿宋_GB2312" w:eastAsia="仿宋_GB2312" w:cs="仿宋_GB2312"/>
          <w:snapToGrid/>
          <w:color w:val="auto"/>
          <w:spacing w:val="0"/>
          <w:kern w:val="2"/>
          <w:sz w:val="30"/>
          <w:szCs w:val="30"/>
          <w:lang w:val="en-US" w:eastAsia="zh-CN" w:bidi="ar-SA"/>
        </w:rPr>
      </w:pPr>
      <w:r>
        <w:rPr>
          <w:rFonts w:hint="eastAsia" w:ascii="仿宋_GB2312" w:hAnsi="仿宋_GB2312" w:eastAsia="仿宋_GB2312" w:cs="仿宋_GB2312"/>
          <w:snapToGrid/>
          <w:color w:val="auto"/>
          <w:spacing w:val="0"/>
          <w:kern w:val="2"/>
          <w:sz w:val="30"/>
          <w:szCs w:val="30"/>
          <w:lang w:val="en-US" w:eastAsia="zh-CN" w:bidi="ar-SA"/>
        </w:rPr>
        <w:t>2025年5月26日，我局投诉举报中心收到申请人邮寄过来的《撤销投诉举报函》，称其自愿申请撤回投诉，落款日期是2025年5月21日。</w:t>
      </w:r>
    </w:p>
    <w:p w14:paraId="1149C0D6">
      <w:pPr>
        <w:kinsoku/>
        <w:wordWrap w:val="0"/>
        <w:autoSpaceDE/>
        <w:autoSpaceDN/>
        <w:adjustRightInd w:val="0"/>
        <w:snapToGrid/>
        <w:spacing w:afterLines="0" w:line="560" w:lineRule="exact"/>
        <w:ind w:firstLine="600" w:firstLineChars="200"/>
        <w:textAlignment w:val="auto"/>
        <w:rPr>
          <w:rFonts w:hint="eastAsia" w:ascii="仿宋_GB2312" w:hAnsi="仿宋_GB2312" w:eastAsia="仿宋_GB2312" w:cs="仿宋_GB2312"/>
          <w:snapToGrid/>
          <w:color w:val="auto"/>
          <w:kern w:val="2"/>
          <w:sz w:val="30"/>
          <w:szCs w:val="30"/>
          <w:lang w:val="en-US" w:eastAsia="zh-CN" w:bidi="ar-SA"/>
        </w:rPr>
      </w:pPr>
      <w:r>
        <w:rPr>
          <w:rFonts w:hint="eastAsia" w:ascii="仿宋_GB2312" w:hAnsi="仿宋_GB2312" w:eastAsia="仿宋_GB2312" w:cs="仿宋_GB2312"/>
          <w:snapToGrid/>
          <w:color w:val="auto"/>
          <w:spacing w:val="0"/>
          <w:kern w:val="2"/>
          <w:sz w:val="30"/>
          <w:szCs w:val="30"/>
          <w:lang w:val="en-US" w:eastAsia="zh-CN" w:bidi="ar-SA"/>
        </w:rPr>
        <w:t>综上所述，答复人对投诉举报内容的处理符合法律程序规定，申请人的复议请求依法不能成立，恳请复议机关依法驳回申请人的复议请求。</w:t>
      </w:r>
    </w:p>
    <w:p w14:paraId="56CFBF1A">
      <w:pPr>
        <w:keepNext w:val="0"/>
        <w:keepLines w:val="0"/>
        <w:pageBreakBefore w:val="0"/>
        <w:numPr>
          <w:ilvl w:val="-1"/>
          <w:numId w:val="0"/>
        </w:numPr>
        <w:kinsoku/>
        <w:wordWrap w:val="0"/>
        <w:overflowPunct/>
        <w:topLinePunct w:val="0"/>
        <w:autoSpaceDE/>
        <w:autoSpaceDN/>
        <w:bidi w:val="0"/>
        <w:adjustRightInd w:val="0"/>
        <w:snapToGrid/>
        <w:spacing w:afterLines="0" w:line="560" w:lineRule="exact"/>
        <w:ind w:firstLine="601" w:firstLineChars="200"/>
        <w:textAlignment w:val="auto"/>
        <w:rPr>
          <w:rFonts w:hint="eastAsia" w:ascii="方正公文小标宋" w:hAnsi="方正公文小标宋" w:eastAsia="方正公文小标宋" w:cs="方正公文小标宋"/>
          <w:b/>
          <w:bCs/>
          <w:color w:val="auto"/>
          <w:sz w:val="30"/>
          <w:szCs w:val="30"/>
        </w:rPr>
      </w:pPr>
      <w:r>
        <w:rPr>
          <w:rFonts w:hint="eastAsia" w:ascii="方正公文小标宋" w:hAnsi="方正公文小标宋" w:eastAsia="方正公文小标宋" w:cs="方正公文小标宋"/>
          <w:b/>
          <w:bCs/>
          <w:color w:val="auto"/>
          <w:sz w:val="30"/>
          <w:szCs w:val="30"/>
        </w:rPr>
        <w:t>复议查明：</w:t>
      </w:r>
    </w:p>
    <w:p w14:paraId="26847E81">
      <w:pPr>
        <w:keepNext w:val="0"/>
        <w:keepLines w:val="0"/>
        <w:pageBreakBefore w:val="0"/>
        <w:numPr>
          <w:ilvl w:val="0"/>
          <w:numId w:val="0"/>
        </w:numPr>
        <w:kinsoku/>
        <w:wordWrap w:val="0"/>
        <w:overflowPunct/>
        <w:topLinePunct w:val="0"/>
        <w:autoSpaceDE/>
        <w:autoSpaceDN/>
        <w:bidi w:val="0"/>
        <w:adjustRightInd w:val="0"/>
        <w:snapToGrid/>
        <w:spacing w:afterLines="0"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4</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9</w:t>
      </w:r>
      <w:r>
        <w:rPr>
          <w:rFonts w:hint="eastAsia" w:ascii="仿宋_GB2312" w:hAnsi="仿宋_GB2312" w:eastAsia="仿宋_GB2312" w:cs="仿宋_GB2312"/>
          <w:color w:val="auto"/>
          <w:sz w:val="30"/>
          <w:szCs w:val="30"/>
        </w:rPr>
        <w:t>日</w:t>
      </w:r>
      <w:r>
        <w:rPr>
          <w:rFonts w:hint="eastAsia" w:ascii="仿宋_GB2312" w:hAnsi="仿宋_GB2312" w:eastAsia="仿宋_GB2312" w:cs="仿宋_GB2312"/>
          <w:color w:val="auto"/>
          <w:sz w:val="30"/>
          <w:szCs w:val="30"/>
          <w:lang w:eastAsia="zh-CN"/>
        </w:rPr>
        <w:t>，申请人通过挂号信（单号</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）的方式向被申请人邮寄投诉举报书（履职申请书），</w:t>
      </w:r>
      <w:r>
        <w:rPr>
          <w:rFonts w:hint="eastAsia" w:ascii="仿宋_GB2312" w:hAnsi="仿宋_GB2312" w:eastAsia="仿宋_GB2312" w:cs="仿宋_GB2312"/>
          <w:color w:val="auto"/>
          <w:sz w:val="30"/>
          <w:szCs w:val="30"/>
          <w:lang w:val="en-US" w:eastAsia="zh-CN"/>
        </w:rPr>
        <w:t>被投诉人为*县*镇*路的**电竞馆，投诉内容：本人于2025年4月7日在该网吧上网，主机电源额定电流均小于6A，但该网吧所有电脑主机均未经过国家强制性认证，侵害消费者合法权益，该类电脑属于《强制性产品认证目录描述与界定表》中所要求的强制性产品，在经营活动中使用未经认证的产品违反了《强制性产品认证管理规定》第四十九条，应依据《中华人民共和国认证认可条例》第六十六条处罚。请求电话调解、举报奖励。申请人在投诉举报书（履职申请书）最末注明：因个人原因暂无法接收邮寄信件，可通过电话、邮箱、短信的方式告知相关内容。</w:t>
      </w:r>
    </w:p>
    <w:p w14:paraId="28AAF106">
      <w:pPr>
        <w:keepNext w:val="0"/>
        <w:keepLines w:val="0"/>
        <w:pageBreakBefore w:val="0"/>
        <w:numPr>
          <w:ilvl w:val="-1"/>
          <w:numId w:val="0"/>
        </w:numPr>
        <w:kinsoku/>
        <w:wordWrap w:val="0"/>
        <w:overflowPunct/>
        <w:topLinePunct w:val="0"/>
        <w:autoSpaceDE/>
        <w:autoSpaceDN/>
        <w:bidi w:val="0"/>
        <w:adjustRightInd w:val="0"/>
        <w:snapToGrid/>
        <w:spacing w:afterLines="0" w:line="560" w:lineRule="exact"/>
        <w:ind w:firstLine="600" w:firstLineChars="200"/>
        <w:textAlignment w:val="auto"/>
        <w:rPr>
          <w:rFonts w:hint="eastAsia" w:ascii="仿宋_GB2312" w:hAnsi="仿宋_GB2312" w:eastAsia="仿宋_GB2312" w:cs="仿宋_GB2312"/>
          <w:b/>
          <w:bCs/>
          <w:color w:val="auto"/>
          <w:sz w:val="30"/>
          <w:szCs w:val="30"/>
          <w:lang w:eastAsia="zh-CN"/>
        </w:rPr>
      </w:pPr>
      <w:r>
        <w:rPr>
          <w:rFonts w:hint="eastAsia" w:ascii="仿宋_GB2312" w:hAnsi="仿宋_GB2312" w:eastAsia="仿宋_GB2312" w:cs="仿宋_GB2312"/>
          <w:color w:val="auto"/>
          <w:sz w:val="30"/>
          <w:szCs w:val="30"/>
          <w:lang w:eastAsia="zh-CN"/>
        </w:rPr>
        <w:t>经查询申请人</w:t>
      </w: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4</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9</w:t>
      </w:r>
      <w:r>
        <w:rPr>
          <w:rFonts w:hint="eastAsia" w:ascii="仿宋_GB2312" w:hAnsi="仿宋_GB2312" w:eastAsia="仿宋_GB2312" w:cs="仿宋_GB2312"/>
          <w:color w:val="auto"/>
          <w:sz w:val="30"/>
          <w:szCs w:val="30"/>
        </w:rPr>
        <w:t>日</w:t>
      </w:r>
      <w:r>
        <w:rPr>
          <w:rFonts w:hint="eastAsia" w:ascii="仿宋_GB2312" w:hAnsi="仿宋_GB2312" w:eastAsia="仿宋_GB2312" w:cs="仿宋_GB2312"/>
          <w:color w:val="auto"/>
          <w:sz w:val="30"/>
          <w:szCs w:val="30"/>
          <w:lang w:eastAsia="zh-CN"/>
        </w:rPr>
        <w:t>交邮的挂号信（单号</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）物流信息，被申请人202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lang w:eastAsia="zh-CN"/>
        </w:rPr>
        <w:t>年</w:t>
      </w:r>
      <w:r>
        <w:rPr>
          <w:rFonts w:hint="eastAsia" w:ascii="仿宋_GB2312" w:hAnsi="仿宋_GB2312" w:eastAsia="仿宋_GB2312" w:cs="仿宋_GB2312"/>
          <w:color w:val="auto"/>
          <w:sz w:val="30"/>
          <w:szCs w:val="30"/>
          <w:lang w:val="en-US" w:eastAsia="zh-CN"/>
        </w:rPr>
        <w:t>4</w:t>
      </w:r>
      <w:r>
        <w:rPr>
          <w:rFonts w:hint="eastAsia" w:ascii="仿宋_GB2312" w:hAnsi="仿宋_GB2312" w:eastAsia="仿宋_GB2312" w:cs="仿宋_GB2312"/>
          <w:color w:val="auto"/>
          <w:sz w:val="30"/>
          <w:szCs w:val="30"/>
          <w:lang w:eastAsia="zh-CN"/>
        </w:rPr>
        <w:t>月</w:t>
      </w:r>
      <w:r>
        <w:rPr>
          <w:rFonts w:hint="eastAsia" w:ascii="仿宋_GB2312" w:hAnsi="仿宋_GB2312" w:eastAsia="仿宋_GB2312" w:cs="仿宋_GB2312"/>
          <w:color w:val="auto"/>
          <w:sz w:val="30"/>
          <w:szCs w:val="30"/>
          <w:lang w:val="en-US" w:eastAsia="zh-CN"/>
        </w:rPr>
        <w:t>10</w:t>
      </w:r>
      <w:r>
        <w:rPr>
          <w:rFonts w:hint="eastAsia" w:ascii="仿宋_GB2312" w:hAnsi="仿宋_GB2312" w:eastAsia="仿宋_GB2312" w:cs="仿宋_GB2312"/>
          <w:color w:val="auto"/>
          <w:sz w:val="30"/>
          <w:szCs w:val="30"/>
          <w:lang w:eastAsia="zh-CN"/>
        </w:rPr>
        <w:t>日收到申请人投诉举报书（履职申请书）。</w:t>
      </w:r>
    </w:p>
    <w:p w14:paraId="5D5B37E0">
      <w:pPr>
        <w:wordWrap w:val="0"/>
        <w:adjustRightInd w:val="0"/>
        <w:spacing w:afterLines="0" w:line="560" w:lineRule="exact"/>
        <w:ind w:firstLine="600" w:firstLineChars="200"/>
        <w:rPr>
          <w:rFonts w:hint="eastAsia" w:ascii="仿宋_GB2312" w:hAnsi="仿宋_GB2312" w:eastAsia="仿宋_GB2312" w:cs="仿宋_GB2312"/>
          <w:color w:val="auto"/>
          <w:kern w:val="2"/>
          <w:sz w:val="30"/>
          <w:szCs w:val="30"/>
          <w:lang w:val="en-US" w:eastAsia="zh-CN" w:bidi="ar-SA"/>
        </w:rPr>
      </w:pPr>
      <w:r>
        <w:rPr>
          <w:rFonts w:hint="eastAsia" w:ascii="仿宋_GB2312" w:hAnsi="仿宋_GB2312" w:eastAsia="仿宋_GB2312" w:cs="仿宋_GB2312"/>
          <w:color w:val="auto"/>
          <w:sz w:val="30"/>
          <w:szCs w:val="30"/>
          <w:lang w:eastAsia="zh-CN"/>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lang w:eastAsia="zh-CN"/>
        </w:rPr>
        <w:t>年</w:t>
      </w:r>
      <w:r>
        <w:rPr>
          <w:rFonts w:hint="eastAsia" w:ascii="仿宋_GB2312" w:hAnsi="仿宋_GB2312" w:eastAsia="仿宋_GB2312" w:cs="仿宋_GB2312"/>
          <w:color w:val="auto"/>
          <w:sz w:val="30"/>
          <w:szCs w:val="30"/>
          <w:lang w:val="en-US" w:eastAsia="zh-CN"/>
        </w:rPr>
        <w:t>4</w:t>
      </w:r>
      <w:r>
        <w:rPr>
          <w:rFonts w:hint="eastAsia" w:ascii="仿宋_GB2312" w:hAnsi="仿宋_GB2312" w:eastAsia="仿宋_GB2312" w:cs="仿宋_GB2312"/>
          <w:color w:val="auto"/>
          <w:sz w:val="30"/>
          <w:szCs w:val="30"/>
          <w:lang w:eastAsia="zh-CN"/>
        </w:rPr>
        <w:t>月2</w:t>
      </w:r>
      <w:r>
        <w:rPr>
          <w:rFonts w:hint="eastAsia" w:ascii="仿宋_GB2312" w:hAnsi="仿宋_GB2312" w:eastAsia="仿宋_GB2312" w:cs="仿宋_GB2312"/>
          <w:color w:val="auto"/>
          <w:sz w:val="30"/>
          <w:szCs w:val="30"/>
          <w:lang w:val="en-US" w:eastAsia="zh-CN"/>
        </w:rPr>
        <w:t>3</w:t>
      </w:r>
      <w:r>
        <w:rPr>
          <w:rFonts w:hint="eastAsia" w:ascii="仿宋_GB2312" w:hAnsi="仿宋_GB2312" w:eastAsia="仿宋_GB2312" w:cs="仿宋_GB2312"/>
          <w:color w:val="auto"/>
          <w:sz w:val="30"/>
          <w:szCs w:val="30"/>
          <w:lang w:eastAsia="zh-CN"/>
        </w:rPr>
        <w:t>日，被申请人作出市场监管〔2025〕第</w:t>
      </w:r>
      <w:r>
        <w:rPr>
          <w:rFonts w:hint="eastAsia" w:ascii="仿宋_GB2312" w:hAnsi="仿宋_GB2312" w:eastAsia="仿宋_GB2312" w:cs="仿宋_GB2312"/>
          <w:color w:val="auto"/>
          <w:sz w:val="30"/>
          <w:szCs w:val="30"/>
          <w:lang w:val="en-US" w:eastAsia="zh-CN"/>
        </w:rPr>
        <w:t>23号《</w:t>
      </w:r>
      <w:r>
        <w:rPr>
          <w:rFonts w:hint="eastAsia" w:ascii="仿宋_GB2312" w:hAnsi="仿宋_GB2312" w:eastAsia="仿宋_GB2312" w:cs="仿宋_GB2312"/>
          <w:color w:val="auto"/>
          <w:sz w:val="30"/>
          <w:szCs w:val="30"/>
          <w:lang w:eastAsia="zh-CN"/>
        </w:rPr>
        <w:t>投诉受理决定书</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，告知书载明：“</w:t>
      </w:r>
      <w:r>
        <w:rPr>
          <w:rFonts w:hint="eastAsia" w:ascii="仿宋_GB2312" w:hAnsi="仿宋_GB2312" w:eastAsia="仿宋_GB2312" w:cs="仿宋_GB2312"/>
          <w:snapToGrid/>
          <w:color w:val="auto"/>
          <w:spacing w:val="0"/>
          <w:kern w:val="2"/>
          <w:sz w:val="30"/>
          <w:szCs w:val="30"/>
          <w:lang w:eastAsia="zh-CN"/>
        </w:rPr>
        <w:t>我局于</w:t>
      </w:r>
      <w:r>
        <w:rPr>
          <w:rFonts w:hint="eastAsia" w:ascii="仿宋_GB2312" w:hAnsi="仿宋_GB2312" w:eastAsia="仿宋_GB2312" w:cs="仿宋_GB2312"/>
          <w:snapToGrid/>
          <w:color w:val="auto"/>
          <w:spacing w:val="0"/>
          <w:kern w:val="2"/>
          <w:sz w:val="30"/>
          <w:szCs w:val="30"/>
          <w:lang w:val="en-US" w:eastAsia="zh-CN"/>
        </w:rPr>
        <w:t>2025年4月16日通过信函收到你对*县*镇**云网电竞、**网咖、**电竞馆、**电竞在经营活动中使用未经认证产品的投诉，经审查，符合《市场监督管理投诉举报处理暂行办法》规定的受理条件，我局决定受理。</w:t>
      </w:r>
      <w:r>
        <w:rPr>
          <w:rFonts w:hint="eastAsia" w:ascii="仿宋_GB2312" w:hAnsi="仿宋_GB2312" w:eastAsia="仿宋_GB2312" w:cs="仿宋_GB2312"/>
          <w:snapToGrid/>
          <w:color w:val="auto"/>
          <w:spacing w:val="0"/>
          <w:kern w:val="2"/>
          <w:sz w:val="30"/>
          <w:szCs w:val="30"/>
          <w:lang w:val="en-US" w:eastAsia="zh-CN" w:bidi="ar-SA"/>
        </w:rPr>
        <w:t>当</w:t>
      </w:r>
      <w:r>
        <w:rPr>
          <w:rFonts w:hint="eastAsia" w:ascii="仿宋_GB2312" w:hAnsi="仿宋_GB2312" w:eastAsia="仿宋_GB2312" w:cs="仿宋_GB2312"/>
          <w:color w:val="auto"/>
          <w:kern w:val="2"/>
          <w:sz w:val="30"/>
          <w:szCs w:val="30"/>
          <w:lang w:val="en-US" w:eastAsia="zh-CN" w:bidi="ar-SA"/>
        </w:rPr>
        <w:t>日被申请人通过投诉人（本案申请人）提供的电子邮箱将上述决定书上传附件送达给申请人。</w:t>
      </w:r>
    </w:p>
    <w:p w14:paraId="125395BE">
      <w:pPr>
        <w:wordWrap w:val="0"/>
        <w:adjustRightInd w:val="0"/>
        <w:spacing w:afterLines="0" w:line="560" w:lineRule="exact"/>
        <w:ind w:firstLine="600" w:firstLineChars="200"/>
        <w:rPr>
          <w:rFonts w:hint="default" w:ascii="仿宋_GB2312" w:hAnsi="仿宋_GB2312" w:eastAsia="仿宋_GB2312" w:cs="仿宋_GB2312"/>
          <w:color w:val="auto"/>
          <w:kern w:val="2"/>
          <w:sz w:val="30"/>
          <w:szCs w:val="30"/>
          <w:lang w:val="en-US" w:eastAsia="zh-CN" w:bidi="ar-SA"/>
        </w:rPr>
      </w:pPr>
      <w:r>
        <w:rPr>
          <w:rFonts w:hint="eastAsia" w:ascii="仿宋_GB2312" w:hAnsi="仿宋_GB2312" w:eastAsia="仿宋_GB2312" w:cs="仿宋_GB2312"/>
          <w:color w:val="auto"/>
          <w:kern w:val="2"/>
          <w:sz w:val="30"/>
          <w:szCs w:val="30"/>
          <w:lang w:val="en-US" w:eastAsia="zh-CN" w:bidi="ar-SA"/>
        </w:rPr>
        <w:t>另查明，被申请人2025年5月26日收到申请人签名的撤销投诉函，函称：本人通过挂号信向你单位提出投诉关于**电竞馆经营不符合法律法规的微信计算机，现本人自愿申请撤回投诉。</w:t>
      </w:r>
    </w:p>
    <w:p w14:paraId="23A888FD">
      <w:pPr>
        <w:keepNext w:val="0"/>
        <w:keepLines w:val="0"/>
        <w:pageBreakBefore w:val="0"/>
        <w:widowControl/>
        <w:kinsoku/>
        <w:wordWrap w:val="0"/>
        <w:overflowPunct/>
        <w:topLinePunct w:val="0"/>
        <w:autoSpaceDE/>
        <w:autoSpaceDN/>
        <w:bidi w:val="0"/>
        <w:adjustRightInd w:val="0"/>
        <w:snapToGrid/>
        <w:spacing w:afterLines="0" w:line="560" w:lineRule="exact"/>
        <w:ind w:firstLine="600" w:firstLineChars="200"/>
        <w:jc w:val="both"/>
        <w:textAlignment w:val="auto"/>
        <w:rPr>
          <w:rFonts w:hint="default" w:ascii="仿宋_GB2312" w:hAnsi="仿宋_GB2312" w:eastAsia="仿宋_GB2312" w:cs="仿宋_GB2312"/>
          <w:color w:val="auto"/>
          <w:sz w:val="30"/>
          <w:szCs w:val="30"/>
          <w:lang w:val="en-US"/>
        </w:rPr>
      </w:pPr>
      <w:r>
        <w:rPr>
          <w:rFonts w:hint="eastAsia" w:ascii="仿宋_GB2312" w:hAnsi="仿宋_GB2312" w:eastAsia="仿宋_GB2312" w:cs="仿宋_GB2312"/>
          <w:color w:val="auto"/>
          <w:sz w:val="30"/>
          <w:szCs w:val="30"/>
          <w:lang w:eastAsia="zh-CN"/>
        </w:rPr>
        <w:t>申请人对被申请人超期告知投诉受理的决定不服，</w:t>
      </w:r>
      <w:r>
        <w:rPr>
          <w:rFonts w:hint="eastAsia" w:ascii="仿宋_GB2312" w:hAnsi="仿宋_GB2312" w:eastAsia="仿宋_GB2312" w:cs="仿宋_GB2312"/>
          <w:color w:val="auto"/>
          <w:sz w:val="30"/>
          <w:szCs w:val="30"/>
          <w:lang w:val="en-US" w:eastAsia="zh-CN"/>
        </w:rPr>
        <w:t>2025年4月28日</w:t>
      </w:r>
      <w:r>
        <w:rPr>
          <w:rFonts w:hint="eastAsia" w:ascii="仿宋_GB2312" w:hAnsi="仿宋_GB2312" w:eastAsia="仿宋_GB2312" w:cs="仿宋_GB2312"/>
          <w:color w:val="auto"/>
          <w:sz w:val="30"/>
          <w:szCs w:val="30"/>
          <w:lang w:eastAsia="zh-CN"/>
        </w:rPr>
        <w:t>向本机关</w:t>
      </w:r>
      <w:r>
        <w:rPr>
          <w:rFonts w:hint="eastAsia" w:ascii="仿宋_GB2312" w:hAnsi="仿宋_GB2312" w:eastAsia="仿宋_GB2312" w:cs="仿宋_GB2312"/>
          <w:color w:val="auto"/>
          <w:sz w:val="30"/>
          <w:szCs w:val="30"/>
          <w:lang w:val="en-US" w:eastAsia="zh-CN"/>
        </w:rPr>
        <w:t>邮寄</w:t>
      </w:r>
      <w:r>
        <w:rPr>
          <w:rFonts w:hint="eastAsia" w:ascii="仿宋_GB2312" w:hAnsi="仿宋_GB2312" w:eastAsia="仿宋_GB2312" w:cs="仿宋_GB2312"/>
          <w:color w:val="auto"/>
          <w:sz w:val="30"/>
          <w:szCs w:val="30"/>
          <w:lang w:eastAsia="zh-CN"/>
        </w:rPr>
        <w:t>提交复议申请。</w:t>
      </w:r>
    </w:p>
    <w:p w14:paraId="564D19BD">
      <w:pPr>
        <w:keepNext w:val="0"/>
        <w:keepLines w:val="0"/>
        <w:pageBreakBefore w:val="0"/>
        <w:widowControl/>
        <w:kinsoku/>
        <w:wordWrap w:val="0"/>
        <w:overflowPunct/>
        <w:topLinePunct w:val="0"/>
        <w:autoSpaceDE/>
        <w:autoSpaceDN/>
        <w:bidi w:val="0"/>
        <w:adjustRightInd w:val="0"/>
        <w:snapToGrid/>
        <w:spacing w:afterLines="0" w:line="560" w:lineRule="exact"/>
        <w:ind w:firstLine="600" w:firstLineChars="200"/>
        <w:jc w:val="both"/>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以上事实有申请人提供的行政复议申请书、</w:t>
      </w:r>
      <w:r>
        <w:rPr>
          <w:rFonts w:hint="eastAsia" w:ascii="仿宋_GB2312" w:hAnsi="仿宋_GB2312" w:eastAsia="仿宋_GB2312" w:cs="仿宋_GB2312"/>
          <w:color w:val="auto"/>
          <w:sz w:val="30"/>
          <w:szCs w:val="30"/>
          <w:lang w:eastAsia="zh-CN"/>
        </w:rPr>
        <w:t>居民身份证复印件、投诉举报书（</w:t>
      </w:r>
      <w:r>
        <w:rPr>
          <w:rFonts w:hint="eastAsia" w:ascii="仿宋_GB2312" w:hAnsi="仿宋_GB2312" w:eastAsia="仿宋_GB2312" w:cs="仿宋_GB2312"/>
          <w:color w:val="auto"/>
          <w:sz w:val="30"/>
          <w:szCs w:val="30"/>
          <w:lang w:val="en-US" w:eastAsia="zh-CN"/>
        </w:rPr>
        <w:t>履职申请书）及挂号信物流信息截图</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网费充值用户端截图、主机照片、投诉不予受理决定书</w:t>
      </w:r>
      <w:r>
        <w:rPr>
          <w:rFonts w:hint="eastAsia" w:ascii="仿宋_GB2312" w:hAnsi="仿宋_GB2312" w:eastAsia="仿宋_GB2312" w:cs="仿宋_GB2312"/>
          <w:color w:val="auto"/>
          <w:sz w:val="30"/>
          <w:szCs w:val="30"/>
        </w:rPr>
        <w:t>；被申请人提供的</w:t>
      </w:r>
      <w:r>
        <w:rPr>
          <w:rFonts w:hint="eastAsia" w:ascii="仿宋_GB2312" w:hAnsi="仿宋_GB2312" w:eastAsia="仿宋_GB2312" w:cs="仿宋_GB2312"/>
          <w:color w:val="auto"/>
          <w:sz w:val="30"/>
          <w:szCs w:val="30"/>
          <w:lang w:eastAsia="zh-CN"/>
        </w:rPr>
        <w:t>投诉举报书（</w:t>
      </w:r>
      <w:r>
        <w:rPr>
          <w:rFonts w:hint="eastAsia" w:ascii="仿宋_GB2312" w:hAnsi="仿宋_GB2312" w:eastAsia="仿宋_GB2312" w:cs="仿宋_GB2312"/>
          <w:color w:val="auto"/>
          <w:sz w:val="30"/>
          <w:szCs w:val="30"/>
          <w:lang w:val="en-US" w:eastAsia="zh-CN"/>
        </w:rPr>
        <w:t>履职申请书）</w:t>
      </w:r>
      <w:r>
        <w:rPr>
          <w:rFonts w:hint="eastAsia" w:ascii="仿宋_GB2312" w:hAnsi="仿宋_GB2312" w:eastAsia="仿宋_GB2312" w:cs="仿宋_GB2312"/>
          <w:color w:val="auto"/>
          <w:sz w:val="30"/>
          <w:szCs w:val="30"/>
          <w:lang w:eastAsia="zh-CN"/>
        </w:rPr>
        <w:t>、投诉受理决定书及通过电子邮箱发送的截图</w:t>
      </w:r>
      <w:r>
        <w:rPr>
          <w:rFonts w:hint="eastAsia" w:ascii="仿宋_GB2312" w:hAnsi="仿宋_GB2312" w:eastAsia="仿宋_GB2312" w:cs="仿宋_GB2312"/>
          <w:color w:val="auto"/>
          <w:sz w:val="30"/>
          <w:szCs w:val="30"/>
        </w:rPr>
        <w:t>等证据证实。</w:t>
      </w:r>
    </w:p>
    <w:p w14:paraId="3E4CAAAE">
      <w:pPr>
        <w:keepNext w:val="0"/>
        <w:keepLines w:val="0"/>
        <w:pageBreakBefore w:val="0"/>
        <w:kinsoku/>
        <w:wordWrap w:val="0"/>
        <w:overflowPunct/>
        <w:topLinePunct w:val="0"/>
        <w:autoSpaceDE/>
        <w:autoSpaceDN/>
        <w:bidi w:val="0"/>
        <w:adjustRightInd w:val="0"/>
        <w:snapToGrid/>
        <w:spacing w:afterLines="0" w:line="560" w:lineRule="exact"/>
        <w:ind w:firstLine="601" w:firstLineChars="200"/>
        <w:textAlignment w:val="auto"/>
        <w:rPr>
          <w:rFonts w:hint="eastAsia" w:ascii="仿宋_GB2312" w:hAnsi="仿宋_GB2312" w:eastAsia="仿宋_GB2312" w:cs="仿宋_GB2312"/>
          <w:color w:val="auto"/>
          <w:sz w:val="30"/>
          <w:szCs w:val="30"/>
        </w:rPr>
      </w:pPr>
      <w:r>
        <w:rPr>
          <w:rFonts w:hint="eastAsia" w:ascii="方正公文小标宋" w:hAnsi="方正公文小标宋" w:eastAsia="方正公文小标宋" w:cs="方正公文小标宋"/>
          <w:b/>
          <w:bCs/>
          <w:color w:val="auto"/>
          <w:sz w:val="30"/>
          <w:szCs w:val="30"/>
        </w:rPr>
        <w:t>复议认为：</w:t>
      </w:r>
    </w:p>
    <w:p w14:paraId="76BC67CE">
      <w:pPr>
        <w:widowControl/>
        <w:numPr>
          <w:ilvl w:val="-1"/>
          <w:numId w:val="0"/>
        </w:numPr>
        <w:wordWrap w:val="0"/>
        <w:adjustRightInd w:val="0"/>
        <w:spacing w:afterLines="0"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eastAsia="zh-CN"/>
        </w:rPr>
        <w:t>《市场监督管理投诉举报处理暂行办法》第四条第二款规定，县级以上地方市场监督管理部门负责本行政区域内的投诉举报处理工作。</w:t>
      </w:r>
      <w:r>
        <w:rPr>
          <w:rFonts w:hint="eastAsia" w:ascii="仿宋_GB2312" w:hAnsi="仿宋_GB2312" w:eastAsia="仿宋_GB2312" w:cs="仿宋_GB2312"/>
          <w:color w:val="auto"/>
          <w:sz w:val="30"/>
          <w:szCs w:val="30"/>
        </w:rPr>
        <w:t>第</w:t>
      </w:r>
      <w:r>
        <w:rPr>
          <w:rFonts w:hint="eastAsia" w:ascii="仿宋_GB2312" w:hAnsi="仿宋_GB2312" w:eastAsia="仿宋_GB2312" w:cs="仿宋_GB2312"/>
          <w:color w:val="auto"/>
          <w:sz w:val="30"/>
          <w:szCs w:val="30"/>
          <w:lang w:eastAsia="zh-CN"/>
        </w:rPr>
        <w:t>十二</w:t>
      </w:r>
      <w:r>
        <w:rPr>
          <w:rFonts w:hint="eastAsia" w:ascii="仿宋_GB2312" w:hAnsi="仿宋_GB2312" w:eastAsia="仿宋_GB2312" w:cs="仿宋_GB2312"/>
          <w:color w:val="auto"/>
          <w:sz w:val="30"/>
          <w:szCs w:val="30"/>
        </w:rPr>
        <w:t>条</w:t>
      </w:r>
      <w:r>
        <w:rPr>
          <w:rFonts w:hint="eastAsia" w:ascii="仿宋_GB2312" w:hAnsi="仿宋_GB2312" w:eastAsia="仿宋_GB2312" w:cs="仿宋_GB2312"/>
          <w:color w:val="auto"/>
          <w:sz w:val="30"/>
          <w:szCs w:val="30"/>
          <w:lang w:eastAsia="zh-CN"/>
        </w:rPr>
        <w:t>第一款</w:t>
      </w:r>
      <w:r>
        <w:rPr>
          <w:rFonts w:hint="eastAsia" w:ascii="仿宋_GB2312" w:hAnsi="仿宋_GB2312" w:eastAsia="仿宋_GB2312" w:cs="仿宋_GB2312"/>
          <w:color w:val="auto"/>
          <w:sz w:val="30"/>
          <w:szCs w:val="30"/>
        </w:rPr>
        <w:t>规定，</w:t>
      </w:r>
      <w:r>
        <w:rPr>
          <w:rFonts w:hint="eastAsia" w:ascii="仿宋_GB2312" w:hAnsi="仿宋_GB2312" w:eastAsia="仿宋_GB2312" w:cs="仿宋_GB2312"/>
          <w:color w:val="auto"/>
          <w:sz w:val="30"/>
          <w:szCs w:val="30"/>
          <w:lang w:eastAsia="zh-CN"/>
        </w:rPr>
        <w:t>投诉</w:t>
      </w:r>
      <w:r>
        <w:rPr>
          <w:rFonts w:hint="eastAsia" w:ascii="仿宋_GB2312" w:hAnsi="仿宋_GB2312" w:eastAsia="仿宋_GB2312" w:cs="仿宋_GB2312"/>
          <w:color w:val="auto"/>
          <w:sz w:val="30"/>
          <w:szCs w:val="30"/>
        </w:rPr>
        <w:t>由被</w:t>
      </w:r>
      <w:r>
        <w:rPr>
          <w:rFonts w:hint="eastAsia" w:ascii="仿宋_GB2312" w:hAnsi="仿宋_GB2312" w:eastAsia="仿宋_GB2312" w:cs="仿宋_GB2312"/>
          <w:color w:val="auto"/>
          <w:sz w:val="30"/>
          <w:szCs w:val="30"/>
          <w:lang w:eastAsia="zh-CN"/>
        </w:rPr>
        <w:t>投诉人实际经营地或者住所地</w:t>
      </w:r>
      <w:r>
        <w:rPr>
          <w:rFonts w:hint="eastAsia" w:ascii="仿宋_GB2312" w:hAnsi="仿宋_GB2312" w:eastAsia="仿宋_GB2312" w:cs="仿宋_GB2312"/>
          <w:color w:val="auto"/>
          <w:sz w:val="30"/>
          <w:szCs w:val="30"/>
        </w:rPr>
        <w:t>县级以上市场监督管理部门处理。本案被</w:t>
      </w:r>
      <w:r>
        <w:rPr>
          <w:rFonts w:hint="eastAsia" w:ascii="仿宋_GB2312" w:hAnsi="仿宋_GB2312" w:eastAsia="仿宋_GB2312" w:cs="仿宋_GB2312"/>
          <w:color w:val="auto"/>
          <w:sz w:val="30"/>
          <w:szCs w:val="30"/>
          <w:lang w:eastAsia="zh-CN"/>
        </w:rPr>
        <w:t>投诉</w:t>
      </w:r>
      <w:r>
        <w:rPr>
          <w:rFonts w:hint="eastAsia" w:ascii="仿宋_GB2312" w:hAnsi="仿宋_GB2312" w:eastAsia="仿宋_GB2312" w:cs="仿宋_GB2312"/>
          <w:color w:val="auto"/>
          <w:sz w:val="30"/>
          <w:szCs w:val="30"/>
        </w:rPr>
        <w:t>人</w:t>
      </w:r>
      <w:r>
        <w:rPr>
          <w:rFonts w:hint="eastAsia" w:ascii="仿宋_GB2312" w:hAnsi="仿宋_GB2312" w:eastAsia="仿宋_GB2312" w:cs="仿宋_GB2312"/>
          <w:color w:val="auto"/>
          <w:sz w:val="30"/>
          <w:szCs w:val="30"/>
          <w:lang w:val="en-US" w:eastAsia="zh-CN"/>
        </w:rPr>
        <w:t>实际经营地在</w:t>
      </w:r>
      <w:r>
        <w:rPr>
          <w:rFonts w:hint="eastAsia" w:ascii="仿宋_GB2312" w:hAnsi="仿宋_GB2312" w:eastAsia="仿宋_GB2312" w:cs="仿宋_GB2312"/>
          <w:color w:val="auto"/>
          <w:sz w:val="30"/>
          <w:szCs w:val="30"/>
        </w:rPr>
        <w:t>湘潭</w:t>
      </w:r>
      <w:r>
        <w:rPr>
          <w:rFonts w:hint="eastAsia" w:ascii="仿宋_GB2312" w:hAnsi="仿宋_GB2312" w:eastAsia="仿宋_GB2312" w:cs="仿宋_GB2312"/>
          <w:color w:val="auto"/>
          <w:sz w:val="30"/>
          <w:szCs w:val="30"/>
          <w:lang w:val="en-US" w:eastAsia="zh-CN"/>
        </w:rPr>
        <w:t>县</w:t>
      </w:r>
      <w:r>
        <w:rPr>
          <w:rFonts w:hint="eastAsia" w:ascii="仿宋_GB2312" w:hAnsi="仿宋_GB2312" w:eastAsia="仿宋_GB2312" w:cs="仿宋_GB2312"/>
          <w:color w:val="auto"/>
          <w:sz w:val="30"/>
          <w:szCs w:val="30"/>
          <w:lang w:eastAsia="zh-CN"/>
        </w:rPr>
        <w:t>易俗河</w:t>
      </w:r>
      <w:r>
        <w:rPr>
          <w:rFonts w:hint="eastAsia" w:ascii="仿宋_GB2312" w:hAnsi="仿宋_GB2312" w:eastAsia="仿宋_GB2312" w:cs="仿宋_GB2312"/>
          <w:color w:val="auto"/>
          <w:sz w:val="30"/>
          <w:szCs w:val="30"/>
        </w:rPr>
        <w:t>镇，被申请人作为湘潭县市场监督管理部门，负责本行政区域内的投诉处理工作，被申请人</w:t>
      </w:r>
      <w:r>
        <w:rPr>
          <w:rFonts w:hint="eastAsia" w:ascii="仿宋_GB2312" w:hAnsi="仿宋_GB2312" w:eastAsia="仿宋_GB2312" w:cs="仿宋_GB2312"/>
          <w:color w:val="auto"/>
          <w:sz w:val="30"/>
          <w:szCs w:val="30"/>
          <w:lang w:val="en-US" w:eastAsia="zh-CN"/>
        </w:rPr>
        <w:t>复议</w:t>
      </w:r>
      <w:r>
        <w:rPr>
          <w:rFonts w:hint="eastAsia" w:ascii="仿宋_GB2312" w:hAnsi="仿宋_GB2312" w:eastAsia="仿宋_GB2312" w:cs="仿宋_GB2312"/>
          <w:color w:val="auto"/>
          <w:sz w:val="30"/>
          <w:szCs w:val="30"/>
        </w:rPr>
        <w:t>主体适格。</w:t>
      </w:r>
    </w:p>
    <w:p w14:paraId="2D895F91">
      <w:pPr>
        <w:widowControl/>
        <w:numPr>
          <w:ilvl w:val="-1"/>
          <w:numId w:val="0"/>
        </w:numPr>
        <w:wordWrap w:val="0"/>
        <w:adjustRightInd w:val="0"/>
        <w:spacing w:afterLines="0" w:line="560" w:lineRule="exact"/>
        <w:ind w:firstLine="600" w:firstLineChars="200"/>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u w:val="none"/>
          <w:lang w:eastAsia="zh-CN"/>
        </w:rPr>
        <w:t>《市场监督管理投诉举报处理暂行办法》第十四条</w:t>
      </w:r>
      <w:r>
        <w:rPr>
          <w:rFonts w:hint="eastAsia" w:ascii="仿宋_GB2312" w:hAnsi="仿宋_GB2312" w:eastAsia="仿宋_GB2312" w:cs="仿宋_GB2312"/>
          <w:color w:val="auto"/>
          <w:sz w:val="30"/>
          <w:szCs w:val="30"/>
          <w:u w:val="none"/>
          <w:lang w:val="en-US" w:eastAsia="zh-CN"/>
        </w:rPr>
        <w:t>规定，</w:t>
      </w:r>
      <w:r>
        <w:rPr>
          <w:rFonts w:hint="eastAsia" w:ascii="仿宋_GB2312" w:hAnsi="仿宋_GB2312" w:eastAsia="仿宋_GB2312" w:cs="仿宋_GB2312"/>
          <w:snapToGrid/>
          <w:color w:val="auto"/>
          <w:spacing w:val="0"/>
          <w:kern w:val="2"/>
          <w:sz w:val="30"/>
          <w:szCs w:val="30"/>
          <w:lang w:val="en-US" w:eastAsia="zh-CN" w:bidi="ar-SA"/>
        </w:rPr>
        <w:t>具有本办法规定的处理权限的市场监督管理部门，应当自收到投诉之日七个工作日内作出受理或者不予受理的决定，并告知投诉人</w:t>
      </w:r>
      <w:r>
        <w:rPr>
          <w:rFonts w:hint="eastAsia" w:ascii="仿宋_GB2312" w:hAnsi="仿宋_GB2312" w:eastAsia="仿宋_GB2312" w:cs="仿宋_GB2312"/>
          <w:i w:val="0"/>
          <w:iCs w:val="0"/>
          <w:caps w:val="0"/>
          <w:color w:val="auto"/>
          <w:spacing w:val="0"/>
          <w:sz w:val="30"/>
          <w:szCs w:val="30"/>
          <w:u w:val="none"/>
          <w:shd w:val="clear" w:fill="auto"/>
          <w:lang w:eastAsia="zh-CN"/>
        </w:rPr>
        <w:t>。</w:t>
      </w:r>
      <w:r>
        <w:rPr>
          <w:rFonts w:hint="eastAsia" w:ascii="仿宋_GB2312" w:hAnsi="仿宋_GB2312" w:eastAsia="仿宋_GB2312" w:cs="仿宋_GB2312"/>
          <w:color w:val="auto"/>
          <w:sz w:val="30"/>
          <w:szCs w:val="30"/>
          <w:lang w:val="en-US" w:eastAsia="zh-CN"/>
        </w:rPr>
        <w:t>本案</w:t>
      </w:r>
      <w:r>
        <w:rPr>
          <w:rFonts w:hint="eastAsia" w:ascii="仿宋_GB2312" w:hAnsi="仿宋_GB2312" w:eastAsia="仿宋_GB2312" w:cs="仿宋_GB2312"/>
          <w:color w:val="auto"/>
          <w:sz w:val="30"/>
          <w:szCs w:val="30"/>
          <w:lang w:eastAsia="zh-CN"/>
        </w:rPr>
        <w:t>被申请人</w:t>
      </w: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4月10日收到申请人邮寄的投诉举报书（履职申请书），4</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23</w:t>
      </w:r>
      <w:r>
        <w:rPr>
          <w:rFonts w:hint="eastAsia" w:ascii="仿宋_GB2312" w:hAnsi="仿宋_GB2312" w:eastAsia="仿宋_GB2312" w:cs="仿宋_GB2312"/>
          <w:color w:val="auto"/>
          <w:sz w:val="30"/>
          <w:szCs w:val="30"/>
        </w:rPr>
        <w:t>日作</w:t>
      </w:r>
      <w:r>
        <w:rPr>
          <w:rFonts w:hint="eastAsia" w:ascii="仿宋_GB2312" w:hAnsi="仿宋_GB2312" w:eastAsia="仿宋_GB2312" w:cs="仿宋_GB2312"/>
          <w:color w:val="auto"/>
          <w:sz w:val="30"/>
          <w:szCs w:val="30"/>
          <w:lang w:eastAsia="zh-CN"/>
        </w:rPr>
        <w:t>出</w:t>
      </w:r>
      <w:r>
        <w:rPr>
          <w:rFonts w:hint="eastAsia" w:ascii="仿宋_GB2312" w:hAnsi="仿宋_GB2312" w:eastAsia="仿宋_GB2312" w:cs="仿宋_GB2312"/>
          <w:color w:val="auto"/>
          <w:sz w:val="30"/>
          <w:szCs w:val="30"/>
        </w:rPr>
        <w:t>市场监管〔202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〕第</w:t>
      </w:r>
      <w:r>
        <w:rPr>
          <w:rFonts w:hint="eastAsia" w:ascii="仿宋_GB2312" w:hAnsi="仿宋_GB2312" w:eastAsia="仿宋_GB2312" w:cs="仿宋_GB2312"/>
          <w:color w:val="auto"/>
          <w:sz w:val="30"/>
          <w:szCs w:val="30"/>
          <w:lang w:val="en-US" w:eastAsia="zh-CN"/>
        </w:rPr>
        <w:t>23</w:t>
      </w:r>
      <w:r>
        <w:rPr>
          <w:rFonts w:hint="eastAsia" w:ascii="仿宋_GB2312" w:hAnsi="仿宋_GB2312" w:eastAsia="仿宋_GB2312" w:cs="仿宋_GB2312"/>
          <w:color w:val="auto"/>
          <w:sz w:val="30"/>
          <w:szCs w:val="30"/>
        </w:rPr>
        <w:t>号《</w:t>
      </w:r>
      <w:r>
        <w:rPr>
          <w:rFonts w:hint="eastAsia" w:ascii="仿宋_GB2312" w:hAnsi="仿宋_GB2312" w:eastAsia="仿宋_GB2312" w:cs="仿宋_GB2312"/>
          <w:color w:val="auto"/>
          <w:sz w:val="30"/>
          <w:szCs w:val="30"/>
          <w:lang w:eastAsia="zh-CN"/>
        </w:rPr>
        <w:t>投诉受理决定</w:t>
      </w:r>
      <w:r>
        <w:rPr>
          <w:rFonts w:hint="eastAsia" w:ascii="仿宋_GB2312" w:hAnsi="仿宋_GB2312" w:eastAsia="仿宋_GB2312" w:cs="仿宋_GB2312"/>
          <w:color w:val="auto"/>
          <w:sz w:val="30"/>
          <w:szCs w:val="30"/>
        </w:rPr>
        <w:t>书》</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当日被申请人将上述决定</w:t>
      </w:r>
      <w:r>
        <w:rPr>
          <w:rFonts w:hint="eastAsia" w:ascii="仿宋_GB2312" w:hAnsi="仿宋_GB2312" w:eastAsia="仿宋_GB2312" w:cs="仿宋_GB2312"/>
          <w:color w:val="auto"/>
          <w:sz w:val="30"/>
          <w:szCs w:val="30"/>
        </w:rPr>
        <w:t>书</w:t>
      </w:r>
      <w:r>
        <w:rPr>
          <w:rFonts w:hint="eastAsia" w:ascii="仿宋_GB2312" w:hAnsi="仿宋_GB2312" w:eastAsia="仿宋_GB2312" w:cs="仿宋_GB2312"/>
          <w:color w:val="auto"/>
          <w:sz w:val="30"/>
          <w:szCs w:val="30"/>
          <w:lang w:eastAsia="zh-CN"/>
        </w:rPr>
        <w:t>发送到</w:t>
      </w:r>
      <w:r>
        <w:rPr>
          <w:rFonts w:hint="eastAsia" w:ascii="仿宋_GB2312" w:hAnsi="仿宋_GB2312" w:eastAsia="仿宋_GB2312" w:cs="仿宋_GB2312"/>
          <w:color w:val="auto"/>
          <w:sz w:val="30"/>
          <w:szCs w:val="30"/>
          <w:lang w:val="en-US" w:eastAsia="zh-CN"/>
        </w:rPr>
        <w:t>给</w:t>
      </w:r>
      <w:r>
        <w:rPr>
          <w:rFonts w:hint="eastAsia" w:ascii="仿宋_GB2312" w:hAnsi="仿宋_GB2312" w:eastAsia="仿宋_GB2312" w:cs="仿宋_GB2312"/>
          <w:color w:val="auto"/>
          <w:sz w:val="30"/>
          <w:szCs w:val="30"/>
          <w:lang w:eastAsia="zh-CN"/>
        </w:rPr>
        <w:t>申请人提供的电子邮箱，被申请人</w:t>
      </w:r>
      <w:r>
        <w:rPr>
          <w:rFonts w:hint="eastAsia" w:ascii="仿宋_GB2312" w:hAnsi="仿宋_GB2312" w:eastAsia="仿宋_GB2312" w:cs="仿宋_GB2312"/>
          <w:color w:val="auto"/>
          <w:sz w:val="30"/>
          <w:szCs w:val="30"/>
          <w:lang w:val="en-US" w:eastAsia="zh-CN"/>
        </w:rPr>
        <w:t>投诉处理超期。</w:t>
      </w:r>
    </w:p>
    <w:p w14:paraId="3DE92C98">
      <w:pPr>
        <w:widowControl/>
        <w:wordWrap w:val="0"/>
        <w:adjustRightInd w:val="0"/>
        <w:spacing w:afterLines="0" w:line="560" w:lineRule="exact"/>
        <w:ind w:firstLine="600"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综上所述，</w:t>
      </w:r>
      <w:r>
        <w:rPr>
          <w:rFonts w:hint="eastAsia" w:ascii="仿宋_GB2312" w:hAnsi="仿宋_GB2312" w:eastAsia="仿宋_GB2312" w:cs="仿宋_GB2312"/>
          <w:color w:val="auto"/>
          <w:sz w:val="30"/>
          <w:szCs w:val="30"/>
          <w:lang w:eastAsia="zh-CN"/>
        </w:rPr>
        <w:t>被申请人对申请人</w:t>
      </w:r>
      <w:r>
        <w:rPr>
          <w:rFonts w:hint="eastAsia" w:ascii="仿宋_GB2312" w:hAnsi="仿宋_GB2312" w:eastAsia="仿宋_GB2312" w:cs="仿宋_GB2312"/>
          <w:color w:val="auto"/>
          <w:sz w:val="30"/>
          <w:szCs w:val="30"/>
          <w:lang w:val="en-US" w:eastAsia="zh-CN"/>
        </w:rPr>
        <w:t>投诉事项的</w:t>
      </w:r>
      <w:r>
        <w:rPr>
          <w:rFonts w:hint="eastAsia" w:ascii="仿宋_GB2312" w:hAnsi="仿宋_GB2312" w:eastAsia="仿宋_GB2312" w:cs="仿宋_GB2312"/>
          <w:color w:val="auto"/>
          <w:sz w:val="30"/>
          <w:szCs w:val="30"/>
          <w:lang w:eastAsia="zh-CN"/>
        </w:rPr>
        <w:t>处理认定</w:t>
      </w:r>
      <w:r>
        <w:rPr>
          <w:rFonts w:hint="eastAsia" w:ascii="仿宋_GB2312" w:hAnsi="仿宋_GB2312" w:eastAsia="仿宋_GB2312" w:cs="仿宋_GB2312"/>
          <w:color w:val="auto"/>
          <w:sz w:val="30"/>
          <w:szCs w:val="30"/>
        </w:rPr>
        <w:t>事实清楚，证据确凿，适用依据正确，</w:t>
      </w:r>
      <w:r>
        <w:rPr>
          <w:rFonts w:hint="eastAsia" w:ascii="仿宋_GB2312" w:hAnsi="仿宋_GB2312" w:eastAsia="仿宋_GB2312" w:cs="仿宋_GB2312"/>
          <w:color w:val="auto"/>
          <w:sz w:val="30"/>
          <w:szCs w:val="30"/>
          <w:lang w:eastAsia="zh-CN"/>
        </w:rPr>
        <w:t>内容适当，</w:t>
      </w:r>
      <w:r>
        <w:rPr>
          <w:rFonts w:hint="eastAsia" w:ascii="仿宋_GB2312" w:hAnsi="仿宋_GB2312" w:eastAsia="仿宋_GB2312" w:cs="仿宋_GB2312"/>
          <w:color w:val="auto"/>
          <w:sz w:val="30"/>
          <w:szCs w:val="30"/>
        </w:rPr>
        <w:t>程序</w:t>
      </w:r>
      <w:r>
        <w:rPr>
          <w:rFonts w:hint="eastAsia" w:ascii="仿宋_GB2312" w:hAnsi="仿宋_GB2312" w:eastAsia="仿宋_GB2312" w:cs="仿宋_GB2312"/>
          <w:color w:val="auto"/>
          <w:sz w:val="30"/>
          <w:szCs w:val="30"/>
          <w:lang w:eastAsia="zh-CN"/>
        </w:rPr>
        <w:t>轻微违法</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但对</w:t>
      </w:r>
      <w:r>
        <w:rPr>
          <w:rFonts w:hint="eastAsia" w:ascii="仿宋_GB2312" w:hAnsi="仿宋_GB2312" w:eastAsia="仿宋_GB2312" w:cs="仿宋_GB2312"/>
          <w:color w:val="auto"/>
          <w:sz w:val="30"/>
          <w:szCs w:val="30"/>
          <w:lang w:eastAsia="zh-CN"/>
        </w:rPr>
        <w:t>申请人权利不产生实际影响</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bidi="ar"/>
        </w:rPr>
        <w:t>根据《中华人民共和国行政复议法》第六十</w:t>
      </w:r>
      <w:r>
        <w:rPr>
          <w:rFonts w:hint="eastAsia" w:ascii="仿宋_GB2312" w:hAnsi="仿宋_GB2312" w:eastAsia="仿宋_GB2312" w:cs="仿宋_GB2312"/>
          <w:color w:val="auto"/>
          <w:sz w:val="30"/>
          <w:szCs w:val="30"/>
          <w:lang w:eastAsia="zh-CN" w:bidi="ar"/>
        </w:rPr>
        <w:t>五</w:t>
      </w:r>
      <w:r>
        <w:rPr>
          <w:rFonts w:hint="eastAsia" w:ascii="仿宋_GB2312" w:hAnsi="仿宋_GB2312" w:eastAsia="仿宋_GB2312" w:cs="仿宋_GB2312"/>
          <w:color w:val="auto"/>
          <w:sz w:val="30"/>
          <w:szCs w:val="30"/>
          <w:lang w:bidi="ar"/>
        </w:rPr>
        <w:t>条</w:t>
      </w:r>
      <w:r>
        <w:rPr>
          <w:rFonts w:hint="eastAsia" w:ascii="仿宋_GB2312" w:hAnsi="仿宋_GB2312" w:eastAsia="仿宋_GB2312" w:cs="仿宋_GB2312"/>
          <w:color w:val="auto"/>
          <w:sz w:val="30"/>
          <w:szCs w:val="30"/>
          <w:lang w:eastAsia="zh-CN" w:bidi="ar"/>
        </w:rPr>
        <w:t>第一款第二项</w:t>
      </w:r>
      <w:r>
        <w:rPr>
          <w:rFonts w:hint="eastAsia" w:ascii="仿宋_GB2312" w:hAnsi="仿宋_GB2312" w:eastAsia="仿宋_GB2312" w:cs="仿宋_GB2312"/>
          <w:color w:val="auto"/>
          <w:sz w:val="30"/>
          <w:szCs w:val="30"/>
          <w:lang w:bidi="ar"/>
        </w:rPr>
        <w:t>之规定</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bidi="ar"/>
        </w:rPr>
        <w:t>本机关决定：</w:t>
      </w:r>
    </w:p>
    <w:p w14:paraId="4D5DF1C5">
      <w:pPr>
        <w:widowControl/>
        <w:wordWrap w:val="0"/>
        <w:adjustRightInd w:val="0"/>
        <w:spacing w:afterLines="0" w:line="560" w:lineRule="exact"/>
        <w:ind w:firstLine="600"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eastAsia="zh-CN"/>
        </w:rPr>
        <w:t>确认</w:t>
      </w:r>
      <w:r>
        <w:rPr>
          <w:rFonts w:hint="eastAsia" w:ascii="仿宋_GB2312" w:hAnsi="仿宋_GB2312" w:eastAsia="仿宋_GB2312" w:cs="仿宋_GB2312"/>
          <w:color w:val="auto"/>
          <w:sz w:val="30"/>
          <w:szCs w:val="30"/>
          <w:lang w:val="en-US" w:eastAsia="zh-CN"/>
        </w:rPr>
        <w:t>湘潭县市场监督管理局对申请人投诉</w:t>
      </w:r>
      <w:r>
        <w:rPr>
          <w:rFonts w:hint="eastAsia" w:ascii="仿宋_GB2312" w:hAnsi="仿宋_GB2312" w:eastAsia="仿宋_GB2312" w:cs="仿宋_GB2312"/>
          <w:color w:val="auto"/>
          <w:kern w:val="2"/>
          <w:sz w:val="30"/>
          <w:szCs w:val="30"/>
          <w:lang w:val="en-US" w:eastAsia="zh-CN" w:bidi="ar-SA"/>
        </w:rPr>
        <w:t>**电竞馆事项处理程序</w:t>
      </w:r>
      <w:r>
        <w:rPr>
          <w:rFonts w:hint="eastAsia" w:ascii="仿宋_GB2312" w:hAnsi="仿宋_GB2312" w:eastAsia="仿宋_GB2312" w:cs="仿宋_GB2312"/>
          <w:color w:val="auto"/>
          <w:sz w:val="30"/>
          <w:szCs w:val="30"/>
          <w:lang w:eastAsia="zh-CN"/>
        </w:rPr>
        <w:t>违法</w:t>
      </w:r>
      <w:r>
        <w:rPr>
          <w:rFonts w:hint="eastAsia" w:ascii="仿宋_GB2312" w:hAnsi="仿宋_GB2312" w:eastAsia="仿宋_GB2312" w:cs="仿宋_GB2312"/>
          <w:color w:val="auto"/>
          <w:sz w:val="30"/>
          <w:szCs w:val="30"/>
        </w:rPr>
        <w:t>。</w:t>
      </w:r>
    </w:p>
    <w:p w14:paraId="0B5DA4C7">
      <w:pPr>
        <w:widowControl/>
        <w:wordWrap w:val="0"/>
        <w:adjustRightInd w:val="0"/>
        <w:spacing w:afterLines="0" w:line="560" w:lineRule="exact"/>
        <w:ind w:firstLine="600"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冯**</w:t>
      </w:r>
      <w:r>
        <w:rPr>
          <w:rFonts w:hint="eastAsia" w:ascii="仿宋_GB2312" w:hAnsi="仿宋_GB2312" w:eastAsia="仿宋_GB2312" w:cs="仿宋_GB2312"/>
          <w:color w:val="auto"/>
          <w:sz w:val="30"/>
          <w:szCs w:val="30"/>
        </w:rPr>
        <w:t>如不服本决定，可</w:t>
      </w:r>
      <w:r>
        <w:rPr>
          <w:rFonts w:hint="eastAsia" w:ascii="仿宋_GB2312" w:hAnsi="仿宋_GB2312" w:eastAsia="仿宋_GB2312" w:cs="仿宋_GB2312"/>
          <w:color w:val="auto"/>
          <w:sz w:val="30"/>
          <w:szCs w:val="30"/>
          <w:lang w:val="en-US" w:eastAsia="zh-CN"/>
        </w:rPr>
        <w:t>自收到</w:t>
      </w:r>
      <w:r>
        <w:rPr>
          <w:rFonts w:hint="eastAsia" w:ascii="仿宋_GB2312" w:hAnsi="仿宋_GB2312" w:eastAsia="仿宋_GB2312" w:cs="仿宋_GB2312"/>
          <w:color w:val="auto"/>
          <w:sz w:val="30"/>
          <w:szCs w:val="30"/>
        </w:rPr>
        <w:t>本决定之日起十五日内，向湘潭市雨湖区人民法院提起行政诉讼。</w:t>
      </w:r>
    </w:p>
    <w:p w14:paraId="0B2F6410">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hint="eastAsia" w:ascii="仿宋_GB2312" w:hAnsi="仿宋_GB2312" w:eastAsia="仿宋_GB2312" w:cs="仿宋_GB2312"/>
          <w:color w:val="auto"/>
          <w:sz w:val="30"/>
          <w:szCs w:val="30"/>
        </w:rPr>
      </w:pPr>
    </w:p>
    <w:p w14:paraId="71CA5CD0">
      <w:pPr>
        <w:keepNext w:val="0"/>
        <w:keepLines w:val="0"/>
        <w:pageBreakBefore w:val="0"/>
        <w:widowControl/>
        <w:numPr>
          <w:ilvl w:val="-1"/>
          <w:numId w:val="0"/>
        </w:numPr>
        <w:kinsoku/>
        <w:wordWrap w:val="0"/>
        <w:overflowPunct/>
        <w:topLinePunct w:val="0"/>
        <w:autoSpaceDE/>
        <w:autoSpaceDN/>
        <w:bidi w:val="0"/>
        <w:adjustRightInd w:val="0"/>
        <w:snapToGrid/>
        <w:spacing w:afterLines="0" w:line="560" w:lineRule="exact"/>
        <w:ind w:firstLine="6000" w:firstLineChars="2000"/>
        <w:jc w:val="left"/>
        <w:textAlignment w:val="auto"/>
        <w:rPr>
          <w:rFonts w:hint="eastAsia" w:ascii="仿宋_GB2312" w:hAnsi="仿宋_GB2312" w:eastAsia="仿宋_GB2312" w:cs="仿宋_GB2312"/>
          <w:color w:val="auto"/>
          <w:sz w:val="30"/>
          <w:szCs w:val="30"/>
        </w:rPr>
      </w:pPr>
    </w:p>
    <w:p w14:paraId="0A9BD4FB">
      <w:pPr>
        <w:keepNext w:val="0"/>
        <w:keepLines w:val="0"/>
        <w:pageBreakBefore w:val="0"/>
        <w:widowControl/>
        <w:numPr>
          <w:ilvl w:val="-1"/>
          <w:numId w:val="0"/>
        </w:numPr>
        <w:kinsoku/>
        <w:wordWrap w:val="0"/>
        <w:overflowPunct/>
        <w:topLinePunct w:val="0"/>
        <w:autoSpaceDE/>
        <w:autoSpaceDN/>
        <w:bidi w:val="0"/>
        <w:adjustRightInd w:val="0"/>
        <w:snapToGrid/>
        <w:spacing w:afterLines="0" w:line="560" w:lineRule="exact"/>
        <w:ind w:firstLine="6000" w:firstLineChars="2000"/>
        <w:jc w:val="left"/>
        <w:textAlignment w:val="auto"/>
        <w:rPr>
          <w:rFonts w:hint="eastAsia" w:ascii="仿宋_GB2312" w:hAnsi="仿宋_GB2312" w:eastAsia="仿宋_GB2312" w:cs="仿宋_GB2312"/>
          <w:color w:val="auto"/>
          <w:sz w:val="30"/>
          <w:szCs w:val="30"/>
        </w:rPr>
      </w:pPr>
    </w:p>
    <w:p w14:paraId="41F157E5">
      <w:pPr>
        <w:keepNext w:val="0"/>
        <w:keepLines w:val="0"/>
        <w:pageBreakBefore w:val="0"/>
        <w:widowControl/>
        <w:numPr>
          <w:ilvl w:val="-1"/>
          <w:numId w:val="0"/>
        </w:numPr>
        <w:kinsoku/>
        <w:wordWrap w:val="0"/>
        <w:overflowPunct/>
        <w:topLinePunct w:val="0"/>
        <w:autoSpaceDE/>
        <w:autoSpaceDN/>
        <w:bidi w:val="0"/>
        <w:adjustRightInd w:val="0"/>
        <w:snapToGrid/>
        <w:spacing w:afterLines="0" w:line="560" w:lineRule="exact"/>
        <w:ind w:firstLine="6000" w:firstLineChars="2000"/>
        <w:jc w:val="left"/>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湘潭县人民政府</w:t>
      </w:r>
    </w:p>
    <w:p w14:paraId="65083488">
      <w:pPr>
        <w:keepNext w:val="0"/>
        <w:keepLines w:val="0"/>
        <w:pageBreakBefore w:val="0"/>
        <w:widowControl/>
        <w:numPr>
          <w:ilvl w:val="-1"/>
          <w:numId w:val="0"/>
        </w:numPr>
        <w:kinsoku/>
        <w:wordWrap w:val="0"/>
        <w:overflowPunct/>
        <w:topLinePunct w:val="0"/>
        <w:autoSpaceDE/>
        <w:autoSpaceDN/>
        <w:bidi w:val="0"/>
        <w:adjustRightInd w:val="0"/>
        <w:snapToGrid/>
        <w:spacing w:afterLines="0" w:line="560" w:lineRule="exact"/>
        <w:ind w:firstLine="5400" w:firstLineChars="1800"/>
        <w:jc w:val="left"/>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二〇二</w:t>
      </w:r>
      <w:r>
        <w:rPr>
          <w:rFonts w:hint="eastAsia" w:ascii="仿宋_GB2312" w:hAnsi="仿宋_GB2312" w:eastAsia="仿宋_GB2312" w:cs="仿宋_GB2312"/>
          <w:color w:val="auto"/>
          <w:sz w:val="30"/>
          <w:szCs w:val="30"/>
          <w:lang w:eastAsia="zh-CN"/>
        </w:rPr>
        <w:t>五</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eastAsia="zh-CN"/>
        </w:rPr>
        <w:t>七</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十八</w:t>
      </w:r>
      <w:r>
        <w:rPr>
          <w:rFonts w:hint="eastAsia" w:ascii="仿宋_GB2312" w:hAnsi="仿宋_GB2312" w:eastAsia="仿宋_GB2312" w:cs="仿宋_GB2312"/>
          <w:color w:val="auto"/>
          <w:sz w:val="30"/>
          <w:szCs w:val="30"/>
        </w:rPr>
        <w:t>日</w:t>
      </w:r>
    </w:p>
    <w:p w14:paraId="187802E0">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hint="eastAsia" w:ascii="仿宋_GB2312" w:hAnsi="仿宋_GB2312" w:eastAsia="仿宋_GB2312" w:cs="仿宋_GB2312"/>
          <w:color w:val="auto"/>
          <w:sz w:val="30"/>
          <w:szCs w:val="30"/>
        </w:rPr>
      </w:pPr>
    </w:p>
    <w:p w14:paraId="0B0FBB84">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hint="eastAsia" w:ascii="仿宋_GB2312" w:hAnsi="仿宋_GB2312" w:eastAsia="仿宋_GB2312" w:cs="仿宋_GB2312"/>
          <w:color w:val="auto"/>
          <w:sz w:val="30"/>
          <w:szCs w:val="30"/>
        </w:rPr>
      </w:pPr>
    </w:p>
    <w:p w14:paraId="03D81C26">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hint="eastAsia" w:ascii="仿宋_GB2312" w:hAnsi="仿宋_GB2312" w:eastAsia="仿宋_GB2312" w:cs="仿宋_GB2312"/>
          <w:color w:val="auto"/>
          <w:sz w:val="30"/>
          <w:szCs w:val="30"/>
        </w:rPr>
      </w:pPr>
    </w:p>
    <w:p w14:paraId="6AE127F8">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hint="eastAsia" w:ascii="仿宋_GB2312" w:hAnsi="仿宋_GB2312" w:eastAsia="仿宋_GB2312" w:cs="仿宋_GB2312"/>
          <w:color w:val="auto"/>
          <w:sz w:val="30"/>
          <w:szCs w:val="30"/>
        </w:rPr>
      </w:pPr>
    </w:p>
    <w:p w14:paraId="1F486547">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hint="eastAsia" w:ascii="仿宋_GB2312" w:hAnsi="仿宋_GB2312" w:eastAsia="仿宋_GB2312" w:cs="仿宋_GB2312"/>
          <w:color w:val="auto"/>
          <w:sz w:val="30"/>
          <w:szCs w:val="30"/>
        </w:rPr>
      </w:pPr>
    </w:p>
    <w:p w14:paraId="4798BAEC">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附有关法律法规规定：</w:t>
      </w:r>
    </w:p>
    <w:p w14:paraId="3396508B">
      <w:pPr>
        <w:keepNext w:val="0"/>
        <w:keepLines w:val="0"/>
        <w:pageBreakBefore w:val="0"/>
        <w:widowControl/>
        <w:kinsoku/>
        <w:wordWrap w:val="0"/>
        <w:overflowPunct/>
        <w:topLinePunct w:val="0"/>
        <w:autoSpaceDE/>
        <w:autoSpaceDN/>
        <w:bidi w:val="0"/>
        <w:adjustRightInd w:val="0"/>
        <w:snapToGrid/>
        <w:spacing w:afterLines="0" w:line="560" w:lineRule="exact"/>
        <w:ind w:firstLine="602"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b/>
          <w:color w:val="auto"/>
          <w:sz w:val="30"/>
          <w:szCs w:val="30"/>
        </w:rPr>
        <w:t>《中华人民共和国行政复议法》</w:t>
      </w:r>
      <w:r>
        <w:rPr>
          <w:rFonts w:hint="eastAsia" w:ascii="仿宋_GB2312" w:hAnsi="仿宋_GB2312" w:eastAsia="仿宋_GB2312" w:cs="仿宋_GB2312"/>
          <w:color w:val="auto"/>
          <w:sz w:val="30"/>
          <w:szCs w:val="30"/>
        </w:rPr>
        <w:t>（2023年9月主席令第9号）</w:t>
      </w:r>
    </w:p>
    <w:p w14:paraId="39E8A28F">
      <w:pPr>
        <w:keepNext w:val="0"/>
        <w:keepLines w:val="0"/>
        <w:pageBreakBefore w:val="0"/>
        <w:widowControl/>
        <w:numPr>
          <w:ilvl w:val="255"/>
          <w:numId w:val="0"/>
        </w:numPr>
        <w:kinsoku/>
        <w:wordWrap w:val="0"/>
        <w:overflowPunct/>
        <w:topLinePunct w:val="0"/>
        <w:autoSpaceDE/>
        <w:autoSpaceDN/>
        <w:bidi w:val="0"/>
        <w:adjustRightInd w:val="0"/>
        <w:snapToGrid/>
        <w:spacing w:afterLines="0" w:line="560" w:lineRule="exact"/>
        <w:ind w:firstLine="602"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b/>
          <w:bCs/>
          <w:color w:val="auto"/>
          <w:sz w:val="30"/>
          <w:szCs w:val="30"/>
        </w:rPr>
        <w:t>第六十</w:t>
      </w:r>
      <w:r>
        <w:rPr>
          <w:rFonts w:hint="eastAsia" w:ascii="仿宋_GB2312" w:hAnsi="仿宋_GB2312" w:eastAsia="仿宋_GB2312" w:cs="仿宋_GB2312"/>
          <w:b/>
          <w:bCs/>
          <w:color w:val="auto"/>
          <w:sz w:val="30"/>
          <w:szCs w:val="30"/>
          <w:lang w:eastAsia="zh-CN"/>
        </w:rPr>
        <w:t>五</w:t>
      </w:r>
      <w:r>
        <w:rPr>
          <w:rFonts w:hint="eastAsia" w:ascii="仿宋_GB2312" w:hAnsi="仿宋_GB2312" w:eastAsia="仿宋_GB2312" w:cs="仿宋_GB2312"/>
          <w:b/>
          <w:bCs/>
          <w:color w:val="auto"/>
          <w:sz w:val="30"/>
          <w:szCs w:val="30"/>
        </w:rPr>
        <w:t>条</w:t>
      </w:r>
      <w:r>
        <w:rPr>
          <w:rFonts w:hint="eastAsia" w:ascii="仿宋_GB2312" w:hAnsi="仿宋_GB2312" w:eastAsia="仿宋_GB2312" w:cs="仿宋_GB2312"/>
          <w:color w:val="auto"/>
          <w:sz w:val="30"/>
          <w:szCs w:val="30"/>
        </w:rPr>
        <w:t>　行政行为</w:t>
      </w:r>
      <w:r>
        <w:rPr>
          <w:rFonts w:hint="eastAsia" w:ascii="仿宋_GB2312" w:hAnsi="仿宋_GB2312" w:eastAsia="仿宋_GB2312" w:cs="仿宋_GB2312"/>
          <w:color w:val="auto"/>
          <w:sz w:val="30"/>
          <w:szCs w:val="30"/>
          <w:lang w:eastAsia="zh-CN"/>
        </w:rPr>
        <w:t>有下列情形之一的，行政复议机关不撤销该行政行为，但是确认该行政行为违法：</w:t>
      </w:r>
    </w:p>
    <w:p w14:paraId="387427A7">
      <w:pPr>
        <w:keepNext w:val="0"/>
        <w:keepLines w:val="0"/>
        <w:pageBreakBefore w:val="0"/>
        <w:widowControl/>
        <w:numPr>
          <w:ilvl w:val="255"/>
          <w:numId w:val="0"/>
        </w:numPr>
        <w:kinsoku/>
        <w:wordWrap w:val="0"/>
        <w:overflowPunct/>
        <w:topLinePunct w:val="0"/>
        <w:autoSpaceDE/>
        <w:autoSpaceDN/>
        <w:bidi w:val="0"/>
        <w:adjustRightInd w:val="0"/>
        <w:snapToGrid/>
        <w:spacing w:afterLines="0"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default" w:ascii="Arial" w:hAnsi="Arial" w:eastAsia="仿宋_GB2312" w:cs="Arial"/>
          <w:color w:val="auto"/>
          <w:sz w:val="30"/>
          <w:szCs w:val="30"/>
          <w:lang w:eastAsia="zh-CN"/>
        </w:rPr>
        <w:t>……</w:t>
      </w:r>
    </w:p>
    <w:p w14:paraId="508B1BBB">
      <w:pPr>
        <w:keepNext w:val="0"/>
        <w:keepLines w:val="0"/>
        <w:pageBreakBefore w:val="0"/>
        <w:widowControl/>
        <w:numPr>
          <w:ilvl w:val="0"/>
          <w:numId w:val="1"/>
        </w:numPr>
        <w:kinsoku/>
        <w:wordWrap w:val="0"/>
        <w:overflowPunct/>
        <w:topLinePunct w:val="0"/>
        <w:autoSpaceDE/>
        <w:autoSpaceDN/>
        <w:bidi w:val="0"/>
        <w:adjustRightInd w:val="0"/>
        <w:snapToGrid/>
        <w:spacing w:afterLines="0" w:line="560" w:lineRule="exact"/>
        <w:ind w:firstLine="600" w:firstLineChars="200"/>
        <w:jc w:val="both"/>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eastAsia="zh-CN"/>
        </w:rPr>
        <w:t>程序轻微违法，但是对申请人权利不产生实际影响</w:t>
      </w:r>
      <w:r>
        <w:rPr>
          <w:rFonts w:hint="eastAsia" w:ascii="仿宋_GB2312" w:hAnsi="仿宋_GB2312" w:eastAsia="仿宋_GB2312" w:cs="仿宋_GB2312"/>
          <w:color w:val="auto"/>
          <w:sz w:val="30"/>
          <w:szCs w:val="30"/>
        </w:rPr>
        <w:t>。</w:t>
      </w:r>
    </w:p>
    <w:p w14:paraId="1F0A9F7A">
      <w:pPr>
        <w:keepNext w:val="0"/>
        <w:keepLines w:val="0"/>
        <w:pageBreakBefore w:val="0"/>
        <w:widowControl/>
        <w:numPr>
          <w:ilvl w:val="255"/>
          <w:numId w:val="0"/>
        </w:numPr>
        <w:kinsoku/>
        <w:wordWrap w:val="0"/>
        <w:overflowPunct/>
        <w:topLinePunct w:val="0"/>
        <w:autoSpaceDE/>
        <w:autoSpaceDN/>
        <w:bidi w:val="0"/>
        <w:adjustRightInd w:val="0"/>
        <w:snapToGrid/>
        <w:spacing w:afterLines="0"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default" w:ascii="Arial" w:hAnsi="Arial" w:eastAsia="仿宋_GB2312" w:cs="Arial"/>
          <w:color w:val="auto"/>
          <w:sz w:val="30"/>
          <w:szCs w:val="30"/>
          <w:lang w:eastAsia="zh-CN"/>
        </w:rPr>
        <w:t>……</w:t>
      </w:r>
    </w:p>
    <w:p w14:paraId="0F76B3A7">
      <w:pPr>
        <w:keepNext w:val="0"/>
        <w:keepLines w:val="0"/>
        <w:pageBreakBefore w:val="0"/>
        <w:widowControl/>
        <w:numPr>
          <w:ilvl w:val="-1"/>
          <w:numId w:val="0"/>
        </w:numPr>
        <w:kinsoku/>
        <w:wordWrap w:val="0"/>
        <w:overflowPunct/>
        <w:topLinePunct w:val="0"/>
        <w:autoSpaceDE/>
        <w:autoSpaceDN/>
        <w:bidi w:val="0"/>
        <w:adjustRightInd w:val="0"/>
        <w:snapToGrid/>
        <w:spacing w:afterLines="0" w:line="560" w:lineRule="exact"/>
        <w:ind w:firstLine="0" w:firstLineChars="0"/>
        <w:jc w:val="both"/>
        <w:textAlignment w:val="auto"/>
        <w:rPr>
          <w:rFonts w:hint="default" w:ascii="仿宋_GB2312" w:hAnsi="仿宋_GB2312" w:eastAsia="仿宋_GB2312" w:cs="仿宋_GB2312"/>
          <w:color w:val="auto"/>
          <w:sz w:val="30"/>
          <w:szCs w:val="30"/>
          <w:lang w:val="en-US" w:eastAsia="zh-CN"/>
        </w:rPr>
      </w:pPr>
    </w:p>
    <w:p w14:paraId="113DC859">
      <w:pPr>
        <w:keepNext w:val="0"/>
        <w:keepLines w:val="0"/>
        <w:pageBreakBefore w:val="0"/>
        <w:widowControl w:val="0"/>
        <w:tabs>
          <w:tab w:val="left" w:pos="622"/>
        </w:tabs>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p>
    <w:p w14:paraId="64A7336D">
      <w:pPr>
        <w:keepNext w:val="0"/>
        <w:keepLines w:val="0"/>
        <w:pageBreakBefore w:val="0"/>
        <w:tabs>
          <w:tab w:val="left" w:pos="622"/>
        </w:tabs>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p>
    <w:p w14:paraId="73DA0F8D"/>
    <w:sectPr>
      <w:footerReference r:id="rId3" w:type="default"/>
      <w:pgSz w:w="11906" w:h="16838"/>
      <w:pgMar w:top="1440" w:right="1417" w:bottom="1440"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4391A1F8-3A6E-44E4-AE01-E617CFFF5111}"/>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AD4BC8BB-6105-4069-BF22-0FE1CD273AC1}"/>
  </w:font>
  <w:font w:name="方正小标宋_GBK">
    <w:panose1 w:val="03000509000000000000"/>
    <w:charset w:val="86"/>
    <w:family w:val="script"/>
    <w:pitch w:val="default"/>
    <w:sig w:usb0="00000001" w:usb1="080E0000" w:usb2="00000000" w:usb3="00000000" w:csb0="00040000" w:csb1="00000000"/>
    <w:embedRegular r:id="rId3" w:fontKey="{080E3DC7-D3B6-455D-9329-4ED183A6DA68}"/>
  </w:font>
  <w:font w:name="楷体">
    <w:panose1 w:val="02010609060101010101"/>
    <w:charset w:val="86"/>
    <w:family w:val="modern"/>
    <w:pitch w:val="default"/>
    <w:sig w:usb0="800002BF" w:usb1="38CF7CFA" w:usb2="00000016" w:usb3="00000000" w:csb0="00040001" w:csb1="00000000"/>
    <w:embedRegular r:id="rId4" w:fontKey="{3BB6A4EE-5D44-47B6-A27B-9E3F7A445177}"/>
  </w:font>
  <w:font w:name="仿宋_GB2312">
    <w:panose1 w:val="02010609030101010101"/>
    <w:charset w:val="86"/>
    <w:family w:val="modern"/>
    <w:pitch w:val="default"/>
    <w:sig w:usb0="00000001" w:usb1="080E0000" w:usb2="00000000" w:usb3="00000000" w:csb0="00040000" w:csb1="00000000"/>
    <w:embedRegular r:id="rId5" w:fontKey="{FE6A2438-37BB-4E4D-8F87-A00F6195F71D}"/>
  </w:font>
  <w:font w:name="仿宋">
    <w:panose1 w:val="02010609060101010101"/>
    <w:charset w:val="86"/>
    <w:family w:val="modern"/>
    <w:pitch w:val="default"/>
    <w:sig w:usb0="800002BF" w:usb1="38CF7CFA" w:usb2="00000016" w:usb3="00000000" w:csb0="00040001" w:csb1="00000000"/>
    <w:embedRegular r:id="rId6" w:fontKey="{8D462FB5-1EA8-413A-ABB1-675B6E194828}"/>
  </w:font>
  <w:font w:name="方正公文小标宋">
    <w:panose1 w:val="02000500000000000000"/>
    <w:charset w:val="86"/>
    <w:family w:val="auto"/>
    <w:pitch w:val="default"/>
    <w:sig w:usb0="A00002BF" w:usb1="38CF7CFA" w:usb2="00000016" w:usb3="00000000" w:csb0="00040001" w:csb1="00000000"/>
    <w:embedRegular r:id="rId7" w:fontKey="{EA2A57EA-A766-49BB-AE60-A420C661071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Calibri" w:hAnsi="Calibri" w:eastAsia="宋体" w:cs="Times New Roman"/>
        <w:kern w:val="2"/>
        <w:sz w:val="21"/>
        <w:szCs w:val="24"/>
        <w:lang w:val="en-US" w:eastAsia="zh-CN" w:bidi="ar-SA"/>
      </w:rPr>
      <w:id w:val="4812039"/>
    </w:sdtPr>
    <w:sdtEndPr>
      <w:rPr>
        <w:rFonts w:ascii="Calibri" w:hAnsi="Calibri" w:eastAsia="宋体" w:cs="Times New Roman"/>
        <w:kern w:val="2"/>
        <w:sz w:val="18"/>
        <w:szCs w:val="18"/>
        <w:lang w:val="en-US" w:eastAsia="zh-CN" w:bidi="ar-SA"/>
      </w:rPr>
    </w:sdtEndPr>
    <w:sdtContent>
      <w:p w14:paraId="04D1D7AE">
        <w:pPr>
          <w:widowControl w:val="0"/>
          <w:tabs>
            <w:tab w:val="center" w:pos="4153"/>
            <w:tab w:val="right" w:pos="8306"/>
          </w:tabs>
          <w:snapToGrid w:val="0"/>
          <w:jc w:val="center"/>
          <w:rPr>
            <w:rFonts w:ascii="Calibri" w:hAnsi="Calibri" w:eastAsia="宋体" w:cs="Times New Roman"/>
            <w:kern w:val="2"/>
            <w:sz w:val="18"/>
            <w:szCs w:val="18"/>
            <w:lang w:val="en-US" w:eastAsia="zh-CN" w:bidi="ar-SA"/>
          </w:rPr>
        </w:pPr>
        <w:r>
          <w:rPr>
            <w:rFonts w:ascii="Calibri" w:hAnsi="Calibri" w:eastAsia="宋体" w:cs="Times New Roman"/>
            <w:kern w:val="2"/>
            <w:sz w:val="18"/>
            <w:szCs w:val="18"/>
            <w:lang w:val="en-US" w:eastAsia="zh-CN" w:bidi="ar-SA"/>
          </w:rPr>
          <w:fldChar w:fldCharType="begin"/>
        </w:r>
        <w:r>
          <w:rPr>
            <w:rFonts w:ascii="Calibri" w:hAnsi="Calibri" w:eastAsia="宋体" w:cs="Times New Roman"/>
            <w:kern w:val="2"/>
            <w:sz w:val="18"/>
            <w:szCs w:val="18"/>
            <w:lang w:val="en-US" w:eastAsia="zh-CN" w:bidi="ar-SA"/>
          </w:rPr>
          <w:instrText xml:space="preserve"> PAGE   \* MERGEFORMAT </w:instrText>
        </w:r>
        <w:r>
          <w:rPr>
            <w:rFonts w:ascii="Calibri" w:hAnsi="Calibri" w:eastAsia="宋体" w:cs="Times New Roman"/>
            <w:kern w:val="2"/>
            <w:sz w:val="18"/>
            <w:szCs w:val="18"/>
            <w:lang w:val="en-US" w:eastAsia="zh-CN" w:bidi="ar-SA"/>
          </w:rPr>
          <w:fldChar w:fldCharType="separate"/>
        </w:r>
        <w:r>
          <w:rPr>
            <w:rFonts w:ascii="Calibri" w:hAnsi="Calibri" w:eastAsia="宋体" w:cs="Times New Roman"/>
            <w:kern w:val="2"/>
            <w:sz w:val="18"/>
            <w:szCs w:val="18"/>
            <w:lang w:val="zh-CN" w:eastAsia="zh-CN" w:bidi="ar-SA"/>
          </w:rPr>
          <w:t>1</w:t>
        </w:r>
        <w:r>
          <w:rPr>
            <w:rFonts w:ascii="Calibri" w:hAnsi="Calibri" w:eastAsia="宋体" w:cs="Times New Roman"/>
            <w:kern w:val="2"/>
            <w:sz w:val="18"/>
            <w:szCs w:val="18"/>
            <w:lang w:val="en-US" w:eastAsia="zh-CN" w:bidi="ar-SA"/>
          </w:rPr>
          <w:fldChar w:fldCharType="end"/>
        </w:r>
      </w:p>
    </w:sdtContent>
  </w:sdt>
  <w:p w14:paraId="380C0166">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FF74C0"/>
    <w:multiLevelType w:val="singleLevel"/>
    <w:tmpl w:val="EBFF74C0"/>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4E1BF1"/>
    <w:rsid w:val="0D456686"/>
    <w:rsid w:val="11B77B72"/>
    <w:rsid w:val="13FFD543"/>
    <w:rsid w:val="15F34CB3"/>
    <w:rsid w:val="19DB46DC"/>
    <w:rsid w:val="1B1C3A96"/>
    <w:rsid w:val="1FBD116E"/>
    <w:rsid w:val="23BA3996"/>
    <w:rsid w:val="240675BB"/>
    <w:rsid w:val="25DA06FC"/>
    <w:rsid w:val="25DE6E4F"/>
    <w:rsid w:val="33BD17A5"/>
    <w:rsid w:val="353837CE"/>
    <w:rsid w:val="35FF49B8"/>
    <w:rsid w:val="3D5713CE"/>
    <w:rsid w:val="3F9B5BC3"/>
    <w:rsid w:val="3FAC051A"/>
    <w:rsid w:val="4130115C"/>
    <w:rsid w:val="41FF1BB5"/>
    <w:rsid w:val="476530F8"/>
    <w:rsid w:val="495751DE"/>
    <w:rsid w:val="49F73A3B"/>
    <w:rsid w:val="4BD05AB6"/>
    <w:rsid w:val="4BD37849"/>
    <w:rsid w:val="59FB2DBF"/>
    <w:rsid w:val="5A0D5396"/>
    <w:rsid w:val="5B276899"/>
    <w:rsid w:val="5BFF443C"/>
    <w:rsid w:val="5CB6C132"/>
    <w:rsid w:val="5CFE4832"/>
    <w:rsid w:val="5E132FF8"/>
    <w:rsid w:val="5EBE19DB"/>
    <w:rsid w:val="5FBF10E9"/>
    <w:rsid w:val="62612477"/>
    <w:rsid w:val="644E1BF1"/>
    <w:rsid w:val="67D72DA1"/>
    <w:rsid w:val="695152E5"/>
    <w:rsid w:val="6CEDD1AE"/>
    <w:rsid w:val="6DFF4B41"/>
    <w:rsid w:val="6EEF1803"/>
    <w:rsid w:val="6FDC0F91"/>
    <w:rsid w:val="70B14DA6"/>
    <w:rsid w:val="715D4BA0"/>
    <w:rsid w:val="75F710B5"/>
    <w:rsid w:val="75FB4FD2"/>
    <w:rsid w:val="771DCB50"/>
    <w:rsid w:val="775B0AA1"/>
    <w:rsid w:val="777264F1"/>
    <w:rsid w:val="77BD395B"/>
    <w:rsid w:val="7AC79CEF"/>
    <w:rsid w:val="7B7BCF8F"/>
    <w:rsid w:val="7EDD2206"/>
    <w:rsid w:val="7F3E033F"/>
    <w:rsid w:val="7F5BA85B"/>
    <w:rsid w:val="7F93FB22"/>
    <w:rsid w:val="7FB7EBD2"/>
    <w:rsid w:val="7FDF55C6"/>
    <w:rsid w:val="7FEF4BDE"/>
    <w:rsid w:val="7FF4B6B7"/>
    <w:rsid w:val="7FF983C7"/>
    <w:rsid w:val="8F2B1F9D"/>
    <w:rsid w:val="9FFEFF3E"/>
    <w:rsid w:val="AEFBDB3F"/>
    <w:rsid w:val="B7F3A969"/>
    <w:rsid w:val="CFEC1266"/>
    <w:rsid w:val="D77D0B65"/>
    <w:rsid w:val="D7DBA328"/>
    <w:rsid w:val="DF97B437"/>
    <w:rsid w:val="DFAB092C"/>
    <w:rsid w:val="DFDF9B8C"/>
    <w:rsid w:val="DFFEC039"/>
    <w:rsid w:val="E5FFA317"/>
    <w:rsid w:val="E67D7650"/>
    <w:rsid w:val="EBCF18A9"/>
    <w:rsid w:val="EDB7A5B9"/>
    <w:rsid w:val="EDBD697C"/>
    <w:rsid w:val="EECF13C1"/>
    <w:rsid w:val="EF7FBB30"/>
    <w:rsid w:val="EFB9CC5C"/>
    <w:rsid w:val="F3FF9ED0"/>
    <w:rsid w:val="F59F1122"/>
    <w:rsid w:val="F61FEA14"/>
    <w:rsid w:val="F6DF05BD"/>
    <w:rsid w:val="F7DD4789"/>
    <w:rsid w:val="F7FC5265"/>
    <w:rsid w:val="F86F5945"/>
    <w:rsid w:val="F9EFE3D3"/>
    <w:rsid w:val="FABF10E5"/>
    <w:rsid w:val="FAE5BFDA"/>
    <w:rsid w:val="FB6D6DDB"/>
    <w:rsid w:val="FC751152"/>
    <w:rsid w:val="FE6311AD"/>
    <w:rsid w:val="FEBF8EF0"/>
    <w:rsid w:val="FFF7DB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2235</Words>
  <Characters>2355</Characters>
  <Lines>0</Lines>
  <Paragraphs>0</Paragraphs>
  <TotalTime>3</TotalTime>
  <ScaleCrop>false</ScaleCrop>
  <LinksUpToDate>false</LinksUpToDate>
  <CharactersWithSpaces>2358</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2025-04-14T02:55:00Z</dcterms:created>
  <dc:creator>凝</dc:creator>
  <cp:lastModifiedBy>Administrator</cp:lastModifiedBy>
  <cp:lastPrinted>2025-07-18T01:42:00Z</cp:lastPrinted>
  <dcterms:modified xsi:type="dcterms:W3CDTF">2025-08-06T02:58:53Z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BDB87E9694D349E2B0670BF6350DD574_13</vt:lpwstr>
  </property>
  <property fmtid="{D5CDD505-2E9C-101B-9397-08002B2CF9AE}" pid="4" name="KSOTemplateDocerSaveRecord">
    <vt:lpwstr>eyJoZGlkIjoiNTM4NDVlNmY2NmM5M2U0NzUwZjViYTNlODdkMDhlZjciLCJ1c2VySWQiOiIzNTE0OTY4MDEifQ==</vt:lpwstr>
  </property>
</Properties>
</file>