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F93F44">
      <w:pPr>
        <w:keepNext w:val="0"/>
        <w:keepLines w:val="0"/>
        <w:pageBreakBefore w:val="0"/>
        <w:kinsoku/>
        <w:wordWrap w:val="0"/>
        <w:overflowPunct/>
        <w:topLinePunct w:val="0"/>
        <w:autoSpaceDE/>
        <w:autoSpaceDN/>
        <w:bidi w:val="0"/>
        <w:adjustRightInd w:val="0"/>
        <w:snapToGrid/>
        <w:spacing w:line="560" w:lineRule="exact"/>
        <w:ind w:right="0" w:firstLine="0" w:firstLineChars="0"/>
        <w:jc w:val="center"/>
        <w:textAlignment w:val="auto"/>
        <w:rPr>
          <w:rFonts w:hint="eastAsia" w:ascii="仿宋_GB2312" w:hAnsi="仿宋_GB2312" w:eastAsia="仿宋_GB2312" w:cs="仿宋_GB2312"/>
          <w:color w:val="auto"/>
          <w:sz w:val="30"/>
          <w:szCs w:val="30"/>
        </w:rPr>
      </w:pPr>
      <w:r>
        <w:rPr>
          <w:rFonts w:hint="eastAsia" w:ascii="方正小标宋_GBK" w:hAnsi="方正小标宋_GBK" w:eastAsia="方正小标宋_GBK" w:cs="方正小标宋_GBK"/>
          <w:color w:val="auto"/>
          <w:sz w:val="36"/>
          <w:szCs w:val="36"/>
          <w:lang w:eastAsia="zh-CN"/>
        </w:rPr>
        <w:t>湘潭县人民政府行政复议决定书</w:t>
      </w:r>
    </w:p>
    <w:p w14:paraId="2482F6A9">
      <w:pPr>
        <w:keepNext w:val="0"/>
        <w:keepLines w:val="0"/>
        <w:pageBreakBefore w:val="0"/>
        <w:kinsoku/>
        <w:wordWrap w:val="0"/>
        <w:overflowPunct/>
        <w:topLinePunct w:val="0"/>
        <w:autoSpaceDE/>
        <w:autoSpaceDN/>
        <w:bidi w:val="0"/>
        <w:adjustRightInd w:val="0"/>
        <w:snapToGrid/>
        <w:spacing w:line="560" w:lineRule="exact"/>
        <w:ind w:right="0" w:firstLine="0" w:firstLineChars="0"/>
        <w:jc w:val="center"/>
        <w:textAlignment w:val="auto"/>
        <w:rPr>
          <w:rFonts w:hint="eastAsia" w:ascii="楷体" w:hAnsi="楷体" w:eastAsia="仿宋_GB2312" w:cs="仿宋"/>
          <w:color w:val="auto"/>
          <w:sz w:val="30"/>
          <w:szCs w:val="30"/>
          <w:lang w:eastAsia="zh-CN"/>
        </w:rPr>
      </w:pPr>
      <w:r>
        <w:rPr>
          <w:rFonts w:hint="default" w:ascii="仿宋_GB2312" w:hAnsi="仿宋_GB2312" w:eastAsia="仿宋_GB2312" w:cs="仿宋_GB2312"/>
          <w:color w:val="auto"/>
          <w:sz w:val="30"/>
          <w:szCs w:val="30"/>
          <w:lang w:val="en-US"/>
        </w:rPr>
        <w:t xml:space="preserve">                                </w:t>
      </w:r>
      <w:bookmarkStart w:id="1" w:name="_GoBack"/>
      <w:r>
        <w:rPr>
          <w:rFonts w:hint="eastAsia" w:ascii="仿宋_GB2312" w:hAnsi="仿宋_GB2312" w:eastAsia="仿宋_GB2312" w:cs="仿宋_GB2312"/>
          <w:color w:val="auto"/>
          <w:sz w:val="30"/>
          <w:szCs w:val="30"/>
        </w:rPr>
        <w:t>潭县复决</w:t>
      </w:r>
      <w:r>
        <w:rPr>
          <w:rFonts w:hint="eastAsia" w:ascii="仿宋_GB2312" w:hAnsi="仿宋_GB2312" w:eastAsia="仿宋_GB2312" w:cs="仿宋_GB2312"/>
          <w:color w:val="auto"/>
          <w:sz w:val="30"/>
          <w:szCs w:val="30"/>
          <w:lang w:eastAsia="zh-CN"/>
        </w:rPr>
        <w:t>〔2025〕</w:t>
      </w:r>
      <w:r>
        <w:rPr>
          <w:rFonts w:hint="eastAsia" w:ascii="仿宋_GB2312" w:hAnsi="仿宋_GB2312" w:eastAsia="仿宋_GB2312" w:cs="仿宋_GB2312"/>
          <w:color w:val="auto"/>
          <w:sz w:val="30"/>
          <w:szCs w:val="30"/>
          <w:lang w:val="en-US" w:eastAsia="zh-CN"/>
        </w:rPr>
        <w:t>76</w:t>
      </w:r>
      <w:r>
        <w:rPr>
          <w:rFonts w:hint="eastAsia" w:ascii="仿宋_GB2312" w:hAnsi="仿宋_GB2312" w:eastAsia="仿宋_GB2312" w:cs="仿宋_GB2312"/>
          <w:color w:val="auto"/>
          <w:sz w:val="30"/>
          <w:szCs w:val="30"/>
          <w:lang w:eastAsia="zh-CN"/>
        </w:rPr>
        <w:t>号</w:t>
      </w:r>
      <w:bookmarkEnd w:id="1"/>
    </w:p>
    <w:p w14:paraId="79C25F6F">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石**</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男</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20**年*月*日</w:t>
      </w:r>
      <w:r>
        <w:rPr>
          <w:rFonts w:hint="eastAsia" w:ascii="仿宋_GB2312" w:hAnsi="仿宋_GB2312" w:eastAsia="仿宋_GB2312" w:cs="仿宋_GB2312"/>
          <w:color w:val="auto"/>
          <w:sz w:val="30"/>
          <w:szCs w:val="30"/>
        </w:rPr>
        <w:t>出生，</w:t>
      </w:r>
      <w:r>
        <w:rPr>
          <w:rFonts w:hint="eastAsia" w:ascii="仿宋_GB2312" w:hAnsi="仿宋_GB2312" w:eastAsia="仿宋_GB2312" w:cs="仿宋_GB2312"/>
          <w:color w:val="auto"/>
          <w:sz w:val="30"/>
          <w:szCs w:val="30"/>
          <w:lang w:eastAsia="zh-CN"/>
        </w:rPr>
        <w:t>居民身份证</w:t>
      </w:r>
      <w:r>
        <w:rPr>
          <w:rFonts w:hint="eastAsia" w:ascii="仿宋_GB2312" w:hAnsi="仿宋_GB2312" w:eastAsia="仿宋_GB2312" w:cs="仿宋_GB2312"/>
          <w:color w:val="auto"/>
          <w:sz w:val="30"/>
          <w:szCs w:val="30"/>
        </w:rPr>
        <w:t>住址</w:t>
      </w:r>
      <w:r>
        <w:rPr>
          <w:rFonts w:hint="eastAsia" w:ascii="仿宋_GB2312" w:hAnsi="仿宋_GB2312" w:eastAsia="仿宋_GB2312" w:cs="仿宋_GB2312"/>
          <w:color w:val="auto"/>
          <w:sz w:val="30"/>
          <w:szCs w:val="30"/>
          <w:lang w:eastAsia="zh-CN"/>
        </w:rPr>
        <w:t>河北省</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市</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区</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镇</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村</w:t>
      </w:r>
      <w:r>
        <w:rPr>
          <w:rFonts w:hint="eastAsia" w:ascii="仿宋_GB2312" w:hAnsi="仿宋_GB2312" w:eastAsia="仿宋_GB2312" w:cs="仿宋_GB2312"/>
          <w:color w:val="auto"/>
          <w:sz w:val="30"/>
          <w:szCs w:val="30"/>
          <w:lang w:val="en-US" w:eastAsia="zh-CN"/>
        </w:rPr>
        <w:t>*号，通信地址河南省*市*区*</w:t>
      </w:r>
      <w:r>
        <w:rPr>
          <w:rFonts w:hint="eastAsia" w:ascii="仿宋_GB2312" w:hAnsi="仿宋_GB2312" w:eastAsia="仿宋_GB2312" w:cs="仿宋_GB2312"/>
          <w:color w:val="auto"/>
          <w:sz w:val="30"/>
          <w:szCs w:val="30"/>
          <w:highlight w:val="none"/>
        </w:rPr>
        <w:t>。</w:t>
      </w:r>
    </w:p>
    <w:p w14:paraId="57A2ED48">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被申请人湘潭县市场监督管理局，住所地</w:t>
      </w:r>
      <w:r>
        <w:rPr>
          <w:rFonts w:hint="eastAsia" w:ascii="仿宋_GB2312" w:hAnsi="仿宋_GB2312" w:eastAsia="仿宋_GB2312" w:cs="仿宋_GB2312"/>
          <w:i w:val="0"/>
          <w:iCs w:val="0"/>
          <w:caps w:val="0"/>
          <w:color w:val="auto"/>
          <w:spacing w:val="0"/>
          <w:sz w:val="30"/>
          <w:szCs w:val="30"/>
          <w:shd w:val="clear" w:fill="auto"/>
        </w:rPr>
        <w:t>湘潭县易俗河镇金雀路与香樟路交会处</w:t>
      </w:r>
      <w:r>
        <w:rPr>
          <w:rFonts w:hint="eastAsia" w:ascii="仿宋_GB2312" w:hAnsi="仿宋_GB2312" w:eastAsia="仿宋_GB2312" w:cs="仿宋_GB2312"/>
          <w:color w:val="auto"/>
          <w:sz w:val="30"/>
          <w:szCs w:val="30"/>
        </w:rPr>
        <w:t>。</w:t>
      </w:r>
    </w:p>
    <w:p w14:paraId="12EF7889">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val="en-US" w:eastAsia="zh-CN"/>
        </w:rPr>
        <w:t>法定代表人贺博</w:t>
      </w:r>
      <w:r>
        <w:rPr>
          <w:rFonts w:hint="eastAsia" w:ascii="仿宋_GB2312" w:hAnsi="仿宋_GB2312" w:eastAsia="仿宋_GB2312" w:cs="仿宋_GB2312"/>
          <w:color w:val="auto"/>
          <w:sz w:val="30"/>
          <w:szCs w:val="30"/>
        </w:rPr>
        <w:t>（局长）；</w:t>
      </w:r>
    </w:p>
    <w:p w14:paraId="25D1BCCC">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委托代理人</w:t>
      </w:r>
      <w:r>
        <w:rPr>
          <w:rFonts w:hint="eastAsia" w:ascii="仿宋_GB2312" w:hAnsi="仿宋_GB2312" w:eastAsia="仿宋_GB2312" w:cs="仿宋_GB2312"/>
          <w:color w:val="auto"/>
          <w:sz w:val="30"/>
          <w:szCs w:val="30"/>
          <w:lang w:eastAsia="zh-CN"/>
        </w:rPr>
        <w:t>潘波</w:t>
      </w:r>
      <w:r>
        <w:rPr>
          <w:rFonts w:hint="eastAsia" w:ascii="仿宋_GB2312" w:hAnsi="仿宋_GB2312" w:eastAsia="仿宋_GB2312" w:cs="仿宋_GB2312"/>
          <w:color w:val="auto"/>
          <w:sz w:val="30"/>
          <w:szCs w:val="30"/>
        </w:rPr>
        <w:t>，该局</w:t>
      </w:r>
      <w:r>
        <w:rPr>
          <w:rFonts w:hint="eastAsia" w:ascii="仿宋_GB2312" w:hAnsi="仿宋_GB2312" w:eastAsia="仿宋_GB2312" w:cs="仿宋_GB2312"/>
          <w:color w:val="auto"/>
          <w:sz w:val="30"/>
          <w:szCs w:val="30"/>
          <w:lang w:eastAsia="zh-CN"/>
        </w:rPr>
        <w:t>石潭所所长，特别代理</w:t>
      </w:r>
      <w:r>
        <w:rPr>
          <w:rFonts w:hint="eastAsia" w:ascii="仿宋_GB2312" w:hAnsi="仿宋_GB2312" w:eastAsia="仿宋_GB2312" w:cs="仿宋_GB2312"/>
          <w:color w:val="auto"/>
          <w:sz w:val="30"/>
          <w:szCs w:val="30"/>
        </w:rPr>
        <w:t>。</w:t>
      </w:r>
    </w:p>
    <w:p w14:paraId="219B9F41">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石**</w:t>
      </w:r>
      <w:r>
        <w:rPr>
          <w:rFonts w:hint="eastAsia" w:ascii="仿宋_GB2312" w:hAnsi="仿宋_GB2312" w:eastAsia="仿宋_GB2312" w:cs="仿宋_GB2312"/>
          <w:color w:val="auto"/>
          <w:sz w:val="30"/>
          <w:szCs w:val="30"/>
        </w:rPr>
        <w:t>不服被申请人湘潭县市场监督管理局对其</w:t>
      </w:r>
      <w:r>
        <w:rPr>
          <w:rFonts w:hint="eastAsia" w:ascii="仿宋_GB2312" w:hAnsi="仿宋_GB2312" w:eastAsia="仿宋_GB2312" w:cs="仿宋_GB2312"/>
          <w:color w:val="auto"/>
          <w:sz w:val="30"/>
          <w:szCs w:val="30"/>
          <w:lang w:val="en-US" w:eastAsia="zh-CN"/>
        </w:rPr>
        <w:t>投诉</w:t>
      </w:r>
      <w:r>
        <w:rPr>
          <w:rFonts w:hint="eastAsia" w:ascii="仿宋_GB2312" w:hAnsi="仿宋_GB2312" w:eastAsia="仿宋_GB2312" w:cs="仿宋_GB2312"/>
          <w:color w:val="auto"/>
          <w:sz w:val="30"/>
          <w:szCs w:val="30"/>
        </w:rPr>
        <w:t>事项</w:t>
      </w:r>
      <w:r>
        <w:rPr>
          <w:rFonts w:hint="eastAsia" w:ascii="仿宋_GB2312" w:hAnsi="仿宋_GB2312" w:eastAsia="仿宋_GB2312" w:cs="仿宋_GB2312"/>
          <w:color w:val="auto"/>
          <w:sz w:val="30"/>
          <w:szCs w:val="30"/>
          <w:lang w:eastAsia="zh-CN"/>
        </w:rPr>
        <w:t>未在法定期限内</w:t>
      </w:r>
      <w:r>
        <w:rPr>
          <w:rFonts w:hint="eastAsia" w:ascii="仿宋_GB2312" w:hAnsi="仿宋_GB2312" w:eastAsia="仿宋_GB2312" w:cs="仿宋_GB2312"/>
          <w:color w:val="auto"/>
          <w:sz w:val="30"/>
          <w:szCs w:val="30"/>
          <w:lang w:val="en-US" w:eastAsia="zh-CN"/>
        </w:rPr>
        <w:t>作出是否受理的决定</w:t>
      </w:r>
      <w:r>
        <w:rPr>
          <w:rFonts w:hint="eastAsia" w:ascii="仿宋_GB2312" w:hAnsi="仿宋_GB2312" w:eastAsia="仿宋_GB2312" w:cs="仿宋_GB2312"/>
          <w:color w:val="auto"/>
          <w:sz w:val="30"/>
          <w:szCs w:val="30"/>
        </w:rPr>
        <w:t>而申请行政复议</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本机关依法受理申请</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现复议审理终结。</w:t>
      </w:r>
    </w:p>
    <w:p w14:paraId="6C571863">
      <w:pPr>
        <w:keepNext w:val="0"/>
        <w:keepLines w:val="0"/>
        <w:pageBreakBefore w:val="0"/>
        <w:kinsoku/>
        <w:wordWrap w:val="0"/>
        <w:overflowPunct/>
        <w:topLinePunct w:val="0"/>
        <w:autoSpaceDE/>
        <w:autoSpaceDN/>
        <w:bidi w:val="0"/>
        <w:adjustRightInd w:val="0"/>
        <w:snapToGrid/>
        <w:spacing w:afterLines="0" w:line="560" w:lineRule="exact"/>
        <w:ind w:firstLine="602" w:firstLineChars="200"/>
        <w:textAlignment w:val="auto"/>
        <w:rPr>
          <w:rFonts w:ascii="黑体" w:hAnsi="黑体" w:eastAsia="黑体" w:cs="黑体"/>
          <w:color w:val="auto"/>
          <w:sz w:val="30"/>
          <w:szCs w:val="30"/>
        </w:rPr>
      </w:pPr>
      <w:r>
        <w:rPr>
          <w:rFonts w:hint="eastAsia" w:ascii="黑体" w:hAnsi="黑体" w:eastAsia="黑体" w:cs="黑体"/>
          <w:b/>
          <w:bCs/>
          <w:color w:val="auto"/>
          <w:sz w:val="30"/>
          <w:szCs w:val="30"/>
        </w:rPr>
        <w:t>申请人复议请求：</w:t>
      </w:r>
    </w:p>
    <w:p w14:paraId="0D06AD92">
      <w:pPr>
        <w:keepNext w:val="0"/>
        <w:keepLines w:val="0"/>
        <w:pageBreakBefore w:val="0"/>
        <w:kinsoku/>
        <w:wordWrap w:val="0"/>
        <w:overflowPunct/>
        <w:topLinePunct w:val="0"/>
        <w:autoSpaceDE/>
        <w:autoSpaceDN/>
        <w:bidi w:val="0"/>
        <w:adjustRightInd w:val="0"/>
        <w:snapToGrid/>
        <w:spacing w:afterLines="0" w:line="560" w:lineRule="exact"/>
        <w:ind w:firstLine="600"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1.</w:t>
      </w:r>
      <w:r>
        <w:rPr>
          <w:rFonts w:hint="eastAsia" w:ascii="仿宋_GB2312" w:hAnsi="仿宋_GB2312" w:eastAsia="仿宋_GB2312" w:cs="仿宋_GB2312"/>
          <w:color w:val="auto"/>
          <w:sz w:val="30"/>
          <w:szCs w:val="30"/>
          <w:lang w:eastAsia="zh-CN"/>
        </w:rPr>
        <w:t>确认</w:t>
      </w:r>
      <w:r>
        <w:rPr>
          <w:rFonts w:hint="eastAsia" w:ascii="仿宋_GB2312" w:hAnsi="仿宋_GB2312" w:eastAsia="仿宋_GB2312" w:cs="仿宋_GB2312"/>
          <w:color w:val="auto"/>
          <w:sz w:val="30"/>
          <w:szCs w:val="30"/>
        </w:rPr>
        <w:t>被申请人对</w:t>
      </w:r>
      <w:r>
        <w:rPr>
          <w:rFonts w:hint="eastAsia" w:ascii="仿宋_GB2312" w:hAnsi="仿宋_GB2312" w:eastAsia="仿宋_GB2312" w:cs="仿宋_GB2312"/>
          <w:color w:val="auto"/>
          <w:sz w:val="30"/>
          <w:szCs w:val="30"/>
          <w:lang w:eastAsia="zh-CN"/>
        </w:rPr>
        <w:t>申请人</w:t>
      </w:r>
      <w:r>
        <w:rPr>
          <w:rFonts w:hint="eastAsia" w:ascii="仿宋_GB2312" w:hAnsi="仿宋_GB2312" w:eastAsia="仿宋_GB2312" w:cs="仿宋_GB2312"/>
          <w:color w:val="auto"/>
          <w:sz w:val="30"/>
          <w:szCs w:val="30"/>
          <w:lang w:val="en-US" w:eastAsia="zh-CN"/>
        </w:rPr>
        <w:t>投诉</w:t>
      </w:r>
      <w:r>
        <w:rPr>
          <w:rFonts w:hint="eastAsia" w:ascii="仿宋_GB2312" w:hAnsi="仿宋_GB2312" w:eastAsia="仿宋_GB2312" w:cs="仿宋_GB2312"/>
          <w:color w:val="auto"/>
          <w:sz w:val="30"/>
          <w:szCs w:val="30"/>
        </w:rPr>
        <w:t>事项</w:t>
      </w:r>
      <w:r>
        <w:rPr>
          <w:rFonts w:hint="eastAsia" w:ascii="仿宋_GB2312" w:hAnsi="仿宋_GB2312" w:eastAsia="仿宋_GB2312" w:cs="仿宋_GB2312"/>
          <w:color w:val="auto"/>
          <w:sz w:val="30"/>
          <w:szCs w:val="30"/>
          <w:lang w:eastAsia="zh-CN"/>
        </w:rPr>
        <w:t>未在法定期限内</w:t>
      </w:r>
      <w:r>
        <w:rPr>
          <w:rFonts w:hint="eastAsia" w:ascii="仿宋_GB2312" w:hAnsi="仿宋_GB2312" w:eastAsia="仿宋_GB2312" w:cs="仿宋_GB2312"/>
          <w:color w:val="auto"/>
          <w:sz w:val="30"/>
          <w:szCs w:val="30"/>
          <w:lang w:val="en-US" w:eastAsia="zh-CN"/>
        </w:rPr>
        <w:t>作出是否受理的决定的行政行为违法</w:t>
      </w:r>
      <w:r>
        <w:rPr>
          <w:rFonts w:hint="eastAsia" w:ascii="仿宋_GB2312" w:hAnsi="仿宋_GB2312" w:eastAsia="仿宋_GB2312" w:cs="仿宋_GB2312"/>
          <w:color w:val="auto"/>
          <w:sz w:val="30"/>
          <w:szCs w:val="30"/>
        </w:rPr>
        <w:t>；</w:t>
      </w:r>
    </w:p>
    <w:p w14:paraId="3B0B2ED7">
      <w:pPr>
        <w:keepNext w:val="0"/>
        <w:keepLines w:val="0"/>
        <w:pageBreakBefore w:val="0"/>
        <w:kinsoku/>
        <w:wordWrap w:val="0"/>
        <w:overflowPunct/>
        <w:topLinePunct w:val="0"/>
        <w:autoSpaceDE/>
        <w:autoSpaceDN/>
        <w:bidi w:val="0"/>
        <w:adjustRightInd w:val="0"/>
        <w:snapToGrid/>
        <w:spacing w:afterLines="0"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rPr>
        <w:t>2.责令被申请人</w:t>
      </w:r>
      <w:r>
        <w:rPr>
          <w:rFonts w:hint="eastAsia" w:ascii="仿宋_GB2312" w:hAnsi="仿宋_GB2312" w:eastAsia="仿宋_GB2312" w:cs="仿宋_GB2312"/>
          <w:color w:val="auto"/>
          <w:sz w:val="30"/>
          <w:szCs w:val="30"/>
          <w:lang w:eastAsia="zh-CN"/>
        </w:rPr>
        <w:t>限期履职。</w:t>
      </w:r>
    </w:p>
    <w:p w14:paraId="39AC7297">
      <w:pPr>
        <w:keepNext w:val="0"/>
        <w:keepLines w:val="0"/>
        <w:pageBreakBefore w:val="0"/>
        <w:kinsoku/>
        <w:wordWrap w:val="0"/>
        <w:overflowPunct/>
        <w:topLinePunct w:val="0"/>
        <w:autoSpaceDE/>
        <w:autoSpaceDN/>
        <w:bidi w:val="0"/>
        <w:adjustRightInd w:val="0"/>
        <w:snapToGrid/>
        <w:spacing w:afterLines="0" w:line="560" w:lineRule="exact"/>
        <w:ind w:firstLine="602" w:firstLineChars="200"/>
        <w:textAlignment w:val="auto"/>
        <w:rPr>
          <w:rFonts w:ascii="黑体" w:hAnsi="黑体" w:eastAsia="黑体" w:cs="黑体"/>
          <w:b/>
          <w:bCs/>
          <w:color w:val="auto"/>
          <w:sz w:val="30"/>
          <w:szCs w:val="30"/>
        </w:rPr>
      </w:pPr>
      <w:r>
        <w:rPr>
          <w:rFonts w:hint="eastAsia" w:ascii="黑体" w:hAnsi="黑体" w:eastAsia="黑体" w:cs="黑体"/>
          <w:b/>
          <w:bCs/>
          <w:color w:val="auto"/>
          <w:sz w:val="30"/>
          <w:szCs w:val="30"/>
        </w:rPr>
        <w:t>申请人称：</w:t>
      </w:r>
    </w:p>
    <w:p w14:paraId="7D8B4D2D">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pacing w:val="0"/>
          <w:sz w:val="30"/>
          <w:szCs w:val="30"/>
        </w:rPr>
        <w:t>申请人</w:t>
      </w:r>
      <w:r>
        <w:rPr>
          <w:rFonts w:hint="eastAsia" w:ascii="仿宋_GB2312" w:hAnsi="仿宋_GB2312" w:eastAsia="仿宋_GB2312" w:cs="仿宋_GB2312"/>
          <w:color w:val="auto"/>
          <w:spacing w:val="0"/>
          <w:sz w:val="30"/>
          <w:szCs w:val="30"/>
          <w:lang w:val="en-US" w:eastAsia="zh-CN"/>
        </w:rPr>
        <w:t>2025年3月10日</w:t>
      </w:r>
      <w:r>
        <w:rPr>
          <w:rFonts w:hint="eastAsia" w:ascii="仿宋_GB2312" w:hAnsi="仿宋_GB2312" w:eastAsia="仿宋_GB2312" w:cs="仿宋_GB2312"/>
          <w:color w:val="auto"/>
          <w:spacing w:val="0"/>
          <w:sz w:val="30"/>
          <w:szCs w:val="30"/>
        </w:rPr>
        <w:t>通过邮寄</w:t>
      </w:r>
      <w:r>
        <w:rPr>
          <w:rFonts w:hint="eastAsia" w:ascii="仿宋_GB2312" w:hAnsi="仿宋_GB2312" w:eastAsia="仿宋_GB2312" w:cs="仿宋_GB2312"/>
          <w:color w:val="auto"/>
          <w:spacing w:val="0"/>
          <w:sz w:val="30"/>
          <w:szCs w:val="30"/>
          <w:lang w:eastAsia="zh-CN"/>
        </w:rPr>
        <w:t>挂号信申请（</w:t>
      </w:r>
      <w:r>
        <w:rPr>
          <w:rFonts w:hint="eastAsia" w:ascii="仿宋_GB2312" w:hAnsi="仿宋_GB2312" w:eastAsia="仿宋_GB2312" w:cs="仿宋_GB2312"/>
          <w:color w:val="auto"/>
          <w:spacing w:val="0"/>
          <w:sz w:val="30"/>
          <w:szCs w:val="30"/>
          <w:lang w:val="en-US" w:eastAsia="zh-CN"/>
        </w:rPr>
        <w:t>XB**</w:t>
      </w:r>
      <w:r>
        <w:rPr>
          <w:rFonts w:hint="eastAsia" w:ascii="仿宋_GB2312" w:hAnsi="仿宋_GB2312" w:eastAsia="仿宋_GB2312" w:cs="仿宋_GB2312"/>
          <w:color w:val="auto"/>
          <w:spacing w:val="0"/>
          <w:sz w:val="30"/>
          <w:szCs w:val="30"/>
          <w:lang w:eastAsia="zh-CN"/>
        </w:rPr>
        <w:t>）</w:t>
      </w:r>
      <w:r>
        <w:rPr>
          <w:rFonts w:hint="eastAsia" w:ascii="仿宋_GB2312" w:hAnsi="仿宋_GB2312" w:eastAsia="仿宋_GB2312" w:cs="仿宋_GB2312"/>
          <w:color w:val="auto"/>
          <w:spacing w:val="0"/>
          <w:sz w:val="30"/>
          <w:szCs w:val="30"/>
        </w:rPr>
        <w:t>的方式</w:t>
      </w:r>
      <w:r>
        <w:rPr>
          <w:rFonts w:hint="eastAsia" w:ascii="仿宋_GB2312" w:hAnsi="仿宋_GB2312" w:eastAsia="仿宋_GB2312" w:cs="仿宋_GB2312"/>
          <w:color w:val="auto"/>
          <w:spacing w:val="0"/>
          <w:sz w:val="30"/>
          <w:szCs w:val="30"/>
          <w:lang w:eastAsia="zh-CN"/>
        </w:rPr>
        <w:t>向</w:t>
      </w:r>
      <w:r>
        <w:rPr>
          <w:rFonts w:hint="eastAsia" w:ascii="仿宋_GB2312" w:hAnsi="仿宋_GB2312" w:eastAsia="仿宋_GB2312" w:cs="仿宋_GB2312"/>
          <w:color w:val="auto"/>
          <w:spacing w:val="0"/>
          <w:sz w:val="30"/>
          <w:szCs w:val="30"/>
        </w:rPr>
        <w:t>被申请人</w:t>
      </w:r>
      <w:r>
        <w:rPr>
          <w:rFonts w:hint="eastAsia" w:ascii="仿宋_GB2312" w:hAnsi="仿宋_GB2312" w:eastAsia="仿宋_GB2312" w:cs="仿宋_GB2312"/>
          <w:color w:val="auto"/>
          <w:spacing w:val="0"/>
          <w:sz w:val="30"/>
          <w:szCs w:val="30"/>
          <w:lang w:eastAsia="zh-CN"/>
        </w:rPr>
        <w:t>投诉举报湘潭县*镇**食品厂的违法行为，要求处理投诉和查处厂家、商家。被申请人</w:t>
      </w:r>
      <w:r>
        <w:rPr>
          <w:rFonts w:hint="eastAsia" w:ascii="仿宋_GB2312" w:hAnsi="仿宋_GB2312" w:eastAsia="仿宋_GB2312" w:cs="仿宋_GB2312"/>
          <w:color w:val="auto"/>
          <w:spacing w:val="0"/>
          <w:sz w:val="30"/>
          <w:szCs w:val="30"/>
          <w:lang w:val="en-US" w:eastAsia="zh-CN"/>
        </w:rPr>
        <w:t>2025年3月12日签收，后未在法定期限内告知申请人是否受理，申请人</w:t>
      </w:r>
      <w:r>
        <w:rPr>
          <w:rFonts w:hint="eastAsia" w:ascii="仿宋_GB2312" w:hAnsi="仿宋_GB2312" w:eastAsia="仿宋_GB2312" w:cs="仿宋_GB2312"/>
          <w:color w:val="auto"/>
          <w:spacing w:val="0"/>
          <w:sz w:val="30"/>
          <w:szCs w:val="30"/>
          <w:lang w:eastAsia="zh-CN"/>
        </w:rPr>
        <w:t>特申请行政复议。依据《市场监督管理投诉举报处理暂行办法》的相关规定，被申请人具有处理申请人投诉事项的法定职责，应对申请人的投诉举报予以分别处理，对投诉事项，应当自收到投诉之日起七个工作日内作出受理或者不予受理的决定，并告知投诉人。</w:t>
      </w:r>
    </w:p>
    <w:p w14:paraId="55AC241F">
      <w:pPr>
        <w:keepNext w:val="0"/>
        <w:keepLines w:val="0"/>
        <w:pageBreakBefore w:val="0"/>
        <w:kinsoku/>
        <w:wordWrap w:val="0"/>
        <w:overflowPunct/>
        <w:topLinePunct w:val="0"/>
        <w:autoSpaceDE/>
        <w:autoSpaceDN/>
        <w:bidi w:val="0"/>
        <w:adjustRightInd w:val="0"/>
        <w:snapToGrid/>
        <w:spacing w:afterLines="0" w:line="560" w:lineRule="exact"/>
        <w:ind w:firstLine="602" w:firstLineChars="200"/>
        <w:textAlignment w:val="auto"/>
        <w:rPr>
          <w:rFonts w:ascii="黑体" w:hAnsi="黑体" w:eastAsia="黑体" w:cs="黑体"/>
          <w:b/>
          <w:bCs/>
          <w:color w:val="auto"/>
          <w:sz w:val="30"/>
          <w:szCs w:val="30"/>
        </w:rPr>
      </w:pPr>
      <w:r>
        <w:rPr>
          <w:rFonts w:hint="eastAsia" w:ascii="黑体" w:hAnsi="黑体" w:eastAsia="黑体" w:cs="黑体"/>
          <w:b/>
          <w:bCs/>
          <w:color w:val="auto"/>
          <w:sz w:val="30"/>
          <w:szCs w:val="30"/>
        </w:rPr>
        <w:t>被申请人答辩称：</w:t>
      </w:r>
    </w:p>
    <w:p w14:paraId="1A4A6214">
      <w:pPr>
        <w:kinsoku/>
        <w:wordWrap w:val="0"/>
        <w:autoSpaceDE/>
        <w:autoSpaceDN/>
        <w:adjustRightInd w:val="0"/>
        <w:snapToGrid/>
        <w:spacing w:afterLines="0" w:line="560" w:lineRule="exact"/>
        <w:ind w:firstLine="600" w:firstLineChars="200"/>
        <w:jc w:val="left"/>
        <w:textAlignment w:val="auto"/>
        <w:rPr>
          <w:rFonts w:hint="eastAsia" w:ascii="仿宋_GB2312" w:hAnsi="仿宋_GB2312" w:eastAsia="仿宋_GB2312" w:cs="仿宋_GB2312"/>
          <w:snapToGrid/>
          <w:color w:val="auto"/>
          <w:kern w:val="2"/>
          <w:sz w:val="30"/>
          <w:szCs w:val="30"/>
          <w:lang w:val="en-US" w:eastAsia="zh-CN" w:bidi="ar-SA"/>
        </w:rPr>
      </w:pPr>
      <w:r>
        <w:rPr>
          <w:rFonts w:hint="eastAsia" w:ascii="仿宋_GB2312" w:hAnsi="仿宋_GB2312" w:eastAsia="仿宋_GB2312" w:cs="仿宋_GB2312"/>
          <w:b w:val="0"/>
          <w:bCs w:val="0"/>
          <w:snapToGrid/>
          <w:color w:val="auto"/>
          <w:spacing w:val="0"/>
          <w:kern w:val="2"/>
          <w:sz w:val="30"/>
          <w:szCs w:val="30"/>
          <w:lang w:val="en-US" w:eastAsia="en-US" w:bidi="ar-SA"/>
        </w:rPr>
        <w:t>一</w:t>
      </w:r>
      <w:r>
        <w:rPr>
          <w:rFonts w:hint="eastAsia" w:ascii="仿宋_GB2312" w:hAnsi="仿宋_GB2312" w:eastAsia="仿宋_GB2312" w:cs="仿宋_GB2312"/>
          <w:snapToGrid/>
          <w:color w:val="auto"/>
          <w:spacing w:val="0"/>
          <w:kern w:val="2"/>
          <w:sz w:val="30"/>
          <w:szCs w:val="30"/>
          <w:lang w:val="en-US" w:eastAsia="en-US" w:bidi="ar-SA"/>
        </w:rPr>
        <w:t xml:space="preserve"> </w:t>
      </w:r>
      <w:r>
        <w:rPr>
          <w:rFonts w:hint="eastAsia" w:ascii="仿宋_GB2312" w:hAnsi="仿宋_GB2312" w:eastAsia="仿宋_GB2312" w:cs="仿宋_GB2312"/>
          <w:b w:val="0"/>
          <w:bCs w:val="0"/>
          <w:snapToGrid/>
          <w:color w:val="auto"/>
          <w:spacing w:val="0"/>
          <w:kern w:val="2"/>
          <w:sz w:val="30"/>
          <w:szCs w:val="30"/>
          <w:lang w:val="en-US" w:eastAsia="en-US" w:bidi="ar-SA"/>
        </w:rPr>
        <w:t>、</w:t>
      </w:r>
      <w:r>
        <w:rPr>
          <w:rFonts w:hint="eastAsia" w:ascii="仿宋_GB2312" w:hAnsi="仿宋_GB2312" w:eastAsia="仿宋_GB2312" w:cs="仿宋_GB2312"/>
          <w:b w:val="0"/>
          <w:bCs w:val="0"/>
          <w:snapToGrid/>
          <w:color w:val="auto"/>
          <w:spacing w:val="0"/>
          <w:kern w:val="2"/>
          <w:sz w:val="30"/>
          <w:szCs w:val="30"/>
          <w:lang w:val="en-US" w:eastAsia="zh-CN" w:bidi="ar-SA"/>
        </w:rPr>
        <w:t>我局在法定期限内告知了申请人投诉受理的决定。</w:t>
      </w:r>
    </w:p>
    <w:p w14:paraId="5DB06ACD">
      <w:pPr>
        <w:kinsoku/>
        <w:wordWrap w:val="0"/>
        <w:autoSpaceDE/>
        <w:autoSpaceDN/>
        <w:adjustRightInd w:val="0"/>
        <w:snapToGrid/>
        <w:spacing w:afterLines="0" w:line="560" w:lineRule="exact"/>
        <w:ind w:firstLine="600" w:firstLineChars="200"/>
        <w:textAlignment w:val="auto"/>
        <w:rPr>
          <w:rFonts w:hint="eastAsia" w:ascii="仿宋_GB2312" w:hAnsi="仿宋_GB2312" w:eastAsia="仿宋_GB2312" w:cs="仿宋_GB2312"/>
          <w:snapToGrid/>
          <w:color w:val="auto"/>
          <w:kern w:val="2"/>
          <w:sz w:val="30"/>
          <w:szCs w:val="30"/>
          <w:lang w:val="en-US" w:eastAsia="en-US" w:bidi="ar-SA"/>
        </w:rPr>
      </w:pPr>
      <w:r>
        <w:rPr>
          <w:rFonts w:hint="eastAsia" w:ascii="仿宋_GB2312" w:hAnsi="仿宋_GB2312" w:eastAsia="仿宋_GB2312" w:cs="仿宋_GB2312"/>
          <w:snapToGrid/>
          <w:color w:val="auto"/>
          <w:spacing w:val="0"/>
          <w:kern w:val="2"/>
          <w:sz w:val="30"/>
          <w:szCs w:val="30"/>
          <w:lang w:val="en-US" w:eastAsia="en-US" w:bidi="ar-SA"/>
        </w:rPr>
        <w:t>我局202</w:t>
      </w:r>
      <w:r>
        <w:rPr>
          <w:rFonts w:hint="eastAsia" w:ascii="仿宋_GB2312" w:hAnsi="仿宋_GB2312" w:eastAsia="仿宋_GB2312" w:cs="仿宋_GB2312"/>
          <w:snapToGrid/>
          <w:color w:val="auto"/>
          <w:spacing w:val="0"/>
          <w:kern w:val="2"/>
          <w:sz w:val="30"/>
          <w:szCs w:val="30"/>
          <w:lang w:val="en-US" w:eastAsia="zh-CN" w:bidi="ar-SA"/>
        </w:rPr>
        <w:t>5</w:t>
      </w:r>
      <w:r>
        <w:rPr>
          <w:rFonts w:hint="eastAsia" w:ascii="仿宋_GB2312" w:hAnsi="仿宋_GB2312" w:eastAsia="仿宋_GB2312" w:cs="仿宋_GB2312"/>
          <w:snapToGrid/>
          <w:color w:val="auto"/>
          <w:spacing w:val="0"/>
          <w:kern w:val="2"/>
          <w:sz w:val="30"/>
          <w:szCs w:val="30"/>
          <w:lang w:val="en-US" w:eastAsia="en-US" w:bidi="ar-SA"/>
        </w:rPr>
        <w:t>年</w:t>
      </w:r>
      <w:r>
        <w:rPr>
          <w:rFonts w:hint="eastAsia" w:ascii="仿宋_GB2312" w:hAnsi="仿宋_GB2312" w:eastAsia="仿宋_GB2312" w:cs="仿宋_GB2312"/>
          <w:snapToGrid/>
          <w:color w:val="auto"/>
          <w:spacing w:val="0"/>
          <w:kern w:val="2"/>
          <w:sz w:val="30"/>
          <w:szCs w:val="30"/>
          <w:lang w:val="en-US" w:eastAsia="zh-CN" w:bidi="ar-SA"/>
        </w:rPr>
        <w:t>3</w:t>
      </w:r>
      <w:r>
        <w:rPr>
          <w:rFonts w:hint="eastAsia" w:ascii="仿宋_GB2312" w:hAnsi="仿宋_GB2312" w:eastAsia="仿宋_GB2312" w:cs="仿宋_GB2312"/>
          <w:snapToGrid/>
          <w:color w:val="auto"/>
          <w:spacing w:val="0"/>
          <w:kern w:val="2"/>
          <w:sz w:val="30"/>
          <w:szCs w:val="30"/>
          <w:lang w:val="en-US" w:eastAsia="en-US" w:bidi="ar-SA"/>
        </w:rPr>
        <w:t>月</w:t>
      </w:r>
      <w:r>
        <w:rPr>
          <w:rFonts w:hint="eastAsia" w:ascii="仿宋_GB2312" w:hAnsi="仿宋_GB2312" w:eastAsia="仿宋_GB2312" w:cs="仿宋_GB2312"/>
          <w:snapToGrid/>
          <w:color w:val="auto"/>
          <w:spacing w:val="0"/>
          <w:kern w:val="2"/>
          <w:sz w:val="30"/>
          <w:szCs w:val="30"/>
          <w:lang w:val="en-US" w:eastAsia="zh-CN" w:bidi="ar-SA"/>
        </w:rPr>
        <w:t>13</w:t>
      </w:r>
      <w:r>
        <w:rPr>
          <w:rFonts w:hint="eastAsia" w:ascii="仿宋_GB2312" w:hAnsi="仿宋_GB2312" w:eastAsia="仿宋_GB2312" w:cs="仿宋_GB2312"/>
          <w:snapToGrid/>
          <w:color w:val="auto"/>
          <w:spacing w:val="0"/>
          <w:kern w:val="2"/>
          <w:sz w:val="30"/>
          <w:szCs w:val="30"/>
          <w:lang w:val="en-US" w:eastAsia="en-US" w:bidi="ar-SA"/>
        </w:rPr>
        <w:t>日收到申请人投诉举报</w:t>
      </w:r>
      <w:r>
        <w:rPr>
          <w:rFonts w:hint="eastAsia" w:ascii="仿宋_GB2312" w:hAnsi="仿宋_GB2312" w:eastAsia="仿宋_GB2312" w:cs="仿宋_GB2312"/>
          <w:snapToGrid/>
          <w:color w:val="auto"/>
          <w:spacing w:val="0"/>
          <w:kern w:val="2"/>
          <w:sz w:val="30"/>
          <w:szCs w:val="30"/>
          <w:lang w:val="en-US" w:eastAsia="zh-CN" w:bidi="ar-SA"/>
        </w:rPr>
        <w:t>信</w:t>
      </w:r>
      <w:r>
        <w:rPr>
          <w:rFonts w:hint="eastAsia" w:ascii="仿宋_GB2312" w:hAnsi="仿宋_GB2312" w:eastAsia="仿宋_GB2312" w:cs="仿宋_GB2312"/>
          <w:snapToGrid/>
          <w:color w:val="auto"/>
          <w:spacing w:val="0"/>
          <w:kern w:val="2"/>
          <w:sz w:val="30"/>
          <w:szCs w:val="30"/>
          <w:lang w:val="en-US" w:eastAsia="en-US" w:bidi="ar-SA"/>
        </w:rPr>
        <w:t>，声称：</w:t>
      </w:r>
      <w:r>
        <w:rPr>
          <w:rFonts w:hint="eastAsia" w:ascii="仿宋_GB2312" w:hAnsi="仿宋_GB2312" w:eastAsia="仿宋_GB2312" w:cs="仿宋_GB2312"/>
          <w:snapToGrid/>
          <w:color w:val="auto"/>
          <w:spacing w:val="0"/>
          <w:kern w:val="2"/>
          <w:sz w:val="30"/>
          <w:szCs w:val="30"/>
          <w:lang w:val="en-US" w:eastAsia="zh-CN" w:bidi="ar-SA"/>
        </w:rPr>
        <w:t>在拼多多平台经营的**的湘味店购得酸枣片，配料表标注芝麻但营养成分表脂肪含量为0，要求市场监督管理部门依法对其违法行为进行查处并给予投诉举报人举报奖励。</w:t>
      </w:r>
    </w:p>
    <w:p w14:paraId="0C2C0A82">
      <w:pPr>
        <w:kinsoku/>
        <w:wordWrap w:val="0"/>
        <w:autoSpaceDE/>
        <w:autoSpaceDN/>
        <w:adjustRightInd w:val="0"/>
        <w:snapToGrid/>
        <w:spacing w:afterLines="0" w:line="560" w:lineRule="exact"/>
        <w:ind w:firstLine="600" w:firstLineChars="200"/>
        <w:jc w:val="left"/>
        <w:textAlignment w:val="auto"/>
        <w:rPr>
          <w:rFonts w:hint="eastAsia" w:ascii="仿宋_GB2312" w:hAnsi="仿宋_GB2312" w:eastAsia="仿宋_GB2312" w:cs="仿宋_GB2312"/>
          <w:snapToGrid/>
          <w:color w:val="auto"/>
          <w:spacing w:val="0"/>
          <w:kern w:val="2"/>
          <w:sz w:val="30"/>
          <w:szCs w:val="30"/>
          <w:lang w:val="en-US" w:eastAsia="zh-CN" w:bidi="ar-SA"/>
        </w:rPr>
      </w:pPr>
      <w:r>
        <w:rPr>
          <w:rFonts w:hint="eastAsia" w:ascii="仿宋_GB2312" w:hAnsi="仿宋_GB2312" w:eastAsia="仿宋_GB2312" w:cs="仿宋_GB2312"/>
          <w:snapToGrid/>
          <w:color w:val="auto"/>
          <w:spacing w:val="0"/>
          <w:kern w:val="2"/>
          <w:sz w:val="30"/>
          <w:szCs w:val="30"/>
          <w:lang w:val="en-US" w:eastAsia="zh-CN" w:bidi="ar-SA"/>
        </w:rPr>
        <w:t>2025年3月17日，我局向投诉举报人邮寄送达了《投诉受理决定书》（市场监管</w:t>
      </w:r>
      <w:r>
        <w:rPr>
          <w:rFonts w:hint="eastAsia" w:ascii="仿宋_GB2312" w:hAnsi="仿宋_GB2312" w:eastAsia="仿宋_GB2312" w:cs="仿宋_GB2312"/>
          <w:color w:val="auto"/>
          <w:sz w:val="30"/>
          <w:szCs w:val="30"/>
          <w:lang w:eastAsia="zh-CN"/>
        </w:rPr>
        <w:t>〔2025〕第</w:t>
      </w:r>
      <w:r>
        <w:rPr>
          <w:rFonts w:hint="eastAsia" w:ascii="仿宋_GB2312" w:hAnsi="仿宋_GB2312" w:eastAsia="仿宋_GB2312" w:cs="仿宋_GB2312"/>
          <w:color w:val="auto"/>
          <w:sz w:val="30"/>
          <w:szCs w:val="30"/>
          <w:lang w:val="en-US" w:eastAsia="zh-CN"/>
        </w:rPr>
        <w:t>16-3号</w:t>
      </w:r>
      <w:r>
        <w:rPr>
          <w:rFonts w:hint="eastAsia" w:ascii="仿宋_GB2312" w:hAnsi="仿宋_GB2312" w:eastAsia="仿宋_GB2312" w:cs="仿宋_GB2312"/>
          <w:snapToGrid/>
          <w:color w:val="auto"/>
          <w:spacing w:val="0"/>
          <w:kern w:val="2"/>
          <w:sz w:val="30"/>
          <w:szCs w:val="30"/>
          <w:lang w:val="en-US" w:eastAsia="zh-CN" w:bidi="ar-SA"/>
        </w:rPr>
        <w:t>），通过快递查询服务查询显示快件于2025年3月19日已经由投诉举报人石**签收。</w:t>
      </w:r>
    </w:p>
    <w:p w14:paraId="7837A2D0">
      <w:pPr>
        <w:kinsoku/>
        <w:wordWrap w:val="0"/>
        <w:autoSpaceDE/>
        <w:autoSpaceDN/>
        <w:adjustRightInd w:val="0"/>
        <w:snapToGrid/>
        <w:spacing w:afterLines="0" w:line="560" w:lineRule="exact"/>
        <w:ind w:firstLine="600" w:firstLineChars="200"/>
        <w:jc w:val="left"/>
        <w:textAlignment w:val="auto"/>
        <w:rPr>
          <w:rFonts w:hint="eastAsia" w:ascii="仿宋_GB2312" w:hAnsi="仿宋_GB2312" w:eastAsia="仿宋_GB2312" w:cs="仿宋_GB2312"/>
          <w:snapToGrid/>
          <w:color w:val="auto"/>
          <w:kern w:val="2"/>
          <w:sz w:val="30"/>
          <w:szCs w:val="30"/>
          <w:lang w:val="en-US" w:eastAsia="zh-CN" w:bidi="ar-SA"/>
        </w:rPr>
      </w:pPr>
      <w:r>
        <w:rPr>
          <w:rFonts w:hint="eastAsia" w:ascii="仿宋_GB2312" w:hAnsi="仿宋_GB2312" w:eastAsia="仿宋_GB2312" w:cs="仿宋_GB2312"/>
          <w:b w:val="0"/>
          <w:bCs w:val="0"/>
          <w:snapToGrid/>
          <w:color w:val="auto"/>
          <w:spacing w:val="0"/>
          <w:kern w:val="2"/>
          <w:sz w:val="30"/>
          <w:szCs w:val="30"/>
          <w:lang w:val="en-US" w:eastAsia="en-US" w:bidi="ar-SA"/>
        </w:rPr>
        <w:t>二</w:t>
      </w:r>
      <w:r>
        <w:rPr>
          <w:rFonts w:hint="eastAsia" w:ascii="仿宋_GB2312" w:hAnsi="仿宋_GB2312" w:eastAsia="仿宋_GB2312" w:cs="仿宋_GB2312"/>
          <w:snapToGrid/>
          <w:color w:val="auto"/>
          <w:spacing w:val="0"/>
          <w:kern w:val="2"/>
          <w:sz w:val="30"/>
          <w:szCs w:val="30"/>
          <w:lang w:val="en-US" w:eastAsia="en-US" w:bidi="ar-SA"/>
        </w:rPr>
        <w:t xml:space="preserve"> </w:t>
      </w:r>
      <w:r>
        <w:rPr>
          <w:rFonts w:hint="eastAsia" w:ascii="仿宋_GB2312" w:hAnsi="仿宋_GB2312" w:eastAsia="仿宋_GB2312" w:cs="仿宋_GB2312"/>
          <w:b w:val="0"/>
          <w:bCs w:val="0"/>
          <w:snapToGrid/>
          <w:color w:val="auto"/>
          <w:spacing w:val="0"/>
          <w:kern w:val="2"/>
          <w:sz w:val="30"/>
          <w:szCs w:val="30"/>
          <w:lang w:val="en-US" w:eastAsia="en-US" w:bidi="ar-SA"/>
        </w:rPr>
        <w:t>、</w:t>
      </w:r>
      <w:r>
        <w:rPr>
          <w:rFonts w:hint="eastAsia" w:ascii="仿宋_GB2312" w:hAnsi="仿宋_GB2312" w:eastAsia="仿宋_GB2312" w:cs="仿宋_GB2312"/>
          <w:b w:val="0"/>
          <w:bCs w:val="0"/>
          <w:snapToGrid/>
          <w:color w:val="auto"/>
          <w:spacing w:val="0"/>
          <w:kern w:val="2"/>
          <w:sz w:val="30"/>
          <w:szCs w:val="30"/>
          <w:lang w:val="en-US" w:eastAsia="zh-CN" w:bidi="ar-SA"/>
        </w:rPr>
        <w:t>我局对申请人的投诉处理符合法律规定程序</w:t>
      </w:r>
      <w:r>
        <w:rPr>
          <w:rFonts w:hint="eastAsia" w:ascii="仿宋_GB2312" w:hAnsi="仿宋_GB2312" w:eastAsia="仿宋_GB2312" w:cs="仿宋_GB2312"/>
          <w:b w:val="0"/>
          <w:bCs w:val="0"/>
          <w:snapToGrid/>
          <w:color w:val="auto"/>
          <w:spacing w:val="0"/>
          <w:kern w:val="2"/>
          <w:sz w:val="30"/>
          <w:szCs w:val="30"/>
          <w:lang w:val="en-US" w:eastAsia="en-US" w:bidi="ar-SA"/>
        </w:rPr>
        <w:t>。</w:t>
      </w:r>
    </w:p>
    <w:p w14:paraId="330E41B7">
      <w:pPr>
        <w:kinsoku/>
        <w:wordWrap w:val="0"/>
        <w:autoSpaceDE/>
        <w:autoSpaceDN/>
        <w:adjustRightInd w:val="0"/>
        <w:snapToGrid/>
        <w:spacing w:afterLines="0" w:line="560" w:lineRule="exact"/>
        <w:ind w:firstLine="600" w:firstLineChars="200"/>
        <w:jc w:val="left"/>
        <w:textAlignment w:val="auto"/>
        <w:rPr>
          <w:rFonts w:hint="eastAsia" w:ascii="仿宋_GB2312" w:hAnsi="仿宋_GB2312" w:eastAsia="仿宋_GB2312" w:cs="仿宋_GB2312"/>
          <w:snapToGrid/>
          <w:color w:val="auto"/>
          <w:spacing w:val="0"/>
          <w:kern w:val="2"/>
          <w:sz w:val="30"/>
          <w:szCs w:val="30"/>
          <w:lang w:val="en-US" w:eastAsia="zh-CN" w:bidi="ar-SA"/>
        </w:rPr>
      </w:pPr>
      <w:r>
        <w:rPr>
          <w:rFonts w:hint="eastAsia" w:ascii="仿宋_GB2312" w:hAnsi="仿宋_GB2312" w:eastAsia="仿宋_GB2312" w:cs="仿宋_GB2312"/>
          <w:snapToGrid/>
          <w:color w:val="auto"/>
          <w:spacing w:val="0"/>
          <w:kern w:val="2"/>
          <w:sz w:val="30"/>
          <w:szCs w:val="30"/>
          <w:lang w:val="en-US" w:eastAsia="en-US" w:bidi="ar-SA"/>
        </w:rPr>
        <w:t>我局202</w:t>
      </w:r>
      <w:r>
        <w:rPr>
          <w:rFonts w:hint="eastAsia" w:ascii="仿宋_GB2312" w:hAnsi="仿宋_GB2312" w:eastAsia="仿宋_GB2312" w:cs="仿宋_GB2312"/>
          <w:snapToGrid/>
          <w:color w:val="auto"/>
          <w:spacing w:val="0"/>
          <w:kern w:val="2"/>
          <w:sz w:val="30"/>
          <w:szCs w:val="30"/>
          <w:lang w:val="en-US" w:eastAsia="zh-CN" w:bidi="ar-SA"/>
        </w:rPr>
        <w:t>5</w:t>
      </w:r>
      <w:r>
        <w:rPr>
          <w:rFonts w:hint="eastAsia" w:ascii="仿宋_GB2312" w:hAnsi="仿宋_GB2312" w:eastAsia="仿宋_GB2312" w:cs="仿宋_GB2312"/>
          <w:snapToGrid/>
          <w:color w:val="auto"/>
          <w:spacing w:val="0"/>
          <w:kern w:val="2"/>
          <w:sz w:val="30"/>
          <w:szCs w:val="30"/>
          <w:lang w:val="en-US" w:eastAsia="en-US" w:bidi="ar-SA"/>
        </w:rPr>
        <w:t>年</w:t>
      </w:r>
      <w:r>
        <w:rPr>
          <w:rFonts w:hint="eastAsia" w:ascii="仿宋_GB2312" w:hAnsi="仿宋_GB2312" w:eastAsia="仿宋_GB2312" w:cs="仿宋_GB2312"/>
          <w:snapToGrid/>
          <w:color w:val="auto"/>
          <w:spacing w:val="0"/>
          <w:kern w:val="2"/>
          <w:sz w:val="30"/>
          <w:szCs w:val="30"/>
          <w:lang w:val="en-US" w:eastAsia="zh-CN" w:bidi="ar-SA"/>
        </w:rPr>
        <w:t>3</w:t>
      </w:r>
      <w:r>
        <w:rPr>
          <w:rFonts w:hint="eastAsia" w:ascii="仿宋_GB2312" w:hAnsi="仿宋_GB2312" w:eastAsia="仿宋_GB2312" w:cs="仿宋_GB2312"/>
          <w:snapToGrid/>
          <w:color w:val="auto"/>
          <w:spacing w:val="0"/>
          <w:kern w:val="2"/>
          <w:sz w:val="30"/>
          <w:szCs w:val="30"/>
          <w:lang w:val="en-US" w:eastAsia="en-US" w:bidi="ar-SA"/>
        </w:rPr>
        <w:t>月</w:t>
      </w:r>
      <w:r>
        <w:rPr>
          <w:rFonts w:hint="eastAsia" w:ascii="仿宋_GB2312" w:hAnsi="仿宋_GB2312" w:eastAsia="仿宋_GB2312" w:cs="仿宋_GB2312"/>
          <w:snapToGrid/>
          <w:color w:val="auto"/>
          <w:spacing w:val="0"/>
          <w:kern w:val="2"/>
          <w:sz w:val="30"/>
          <w:szCs w:val="30"/>
          <w:lang w:val="en-US" w:eastAsia="zh-CN" w:bidi="ar-SA"/>
        </w:rPr>
        <w:t>13</w:t>
      </w:r>
      <w:r>
        <w:rPr>
          <w:rFonts w:hint="eastAsia" w:ascii="仿宋_GB2312" w:hAnsi="仿宋_GB2312" w:eastAsia="仿宋_GB2312" w:cs="仿宋_GB2312"/>
          <w:snapToGrid/>
          <w:color w:val="auto"/>
          <w:spacing w:val="0"/>
          <w:kern w:val="2"/>
          <w:sz w:val="30"/>
          <w:szCs w:val="30"/>
          <w:lang w:val="en-US" w:eastAsia="en-US" w:bidi="ar-SA"/>
        </w:rPr>
        <w:t>日收到申请人投诉举报</w:t>
      </w:r>
      <w:r>
        <w:rPr>
          <w:rFonts w:hint="eastAsia" w:ascii="仿宋_GB2312" w:hAnsi="仿宋_GB2312" w:eastAsia="仿宋_GB2312" w:cs="仿宋_GB2312"/>
          <w:snapToGrid/>
          <w:color w:val="auto"/>
          <w:spacing w:val="0"/>
          <w:kern w:val="2"/>
          <w:sz w:val="30"/>
          <w:szCs w:val="30"/>
          <w:lang w:val="en-US" w:eastAsia="zh-CN" w:bidi="ar-SA"/>
        </w:rPr>
        <w:t>信</w:t>
      </w:r>
      <w:r>
        <w:rPr>
          <w:rFonts w:hint="eastAsia" w:ascii="仿宋_GB2312" w:hAnsi="仿宋_GB2312" w:eastAsia="仿宋_GB2312" w:cs="仿宋_GB2312"/>
          <w:snapToGrid/>
          <w:color w:val="auto"/>
          <w:spacing w:val="0"/>
          <w:kern w:val="2"/>
          <w:sz w:val="30"/>
          <w:szCs w:val="30"/>
          <w:lang w:val="en-US" w:eastAsia="en-US" w:bidi="ar-SA"/>
        </w:rPr>
        <w:t>，</w:t>
      </w:r>
      <w:r>
        <w:rPr>
          <w:rFonts w:hint="eastAsia" w:ascii="仿宋_GB2312" w:hAnsi="仿宋_GB2312" w:eastAsia="仿宋_GB2312" w:cs="仿宋_GB2312"/>
          <w:snapToGrid/>
          <w:color w:val="auto"/>
          <w:spacing w:val="0"/>
          <w:kern w:val="2"/>
          <w:sz w:val="30"/>
          <w:szCs w:val="30"/>
          <w:lang w:val="en-US" w:eastAsia="zh-CN" w:bidi="ar-SA"/>
        </w:rPr>
        <w:t>2025年3月17日，我局向投诉举报人邮寄送达了《投诉受理决定书》（市场监管</w:t>
      </w:r>
      <w:r>
        <w:rPr>
          <w:rFonts w:hint="eastAsia" w:ascii="仿宋_GB2312" w:hAnsi="仿宋_GB2312" w:eastAsia="仿宋_GB2312" w:cs="仿宋_GB2312"/>
          <w:color w:val="auto"/>
          <w:sz w:val="30"/>
          <w:szCs w:val="30"/>
          <w:lang w:eastAsia="zh-CN"/>
        </w:rPr>
        <w:t>〔2025〕第</w:t>
      </w:r>
      <w:r>
        <w:rPr>
          <w:rFonts w:hint="eastAsia" w:ascii="仿宋_GB2312" w:hAnsi="仿宋_GB2312" w:eastAsia="仿宋_GB2312" w:cs="仿宋_GB2312"/>
          <w:color w:val="auto"/>
          <w:sz w:val="30"/>
          <w:szCs w:val="30"/>
          <w:lang w:val="en-US" w:eastAsia="zh-CN"/>
        </w:rPr>
        <w:t>16-3号</w:t>
      </w:r>
      <w:r>
        <w:rPr>
          <w:rFonts w:hint="eastAsia" w:ascii="仿宋_GB2312" w:hAnsi="仿宋_GB2312" w:eastAsia="仿宋_GB2312" w:cs="仿宋_GB2312"/>
          <w:snapToGrid/>
          <w:color w:val="auto"/>
          <w:spacing w:val="0"/>
          <w:kern w:val="2"/>
          <w:sz w:val="30"/>
          <w:szCs w:val="30"/>
          <w:lang w:val="en-US" w:eastAsia="zh-CN" w:bidi="ar-SA"/>
        </w:rPr>
        <w:t>）。我局对申请人的投诉处理符合《市场监督管理投诉举报处理暂行办法》第十四条的规定。</w:t>
      </w:r>
    </w:p>
    <w:p w14:paraId="2A3DA09C">
      <w:pPr>
        <w:kinsoku/>
        <w:wordWrap w:val="0"/>
        <w:autoSpaceDE/>
        <w:autoSpaceDN/>
        <w:adjustRightInd w:val="0"/>
        <w:snapToGrid/>
        <w:spacing w:afterLines="0" w:line="560" w:lineRule="exact"/>
        <w:ind w:firstLine="600" w:firstLineChars="200"/>
        <w:jc w:val="left"/>
        <w:textAlignment w:val="auto"/>
        <w:rPr>
          <w:rFonts w:hint="eastAsia" w:ascii="仿宋_GB2312" w:hAnsi="仿宋_GB2312" w:eastAsia="仿宋_GB2312" w:cs="仿宋_GB2312"/>
          <w:snapToGrid/>
          <w:color w:val="auto"/>
          <w:spacing w:val="0"/>
          <w:kern w:val="2"/>
          <w:sz w:val="30"/>
          <w:szCs w:val="30"/>
          <w:lang w:val="en-US" w:eastAsia="zh-CN" w:bidi="ar-SA"/>
        </w:rPr>
      </w:pPr>
      <w:r>
        <w:rPr>
          <w:rFonts w:hint="eastAsia" w:ascii="仿宋_GB2312" w:hAnsi="仿宋_GB2312" w:eastAsia="仿宋_GB2312" w:cs="仿宋_GB2312"/>
          <w:snapToGrid/>
          <w:color w:val="auto"/>
          <w:spacing w:val="0"/>
          <w:kern w:val="2"/>
          <w:sz w:val="30"/>
          <w:szCs w:val="30"/>
          <w:lang w:val="en-US" w:eastAsia="zh-CN" w:bidi="ar-SA"/>
        </w:rPr>
        <w:t>综上所述，申请人的复议理由不能成立，复议请求不应支持。</w:t>
      </w:r>
    </w:p>
    <w:p w14:paraId="2F53687E">
      <w:pPr>
        <w:keepNext w:val="0"/>
        <w:keepLines w:val="0"/>
        <w:pageBreakBefore w:val="0"/>
        <w:numPr>
          <w:ilvl w:val="-1"/>
          <w:numId w:val="0"/>
        </w:numPr>
        <w:kinsoku/>
        <w:wordWrap w:val="0"/>
        <w:overflowPunct/>
        <w:topLinePunct w:val="0"/>
        <w:autoSpaceDE/>
        <w:autoSpaceDN/>
        <w:bidi w:val="0"/>
        <w:adjustRightInd/>
        <w:snapToGrid/>
        <w:spacing w:afterLines="0" w:line="560" w:lineRule="exact"/>
        <w:ind w:firstLine="602" w:firstLineChars="200"/>
        <w:textAlignment w:val="auto"/>
        <w:rPr>
          <w:rFonts w:hint="eastAsia" w:ascii="黑体" w:hAnsi="黑体" w:eastAsia="黑体" w:cs="黑体"/>
          <w:b/>
          <w:bCs/>
          <w:color w:val="auto"/>
          <w:sz w:val="30"/>
          <w:szCs w:val="30"/>
        </w:rPr>
      </w:pPr>
      <w:r>
        <w:rPr>
          <w:rFonts w:hint="eastAsia" w:ascii="黑体" w:hAnsi="黑体" w:eastAsia="黑体" w:cs="黑体"/>
          <w:b/>
          <w:bCs/>
          <w:color w:val="auto"/>
          <w:sz w:val="30"/>
          <w:szCs w:val="30"/>
        </w:rPr>
        <w:t>复议查明：</w:t>
      </w:r>
    </w:p>
    <w:p w14:paraId="2E1A727F">
      <w:pPr>
        <w:keepNext w:val="0"/>
        <w:keepLines w:val="0"/>
        <w:pageBreakBefore w:val="0"/>
        <w:numPr>
          <w:ilvl w:val="-1"/>
          <w:numId w:val="0"/>
        </w:numPr>
        <w:kinsoku/>
        <w:wordWrap w:val="0"/>
        <w:overflowPunct/>
        <w:topLinePunct w:val="0"/>
        <w:autoSpaceDE/>
        <w:autoSpaceDN/>
        <w:bidi w:val="0"/>
        <w:adjustRightInd w:val="0"/>
        <w:snapToGrid/>
        <w:spacing w:afterLines="0" w:line="560" w:lineRule="exact"/>
        <w:ind w:firstLine="600" w:firstLineChars="200"/>
        <w:jc w:val="left"/>
        <w:textAlignment w:val="auto"/>
        <w:rPr>
          <w:rFonts w:hint="eastAsia" w:ascii="仿宋_GB2312" w:hAnsi="仿宋_GB2312" w:eastAsia="仿宋_GB2312" w:cs="仿宋_GB2312"/>
          <w:snapToGrid/>
          <w:color w:val="auto"/>
          <w:spacing w:val="0"/>
          <w:kern w:val="2"/>
          <w:sz w:val="30"/>
          <w:szCs w:val="30"/>
          <w:lang w:val="en-US" w:eastAsia="en-US" w:bidi="ar-SA"/>
        </w:rPr>
      </w:pPr>
      <w:r>
        <w:rPr>
          <w:rFonts w:hint="eastAsia" w:ascii="仿宋_GB2312" w:hAnsi="仿宋_GB2312" w:eastAsia="仿宋_GB2312" w:cs="仿宋_GB2312"/>
          <w:color w:val="auto"/>
          <w:sz w:val="30"/>
          <w:szCs w:val="30"/>
          <w:lang w:eastAsia="en-US"/>
        </w:rPr>
        <w:t>202</w:t>
      </w:r>
      <w:r>
        <w:rPr>
          <w:rFonts w:hint="eastAsia" w:ascii="仿宋_GB2312" w:hAnsi="仿宋_GB2312" w:eastAsia="仿宋_GB2312" w:cs="仿宋_GB2312"/>
          <w:color w:val="auto"/>
          <w:sz w:val="30"/>
          <w:szCs w:val="30"/>
          <w:lang w:val="en-US" w:eastAsia="en-US"/>
        </w:rPr>
        <w:t>5</w:t>
      </w:r>
      <w:r>
        <w:rPr>
          <w:rFonts w:hint="eastAsia" w:ascii="仿宋_GB2312" w:hAnsi="仿宋_GB2312" w:eastAsia="仿宋_GB2312" w:cs="仿宋_GB2312"/>
          <w:color w:val="auto"/>
          <w:sz w:val="30"/>
          <w:szCs w:val="30"/>
          <w:lang w:eastAsia="en-US"/>
        </w:rPr>
        <w:t>年</w:t>
      </w:r>
      <w:r>
        <w:rPr>
          <w:rFonts w:hint="eastAsia" w:ascii="仿宋_GB2312" w:hAnsi="仿宋_GB2312" w:eastAsia="仿宋_GB2312" w:cs="仿宋_GB2312"/>
          <w:color w:val="auto"/>
          <w:sz w:val="30"/>
          <w:szCs w:val="30"/>
          <w:lang w:val="en-US" w:eastAsia="en-US"/>
        </w:rPr>
        <w:t>3</w:t>
      </w:r>
      <w:r>
        <w:rPr>
          <w:rFonts w:hint="eastAsia" w:ascii="仿宋_GB2312" w:hAnsi="仿宋_GB2312" w:eastAsia="仿宋_GB2312" w:cs="仿宋_GB2312"/>
          <w:color w:val="auto"/>
          <w:sz w:val="30"/>
          <w:szCs w:val="30"/>
          <w:lang w:eastAsia="en-US"/>
        </w:rPr>
        <w:t>月</w:t>
      </w:r>
      <w:r>
        <w:rPr>
          <w:rFonts w:hint="eastAsia" w:ascii="仿宋_GB2312" w:hAnsi="仿宋_GB2312" w:eastAsia="仿宋_GB2312" w:cs="仿宋_GB2312"/>
          <w:color w:val="auto"/>
          <w:sz w:val="30"/>
          <w:szCs w:val="30"/>
          <w:lang w:val="en-US" w:eastAsia="en-US"/>
        </w:rPr>
        <w:t>6</w:t>
      </w:r>
      <w:r>
        <w:rPr>
          <w:rFonts w:hint="eastAsia" w:ascii="仿宋_GB2312" w:hAnsi="仿宋_GB2312" w:eastAsia="仿宋_GB2312" w:cs="仿宋_GB2312"/>
          <w:color w:val="auto"/>
          <w:sz w:val="30"/>
          <w:szCs w:val="30"/>
          <w:lang w:eastAsia="en-US"/>
        </w:rPr>
        <w:t>日，申请人在拼多多平台“</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val="en-US" w:eastAsia="en-US"/>
        </w:rPr>
        <w:t>的湘味店</w:t>
      </w:r>
      <w:r>
        <w:rPr>
          <w:rFonts w:hint="eastAsia" w:ascii="仿宋_GB2312" w:hAnsi="仿宋_GB2312" w:eastAsia="仿宋_GB2312" w:cs="仿宋_GB2312"/>
          <w:color w:val="auto"/>
          <w:sz w:val="30"/>
          <w:szCs w:val="30"/>
          <w:lang w:eastAsia="en-US"/>
        </w:rPr>
        <w:t>”采取先用后付的方式购得价格为</w:t>
      </w:r>
      <w:r>
        <w:rPr>
          <w:rFonts w:hint="eastAsia" w:ascii="仿宋_GB2312" w:hAnsi="仿宋_GB2312" w:eastAsia="仿宋_GB2312" w:cs="仿宋_GB2312"/>
          <w:color w:val="auto"/>
          <w:sz w:val="30"/>
          <w:szCs w:val="30"/>
          <w:lang w:val="en-US" w:eastAsia="en-US"/>
        </w:rPr>
        <w:t>15.96元的紫苏酸枣片一包。</w:t>
      </w:r>
      <w:r>
        <w:rPr>
          <w:rFonts w:hint="eastAsia" w:ascii="仿宋_GB2312" w:hAnsi="仿宋_GB2312" w:eastAsia="仿宋_GB2312" w:cs="仿宋_GB2312"/>
          <w:color w:val="auto"/>
          <w:sz w:val="30"/>
          <w:szCs w:val="30"/>
          <w:lang w:eastAsia="en-US"/>
        </w:rPr>
        <w:t>涉案产品</w:t>
      </w:r>
      <w:r>
        <w:rPr>
          <w:rFonts w:hint="eastAsia" w:ascii="仿宋_GB2312" w:hAnsi="仿宋_GB2312" w:eastAsia="仿宋_GB2312" w:cs="仿宋_GB2312"/>
          <w:snapToGrid/>
          <w:color w:val="auto"/>
          <w:spacing w:val="0"/>
          <w:kern w:val="2"/>
          <w:sz w:val="30"/>
          <w:szCs w:val="30"/>
          <w:lang w:val="en-US" w:eastAsia="en-US" w:bidi="ar-SA"/>
        </w:rPr>
        <w:t>标签标注“产品名称：酸枣片;产品类型：蜜饯类;配料：酸枣、南瓜、白砂糖、芝麻、紫苏、辣椒、食用盐、孜然;过敏源：芝麻;产品执行标准：GB14884;生产商：</w:t>
      </w:r>
      <w:r>
        <w:rPr>
          <w:rFonts w:hint="eastAsia" w:ascii="仿宋_GB2312" w:hAnsi="仿宋_GB2312" w:eastAsia="仿宋_GB2312" w:cs="仿宋_GB2312"/>
          <w:snapToGrid/>
          <w:color w:val="auto"/>
          <w:spacing w:val="0"/>
          <w:kern w:val="2"/>
          <w:sz w:val="30"/>
          <w:szCs w:val="30"/>
          <w:lang w:val="en-US" w:eastAsia="zh-CN" w:bidi="ar-SA"/>
        </w:rPr>
        <w:t>湘潭县*镇**食品厂</w:t>
      </w:r>
      <w:r>
        <w:rPr>
          <w:rFonts w:hint="eastAsia" w:ascii="仿宋_GB2312" w:hAnsi="仿宋_GB2312" w:eastAsia="仿宋_GB2312" w:cs="仿宋_GB2312"/>
          <w:snapToGrid/>
          <w:color w:val="auto"/>
          <w:spacing w:val="0"/>
          <w:kern w:val="2"/>
          <w:sz w:val="30"/>
          <w:szCs w:val="30"/>
          <w:lang w:val="en-US" w:eastAsia="en-US" w:bidi="ar-SA"/>
        </w:rPr>
        <w:t>；产地：湖南省湘潭市；食品证号：湘小作坊0321000633;生产日期：2025-03-04;保质期60天”以及贮存方式、电话、营养成分表等内容。其中营养成分表（每一百克含量，NRV%）标注“能量1295千焦，15%；蛋白质4.1克，7%；脂肪0克，0%；碳水化合物72.1克，24%；钠1565毫克，78%”。</w:t>
      </w:r>
    </w:p>
    <w:p w14:paraId="2726179E">
      <w:pPr>
        <w:keepNext w:val="0"/>
        <w:keepLines w:val="0"/>
        <w:pageBreakBefore w:val="0"/>
        <w:numPr>
          <w:ilvl w:val="-1"/>
          <w:numId w:val="0"/>
        </w:numPr>
        <w:kinsoku/>
        <w:wordWrap w:val="0"/>
        <w:overflowPunct/>
        <w:topLinePunct w:val="0"/>
        <w:autoSpaceDE/>
        <w:autoSpaceDN/>
        <w:bidi w:val="0"/>
        <w:adjustRightInd w:val="0"/>
        <w:snapToGrid/>
        <w:spacing w:afterLines="0" w:line="560" w:lineRule="exact"/>
        <w:ind w:firstLine="600" w:firstLineChars="200"/>
        <w:jc w:val="left"/>
        <w:textAlignment w:val="auto"/>
        <w:rPr>
          <w:rFonts w:hint="eastAsia" w:ascii="仿宋_GB2312" w:hAnsi="仿宋_GB2312" w:eastAsia="仿宋_GB2312" w:cs="仿宋_GB2312"/>
          <w:color w:val="auto"/>
          <w:sz w:val="30"/>
          <w:szCs w:val="30"/>
          <w:lang w:val="en-US" w:eastAsia="en-US"/>
        </w:rPr>
      </w:pPr>
      <w:r>
        <w:rPr>
          <w:rFonts w:hint="eastAsia" w:ascii="仿宋_GB2312" w:hAnsi="仿宋_GB2312" w:eastAsia="仿宋_GB2312" w:cs="仿宋_GB2312"/>
          <w:color w:val="auto"/>
          <w:sz w:val="30"/>
          <w:szCs w:val="30"/>
          <w:lang w:val="en-US" w:eastAsia="en-US"/>
        </w:rPr>
        <w:t>2025年3月10日，申请人向被申请人邮寄投诉举报书，称</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val="en-US" w:eastAsia="en-US"/>
        </w:rPr>
        <w:t>我购买该公司（</w:t>
      </w:r>
      <w:r>
        <w:rPr>
          <w:rFonts w:hint="eastAsia" w:ascii="仿宋_GB2312" w:hAnsi="仿宋_GB2312" w:eastAsia="仿宋_GB2312" w:cs="仿宋_GB2312"/>
          <w:color w:val="auto"/>
          <w:sz w:val="30"/>
          <w:szCs w:val="30"/>
          <w:lang w:val="en-US" w:eastAsia="zh-CN"/>
        </w:rPr>
        <w:t>湘潭县*镇**食品厂</w:t>
      </w:r>
      <w:r>
        <w:rPr>
          <w:rFonts w:hint="eastAsia" w:ascii="仿宋_GB2312" w:hAnsi="仿宋_GB2312" w:eastAsia="仿宋_GB2312" w:cs="仿宋_GB2312"/>
          <w:color w:val="auto"/>
          <w:sz w:val="30"/>
          <w:szCs w:val="30"/>
          <w:lang w:val="en-US" w:eastAsia="en-US"/>
        </w:rPr>
        <w:t>）生产销售的酸枣片，认为产品配料表标注芝麻但营养成分表脂肪含量为0，系营养成分表造假，违反了GB7718及相关法律法规。请求：1.依法处罚被投诉举报人，告知投诉举报人处理结果并告知举报奖励;2.责令被投诉举报人退回购物款，并依法赔偿损失;3.告知本案行政调解人员姓名、电话、执法人员姓名、执法证号等信息;4.妥善化解消费纠纷，做好案件保密工作切勿泄露个人信息;5.行政处罚结果请依法及时录入企业公示信用档案，及时向社会公布</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val="en-US" w:eastAsia="en-US"/>
        </w:rPr>
        <w:t>。</w:t>
      </w:r>
    </w:p>
    <w:p w14:paraId="0F46ACC5">
      <w:pPr>
        <w:wordWrap w:val="0"/>
        <w:adjustRightInd w:val="0"/>
        <w:spacing w:after="0" w:afterLines="0" w:line="560" w:lineRule="exact"/>
        <w:ind w:firstLine="600" w:firstLineChars="200"/>
        <w:jc w:val="left"/>
        <w:rPr>
          <w:rFonts w:hint="eastAsia" w:ascii="仿宋_GB2312" w:hAnsi="仿宋_GB2312" w:eastAsia="仿宋_GB2312" w:cs="仿宋_GB2312"/>
          <w:color w:val="auto"/>
          <w:sz w:val="30"/>
          <w:szCs w:val="30"/>
          <w:lang w:val="en-US" w:eastAsia="en-US"/>
        </w:rPr>
      </w:pPr>
      <w:r>
        <w:rPr>
          <w:rFonts w:hint="eastAsia" w:ascii="仿宋_GB2312" w:hAnsi="仿宋_GB2312" w:eastAsia="仿宋_GB2312" w:cs="仿宋_GB2312"/>
          <w:color w:val="auto"/>
          <w:sz w:val="30"/>
          <w:szCs w:val="30"/>
          <w:lang w:eastAsia="en-US"/>
        </w:rPr>
        <w:t>202</w:t>
      </w:r>
      <w:r>
        <w:rPr>
          <w:rFonts w:hint="eastAsia" w:ascii="仿宋_GB2312" w:hAnsi="仿宋_GB2312" w:eastAsia="仿宋_GB2312" w:cs="仿宋_GB2312"/>
          <w:color w:val="auto"/>
          <w:sz w:val="30"/>
          <w:szCs w:val="30"/>
          <w:lang w:val="en-US" w:eastAsia="en-US"/>
        </w:rPr>
        <w:t>5</w:t>
      </w:r>
      <w:r>
        <w:rPr>
          <w:rFonts w:hint="eastAsia" w:ascii="仿宋_GB2312" w:hAnsi="仿宋_GB2312" w:eastAsia="仿宋_GB2312" w:cs="仿宋_GB2312"/>
          <w:color w:val="auto"/>
          <w:sz w:val="30"/>
          <w:szCs w:val="30"/>
          <w:lang w:eastAsia="en-US"/>
        </w:rPr>
        <w:t>年</w:t>
      </w:r>
      <w:r>
        <w:rPr>
          <w:rFonts w:hint="eastAsia" w:ascii="仿宋_GB2312" w:hAnsi="仿宋_GB2312" w:eastAsia="仿宋_GB2312" w:cs="仿宋_GB2312"/>
          <w:color w:val="auto"/>
          <w:sz w:val="30"/>
          <w:szCs w:val="30"/>
          <w:lang w:val="en-US" w:eastAsia="en-US"/>
        </w:rPr>
        <w:t>3</w:t>
      </w:r>
      <w:r>
        <w:rPr>
          <w:rFonts w:hint="eastAsia" w:ascii="仿宋_GB2312" w:hAnsi="仿宋_GB2312" w:eastAsia="仿宋_GB2312" w:cs="仿宋_GB2312"/>
          <w:color w:val="auto"/>
          <w:sz w:val="30"/>
          <w:szCs w:val="30"/>
          <w:lang w:eastAsia="en-US"/>
        </w:rPr>
        <w:t>月</w:t>
      </w:r>
      <w:r>
        <w:rPr>
          <w:rFonts w:hint="eastAsia" w:ascii="仿宋_GB2312" w:hAnsi="仿宋_GB2312" w:eastAsia="仿宋_GB2312" w:cs="仿宋_GB2312"/>
          <w:color w:val="auto"/>
          <w:sz w:val="30"/>
          <w:szCs w:val="30"/>
          <w:lang w:val="en-US" w:eastAsia="en-US"/>
        </w:rPr>
        <w:t>12</w:t>
      </w:r>
      <w:r>
        <w:rPr>
          <w:rFonts w:hint="eastAsia" w:ascii="仿宋_GB2312" w:hAnsi="仿宋_GB2312" w:eastAsia="仿宋_GB2312" w:cs="仿宋_GB2312"/>
          <w:color w:val="auto"/>
          <w:sz w:val="30"/>
          <w:szCs w:val="30"/>
          <w:lang w:eastAsia="en-US"/>
        </w:rPr>
        <w:t>日，被申请人收到申请人投诉举报</w:t>
      </w:r>
      <w:r>
        <w:rPr>
          <w:rFonts w:hint="eastAsia" w:ascii="仿宋_GB2312" w:hAnsi="仿宋_GB2312" w:eastAsia="仿宋_GB2312" w:cs="仿宋_GB2312"/>
          <w:color w:val="auto"/>
          <w:sz w:val="30"/>
          <w:szCs w:val="30"/>
          <w:lang w:val="en-US" w:eastAsia="en-US"/>
        </w:rPr>
        <w:t>书</w:t>
      </w:r>
      <w:r>
        <w:rPr>
          <w:rFonts w:hint="eastAsia" w:ascii="仿宋_GB2312" w:hAnsi="仿宋_GB2312" w:eastAsia="仿宋_GB2312" w:cs="仿宋_GB2312"/>
          <w:color w:val="auto"/>
          <w:sz w:val="30"/>
          <w:szCs w:val="30"/>
          <w:lang w:eastAsia="en-US"/>
        </w:rPr>
        <w:t>，</w:t>
      </w:r>
      <w:r>
        <w:rPr>
          <w:rFonts w:hint="eastAsia" w:ascii="仿宋_GB2312" w:hAnsi="仿宋_GB2312" w:eastAsia="仿宋_GB2312" w:cs="仿宋_GB2312"/>
          <w:color w:val="auto"/>
          <w:sz w:val="30"/>
          <w:szCs w:val="30"/>
          <w:lang w:val="en-US" w:eastAsia="en-US"/>
        </w:rPr>
        <w:t>3月13</w:t>
      </w:r>
      <w:r>
        <w:rPr>
          <w:rFonts w:hint="eastAsia" w:ascii="仿宋_GB2312" w:hAnsi="仿宋_GB2312" w:eastAsia="仿宋_GB2312" w:cs="仿宋_GB2312"/>
          <w:color w:val="auto"/>
          <w:sz w:val="30"/>
          <w:szCs w:val="30"/>
          <w:lang w:eastAsia="en-US"/>
        </w:rPr>
        <w:t>日办理案件登记。202</w:t>
      </w:r>
      <w:r>
        <w:rPr>
          <w:rFonts w:hint="eastAsia" w:ascii="仿宋_GB2312" w:hAnsi="仿宋_GB2312" w:eastAsia="仿宋_GB2312" w:cs="仿宋_GB2312"/>
          <w:color w:val="auto"/>
          <w:sz w:val="30"/>
          <w:szCs w:val="30"/>
          <w:lang w:val="en-US" w:eastAsia="en-US"/>
        </w:rPr>
        <w:t>5</w:t>
      </w:r>
      <w:r>
        <w:rPr>
          <w:rFonts w:hint="eastAsia" w:ascii="仿宋_GB2312" w:hAnsi="仿宋_GB2312" w:eastAsia="仿宋_GB2312" w:cs="仿宋_GB2312"/>
          <w:color w:val="auto"/>
          <w:sz w:val="30"/>
          <w:szCs w:val="30"/>
          <w:lang w:eastAsia="en-US"/>
        </w:rPr>
        <w:t>年</w:t>
      </w:r>
      <w:r>
        <w:rPr>
          <w:rFonts w:hint="eastAsia" w:ascii="仿宋_GB2312" w:hAnsi="仿宋_GB2312" w:eastAsia="仿宋_GB2312" w:cs="仿宋_GB2312"/>
          <w:color w:val="auto"/>
          <w:sz w:val="30"/>
          <w:szCs w:val="30"/>
          <w:lang w:val="en-US" w:eastAsia="en-US"/>
        </w:rPr>
        <w:t>3</w:t>
      </w:r>
      <w:r>
        <w:rPr>
          <w:rFonts w:hint="eastAsia" w:ascii="仿宋_GB2312" w:hAnsi="仿宋_GB2312" w:eastAsia="仿宋_GB2312" w:cs="仿宋_GB2312"/>
          <w:color w:val="auto"/>
          <w:sz w:val="30"/>
          <w:szCs w:val="30"/>
          <w:lang w:eastAsia="en-US"/>
        </w:rPr>
        <w:t>月</w:t>
      </w:r>
      <w:r>
        <w:rPr>
          <w:rFonts w:hint="eastAsia" w:ascii="仿宋_GB2312" w:hAnsi="仿宋_GB2312" w:eastAsia="仿宋_GB2312" w:cs="仿宋_GB2312"/>
          <w:color w:val="auto"/>
          <w:sz w:val="30"/>
          <w:szCs w:val="30"/>
          <w:lang w:val="en-US" w:eastAsia="en-US"/>
        </w:rPr>
        <w:t>17</w:t>
      </w:r>
      <w:r>
        <w:rPr>
          <w:rFonts w:hint="eastAsia" w:ascii="仿宋_GB2312" w:hAnsi="仿宋_GB2312" w:eastAsia="仿宋_GB2312" w:cs="仿宋_GB2312"/>
          <w:color w:val="auto"/>
          <w:sz w:val="30"/>
          <w:szCs w:val="30"/>
          <w:lang w:eastAsia="en-US"/>
        </w:rPr>
        <w:t>日，被申请人作出《投诉受理决定书》（市场监管〔2025〕第</w:t>
      </w:r>
      <w:r>
        <w:rPr>
          <w:rFonts w:hint="eastAsia" w:ascii="仿宋_GB2312" w:hAnsi="仿宋_GB2312" w:eastAsia="仿宋_GB2312" w:cs="仿宋_GB2312"/>
          <w:color w:val="auto"/>
          <w:sz w:val="30"/>
          <w:szCs w:val="30"/>
          <w:lang w:val="en-US" w:eastAsia="en-US"/>
        </w:rPr>
        <w:t>16-3号</w:t>
      </w:r>
      <w:r>
        <w:rPr>
          <w:rFonts w:hint="eastAsia" w:ascii="仿宋_GB2312" w:hAnsi="仿宋_GB2312" w:eastAsia="仿宋_GB2312" w:cs="仿宋_GB2312"/>
          <w:color w:val="auto"/>
          <w:sz w:val="30"/>
          <w:szCs w:val="30"/>
          <w:lang w:eastAsia="en-US"/>
        </w:rPr>
        <w:t>），决定书载明：“</w:t>
      </w:r>
      <w:r>
        <w:rPr>
          <w:rFonts w:hint="eastAsia" w:ascii="仿宋_GB2312" w:hAnsi="仿宋_GB2312" w:eastAsia="仿宋_GB2312" w:cs="仿宋_GB2312"/>
          <w:snapToGrid/>
          <w:color w:val="auto"/>
          <w:spacing w:val="0"/>
          <w:kern w:val="2"/>
          <w:sz w:val="30"/>
          <w:szCs w:val="30"/>
          <w:lang w:eastAsia="en-US"/>
        </w:rPr>
        <w:t>我局于</w:t>
      </w:r>
      <w:r>
        <w:rPr>
          <w:rFonts w:hint="eastAsia" w:ascii="仿宋_GB2312" w:hAnsi="仿宋_GB2312" w:eastAsia="仿宋_GB2312" w:cs="仿宋_GB2312"/>
          <w:snapToGrid/>
          <w:color w:val="auto"/>
          <w:spacing w:val="0"/>
          <w:kern w:val="2"/>
          <w:sz w:val="30"/>
          <w:szCs w:val="30"/>
          <w:lang w:val="en-US" w:eastAsia="en-US"/>
        </w:rPr>
        <w:t>2025年3</w:t>
      </w:r>
      <w:r>
        <w:rPr>
          <w:rFonts w:hint="eastAsia" w:ascii="仿宋_GB2312" w:hAnsi="仿宋_GB2312" w:eastAsia="仿宋_GB2312" w:cs="仿宋_GB2312"/>
          <w:snapToGrid/>
          <w:color w:val="auto"/>
          <w:spacing w:val="0"/>
          <w:kern w:val="2"/>
          <w:sz w:val="30"/>
          <w:szCs w:val="30"/>
          <w:lang w:eastAsia="en-US"/>
        </w:rPr>
        <w:t>月</w:t>
      </w:r>
      <w:r>
        <w:rPr>
          <w:rFonts w:hint="eastAsia" w:ascii="仿宋_GB2312" w:hAnsi="仿宋_GB2312" w:eastAsia="仿宋_GB2312" w:cs="仿宋_GB2312"/>
          <w:snapToGrid/>
          <w:color w:val="auto"/>
          <w:spacing w:val="0"/>
          <w:kern w:val="2"/>
          <w:sz w:val="30"/>
          <w:szCs w:val="30"/>
          <w:lang w:val="en-US" w:eastAsia="en-US"/>
        </w:rPr>
        <w:t>13</w:t>
      </w:r>
      <w:r>
        <w:rPr>
          <w:rFonts w:hint="eastAsia" w:ascii="仿宋_GB2312" w:hAnsi="仿宋_GB2312" w:eastAsia="仿宋_GB2312" w:cs="仿宋_GB2312"/>
          <w:snapToGrid/>
          <w:color w:val="auto"/>
          <w:spacing w:val="0"/>
          <w:kern w:val="2"/>
          <w:sz w:val="30"/>
          <w:szCs w:val="30"/>
          <w:lang w:eastAsia="en-US"/>
        </w:rPr>
        <w:t>日收到你关于</w:t>
      </w:r>
      <w:r>
        <w:rPr>
          <w:rFonts w:hint="eastAsia" w:ascii="仿宋_GB2312" w:hAnsi="仿宋_GB2312" w:eastAsia="仿宋_GB2312" w:cs="仿宋_GB2312"/>
          <w:snapToGrid/>
          <w:color w:val="auto"/>
          <w:spacing w:val="0"/>
          <w:kern w:val="2"/>
          <w:sz w:val="30"/>
          <w:szCs w:val="30"/>
          <w:lang w:eastAsia="zh-CN"/>
        </w:rPr>
        <w:t>湘潭县*镇**食品厂</w:t>
      </w:r>
      <w:r>
        <w:rPr>
          <w:rFonts w:hint="eastAsia" w:ascii="仿宋_GB2312" w:hAnsi="仿宋_GB2312" w:eastAsia="仿宋_GB2312" w:cs="仿宋_GB2312"/>
          <w:snapToGrid/>
          <w:color w:val="auto"/>
          <w:spacing w:val="0"/>
          <w:kern w:val="2"/>
          <w:sz w:val="30"/>
          <w:szCs w:val="30"/>
          <w:lang w:eastAsia="en-US"/>
        </w:rPr>
        <w:t>生产的“酸枣片”的投诉，经审查，符合《市场监督管理投诉举报处理暂行办法》规定的受理条件，我局决定受理”。</w:t>
      </w:r>
      <w:r>
        <w:rPr>
          <w:rFonts w:hint="eastAsia" w:ascii="仿宋_GB2312" w:hAnsi="仿宋_GB2312" w:eastAsia="仿宋_GB2312" w:cs="仿宋_GB2312"/>
          <w:snapToGrid/>
          <w:color w:val="auto"/>
          <w:spacing w:val="0"/>
          <w:kern w:val="2"/>
          <w:sz w:val="30"/>
          <w:szCs w:val="30"/>
          <w:lang w:val="en-US" w:eastAsia="en-US"/>
        </w:rPr>
        <w:t>3月17</w:t>
      </w:r>
      <w:r>
        <w:rPr>
          <w:rFonts w:hint="eastAsia" w:ascii="仿宋_GB2312" w:hAnsi="仿宋_GB2312" w:eastAsia="仿宋_GB2312" w:cs="仿宋_GB2312"/>
          <w:color w:val="auto"/>
          <w:kern w:val="2"/>
          <w:sz w:val="30"/>
          <w:szCs w:val="30"/>
          <w:lang w:val="en-US" w:eastAsia="en-US" w:bidi="ar-SA"/>
        </w:rPr>
        <w:t>日被申请人将上述决定书通过中国邮政特快专递（EMS）邮寄送达申请人，经查询单号为</w:t>
      </w:r>
      <w:r>
        <w:rPr>
          <w:rFonts w:hint="eastAsia" w:ascii="仿宋_GB2312" w:hAnsi="仿宋_GB2312" w:eastAsia="仿宋_GB2312" w:cs="仿宋_GB2312"/>
          <w:color w:val="auto"/>
          <w:kern w:val="2"/>
          <w:sz w:val="30"/>
          <w:szCs w:val="30"/>
          <w:lang w:val="en-US" w:eastAsia="zh-CN" w:bidi="ar-SA"/>
        </w:rPr>
        <w:t>**</w:t>
      </w:r>
      <w:r>
        <w:rPr>
          <w:rFonts w:hint="eastAsia" w:ascii="仿宋_GB2312" w:hAnsi="仿宋_GB2312" w:eastAsia="仿宋_GB2312" w:cs="仿宋_GB2312"/>
          <w:color w:val="auto"/>
          <w:kern w:val="2"/>
          <w:sz w:val="30"/>
          <w:szCs w:val="30"/>
          <w:lang w:val="en-US" w:eastAsia="en-US" w:bidi="ar-SA"/>
        </w:rPr>
        <w:t>快件寄递物流信息，申请人3月19日签收。</w:t>
      </w:r>
    </w:p>
    <w:p w14:paraId="27D3B381">
      <w:pPr>
        <w:wordWrap w:val="0"/>
        <w:adjustRightInd w:val="0"/>
        <w:spacing w:afterLines="0" w:line="560" w:lineRule="exact"/>
        <w:ind w:firstLine="600" w:firstLineChars="200"/>
        <w:jc w:val="left"/>
        <w:rPr>
          <w:rFonts w:hint="eastAsia" w:ascii="仿宋_GB2312" w:hAnsi="仿宋_GB2312" w:eastAsia="仿宋_GB2312" w:cs="仿宋_GB2312"/>
          <w:color w:val="auto"/>
          <w:sz w:val="30"/>
          <w:szCs w:val="30"/>
          <w:lang w:eastAsia="en-US"/>
        </w:rPr>
      </w:pPr>
      <w:r>
        <w:rPr>
          <w:rFonts w:hint="eastAsia" w:ascii="仿宋_GB2312" w:hAnsi="仿宋_GB2312" w:eastAsia="仿宋_GB2312" w:cs="仿宋_GB2312"/>
          <w:color w:val="auto"/>
          <w:sz w:val="30"/>
          <w:szCs w:val="30"/>
          <w:lang w:eastAsia="en-US"/>
        </w:rPr>
        <w:t>申请人</w:t>
      </w:r>
      <w:r>
        <w:rPr>
          <w:rFonts w:hint="eastAsia" w:ascii="仿宋_GB2312" w:hAnsi="仿宋_GB2312" w:eastAsia="仿宋_GB2312" w:cs="仿宋_GB2312"/>
          <w:color w:val="auto"/>
          <w:sz w:val="30"/>
          <w:szCs w:val="30"/>
          <w:lang w:val="en-US" w:eastAsia="en-US"/>
        </w:rPr>
        <w:t>认为</w:t>
      </w:r>
      <w:r>
        <w:rPr>
          <w:rFonts w:hint="eastAsia" w:ascii="仿宋_GB2312" w:hAnsi="仿宋_GB2312" w:eastAsia="仿宋_GB2312" w:cs="仿宋_GB2312"/>
          <w:color w:val="auto"/>
          <w:sz w:val="30"/>
          <w:szCs w:val="30"/>
          <w:lang w:eastAsia="en-US"/>
        </w:rPr>
        <w:t>被申请人未在法定期限内告知其投诉事项是否受理，</w:t>
      </w:r>
      <w:r>
        <w:rPr>
          <w:rFonts w:hint="eastAsia" w:ascii="仿宋_GB2312" w:hAnsi="仿宋_GB2312" w:eastAsia="仿宋_GB2312" w:cs="仿宋_GB2312"/>
          <w:color w:val="auto"/>
          <w:sz w:val="30"/>
          <w:szCs w:val="30"/>
          <w:lang w:val="en-US" w:eastAsia="en-US"/>
        </w:rPr>
        <w:t>2025年3月27日</w:t>
      </w:r>
      <w:r>
        <w:rPr>
          <w:rFonts w:hint="eastAsia" w:ascii="仿宋_GB2312" w:hAnsi="仿宋_GB2312" w:eastAsia="仿宋_GB2312" w:cs="仿宋_GB2312"/>
          <w:color w:val="auto"/>
          <w:sz w:val="30"/>
          <w:szCs w:val="30"/>
          <w:lang w:eastAsia="en-US"/>
        </w:rPr>
        <w:t>向本机关</w:t>
      </w:r>
      <w:r>
        <w:rPr>
          <w:rFonts w:hint="eastAsia" w:ascii="仿宋_GB2312" w:hAnsi="仿宋_GB2312" w:eastAsia="仿宋_GB2312" w:cs="仿宋_GB2312"/>
          <w:color w:val="auto"/>
          <w:sz w:val="30"/>
          <w:szCs w:val="30"/>
          <w:lang w:val="en-US" w:eastAsia="en-US"/>
        </w:rPr>
        <w:t>邮寄</w:t>
      </w:r>
      <w:r>
        <w:rPr>
          <w:rFonts w:hint="eastAsia" w:ascii="仿宋_GB2312" w:hAnsi="仿宋_GB2312" w:eastAsia="仿宋_GB2312" w:cs="仿宋_GB2312"/>
          <w:color w:val="auto"/>
          <w:sz w:val="30"/>
          <w:szCs w:val="30"/>
          <w:lang w:eastAsia="en-US"/>
        </w:rPr>
        <w:t>提交复议申请。</w:t>
      </w:r>
    </w:p>
    <w:p w14:paraId="0F2D5158">
      <w:pPr>
        <w:keepNext w:val="0"/>
        <w:keepLines w:val="0"/>
        <w:pageBreakBefore w:val="0"/>
        <w:widowControl/>
        <w:kinsoku/>
        <w:wordWrap w:val="0"/>
        <w:overflowPunct/>
        <w:topLinePunct w:val="0"/>
        <w:autoSpaceDE/>
        <w:autoSpaceDN/>
        <w:bidi w:val="0"/>
        <w:adjustRightInd w:val="0"/>
        <w:snapToGrid/>
        <w:spacing w:afterLines="0" w:line="560" w:lineRule="exact"/>
        <w:ind w:firstLine="600" w:firstLineChars="200"/>
        <w:jc w:val="left"/>
        <w:textAlignment w:val="auto"/>
        <w:rPr>
          <w:rFonts w:hint="eastAsia" w:ascii="仿宋_GB2312" w:hAnsi="仿宋_GB2312" w:eastAsia="仿宋_GB2312" w:cs="仿宋_GB2312"/>
          <w:color w:val="auto"/>
          <w:sz w:val="30"/>
          <w:szCs w:val="30"/>
          <w:lang w:eastAsia="en-US"/>
        </w:rPr>
      </w:pPr>
      <w:r>
        <w:rPr>
          <w:rFonts w:hint="eastAsia" w:ascii="仿宋_GB2312" w:hAnsi="仿宋_GB2312" w:eastAsia="仿宋_GB2312" w:cs="仿宋_GB2312"/>
          <w:color w:val="auto"/>
          <w:sz w:val="30"/>
          <w:szCs w:val="30"/>
          <w:lang w:eastAsia="en-US"/>
        </w:rPr>
        <w:t>以上事实有申请人提供的行政复议申请书和居民身份证复印件、拼多多平台交易商品快照、案涉产品外包装及标签照片、投诉举报书及邮政挂号信邮单；被申请人提供的案涉产品外包装及标签照片、投诉举报书及邮政挂号信邮单、案件来源登记表、营业执照、食品生产加工小作坊许可证、被投诉人负责人身份证复印件、投诉受理决定书</w:t>
      </w:r>
      <w:r>
        <w:rPr>
          <w:rFonts w:hint="eastAsia" w:ascii="仿宋_GB2312" w:hAnsi="仿宋_GB2312" w:eastAsia="仿宋_GB2312" w:cs="仿宋_GB2312"/>
          <w:color w:val="auto"/>
          <w:sz w:val="30"/>
          <w:szCs w:val="30"/>
          <w:lang w:val="en-US" w:eastAsia="en-US"/>
        </w:rPr>
        <w:t>、文书送达回证及物流截图</w:t>
      </w:r>
      <w:r>
        <w:rPr>
          <w:rFonts w:hint="eastAsia" w:ascii="仿宋_GB2312" w:hAnsi="仿宋_GB2312" w:eastAsia="仿宋_GB2312" w:cs="仿宋_GB2312"/>
          <w:color w:val="auto"/>
          <w:sz w:val="30"/>
          <w:szCs w:val="30"/>
          <w:lang w:eastAsia="en-US"/>
        </w:rPr>
        <w:t>等证据证实。</w:t>
      </w:r>
    </w:p>
    <w:p w14:paraId="4CE62B31">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ascii="黑体" w:hAnsi="黑体" w:eastAsia="黑体" w:cs="黑体"/>
          <w:color w:val="auto"/>
          <w:sz w:val="30"/>
          <w:szCs w:val="30"/>
        </w:rPr>
      </w:pPr>
      <w:r>
        <w:rPr>
          <w:rFonts w:hint="eastAsia" w:ascii="黑体" w:hAnsi="黑体" w:eastAsia="黑体" w:cs="黑体"/>
          <w:color w:val="auto"/>
          <w:sz w:val="30"/>
          <w:szCs w:val="30"/>
        </w:rPr>
        <w:t>复议认为：</w:t>
      </w:r>
    </w:p>
    <w:p w14:paraId="6DE3EB6B">
      <w:pPr>
        <w:widowControl/>
        <w:numPr>
          <w:ilvl w:val="-1"/>
          <w:numId w:val="0"/>
        </w:numPr>
        <w:wordWrap w:val="0"/>
        <w:adjustRightInd w:val="0"/>
        <w:spacing w:afterLines="0" w:line="560" w:lineRule="exact"/>
        <w:ind w:firstLine="600" w:firstLineChars="200"/>
        <w:jc w:val="left"/>
        <w:rPr>
          <w:rFonts w:hint="eastAsia" w:ascii="仿宋_GB2312" w:hAnsi="仿宋_GB2312" w:eastAsia="仿宋_GB2312" w:cs="仿宋_GB2312"/>
          <w:color w:val="auto"/>
          <w:sz w:val="30"/>
          <w:szCs w:val="30"/>
          <w:lang w:eastAsia="en-US"/>
        </w:rPr>
      </w:pPr>
      <w:r>
        <w:rPr>
          <w:rFonts w:hint="eastAsia" w:ascii="仿宋_GB2312" w:hAnsi="仿宋_GB2312" w:eastAsia="仿宋_GB2312" w:cs="仿宋_GB2312"/>
          <w:color w:val="auto"/>
          <w:sz w:val="30"/>
          <w:szCs w:val="30"/>
          <w:lang w:eastAsia="en-US"/>
        </w:rPr>
        <w:t>《市场监督管理投诉举报处理暂行办法》第四条第二款规定，县级以上地方市场监督管理部门负责本行政区域内的投诉举报处理工作。第十二条第一款规定，投诉由被投诉人实际经营地或者住所地县级市场监督管理部门处理。本案被投诉人位于湘潭县石潭镇，被申请人作为湘潭县市场监督管理部门，负责本行政区域内的投诉举报处理工作，被申请人</w:t>
      </w:r>
      <w:r>
        <w:rPr>
          <w:rFonts w:hint="eastAsia" w:ascii="仿宋_GB2312" w:hAnsi="仿宋_GB2312" w:eastAsia="仿宋_GB2312" w:cs="仿宋_GB2312"/>
          <w:color w:val="auto"/>
          <w:sz w:val="30"/>
          <w:szCs w:val="30"/>
          <w:lang w:val="en-US" w:eastAsia="en-US"/>
        </w:rPr>
        <w:t>复议</w:t>
      </w:r>
      <w:r>
        <w:rPr>
          <w:rFonts w:hint="eastAsia" w:ascii="仿宋_GB2312" w:hAnsi="仿宋_GB2312" w:eastAsia="仿宋_GB2312" w:cs="仿宋_GB2312"/>
          <w:color w:val="auto"/>
          <w:sz w:val="30"/>
          <w:szCs w:val="30"/>
          <w:lang w:eastAsia="en-US"/>
        </w:rPr>
        <w:t>主体适格。</w:t>
      </w:r>
    </w:p>
    <w:p w14:paraId="0F55A141">
      <w:pPr>
        <w:widowControl/>
        <w:numPr>
          <w:ilvl w:val="-1"/>
          <w:numId w:val="0"/>
        </w:numPr>
        <w:wordWrap w:val="0"/>
        <w:adjustRightInd w:val="0"/>
        <w:spacing w:afterLines="0" w:line="560" w:lineRule="exact"/>
        <w:ind w:firstLine="600" w:firstLineChars="200"/>
        <w:jc w:val="left"/>
        <w:rPr>
          <w:rFonts w:hint="eastAsia" w:ascii="仿宋_GB2312" w:hAnsi="仿宋_GB2312" w:eastAsia="仿宋_GB2312" w:cs="仿宋_GB2312"/>
          <w:color w:val="auto"/>
          <w:sz w:val="30"/>
          <w:szCs w:val="30"/>
          <w:lang w:eastAsia="en-US"/>
        </w:rPr>
      </w:pPr>
      <w:r>
        <w:rPr>
          <w:rFonts w:hint="eastAsia" w:ascii="仿宋_GB2312" w:hAnsi="仿宋_GB2312" w:eastAsia="仿宋_GB2312" w:cs="仿宋_GB2312"/>
          <w:i w:val="0"/>
          <w:iCs w:val="0"/>
          <w:caps w:val="0"/>
          <w:color w:val="auto"/>
          <w:spacing w:val="0"/>
          <w:kern w:val="2"/>
          <w:sz w:val="30"/>
          <w:szCs w:val="30"/>
          <w:shd w:val="clear"/>
          <w:lang w:val="en-US" w:eastAsia="en-US" w:bidi="ar-SA"/>
        </w:rPr>
        <w:t>《</w:t>
      </w:r>
      <w:r>
        <w:rPr>
          <w:rFonts w:hint="eastAsia" w:ascii="仿宋_GB2312" w:hAnsi="仿宋_GB2312" w:eastAsia="仿宋_GB2312" w:cs="仿宋_GB2312"/>
          <w:color w:val="auto"/>
          <w:sz w:val="30"/>
          <w:szCs w:val="30"/>
          <w:lang w:eastAsia="en-US"/>
        </w:rPr>
        <w:t>市场监督管理投诉举报处理暂行办法</w:t>
      </w:r>
      <w:r>
        <w:rPr>
          <w:rFonts w:hint="eastAsia" w:ascii="仿宋_GB2312" w:hAnsi="仿宋_GB2312" w:eastAsia="仿宋_GB2312" w:cs="仿宋_GB2312"/>
          <w:i w:val="0"/>
          <w:iCs w:val="0"/>
          <w:caps w:val="0"/>
          <w:color w:val="auto"/>
          <w:spacing w:val="0"/>
          <w:kern w:val="2"/>
          <w:sz w:val="30"/>
          <w:szCs w:val="30"/>
          <w:shd w:val="clear"/>
          <w:lang w:val="en-US" w:eastAsia="en-US" w:bidi="ar-SA"/>
        </w:rPr>
        <w:t>》第十四条规定，具有本办法规定的处理权限的市场监督管理部门，应当自收到投诉之日起七个工作日内作出受理或者不予受理的决定，并告知投诉人。</w:t>
      </w:r>
      <w:r>
        <w:rPr>
          <w:rFonts w:hint="eastAsia" w:ascii="仿宋_GB2312" w:hAnsi="仿宋_GB2312" w:eastAsia="仿宋_GB2312" w:cs="仿宋_GB2312"/>
          <w:color w:val="auto"/>
          <w:sz w:val="30"/>
          <w:szCs w:val="30"/>
          <w:lang w:val="en-US" w:eastAsia="en-US"/>
        </w:rPr>
        <w:t>本案</w:t>
      </w:r>
      <w:r>
        <w:rPr>
          <w:rFonts w:hint="eastAsia" w:ascii="仿宋_GB2312" w:hAnsi="仿宋_GB2312" w:eastAsia="仿宋_GB2312" w:cs="仿宋_GB2312"/>
          <w:color w:val="auto"/>
          <w:sz w:val="30"/>
          <w:szCs w:val="30"/>
          <w:lang w:eastAsia="en-US"/>
        </w:rPr>
        <w:t>被申请人202</w:t>
      </w:r>
      <w:r>
        <w:rPr>
          <w:rFonts w:hint="eastAsia" w:ascii="仿宋_GB2312" w:hAnsi="仿宋_GB2312" w:eastAsia="仿宋_GB2312" w:cs="仿宋_GB2312"/>
          <w:color w:val="auto"/>
          <w:sz w:val="30"/>
          <w:szCs w:val="30"/>
          <w:lang w:val="en-US" w:eastAsia="en-US"/>
        </w:rPr>
        <w:t>5</w:t>
      </w:r>
      <w:r>
        <w:rPr>
          <w:rFonts w:hint="eastAsia" w:ascii="仿宋_GB2312" w:hAnsi="仿宋_GB2312" w:eastAsia="仿宋_GB2312" w:cs="仿宋_GB2312"/>
          <w:color w:val="auto"/>
          <w:sz w:val="30"/>
          <w:szCs w:val="30"/>
          <w:lang w:eastAsia="en-US"/>
        </w:rPr>
        <w:t>年</w:t>
      </w:r>
      <w:r>
        <w:rPr>
          <w:rFonts w:hint="eastAsia" w:ascii="仿宋_GB2312" w:hAnsi="仿宋_GB2312" w:eastAsia="仿宋_GB2312" w:cs="仿宋_GB2312"/>
          <w:color w:val="auto"/>
          <w:sz w:val="30"/>
          <w:szCs w:val="30"/>
          <w:lang w:val="en-US" w:eastAsia="en-US"/>
        </w:rPr>
        <w:t>3月12日收到申请人投诉书，3</w:t>
      </w:r>
      <w:r>
        <w:rPr>
          <w:rFonts w:hint="eastAsia" w:ascii="仿宋_GB2312" w:hAnsi="仿宋_GB2312" w:eastAsia="仿宋_GB2312" w:cs="仿宋_GB2312"/>
          <w:color w:val="auto"/>
          <w:sz w:val="30"/>
          <w:szCs w:val="30"/>
          <w:lang w:eastAsia="en-US"/>
        </w:rPr>
        <w:t>月</w:t>
      </w:r>
      <w:r>
        <w:rPr>
          <w:rFonts w:hint="eastAsia" w:ascii="仿宋_GB2312" w:hAnsi="仿宋_GB2312" w:eastAsia="仿宋_GB2312" w:cs="仿宋_GB2312"/>
          <w:color w:val="auto"/>
          <w:sz w:val="30"/>
          <w:szCs w:val="30"/>
          <w:lang w:val="en-US" w:eastAsia="en-US"/>
        </w:rPr>
        <w:t>17</w:t>
      </w:r>
      <w:r>
        <w:rPr>
          <w:rFonts w:hint="eastAsia" w:ascii="仿宋_GB2312" w:hAnsi="仿宋_GB2312" w:eastAsia="仿宋_GB2312" w:cs="仿宋_GB2312"/>
          <w:color w:val="auto"/>
          <w:sz w:val="30"/>
          <w:szCs w:val="30"/>
          <w:lang w:eastAsia="en-US"/>
        </w:rPr>
        <w:t>日作出《投诉受理决定书》（市场监管〔2025〕第</w:t>
      </w:r>
      <w:r>
        <w:rPr>
          <w:rFonts w:hint="eastAsia" w:ascii="仿宋_GB2312" w:hAnsi="仿宋_GB2312" w:eastAsia="仿宋_GB2312" w:cs="仿宋_GB2312"/>
          <w:color w:val="auto"/>
          <w:sz w:val="30"/>
          <w:szCs w:val="30"/>
          <w:lang w:val="en-US" w:eastAsia="en-US"/>
        </w:rPr>
        <w:t>16-3号</w:t>
      </w:r>
      <w:r>
        <w:rPr>
          <w:rFonts w:hint="eastAsia" w:ascii="仿宋_GB2312" w:hAnsi="仿宋_GB2312" w:eastAsia="仿宋_GB2312" w:cs="仿宋_GB2312"/>
          <w:color w:val="auto"/>
          <w:sz w:val="30"/>
          <w:szCs w:val="30"/>
          <w:lang w:eastAsia="en-US"/>
        </w:rPr>
        <w:t>）</w:t>
      </w:r>
      <w:r>
        <w:rPr>
          <w:rFonts w:hint="eastAsia" w:ascii="仿宋_GB2312" w:hAnsi="仿宋_GB2312" w:eastAsia="仿宋_GB2312" w:cs="仿宋_GB2312"/>
          <w:color w:val="auto"/>
          <w:sz w:val="30"/>
          <w:szCs w:val="30"/>
          <w:lang w:val="en-US" w:eastAsia="en-US"/>
        </w:rPr>
        <w:t>，3月17</w:t>
      </w:r>
      <w:r>
        <w:rPr>
          <w:rFonts w:hint="eastAsia" w:ascii="仿宋_GB2312" w:hAnsi="仿宋_GB2312" w:eastAsia="仿宋_GB2312" w:cs="仿宋_GB2312"/>
          <w:color w:val="auto"/>
          <w:sz w:val="30"/>
          <w:szCs w:val="30"/>
          <w:lang w:eastAsia="en-US"/>
        </w:rPr>
        <w:t>日将上述《投诉受理决定书》</w:t>
      </w:r>
      <w:r>
        <w:rPr>
          <w:rFonts w:hint="eastAsia" w:ascii="仿宋_GB2312" w:hAnsi="仿宋_GB2312" w:eastAsia="仿宋_GB2312" w:cs="仿宋_GB2312"/>
          <w:color w:val="auto"/>
          <w:sz w:val="30"/>
          <w:szCs w:val="30"/>
          <w:lang w:val="en-US" w:eastAsia="en-US"/>
        </w:rPr>
        <w:t>邮寄</w:t>
      </w:r>
      <w:r>
        <w:rPr>
          <w:rFonts w:hint="eastAsia" w:ascii="仿宋_GB2312" w:hAnsi="仿宋_GB2312" w:eastAsia="仿宋_GB2312" w:cs="仿宋_GB2312"/>
          <w:color w:val="auto"/>
          <w:sz w:val="30"/>
          <w:szCs w:val="30"/>
          <w:lang w:eastAsia="en-US"/>
        </w:rPr>
        <w:t>送达申请人，申请人</w:t>
      </w:r>
      <w:r>
        <w:rPr>
          <w:rFonts w:hint="eastAsia" w:ascii="仿宋_GB2312" w:hAnsi="仿宋_GB2312" w:eastAsia="仿宋_GB2312" w:cs="仿宋_GB2312"/>
          <w:color w:val="auto"/>
          <w:sz w:val="30"/>
          <w:szCs w:val="30"/>
          <w:lang w:val="en-US" w:eastAsia="en-US"/>
        </w:rPr>
        <w:t>3月19日签收。</w:t>
      </w:r>
      <w:r>
        <w:rPr>
          <w:rFonts w:hint="eastAsia" w:ascii="仿宋_GB2312" w:hAnsi="仿宋_GB2312" w:eastAsia="仿宋_GB2312" w:cs="仿宋_GB2312"/>
          <w:color w:val="auto"/>
          <w:sz w:val="30"/>
          <w:szCs w:val="30"/>
          <w:lang w:eastAsia="en-US"/>
        </w:rPr>
        <w:t>被申请人对申请人</w:t>
      </w:r>
      <w:r>
        <w:rPr>
          <w:rFonts w:hint="eastAsia" w:ascii="仿宋_GB2312" w:hAnsi="仿宋_GB2312" w:eastAsia="仿宋_GB2312" w:cs="仿宋_GB2312"/>
          <w:color w:val="auto"/>
          <w:sz w:val="30"/>
          <w:szCs w:val="30"/>
          <w:lang w:val="en-US" w:eastAsia="en-US"/>
        </w:rPr>
        <w:t>的</w:t>
      </w:r>
      <w:r>
        <w:rPr>
          <w:rFonts w:hint="eastAsia" w:ascii="仿宋_GB2312" w:hAnsi="仿宋_GB2312" w:eastAsia="仿宋_GB2312" w:cs="仿宋_GB2312"/>
          <w:color w:val="auto"/>
          <w:sz w:val="30"/>
          <w:szCs w:val="30"/>
          <w:lang w:eastAsia="en-US"/>
        </w:rPr>
        <w:t>投诉</w:t>
      </w:r>
      <w:r>
        <w:rPr>
          <w:rFonts w:hint="eastAsia" w:ascii="仿宋_GB2312" w:hAnsi="仿宋_GB2312" w:eastAsia="仿宋_GB2312" w:cs="仿宋_GB2312"/>
          <w:color w:val="auto"/>
          <w:sz w:val="30"/>
          <w:szCs w:val="30"/>
          <w:lang w:val="en-US" w:eastAsia="en-US"/>
        </w:rPr>
        <w:t>事项的处理符合法律规定。</w:t>
      </w:r>
    </w:p>
    <w:p w14:paraId="623D6E9B">
      <w:pPr>
        <w:widowControl/>
        <w:numPr>
          <w:ilvl w:val="0"/>
          <w:numId w:val="0"/>
        </w:numPr>
        <w:wordWrap w:val="0"/>
        <w:adjustRightInd w:val="0"/>
        <w:spacing w:afterLines="0" w:line="560" w:lineRule="exact"/>
        <w:ind w:firstLine="600" w:firstLineChars="200"/>
        <w:jc w:val="left"/>
        <w:rPr>
          <w:rFonts w:hint="eastAsia" w:ascii="仿宋_GB2312" w:hAnsi="仿宋_GB2312" w:eastAsia="仿宋_GB2312" w:cs="仿宋_GB2312"/>
          <w:color w:val="auto"/>
          <w:sz w:val="30"/>
          <w:szCs w:val="30"/>
          <w:lang w:eastAsia="en-US"/>
        </w:rPr>
      </w:pPr>
      <w:r>
        <w:rPr>
          <w:rFonts w:hint="eastAsia" w:ascii="仿宋_GB2312" w:hAnsi="仿宋_GB2312" w:eastAsia="仿宋_GB2312" w:cs="仿宋_GB2312"/>
          <w:color w:val="auto"/>
          <w:sz w:val="30"/>
          <w:szCs w:val="30"/>
          <w:lang w:eastAsia="en-US"/>
        </w:rPr>
        <w:t>综上所述，被申请人对申请人</w:t>
      </w:r>
      <w:r>
        <w:rPr>
          <w:rFonts w:hint="eastAsia" w:ascii="仿宋_GB2312" w:hAnsi="仿宋_GB2312" w:eastAsia="仿宋_GB2312" w:cs="仿宋_GB2312"/>
          <w:color w:val="auto"/>
          <w:sz w:val="30"/>
          <w:szCs w:val="30"/>
          <w:lang w:val="en-US" w:eastAsia="en-US"/>
        </w:rPr>
        <w:t>投诉事项在本复议机关受理前已经作出了投诉受理的决定并邮寄送达申请人，申请人认为被申请人未在法定期限内告知其是否受理的决定的请求不能成立</w:t>
      </w:r>
      <w:r>
        <w:rPr>
          <w:rFonts w:hint="eastAsia" w:ascii="仿宋_GB2312" w:hAnsi="仿宋_GB2312" w:eastAsia="仿宋_GB2312" w:cs="仿宋_GB2312"/>
          <w:color w:val="auto"/>
          <w:sz w:val="30"/>
          <w:szCs w:val="30"/>
          <w:lang w:eastAsia="en-US"/>
        </w:rPr>
        <w:t>，</w:t>
      </w:r>
      <w:r>
        <w:rPr>
          <w:rFonts w:hint="eastAsia" w:ascii="仿宋_GB2312" w:hAnsi="仿宋_GB2312" w:eastAsia="仿宋_GB2312" w:cs="仿宋_GB2312"/>
          <w:color w:val="auto"/>
          <w:sz w:val="30"/>
          <w:szCs w:val="30"/>
          <w:lang w:eastAsia="en-US" w:bidi="ar"/>
        </w:rPr>
        <w:t>根据《中华人民共和国行政复议法》第六十</w:t>
      </w:r>
      <w:r>
        <w:rPr>
          <w:rFonts w:hint="eastAsia" w:ascii="仿宋_GB2312" w:hAnsi="仿宋_GB2312" w:eastAsia="仿宋_GB2312" w:cs="仿宋_GB2312"/>
          <w:color w:val="auto"/>
          <w:sz w:val="30"/>
          <w:szCs w:val="30"/>
          <w:lang w:val="en-US" w:eastAsia="en-US" w:bidi="ar"/>
        </w:rPr>
        <w:t>九</w:t>
      </w:r>
      <w:r>
        <w:rPr>
          <w:rFonts w:hint="eastAsia" w:ascii="仿宋_GB2312" w:hAnsi="仿宋_GB2312" w:eastAsia="仿宋_GB2312" w:cs="仿宋_GB2312"/>
          <w:color w:val="auto"/>
          <w:sz w:val="30"/>
          <w:szCs w:val="30"/>
          <w:lang w:eastAsia="en-US" w:bidi="ar"/>
        </w:rPr>
        <w:t>条之规定，本机关决定：</w:t>
      </w:r>
    </w:p>
    <w:p w14:paraId="1EC4421D">
      <w:pPr>
        <w:widowControl/>
        <w:numPr>
          <w:ilvl w:val="-1"/>
          <w:numId w:val="0"/>
        </w:numPr>
        <w:wordWrap w:val="0"/>
        <w:adjustRightInd w:val="0"/>
        <w:spacing w:afterLines="0" w:line="560" w:lineRule="exact"/>
        <w:ind w:firstLine="600" w:firstLineChars="200"/>
        <w:jc w:val="left"/>
        <w:rPr>
          <w:rFonts w:hint="eastAsia" w:ascii="仿宋_GB2312" w:hAnsi="仿宋_GB2312" w:eastAsia="仿宋_GB2312" w:cs="仿宋_GB2312"/>
          <w:color w:val="auto"/>
          <w:sz w:val="30"/>
          <w:szCs w:val="30"/>
          <w:lang w:val="en-US" w:eastAsia="en-US"/>
        </w:rPr>
      </w:pPr>
      <w:r>
        <w:rPr>
          <w:rFonts w:hint="eastAsia" w:ascii="仿宋_GB2312" w:hAnsi="仿宋_GB2312" w:eastAsia="仿宋_GB2312" w:cs="仿宋_GB2312"/>
          <w:color w:val="auto"/>
          <w:sz w:val="30"/>
          <w:szCs w:val="30"/>
          <w:lang w:val="en-US" w:eastAsia="en-US"/>
        </w:rPr>
        <w:t>驳回申请人本次的行政复议请求。</w:t>
      </w:r>
    </w:p>
    <w:p w14:paraId="71287388">
      <w:pPr>
        <w:widowControl/>
        <w:numPr>
          <w:ilvl w:val="0"/>
          <w:numId w:val="0"/>
        </w:numPr>
        <w:wordWrap w:val="0"/>
        <w:adjustRightInd w:val="0"/>
        <w:spacing w:afterLines="0" w:line="560" w:lineRule="exact"/>
        <w:ind w:firstLine="600" w:firstLineChars="200"/>
        <w:jc w:val="left"/>
        <w:rPr>
          <w:rFonts w:hint="eastAsia" w:ascii="仿宋_GB2312" w:hAnsi="仿宋_GB2312" w:eastAsia="仿宋_GB2312" w:cs="仿宋_GB2312"/>
          <w:color w:val="auto"/>
          <w:sz w:val="30"/>
          <w:szCs w:val="30"/>
          <w:lang w:eastAsia="en-US"/>
        </w:rPr>
      </w:pPr>
      <w:r>
        <w:rPr>
          <w:rFonts w:hint="eastAsia" w:ascii="仿宋_GB2312" w:hAnsi="仿宋_GB2312" w:eastAsia="仿宋_GB2312" w:cs="仿宋_GB2312"/>
          <w:color w:val="auto"/>
          <w:sz w:val="30"/>
          <w:szCs w:val="30"/>
          <w:lang w:eastAsia="en-US"/>
        </w:rPr>
        <w:t>申请人</w:t>
      </w:r>
      <w:r>
        <w:rPr>
          <w:rFonts w:hint="eastAsia" w:ascii="仿宋_GB2312" w:hAnsi="仿宋_GB2312" w:eastAsia="仿宋_GB2312" w:cs="仿宋_GB2312"/>
          <w:color w:val="auto"/>
          <w:sz w:val="30"/>
          <w:szCs w:val="30"/>
          <w:lang w:eastAsia="zh-CN"/>
        </w:rPr>
        <w:t>石**</w:t>
      </w:r>
      <w:r>
        <w:rPr>
          <w:rFonts w:hint="eastAsia" w:ascii="仿宋_GB2312" w:hAnsi="仿宋_GB2312" w:eastAsia="仿宋_GB2312" w:cs="仿宋_GB2312"/>
          <w:color w:val="auto"/>
          <w:sz w:val="30"/>
          <w:szCs w:val="30"/>
          <w:lang w:eastAsia="en-US"/>
        </w:rPr>
        <w:t>如不服本决定，可</w:t>
      </w:r>
      <w:r>
        <w:rPr>
          <w:rFonts w:hint="eastAsia" w:ascii="仿宋_GB2312" w:hAnsi="仿宋_GB2312" w:eastAsia="仿宋_GB2312" w:cs="仿宋_GB2312"/>
          <w:color w:val="auto"/>
          <w:sz w:val="30"/>
          <w:szCs w:val="30"/>
          <w:lang w:val="en-US" w:eastAsia="en-US"/>
        </w:rPr>
        <w:t>自收到</w:t>
      </w:r>
      <w:r>
        <w:rPr>
          <w:rFonts w:hint="eastAsia" w:ascii="仿宋_GB2312" w:hAnsi="仿宋_GB2312" w:eastAsia="仿宋_GB2312" w:cs="仿宋_GB2312"/>
          <w:color w:val="auto"/>
          <w:sz w:val="30"/>
          <w:szCs w:val="30"/>
          <w:lang w:eastAsia="en-US"/>
        </w:rPr>
        <w:t>本决定之日起十五日内，向湘潭市</w:t>
      </w:r>
      <w:r>
        <w:rPr>
          <w:rFonts w:hint="eastAsia" w:ascii="仿宋_GB2312" w:hAnsi="仿宋_GB2312" w:eastAsia="仿宋_GB2312" w:cs="仿宋_GB2312"/>
          <w:color w:val="auto"/>
          <w:sz w:val="30"/>
          <w:szCs w:val="30"/>
          <w:lang w:val="en-US" w:eastAsia="en-US"/>
        </w:rPr>
        <w:t>雨湖区</w:t>
      </w:r>
      <w:r>
        <w:rPr>
          <w:rFonts w:hint="eastAsia" w:ascii="仿宋_GB2312" w:hAnsi="仿宋_GB2312" w:eastAsia="仿宋_GB2312" w:cs="仿宋_GB2312"/>
          <w:color w:val="auto"/>
          <w:sz w:val="30"/>
          <w:szCs w:val="30"/>
          <w:lang w:eastAsia="en-US"/>
        </w:rPr>
        <w:t>人民法院提起行政诉讼。</w:t>
      </w:r>
    </w:p>
    <w:p w14:paraId="2B11B5BB">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ascii="方正仿宋_GB2312" w:hAnsi="方正仿宋_GB2312" w:eastAsia="方正仿宋_GB2312" w:cs="方正仿宋_GB2312"/>
          <w:color w:val="auto"/>
          <w:sz w:val="30"/>
          <w:szCs w:val="30"/>
        </w:rPr>
      </w:pPr>
    </w:p>
    <w:p w14:paraId="771CB6D1">
      <w:pPr>
        <w:keepNext w:val="0"/>
        <w:keepLines w:val="0"/>
        <w:pageBreakBefore w:val="0"/>
        <w:widowControl/>
        <w:numPr>
          <w:ilvl w:val="255"/>
          <w:numId w:val="0"/>
        </w:numPr>
        <w:kinsoku/>
        <w:wordWrap w:val="0"/>
        <w:overflowPunct/>
        <w:topLinePunct w:val="0"/>
        <w:autoSpaceDE/>
        <w:autoSpaceDN/>
        <w:bidi w:val="0"/>
        <w:adjustRightInd w:val="0"/>
        <w:snapToGrid/>
        <w:spacing w:afterLines="0" w:line="560" w:lineRule="exact"/>
        <w:ind w:firstLine="600" w:firstLineChars="200"/>
        <w:jc w:val="right"/>
        <w:textAlignment w:val="auto"/>
        <w:rPr>
          <w:rFonts w:hint="eastAsia" w:ascii="仿宋_GB2312" w:hAnsi="仿宋_GB2312" w:eastAsia="仿宋_GB2312" w:cs="仿宋_GB2312"/>
          <w:color w:val="auto"/>
          <w:sz w:val="30"/>
          <w:szCs w:val="30"/>
        </w:rPr>
      </w:pPr>
    </w:p>
    <w:p w14:paraId="555557AF">
      <w:pPr>
        <w:keepNext w:val="0"/>
        <w:keepLines w:val="0"/>
        <w:pageBreakBefore w:val="0"/>
        <w:widowControl/>
        <w:numPr>
          <w:ilvl w:val="255"/>
          <w:numId w:val="0"/>
        </w:numPr>
        <w:kinsoku/>
        <w:wordWrap w:val="0"/>
        <w:overflowPunct/>
        <w:topLinePunct w:val="0"/>
        <w:autoSpaceDE/>
        <w:autoSpaceDN/>
        <w:bidi w:val="0"/>
        <w:adjustRightInd w:val="0"/>
        <w:snapToGrid/>
        <w:spacing w:afterLines="0" w:line="560" w:lineRule="exact"/>
        <w:ind w:firstLine="600" w:firstLineChars="200"/>
        <w:jc w:val="right"/>
        <w:textAlignment w:val="auto"/>
        <w:rPr>
          <w:rFonts w:hint="eastAsia" w:ascii="仿宋_GB2312" w:hAnsi="仿宋_GB2312" w:eastAsia="仿宋_GB2312" w:cs="仿宋_GB2312"/>
          <w:color w:val="auto"/>
          <w:sz w:val="30"/>
          <w:szCs w:val="30"/>
        </w:rPr>
      </w:pPr>
    </w:p>
    <w:p w14:paraId="5FBD9FA6">
      <w:pPr>
        <w:keepNext w:val="0"/>
        <w:keepLines w:val="0"/>
        <w:pageBreakBefore w:val="0"/>
        <w:widowControl/>
        <w:numPr>
          <w:ilvl w:val="-1"/>
          <w:numId w:val="0"/>
        </w:numPr>
        <w:kinsoku/>
        <w:wordWrap w:val="0"/>
        <w:overflowPunct/>
        <w:topLinePunct w:val="0"/>
        <w:autoSpaceDE/>
        <w:autoSpaceDN/>
        <w:bidi w:val="0"/>
        <w:adjustRightInd w:val="0"/>
        <w:snapToGrid/>
        <w:spacing w:afterLines="0" w:line="560" w:lineRule="exact"/>
        <w:ind w:firstLine="600" w:firstLineChars="200"/>
        <w:jc w:val="right"/>
        <w:textAlignment w:val="auto"/>
        <w:rPr>
          <w:rFonts w:hint="eastAsia" w:ascii="仿宋_GB2312" w:hAnsi="仿宋_GB2312" w:eastAsia="仿宋_GB2312" w:cs="仿宋_GB2312"/>
          <w:color w:val="auto"/>
          <w:sz w:val="30"/>
          <w:szCs w:val="30"/>
          <w:lang w:eastAsia="en-US"/>
        </w:rPr>
      </w:pPr>
      <w:r>
        <w:rPr>
          <w:rFonts w:hint="eastAsia" w:ascii="仿宋_GB2312" w:hAnsi="仿宋_GB2312" w:eastAsia="仿宋_GB2312" w:cs="仿宋_GB2312"/>
          <w:color w:val="auto"/>
          <w:sz w:val="30"/>
          <w:szCs w:val="30"/>
          <w:lang w:eastAsia="en-US"/>
        </w:rPr>
        <w:t>湘潭县人民政府</w:t>
      </w:r>
    </w:p>
    <w:p w14:paraId="5530BF7E">
      <w:pPr>
        <w:keepNext w:val="0"/>
        <w:keepLines w:val="0"/>
        <w:pageBreakBefore w:val="0"/>
        <w:widowControl/>
        <w:numPr>
          <w:ilvl w:val="-1"/>
          <w:numId w:val="0"/>
        </w:numPr>
        <w:kinsoku/>
        <w:wordWrap w:val="0"/>
        <w:overflowPunct/>
        <w:topLinePunct w:val="0"/>
        <w:autoSpaceDE/>
        <w:autoSpaceDN/>
        <w:bidi w:val="0"/>
        <w:adjustRightInd w:val="0"/>
        <w:snapToGrid/>
        <w:spacing w:afterLines="0" w:line="560" w:lineRule="exact"/>
        <w:ind w:firstLine="600" w:firstLineChars="200"/>
        <w:jc w:val="right"/>
        <w:textAlignment w:val="auto"/>
        <w:rPr>
          <w:rFonts w:ascii="方正仿宋_GB2312" w:hAnsi="方正仿宋_GB2312" w:eastAsia="方正仿宋_GB2312" w:cs="方正仿宋_GB2312"/>
          <w:color w:val="auto"/>
          <w:sz w:val="30"/>
          <w:szCs w:val="30"/>
        </w:rPr>
      </w:pPr>
      <w:r>
        <w:rPr>
          <w:rFonts w:hint="eastAsia" w:ascii="仿宋_GB2312" w:hAnsi="仿宋_GB2312" w:eastAsia="仿宋_GB2312" w:cs="仿宋_GB2312"/>
          <w:color w:val="auto"/>
          <w:sz w:val="30"/>
          <w:szCs w:val="30"/>
          <w:lang w:eastAsia="en-US"/>
        </w:rPr>
        <w:t>二〇二五年七月</w:t>
      </w:r>
      <w:r>
        <w:rPr>
          <w:rFonts w:hint="eastAsia" w:ascii="仿宋_GB2312" w:hAnsi="仿宋_GB2312" w:eastAsia="仿宋_GB2312" w:cs="仿宋_GB2312"/>
          <w:color w:val="auto"/>
          <w:sz w:val="30"/>
          <w:szCs w:val="30"/>
          <w:lang w:val="en-US" w:eastAsia="zh-CN"/>
        </w:rPr>
        <w:t>七</w:t>
      </w:r>
      <w:r>
        <w:rPr>
          <w:rFonts w:hint="eastAsia" w:ascii="仿宋_GB2312" w:hAnsi="仿宋_GB2312" w:eastAsia="仿宋_GB2312" w:cs="仿宋_GB2312"/>
          <w:color w:val="auto"/>
          <w:sz w:val="30"/>
          <w:szCs w:val="30"/>
          <w:lang w:eastAsia="en-US"/>
        </w:rPr>
        <w:t>日</w:t>
      </w:r>
    </w:p>
    <w:p w14:paraId="31A3C012">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ascii="仿宋" w:hAnsi="仿宋" w:eastAsia="仿宋" w:cs="仿宋"/>
          <w:color w:val="auto"/>
          <w:sz w:val="30"/>
          <w:szCs w:val="30"/>
        </w:rPr>
      </w:pPr>
    </w:p>
    <w:p w14:paraId="7B995C35">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z w:val="30"/>
          <w:szCs w:val="30"/>
        </w:rPr>
      </w:pPr>
    </w:p>
    <w:p w14:paraId="0B6E5CC2">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z w:val="30"/>
          <w:szCs w:val="30"/>
        </w:rPr>
      </w:pPr>
    </w:p>
    <w:p w14:paraId="17B6493F">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z w:val="30"/>
          <w:szCs w:val="30"/>
        </w:rPr>
      </w:pPr>
    </w:p>
    <w:p w14:paraId="3BD79CE6">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z w:val="30"/>
          <w:szCs w:val="30"/>
        </w:rPr>
      </w:pPr>
    </w:p>
    <w:p w14:paraId="0644FBBA">
      <w:pPr>
        <w:keepNext w:val="0"/>
        <w:keepLines w:val="0"/>
        <w:pageBreakBefore w:val="0"/>
        <w:kinsoku/>
        <w:wordWrap w:val="0"/>
        <w:overflowPunct/>
        <w:topLinePunct w:val="0"/>
        <w:autoSpaceDE/>
        <w:autoSpaceDN/>
        <w:bidi w:val="0"/>
        <w:adjustRightInd w:val="0"/>
        <w:snapToGrid w:val="0"/>
        <w:spacing w:afterLines="0"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附有关法律法规规定：</w:t>
      </w:r>
    </w:p>
    <w:p w14:paraId="202FCDFE">
      <w:pPr>
        <w:keepNext w:val="0"/>
        <w:keepLines w:val="0"/>
        <w:pageBreakBefore w:val="0"/>
        <w:widowControl/>
        <w:kinsoku/>
        <w:wordWrap w:val="0"/>
        <w:overflowPunct/>
        <w:topLinePunct w:val="0"/>
        <w:autoSpaceDE/>
        <w:autoSpaceDN/>
        <w:bidi w:val="0"/>
        <w:adjustRightInd w:val="0"/>
        <w:snapToGrid w:val="0"/>
        <w:spacing w:afterLines="0" w:line="560" w:lineRule="exact"/>
        <w:ind w:firstLine="602"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b/>
          <w:color w:val="auto"/>
          <w:sz w:val="30"/>
          <w:szCs w:val="30"/>
        </w:rPr>
        <w:t>《中华人民共和国行政复议法》</w:t>
      </w:r>
      <w:r>
        <w:rPr>
          <w:rFonts w:hint="eastAsia" w:ascii="仿宋_GB2312" w:hAnsi="仿宋_GB2312" w:eastAsia="仿宋_GB2312" w:cs="仿宋_GB2312"/>
          <w:color w:val="auto"/>
          <w:sz w:val="30"/>
          <w:szCs w:val="30"/>
        </w:rPr>
        <w:t>（2023年9月主席令第9号）</w:t>
      </w:r>
    </w:p>
    <w:p w14:paraId="05C16149">
      <w:pPr>
        <w:keepNext w:val="0"/>
        <w:keepLines w:val="0"/>
        <w:pageBreakBefore w:val="0"/>
        <w:widowControl/>
        <w:kinsoku/>
        <w:wordWrap w:val="0"/>
        <w:overflowPunct/>
        <w:topLinePunct w:val="0"/>
        <w:autoSpaceDE/>
        <w:autoSpaceDN/>
        <w:bidi w:val="0"/>
        <w:adjustRightInd w:val="0"/>
        <w:snapToGrid w:val="0"/>
        <w:spacing w:afterLines="0" w:line="560" w:lineRule="exact"/>
        <w:ind w:firstLine="602"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b/>
          <w:bCs/>
          <w:i w:val="0"/>
          <w:iCs w:val="0"/>
          <w:caps w:val="0"/>
          <w:color w:val="auto"/>
          <w:spacing w:val="0"/>
          <w:sz w:val="30"/>
          <w:szCs w:val="30"/>
          <w:shd w:val="clear" w:fill="auto"/>
        </w:rPr>
        <w:t>第六十</w:t>
      </w:r>
      <w:r>
        <w:rPr>
          <w:rFonts w:hint="eastAsia" w:ascii="仿宋_GB2312" w:hAnsi="仿宋_GB2312" w:eastAsia="仿宋_GB2312" w:cs="仿宋_GB2312"/>
          <w:b/>
          <w:bCs/>
          <w:i w:val="0"/>
          <w:iCs w:val="0"/>
          <w:caps w:val="0"/>
          <w:color w:val="auto"/>
          <w:spacing w:val="0"/>
          <w:sz w:val="30"/>
          <w:szCs w:val="30"/>
          <w:shd w:val="clear" w:fill="auto"/>
          <w:lang w:eastAsia="zh-CN"/>
        </w:rPr>
        <w:t>九</w:t>
      </w:r>
      <w:r>
        <w:rPr>
          <w:rFonts w:hint="eastAsia" w:ascii="仿宋_GB2312" w:hAnsi="仿宋_GB2312" w:eastAsia="仿宋_GB2312" w:cs="仿宋_GB2312"/>
          <w:b/>
          <w:bCs/>
          <w:i w:val="0"/>
          <w:iCs w:val="0"/>
          <w:caps w:val="0"/>
          <w:color w:val="auto"/>
          <w:spacing w:val="0"/>
          <w:sz w:val="30"/>
          <w:szCs w:val="30"/>
          <w:shd w:val="clear" w:fill="auto"/>
        </w:rPr>
        <w:t>条</w:t>
      </w:r>
      <w:r>
        <w:rPr>
          <w:rFonts w:hint="eastAsia" w:ascii="仿宋_GB2312" w:hAnsi="仿宋_GB2312" w:eastAsia="仿宋_GB2312" w:cs="仿宋_GB2312"/>
          <w:b w:val="0"/>
          <w:bCs w:val="0"/>
          <w:i w:val="0"/>
          <w:iCs w:val="0"/>
          <w:caps w:val="0"/>
          <w:color w:val="auto"/>
          <w:spacing w:val="0"/>
          <w:sz w:val="30"/>
          <w:szCs w:val="30"/>
          <w:shd w:val="clear" w:fill="auto"/>
        </w:rPr>
        <w:t>　</w:t>
      </w:r>
      <w:bookmarkStart w:id="0" w:name="No287_Z5T64K1"/>
      <w:bookmarkEnd w:id="0"/>
      <w:r>
        <w:rPr>
          <w:rFonts w:hint="eastAsia" w:ascii="仿宋_GB2312" w:hAnsi="仿宋_GB2312" w:eastAsia="仿宋_GB2312" w:cs="仿宋_GB2312"/>
          <w:i w:val="0"/>
          <w:iCs w:val="0"/>
          <w:caps w:val="0"/>
          <w:color w:val="auto"/>
          <w:spacing w:val="0"/>
          <w:sz w:val="30"/>
          <w:szCs w:val="30"/>
          <w:shd w:val="clear" w:fill="auto"/>
        </w:rPr>
        <w:t>行政复议机关</w:t>
      </w:r>
      <w:r>
        <w:rPr>
          <w:rFonts w:hint="eastAsia" w:ascii="仿宋_GB2312" w:hAnsi="仿宋_GB2312" w:eastAsia="仿宋_GB2312" w:cs="仿宋_GB2312"/>
          <w:i w:val="0"/>
          <w:iCs w:val="0"/>
          <w:caps w:val="0"/>
          <w:color w:val="auto"/>
          <w:spacing w:val="0"/>
          <w:sz w:val="30"/>
          <w:szCs w:val="30"/>
          <w:shd w:val="clear" w:fill="auto"/>
          <w:lang w:eastAsia="zh-CN"/>
        </w:rPr>
        <w:t>受理申请人认为被申请人不履行法定职责的行政复议申请后，发现被申请人没有相应法定职责或者在受理前已经履行法定职责的，决定驳回申请人的行政复议请求。</w:t>
      </w:r>
    </w:p>
    <w:p w14:paraId="6572AD4A">
      <w:pPr>
        <w:snapToGrid w:val="0"/>
        <w:spacing w:afterLines="0" w:line="560" w:lineRule="exact"/>
        <w:ind w:firstLine="600" w:firstLineChars="200"/>
        <w:rPr>
          <w:sz w:val="30"/>
          <w:szCs w:val="30"/>
        </w:rPr>
      </w:pPr>
    </w:p>
    <w:sectPr>
      <w:footerReference r:id="rId3" w:type="default"/>
      <w:pgSz w:w="11906" w:h="16838"/>
      <w:pgMar w:top="1440" w:right="1417" w:bottom="1440"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71EBE2B-330F-493E-A09C-F1E21CB0797F}"/>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6D628230-55A5-4487-9C0C-2CB3A223CD3E}"/>
  </w:font>
  <w:font w:name="仿宋_GB2312">
    <w:panose1 w:val="02010609030101010101"/>
    <w:charset w:val="86"/>
    <w:family w:val="modern"/>
    <w:pitch w:val="default"/>
    <w:sig w:usb0="00000001" w:usb1="080E0000" w:usb2="00000000" w:usb3="00000000" w:csb0="00040000" w:csb1="00000000"/>
    <w:embedRegular r:id="rId3" w:fontKey="{ECE13DCD-27F5-435F-8795-A558796E921E}"/>
  </w:font>
  <w:font w:name="方正小标宋_GBK">
    <w:panose1 w:val="03000509000000000000"/>
    <w:charset w:val="86"/>
    <w:family w:val="script"/>
    <w:pitch w:val="default"/>
    <w:sig w:usb0="00000001" w:usb1="080E0000" w:usb2="00000000" w:usb3="00000000" w:csb0="00040000" w:csb1="00000000"/>
    <w:embedRegular r:id="rId4" w:fontKey="{67A33DFA-816F-447C-92EF-32E4F0D214CA}"/>
  </w:font>
  <w:font w:name="楷体">
    <w:panose1 w:val="02010609060101010101"/>
    <w:charset w:val="86"/>
    <w:family w:val="modern"/>
    <w:pitch w:val="default"/>
    <w:sig w:usb0="800002BF" w:usb1="38CF7CFA" w:usb2="00000016" w:usb3="00000000" w:csb0="00040001" w:csb1="00000000"/>
    <w:embedRegular r:id="rId5" w:fontKey="{18275B61-4F06-43DE-9558-572BC76D4EE5}"/>
  </w:font>
  <w:font w:name="仿宋">
    <w:panose1 w:val="02010609060101010101"/>
    <w:charset w:val="86"/>
    <w:family w:val="modern"/>
    <w:pitch w:val="default"/>
    <w:sig w:usb0="800002BF" w:usb1="38CF7CFA" w:usb2="00000016" w:usb3="00000000" w:csb0="00040001" w:csb1="00000000"/>
    <w:embedRegular r:id="rId6" w:fontKey="{08A79ABC-BC6D-4167-8338-DCF4E7E8DE48}"/>
  </w:font>
  <w:font w:name="方正仿宋_GB2312">
    <w:panose1 w:val="02000000000000000000"/>
    <w:charset w:val="86"/>
    <w:family w:val="auto"/>
    <w:pitch w:val="default"/>
    <w:sig w:usb0="A00002BF" w:usb1="184F6CFA" w:usb2="00000012" w:usb3="00000000" w:csb0="00040001" w:csb1="00000000"/>
    <w:embedRegular r:id="rId7" w:fontKey="{D784E919-97C1-4997-B934-6FA07585B5CC}"/>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Calibri" w:hAnsi="Calibri" w:eastAsia="宋体" w:cs="Times New Roman"/>
        <w:kern w:val="2"/>
        <w:sz w:val="21"/>
        <w:szCs w:val="24"/>
        <w:lang w:val="en-US" w:eastAsia="zh-CN" w:bidi="ar-SA"/>
      </w:rPr>
      <w:id w:val="4812039"/>
    </w:sdtPr>
    <w:sdtEndPr>
      <w:rPr>
        <w:rFonts w:ascii="Calibri" w:hAnsi="Calibri" w:eastAsia="宋体" w:cs="Times New Roman"/>
        <w:kern w:val="2"/>
        <w:sz w:val="18"/>
        <w:szCs w:val="18"/>
        <w:lang w:val="en-US" w:eastAsia="zh-CN" w:bidi="ar-SA"/>
      </w:rPr>
    </w:sdtEndPr>
    <w:sdtContent>
      <w:p w14:paraId="6C32C63F">
        <w:pPr>
          <w:widowControl w:val="0"/>
          <w:tabs>
            <w:tab w:val="center" w:pos="4153"/>
            <w:tab w:val="right" w:pos="8306"/>
          </w:tabs>
          <w:snapToGrid w:val="0"/>
          <w:jc w:val="center"/>
          <w:rPr>
            <w:rFonts w:ascii="Calibri" w:hAnsi="Calibri" w:eastAsia="宋体" w:cs="Times New Roman"/>
            <w:kern w:val="2"/>
            <w:sz w:val="18"/>
            <w:szCs w:val="18"/>
            <w:lang w:val="en-US" w:eastAsia="zh-CN" w:bidi="ar-SA"/>
          </w:rPr>
        </w:pPr>
        <w:r>
          <w:rPr>
            <w:rFonts w:ascii="Calibri" w:hAnsi="Calibri" w:eastAsia="宋体" w:cs="Times New Roman"/>
            <w:kern w:val="2"/>
            <w:sz w:val="18"/>
            <w:szCs w:val="18"/>
            <w:lang w:val="en-US" w:eastAsia="zh-CN" w:bidi="ar-SA"/>
          </w:rPr>
          <w:fldChar w:fldCharType="begin"/>
        </w:r>
        <w:r>
          <w:rPr>
            <w:rFonts w:ascii="Calibri" w:hAnsi="Calibri" w:eastAsia="宋体" w:cs="Times New Roman"/>
            <w:kern w:val="2"/>
            <w:sz w:val="18"/>
            <w:szCs w:val="18"/>
            <w:lang w:val="en-US" w:eastAsia="zh-CN" w:bidi="ar-SA"/>
          </w:rPr>
          <w:instrText xml:space="preserve"> PAGE   \* MERGEFORMAT </w:instrText>
        </w:r>
        <w:r>
          <w:rPr>
            <w:rFonts w:ascii="Calibri" w:hAnsi="Calibri" w:eastAsia="宋体" w:cs="Times New Roman"/>
            <w:kern w:val="2"/>
            <w:sz w:val="18"/>
            <w:szCs w:val="18"/>
            <w:lang w:val="en-US" w:eastAsia="zh-CN" w:bidi="ar-SA"/>
          </w:rPr>
          <w:fldChar w:fldCharType="separate"/>
        </w:r>
        <w:r>
          <w:rPr>
            <w:rFonts w:ascii="Calibri" w:hAnsi="Calibri" w:eastAsia="宋体" w:cs="Times New Roman"/>
            <w:kern w:val="2"/>
            <w:sz w:val="18"/>
            <w:szCs w:val="18"/>
            <w:lang w:val="zh-CN" w:eastAsia="zh-CN" w:bidi="ar-SA"/>
          </w:rPr>
          <w:t>1</w:t>
        </w:r>
        <w:r>
          <w:rPr>
            <w:rFonts w:ascii="Calibri" w:hAnsi="Calibri" w:eastAsia="宋体" w:cs="Times New Roman"/>
            <w:kern w:val="2"/>
            <w:sz w:val="18"/>
            <w:szCs w:val="18"/>
            <w:lang w:val="en-US" w:eastAsia="zh-CN" w:bidi="ar-SA"/>
          </w:rPr>
          <w:fldChar w:fldCharType="end"/>
        </w:r>
      </w:p>
    </w:sdtContent>
  </w:sdt>
  <w:p w14:paraId="2B7355C4">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4E1BF1"/>
    <w:rsid w:val="076C361A"/>
    <w:rsid w:val="07FFE950"/>
    <w:rsid w:val="0D456686"/>
    <w:rsid w:val="0EFDB3C7"/>
    <w:rsid w:val="10191BCD"/>
    <w:rsid w:val="11B77B72"/>
    <w:rsid w:val="15F34CB3"/>
    <w:rsid w:val="177F81A5"/>
    <w:rsid w:val="1A5D14C1"/>
    <w:rsid w:val="1E6BF7E3"/>
    <w:rsid w:val="1FC9443D"/>
    <w:rsid w:val="1FFFAF6A"/>
    <w:rsid w:val="23BA3996"/>
    <w:rsid w:val="240675BB"/>
    <w:rsid w:val="2CFD529F"/>
    <w:rsid w:val="2FC5B2F8"/>
    <w:rsid w:val="2FCD8685"/>
    <w:rsid w:val="353837CE"/>
    <w:rsid w:val="37EB671E"/>
    <w:rsid w:val="3AF76D61"/>
    <w:rsid w:val="3DFF74E5"/>
    <w:rsid w:val="3FB73E51"/>
    <w:rsid w:val="3FBF7B51"/>
    <w:rsid w:val="4130115C"/>
    <w:rsid w:val="43A847C4"/>
    <w:rsid w:val="47B9EE4B"/>
    <w:rsid w:val="495751DE"/>
    <w:rsid w:val="4BD05AB6"/>
    <w:rsid w:val="4BD37849"/>
    <w:rsid w:val="4BDE55F0"/>
    <w:rsid w:val="4DCE2E61"/>
    <w:rsid w:val="4F2C5B2B"/>
    <w:rsid w:val="517CF96E"/>
    <w:rsid w:val="564B49D1"/>
    <w:rsid w:val="5728037F"/>
    <w:rsid w:val="5A0D5396"/>
    <w:rsid w:val="5A517B3B"/>
    <w:rsid w:val="5B0972E9"/>
    <w:rsid w:val="5BDB61FE"/>
    <w:rsid w:val="5BDD347A"/>
    <w:rsid w:val="5DBDCB56"/>
    <w:rsid w:val="5F9D25AE"/>
    <w:rsid w:val="5FEF6DFC"/>
    <w:rsid w:val="62612477"/>
    <w:rsid w:val="63AE6299"/>
    <w:rsid w:val="644E1BF1"/>
    <w:rsid w:val="68111F95"/>
    <w:rsid w:val="695152E5"/>
    <w:rsid w:val="695568DB"/>
    <w:rsid w:val="6B3BE37B"/>
    <w:rsid w:val="6D6FB82B"/>
    <w:rsid w:val="6EB5E063"/>
    <w:rsid w:val="6F4F53B6"/>
    <w:rsid w:val="6F5B7DA4"/>
    <w:rsid w:val="6FFE2EDB"/>
    <w:rsid w:val="70A47FB4"/>
    <w:rsid w:val="70B14DA6"/>
    <w:rsid w:val="714FABC0"/>
    <w:rsid w:val="715D4BA0"/>
    <w:rsid w:val="728BD7D4"/>
    <w:rsid w:val="73FE225A"/>
    <w:rsid w:val="75FE5E4D"/>
    <w:rsid w:val="75FF13D4"/>
    <w:rsid w:val="777264F1"/>
    <w:rsid w:val="77FF83A1"/>
    <w:rsid w:val="79ED11D7"/>
    <w:rsid w:val="7A370BA7"/>
    <w:rsid w:val="7A5A621F"/>
    <w:rsid w:val="7AFF8AA2"/>
    <w:rsid w:val="7BC1BE47"/>
    <w:rsid w:val="7BCBAF13"/>
    <w:rsid w:val="7D572125"/>
    <w:rsid w:val="7E8F217B"/>
    <w:rsid w:val="7EFF1819"/>
    <w:rsid w:val="7F162183"/>
    <w:rsid w:val="7F4F06A1"/>
    <w:rsid w:val="7F5285D2"/>
    <w:rsid w:val="7F67F695"/>
    <w:rsid w:val="7F772660"/>
    <w:rsid w:val="7F7EAA98"/>
    <w:rsid w:val="7F7F68BD"/>
    <w:rsid w:val="7FAD29DD"/>
    <w:rsid w:val="7FF6D8C7"/>
    <w:rsid w:val="7FFBE9F6"/>
    <w:rsid w:val="7FFF5678"/>
    <w:rsid w:val="8AF40A8B"/>
    <w:rsid w:val="8F7F3E00"/>
    <w:rsid w:val="95F9F396"/>
    <w:rsid w:val="97FBC621"/>
    <w:rsid w:val="9BE779F3"/>
    <w:rsid w:val="9BEBB276"/>
    <w:rsid w:val="9D737C59"/>
    <w:rsid w:val="9FFF77BA"/>
    <w:rsid w:val="A3BF519D"/>
    <w:rsid w:val="AB37A940"/>
    <w:rsid w:val="AD97BE46"/>
    <w:rsid w:val="AF3724BB"/>
    <w:rsid w:val="AF3D74E8"/>
    <w:rsid w:val="AF3E0AC5"/>
    <w:rsid w:val="B4D7FF7F"/>
    <w:rsid w:val="BF9A93E4"/>
    <w:rsid w:val="BFF993A2"/>
    <w:rsid w:val="BFFF89AE"/>
    <w:rsid w:val="C5DEF085"/>
    <w:rsid w:val="CF8B7C15"/>
    <w:rsid w:val="D3FE06BC"/>
    <w:rsid w:val="D5FD7361"/>
    <w:rsid w:val="D7FEB6F6"/>
    <w:rsid w:val="DB77E5DC"/>
    <w:rsid w:val="DDBF7C35"/>
    <w:rsid w:val="DEBBCB55"/>
    <w:rsid w:val="DF7F7B6D"/>
    <w:rsid w:val="DFBAD910"/>
    <w:rsid w:val="ECF79484"/>
    <w:rsid w:val="EDFDFD69"/>
    <w:rsid w:val="EDFFCF51"/>
    <w:rsid w:val="EFF3E66F"/>
    <w:rsid w:val="F10E4124"/>
    <w:rsid w:val="F2AEBA53"/>
    <w:rsid w:val="F69DDA31"/>
    <w:rsid w:val="F6DB2D93"/>
    <w:rsid w:val="F7BB2D2A"/>
    <w:rsid w:val="F7DD4D98"/>
    <w:rsid w:val="F7E79FAB"/>
    <w:rsid w:val="F7FE98A2"/>
    <w:rsid w:val="F8A99FD7"/>
    <w:rsid w:val="F9C7404F"/>
    <w:rsid w:val="F9DF1AC1"/>
    <w:rsid w:val="F9F78218"/>
    <w:rsid w:val="FB768D35"/>
    <w:rsid w:val="FBCB4827"/>
    <w:rsid w:val="FBD7470F"/>
    <w:rsid w:val="FBDD7E7F"/>
    <w:rsid w:val="FBEFB606"/>
    <w:rsid w:val="FCF6AB61"/>
    <w:rsid w:val="FCFB0831"/>
    <w:rsid w:val="FDD71F2D"/>
    <w:rsid w:val="FF5BD0AB"/>
    <w:rsid w:val="FF6BBBCC"/>
    <w:rsid w:val="FF6F579F"/>
    <w:rsid w:val="FFA1E789"/>
    <w:rsid w:val="FFB177EC"/>
    <w:rsid w:val="FFBFD6EC"/>
    <w:rsid w:val="FFDC6E01"/>
    <w:rsid w:val="FFED2BB8"/>
    <w:rsid w:val="FFF75217"/>
    <w:rsid w:val="FFFBFD5F"/>
    <w:rsid w:val="FFFF5C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2459</Words>
  <Characters>2652</Characters>
  <Lines>0</Lines>
  <Paragraphs>0</Paragraphs>
  <TotalTime>19</TotalTime>
  <ScaleCrop>false</ScaleCrop>
  <LinksUpToDate>false</LinksUpToDate>
  <CharactersWithSpaces>2689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2025-04-14T02:55:00Z</dcterms:created>
  <dc:creator>凝</dc:creator>
  <cp:lastModifiedBy>Administrator</cp:lastModifiedBy>
  <cp:lastPrinted>2025-04-14T08:39:00Z</cp:lastPrinted>
  <dcterms:modified xsi:type="dcterms:W3CDTF">2025-07-30T08:59:42Z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82B4D87636FB428986ED2E34CE96F6DA_13</vt:lpwstr>
  </property>
  <property fmtid="{D5CDD505-2E9C-101B-9397-08002B2CF9AE}" pid="4" name="KSOTemplateDocerSaveRecord">
    <vt:lpwstr>eyJoZGlkIjoiNTM4NDVlNmY2NmM5M2U0NzUwZjViYTNlODdkMDhlZjciLCJ1c2VySWQiOiIzNTE0OTY4MDEifQ==</vt:lpwstr>
  </property>
</Properties>
</file>