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6E3F1B">
      <w:pPr>
        <w:widowControl/>
        <w:snapToGrid w:val="0"/>
        <w:spacing w:line="330" w:lineRule="atLeast"/>
        <w:jc w:val="center"/>
        <w:rPr>
          <w:rFonts w:hint="eastAsia" w:ascii="华文中宋" w:hAnsi="华文中宋" w:eastAsia="华文中宋" w:cs="Times New Roman"/>
          <w:b/>
          <w:bCs/>
          <w:kern w:val="0"/>
          <w:sz w:val="44"/>
          <w:szCs w:val="44"/>
          <w:lang w:val="en-US" w:eastAsia="zh-CN"/>
        </w:rPr>
      </w:pPr>
      <w:bookmarkStart w:id="0" w:name="_GoBack"/>
      <w:r>
        <w:rPr>
          <w:rFonts w:hint="eastAsia" w:ascii="华文中宋" w:hAnsi="华文中宋" w:eastAsia="华文中宋" w:cs="Times New Roman"/>
          <w:b/>
          <w:bCs/>
          <w:kern w:val="0"/>
          <w:sz w:val="44"/>
          <w:szCs w:val="44"/>
        </w:rPr>
        <w:t>湘潭县农业行政处罚案件信息公开表</w:t>
      </w:r>
      <w:r>
        <w:rPr>
          <w:rFonts w:hint="eastAsia" w:ascii="华文中宋" w:hAnsi="华文中宋" w:eastAsia="华文中宋" w:cs="Times New Roman"/>
          <w:b/>
          <w:bCs/>
          <w:kern w:val="0"/>
          <w:sz w:val="44"/>
          <w:szCs w:val="44"/>
          <w:lang w:val="en-US" w:eastAsia="zh-CN"/>
        </w:rPr>
        <w:t>(2025年第31批）</w:t>
      </w:r>
    </w:p>
    <w:bookmarkEnd w:id="0"/>
    <w:p w14:paraId="3674A043">
      <w:pPr>
        <w:widowControl/>
        <w:snapToGrid w:val="0"/>
        <w:spacing w:line="330" w:lineRule="atLeast"/>
        <w:jc w:val="center"/>
        <w:rPr>
          <w:rFonts w:ascii="Times New Roman" w:hAnsi="Times New Roman" w:eastAsia="宋体" w:cs="Times New Roman"/>
          <w:kern w:val="0"/>
          <w:szCs w:val="21"/>
        </w:rPr>
      </w:pPr>
    </w:p>
    <w:tbl>
      <w:tblPr>
        <w:tblStyle w:val="3"/>
        <w:tblW w:w="14604" w:type="dxa"/>
        <w:tblInd w:w="-318"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452"/>
        <w:gridCol w:w="1080"/>
        <w:gridCol w:w="1335"/>
        <w:gridCol w:w="1170"/>
        <w:gridCol w:w="1095"/>
        <w:gridCol w:w="990"/>
        <w:gridCol w:w="3330"/>
        <w:gridCol w:w="2145"/>
        <w:gridCol w:w="1200"/>
        <w:gridCol w:w="1207"/>
        <w:gridCol w:w="600"/>
      </w:tblGrid>
      <w:tr w14:paraId="623D4B5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50" w:hRule="atLeast"/>
        </w:trPr>
        <w:tc>
          <w:tcPr>
            <w:tcW w:w="452"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44CAB6B2">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3F721D2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序号</w:t>
            </w:r>
          </w:p>
        </w:tc>
        <w:tc>
          <w:tcPr>
            <w:tcW w:w="108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D37E99E">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2642BA4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决定案号</w:t>
            </w:r>
          </w:p>
        </w:tc>
        <w:tc>
          <w:tcPr>
            <w:tcW w:w="133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096D0B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案件</w:t>
            </w:r>
          </w:p>
          <w:p w14:paraId="7A16425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w:t>
            </w:r>
          </w:p>
        </w:tc>
        <w:tc>
          <w:tcPr>
            <w:tcW w:w="117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4FF65C3A">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违法主体</w:t>
            </w:r>
          </w:p>
          <w:p w14:paraId="5D9A6D06">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名称或姓名</w:t>
            </w:r>
          </w:p>
        </w:tc>
        <w:tc>
          <w:tcPr>
            <w:tcW w:w="10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452576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违法企业组织机构代码</w:t>
            </w:r>
          </w:p>
        </w:tc>
        <w:tc>
          <w:tcPr>
            <w:tcW w:w="99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A0B56BA">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法定代表人</w:t>
            </w:r>
          </w:p>
          <w:p w14:paraId="5C58F0C0">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（负责人）</w:t>
            </w:r>
          </w:p>
        </w:tc>
        <w:tc>
          <w:tcPr>
            <w:tcW w:w="333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384A3B7F">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主要</w:t>
            </w:r>
          </w:p>
          <w:p w14:paraId="108C23D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违法事实</w:t>
            </w:r>
          </w:p>
        </w:tc>
        <w:tc>
          <w:tcPr>
            <w:tcW w:w="214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5A997CE5">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w:t>
            </w:r>
          </w:p>
          <w:p w14:paraId="787CBA91">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种类和依据</w:t>
            </w:r>
          </w:p>
        </w:tc>
        <w:tc>
          <w:tcPr>
            <w:tcW w:w="12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626C531C">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行政处罚履行方式和期限</w:t>
            </w:r>
          </w:p>
        </w:tc>
        <w:tc>
          <w:tcPr>
            <w:tcW w:w="120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2477B1B">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作出行政处罚的机关名称和日期</w:t>
            </w:r>
          </w:p>
        </w:tc>
        <w:tc>
          <w:tcPr>
            <w:tcW w:w="6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AEA0C0D">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 </w:t>
            </w:r>
          </w:p>
          <w:p w14:paraId="5D3F6E64">
            <w:pPr>
              <w:widowControl/>
              <w:spacing w:line="440" w:lineRule="atLeast"/>
              <w:jc w:val="center"/>
              <w:rPr>
                <w:rFonts w:hint="eastAsia" w:ascii="仿宋_GB2312" w:hAnsi="仿宋_GB2312" w:eastAsia="仿宋_GB2312" w:cs="仿宋_GB2312"/>
                <w:kern w:val="0"/>
                <w:sz w:val="21"/>
                <w:szCs w:val="21"/>
              </w:rPr>
            </w:pPr>
            <w:r>
              <w:rPr>
                <w:rFonts w:hint="eastAsia" w:ascii="仿宋_GB2312" w:hAnsi="仿宋_GB2312" w:eastAsia="仿宋_GB2312" w:cs="仿宋_GB2312"/>
                <w:b/>
                <w:bCs/>
                <w:kern w:val="0"/>
                <w:sz w:val="21"/>
                <w:szCs w:val="21"/>
              </w:rPr>
              <w:t>备注</w:t>
            </w:r>
          </w:p>
        </w:tc>
      </w:tr>
      <w:tr w14:paraId="28A3588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314" w:hRule="atLeast"/>
        </w:trPr>
        <w:tc>
          <w:tcPr>
            <w:tcW w:w="452" w:type="dxa"/>
            <w:tcBorders>
              <w:top w:val="single" w:color="auto" w:sz="4" w:space="0"/>
              <w:left w:val="single" w:color="auto" w:sz="8" w:space="0"/>
              <w:bottom w:val="single" w:color="auto" w:sz="4" w:space="0"/>
              <w:right w:val="single" w:color="auto" w:sz="8" w:space="0"/>
            </w:tcBorders>
            <w:noWrap w:val="0"/>
            <w:tcMar>
              <w:top w:w="0" w:type="dxa"/>
              <w:left w:w="108" w:type="dxa"/>
              <w:bottom w:w="0" w:type="dxa"/>
              <w:right w:w="108" w:type="dxa"/>
            </w:tcMar>
            <w:vAlign w:val="top"/>
          </w:tcPr>
          <w:p w14:paraId="7769A3C1">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1</w:t>
            </w:r>
          </w:p>
        </w:tc>
        <w:tc>
          <w:tcPr>
            <w:tcW w:w="108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B0BEEAA">
            <w:pPr>
              <w:spacing w:line="400" w:lineRule="exact"/>
              <w:jc w:val="cente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潭县农（种子）罚〔202</w:t>
            </w:r>
            <w:r>
              <w:rPr>
                <w:rFonts w:hint="eastAsia" w:ascii="仿宋" w:hAnsi="仿宋" w:eastAsia="仿宋" w:cs="仿宋"/>
                <w:b w:val="0"/>
                <w:bCs w:val="0"/>
                <w:sz w:val="21"/>
                <w:szCs w:val="21"/>
                <w:lang w:val="en-US" w:eastAsia="zh-CN"/>
              </w:rPr>
              <w:t>5</w:t>
            </w:r>
            <w:r>
              <w:rPr>
                <w:rFonts w:hint="eastAsia" w:ascii="仿宋" w:hAnsi="仿宋" w:eastAsia="仿宋" w:cs="仿宋"/>
                <w:b w:val="0"/>
                <w:bCs w:val="0"/>
                <w:sz w:val="21"/>
                <w:szCs w:val="21"/>
                <w:lang w:eastAsia="zh-CN"/>
              </w:rPr>
              <w:t>〕</w:t>
            </w:r>
            <w:r>
              <w:rPr>
                <w:rFonts w:hint="eastAsia" w:ascii="仿宋" w:hAnsi="仿宋" w:eastAsia="仿宋" w:cs="仿宋"/>
                <w:b w:val="0"/>
                <w:bCs w:val="0"/>
                <w:sz w:val="21"/>
                <w:szCs w:val="21"/>
                <w:lang w:val="en-US" w:eastAsia="zh-CN"/>
              </w:rPr>
              <w:t>3</w:t>
            </w:r>
            <w:r>
              <w:rPr>
                <w:rFonts w:hint="eastAsia" w:ascii="仿宋" w:hAnsi="仿宋" w:eastAsia="仿宋" w:cs="仿宋"/>
                <w:b w:val="0"/>
                <w:bCs w:val="0"/>
                <w:sz w:val="21"/>
                <w:szCs w:val="21"/>
                <w:lang w:eastAsia="zh-CN"/>
              </w:rPr>
              <w:t>号</w:t>
            </w:r>
          </w:p>
        </w:tc>
        <w:tc>
          <w:tcPr>
            <w:tcW w:w="133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C33AE36">
            <w:pPr>
              <w:spacing w:line="40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湘潭县云湖桥镇云湖农技服务部（经营者：罗爱明）经营应当包装而没有包装的“富美占”水稻种子案</w:t>
            </w:r>
          </w:p>
        </w:tc>
        <w:tc>
          <w:tcPr>
            <w:tcW w:w="117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130CA860">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罗爱明</w:t>
            </w:r>
          </w:p>
        </w:tc>
        <w:tc>
          <w:tcPr>
            <w:tcW w:w="109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center"/>
          </w:tcPr>
          <w:p w14:paraId="5BDE499B">
            <w:pPr>
              <w:spacing w:line="560" w:lineRule="exact"/>
              <w:jc w:val="both"/>
              <w:rPr>
                <w:rFonts w:hint="eastAsia" w:ascii="仿宋" w:hAnsi="仿宋" w:eastAsia="仿宋" w:cs="仿宋"/>
                <w:b w:val="0"/>
                <w:bCs w:val="0"/>
                <w:kern w:val="2"/>
                <w:sz w:val="21"/>
                <w:szCs w:val="21"/>
                <w:lang w:val="en-US" w:eastAsia="zh-CN" w:bidi="ar-SA"/>
              </w:rPr>
            </w:pPr>
          </w:p>
        </w:tc>
        <w:tc>
          <w:tcPr>
            <w:tcW w:w="99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14B687F">
            <w:pPr>
              <w:spacing w:line="560" w:lineRule="exact"/>
              <w:jc w:val="center"/>
              <w:rPr>
                <w:rFonts w:hint="eastAsia" w:ascii="仿宋" w:hAnsi="仿宋" w:eastAsia="仿宋" w:cs="仿宋"/>
                <w:b w:val="0"/>
                <w:bCs w:val="0"/>
                <w:sz w:val="21"/>
                <w:szCs w:val="21"/>
                <w:lang w:val="en-US" w:eastAsia="zh-CN"/>
              </w:rPr>
            </w:pPr>
            <w:r>
              <w:rPr>
                <w:rFonts w:hint="eastAsia" w:ascii="仿宋" w:hAnsi="仿宋" w:eastAsia="仿宋" w:cs="仿宋"/>
                <w:b w:val="0"/>
                <w:bCs w:val="0"/>
                <w:sz w:val="21"/>
                <w:szCs w:val="21"/>
                <w:lang w:val="en-US" w:eastAsia="zh-CN"/>
              </w:rPr>
              <w:t>罗爱明</w:t>
            </w:r>
          </w:p>
        </w:tc>
        <w:tc>
          <w:tcPr>
            <w:tcW w:w="333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58E223ED">
            <w:pPr>
              <w:spacing w:line="400" w:lineRule="exact"/>
              <w:jc w:val="center"/>
              <w:rPr>
                <w:rFonts w:hint="eastAsia" w:ascii="仿宋" w:hAnsi="仿宋" w:eastAsia="仿宋_GB2312" w:cs="仿宋"/>
                <w:b w:val="0"/>
                <w:bCs w:val="0"/>
                <w:sz w:val="21"/>
                <w:szCs w:val="21"/>
                <w:lang w:val="en-US" w:eastAsia="zh-CN"/>
              </w:rPr>
            </w:pPr>
            <w:r>
              <w:rPr>
                <w:rFonts w:hint="eastAsia" w:ascii="仿宋" w:hAnsi="仿宋" w:eastAsia="仿宋" w:cs="仿宋"/>
                <w:b w:val="0"/>
                <w:bCs w:val="0"/>
                <w:sz w:val="21"/>
                <w:szCs w:val="21"/>
                <w:lang w:val="en-US" w:eastAsia="zh-CN"/>
              </w:rPr>
              <w:t>2025年5月14日，湘潭市、湘潭县农业农村局联合执法检查，执法人员对湘潭县云湖桥镇云湖农技服务部检查时发现，该经营部门店内1袋标称为江苏明天种业科技股份有限公司生产的明天牌富美占水稻种子（包装规格10KG/袋，种子审定编号（湘）引种（2018）第4号，种子生产经营许可证编号：C（苏宁）农种子许字（2017）第0002号，检测日期2024年12月，保质期9个月）在拆包经营</w:t>
            </w:r>
            <w:r>
              <w:rPr>
                <w:rFonts w:hint="default" w:ascii="仿宋" w:hAnsi="仿宋" w:eastAsia="仿宋" w:cs="仿宋"/>
                <w:b w:val="0"/>
                <w:bCs w:val="0"/>
                <w:sz w:val="21"/>
                <w:szCs w:val="21"/>
                <w:lang w:val="en-US" w:eastAsia="zh-CN"/>
              </w:rPr>
              <w:t>。</w:t>
            </w:r>
          </w:p>
        </w:tc>
        <w:tc>
          <w:tcPr>
            <w:tcW w:w="2145"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3E1A07DE">
            <w:pPr>
              <w:spacing w:line="400" w:lineRule="exact"/>
              <w:jc w:val="center"/>
              <w:rPr>
                <w:rFonts w:hint="eastAsia" w:ascii="华文仿宋" w:hAnsi="华文仿宋" w:eastAsia="仿宋" w:cs="华文仿宋"/>
                <w:sz w:val="21"/>
                <w:szCs w:val="21"/>
                <w:u w:val="none"/>
                <w:lang w:val="en-US" w:eastAsia="zh-CN"/>
              </w:rPr>
            </w:pPr>
            <w:r>
              <w:rPr>
                <w:rFonts w:hint="eastAsia" w:ascii="仿宋" w:hAnsi="仿宋" w:eastAsia="仿宋" w:cs="仿宋"/>
                <w:b w:val="0"/>
                <w:bCs w:val="0"/>
                <w:sz w:val="21"/>
                <w:szCs w:val="21"/>
                <w:lang w:val="en-US" w:eastAsia="zh-CN"/>
              </w:rPr>
              <w:t>依据《中华人民共和国种子法》第七十九条第一款 违反本法第三十六条、第三十八条、第三十九条、第四十条规定，参照《湖南省农业行政处罚自由裁量基准》“序号：20。</w:t>
            </w:r>
          </w:p>
        </w:tc>
        <w:tc>
          <w:tcPr>
            <w:tcW w:w="12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F8F61D5">
            <w:pPr>
              <w:autoSpaceDE w:val="0"/>
              <w:spacing w:line="400" w:lineRule="exact"/>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rPr>
              <w:t>15日内将罚款交纳到湘潭县非税收入汇缴结算户</w:t>
            </w:r>
          </w:p>
        </w:tc>
        <w:tc>
          <w:tcPr>
            <w:tcW w:w="1207"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23280ED9">
            <w:pPr>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湘潭县农业农村局</w:t>
            </w:r>
          </w:p>
          <w:p w14:paraId="419A2517">
            <w:pPr>
              <w:rPr>
                <w:rFonts w:hint="eastAsia" w:ascii="仿宋" w:hAnsi="仿宋" w:eastAsia="仿宋" w:cs="仿宋"/>
                <w:b w:val="0"/>
                <w:bCs w:val="0"/>
                <w:kern w:val="2"/>
                <w:sz w:val="21"/>
                <w:szCs w:val="21"/>
                <w:lang w:val="en-US" w:eastAsia="zh-CN" w:bidi="ar-SA"/>
              </w:rPr>
            </w:pPr>
            <w:r>
              <w:rPr>
                <w:rFonts w:hint="eastAsia" w:ascii="仿宋" w:hAnsi="仿宋" w:eastAsia="仿宋" w:cs="仿宋"/>
                <w:b w:val="0"/>
                <w:bCs w:val="0"/>
                <w:sz w:val="21"/>
                <w:szCs w:val="21"/>
                <w:lang w:eastAsia="zh-CN"/>
              </w:rPr>
              <w:t>20</w:t>
            </w:r>
            <w:r>
              <w:rPr>
                <w:rFonts w:hint="eastAsia" w:ascii="仿宋" w:hAnsi="仿宋" w:eastAsia="仿宋" w:cs="仿宋"/>
                <w:b w:val="0"/>
                <w:bCs w:val="0"/>
                <w:sz w:val="21"/>
                <w:szCs w:val="21"/>
                <w:lang w:val="en-US" w:eastAsia="zh-CN"/>
              </w:rPr>
              <w:t>25</w:t>
            </w:r>
            <w:r>
              <w:rPr>
                <w:rFonts w:hint="eastAsia" w:ascii="仿宋" w:hAnsi="仿宋" w:eastAsia="仿宋" w:cs="仿宋"/>
                <w:b w:val="0"/>
                <w:bCs w:val="0"/>
                <w:sz w:val="21"/>
                <w:szCs w:val="21"/>
                <w:lang w:eastAsia="zh-CN"/>
              </w:rPr>
              <w:t>年</w:t>
            </w:r>
            <w:r>
              <w:rPr>
                <w:rFonts w:hint="eastAsia" w:ascii="仿宋" w:hAnsi="仿宋" w:eastAsia="仿宋" w:cs="仿宋"/>
                <w:b w:val="0"/>
                <w:bCs w:val="0"/>
                <w:sz w:val="21"/>
                <w:szCs w:val="21"/>
                <w:lang w:val="en-US" w:eastAsia="zh-CN"/>
              </w:rPr>
              <w:t>7</w:t>
            </w:r>
            <w:r>
              <w:rPr>
                <w:rFonts w:hint="eastAsia" w:ascii="仿宋" w:hAnsi="仿宋" w:eastAsia="仿宋" w:cs="仿宋"/>
                <w:b w:val="0"/>
                <w:bCs w:val="0"/>
                <w:sz w:val="21"/>
                <w:szCs w:val="21"/>
                <w:lang w:eastAsia="zh-CN"/>
              </w:rPr>
              <w:t>月</w:t>
            </w:r>
            <w:r>
              <w:rPr>
                <w:rFonts w:hint="eastAsia" w:ascii="仿宋" w:hAnsi="仿宋" w:eastAsia="仿宋" w:cs="仿宋"/>
                <w:b w:val="0"/>
                <w:bCs w:val="0"/>
                <w:sz w:val="21"/>
                <w:szCs w:val="21"/>
                <w:lang w:val="en-US" w:eastAsia="zh-CN"/>
              </w:rPr>
              <w:t>24</w:t>
            </w:r>
            <w:r>
              <w:rPr>
                <w:rFonts w:hint="eastAsia" w:ascii="仿宋" w:hAnsi="仿宋" w:eastAsia="仿宋" w:cs="仿宋"/>
                <w:b w:val="0"/>
                <w:bCs w:val="0"/>
                <w:sz w:val="21"/>
                <w:szCs w:val="21"/>
                <w:lang w:eastAsia="zh-CN"/>
              </w:rPr>
              <w:t>日</w:t>
            </w:r>
          </w:p>
        </w:tc>
        <w:tc>
          <w:tcPr>
            <w:tcW w:w="600" w:type="dxa"/>
            <w:tcBorders>
              <w:top w:val="single" w:color="auto" w:sz="4" w:space="0"/>
              <w:left w:val="nil"/>
              <w:bottom w:val="single" w:color="auto" w:sz="4" w:space="0"/>
              <w:right w:val="single" w:color="auto" w:sz="8" w:space="0"/>
            </w:tcBorders>
            <w:noWrap w:val="0"/>
            <w:tcMar>
              <w:top w:w="0" w:type="dxa"/>
              <w:left w:w="108" w:type="dxa"/>
              <w:bottom w:w="0" w:type="dxa"/>
              <w:right w:w="108" w:type="dxa"/>
            </w:tcMar>
            <w:vAlign w:val="top"/>
          </w:tcPr>
          <w:p w14:paraId="04B6748E">
            <w:pPr>
              <w:spacing w:line="560" w:lineRule="exact"/>
              <w:jc w:val="center"/>
              <w:rPr>
                <w:rFonts w:hint="eastAsia" w:ascii="仿宋" w:hAnsi="仿宋" w:eastAsia="仿宋" w:cs="仿宋"/>
                <w:b w:val="0"/>
                <w:bCs w:val="0"/>
                <w:sz w:val="21"/>
                <w:szCs w:val="21"/>
                <w:lang w:eastAsia="zh-CN"/>
              </w:rPr>
            </w:pPr>
          </w:p>
        </w:tc>
      </w:tr>
    </w:tbl>
    <w:p w14:paraId="4E86E532"/>
    <w:sectPr>
      <w:pgSz w:w="16838" w:h="11906" w:orient="landscape"/>
      <w:pgMar w:top="1463" w:right="1440" w:bottom="146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0C0548"/>
    <w:rsid w:val="070C05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2025-07-28T01:25:00Z</dcterms:created>
  <dc:creator>为于思周</dc:creator>
  <cp:lastModifiedBy>为于思周</cp:lastModifiedBy>
  <dcterms:modified xsi:type="dcterms:W3CDTF">2025-07-28T01:26:03Z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D7C9F368DEE045818BDCFCEA674B4B8D_11</vt:lpwstr>
  </property>
  <property fmtid="{D5CDD505-2E9C-101B-9397-08002B2CF9AE}" pid="4" name="KSOTemplateDocerSaveRecord">
    <vt:lpwstr>eyJoZGlkIjoiYmUxMjNkZjM5N2QzMWM2ZTc5M2Y0ZTI3MWQ2NmUzMWEiLCJ1c2VySWQiOiI0Njc3Njc2NDIifQ==</vt:lpwstr>
  </property>
</Properties>
</file>