
<file path=[Content_Types].xml><?xml version="1.0" encoding="utf-8"?>
<Types xmlns="http://schemas.openxmlformats.org/package/2006/content-types">
  <Default Extension="xml" ContentType="application/xml"/>
  <Default Extension="wmf" ContentType="image/x-w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E0CF1FE">
      <w:pPr>
        <w:keepNext w:val="0"/>
        <w:keepLines w:val="0"/>
        <w:pageBreakBefore w:val="0"/>
        <w:kinsoku/>
        <w:wordWrap w:val="0"/>
        <w:overflowPunct/>
        <w:topLinePunct w:val="0"/>
        <w:autoSpaceDE/>
        <w:autoSpaceDN/>
        <w:bidi w:val="0"/>
        <w:adjustRightInd w:val="0"/>
        <w:snapToGrid/>
        <w:spacing w:line="560" w:lineRule="exact"/>
        <w:ind w:right="0" w:firstLine="640" w:firstLineChars="200"/>
        <w:jc w:val="center"/>
        <w:textAlignment w:val="auto"/>
        <w:rPr>
          <w:rFonts w:hint="eastAsia" w:ascii="仿宋_GB2312" w:hAnsi="仿宋_GB2312" w:eastAsia="仿宋_GB2312" w:cs="仿宋_GB2312"/>
          <w:color w:val="auto"/>
          <w:sz w:val="30"/>
          <w:szCs w:val="30"/>
        </w:rPr>
      </w:pPr>
      <w:r>
        <w:rPr>
          <w:rFonts w:hint="eastAsia" w:ascii="方正黑体_GBK" w:hAnsi="方正黑体_GBK" w:eastAsia="方正黑体_GBK" w:cs="方正黑体_GBK"/>
          <w:color w:val="auto"/>
          <w:sz w:val="32"/>
          <w:szCs w:val="32"/>
          <w:lang w:eastAsia="zh-CN"/>
        </w:rPr>
        <w:t>湘潭县人民政府行政复议决定书</w:t>
      </w:r>
    </w:p>
    <w:p w14:paraId="59B2AF1A">
      <w:pPr>
        <w:keepNext w:val="0"/>
        <w:keepLines w:val="0"/>
        <w:pageBreakBefore w:val="0"/>
        <w:kinsoku/>
        <w:wordWrap w:val="0"/>
        <w:overflowPunct/>
        <w:topLinePunct w:val="0"/>
        <w:autoSpaceDE/>
        <w:autoSpaceDN/>
        <w:bidi w:val="0"/>
        <w:adjustRightInd w:val="0"/>
        <w:snapToGrid/>
        <w:spacing w:line="560" w:lineRule="exact"/>
        <w:ind w:firstLine="600" w:firstLineChars="200"/>
        <w:jc w:val="right"/>
        <w:textAlignment w:val="auto"/>
        <w:rPr>
          <w:rFonts w:hint="eastAsia" w:ascii="仿宋_GB2312" w:hAnsi="仿宋_GB2312" w:eastAsia="仿宋_GB2312" w:cs="仿宋_GB2312"/>
          <w:color w:val="auto"/>
          <w:sz w:val="30"/>
          <w:szCs w:val="30"/>
          <w:lang w:eastAsia="zh-CN"/>
        </w:rPr>
      </w:pPr>
      <w:r>
        <w:rPr>
          <w:rFonts w:hint="eastAsia" w:ascii="仿宋_GB2312" w:hAnsi="仿宋_GB2312" w:eastAsia="仿宋_GB2312" w:cs="仿宋_GB2312"/>
          <w:color w:val="auto"/>
          <w:sz w:val="30"/>
          <w:szCs w:val="30"/>
        </w:rPr>
        <w:t>潭县复决〔202</w:t>
      </w:r>
      <w:r>
        <w:rPr>
          <w:rFonts w:hint="eastAsia" w:ascii="仿宋_GB2312" w:hAnsi="仿宋_GB2312" w:eastAsia="仿宋_GB2312" w:cs="仿宋_GB2312"/>
          <w:color w:val="auto"/>
          <w:sz w:val="30"/>
          <w:szCs w:val="30"/>
          <w:lang w:val="en-US" w:eastAsia="zh-CN"/>
        </w:rPr>
        <w:t>5</w:t>
      </w:r>
      <w:r>
        <w:rPr>
          <w:rFonts w:hint="eastAsia" w:ascii="仿宋_GB2312" w:hAnsi="仿宋_GB2312" w:eastAsia="仿宋_GB2312" w:cs="仿宋_GB2312"/>
          <w:color w:val="auto"/>
          <w:sz w:val="30"/>
          <w:szCs w:val="30"/>
        </w:rPr>
        <w:t>〕</w:t>
      </w:r>
      <w:r>
        <w:rPr>
          <w:rFonts w:hint="eastAsia" w:ascii="仿宋_GB2312" w:hAnsi="仿宋_GB2312" w:eastAsia="仿宋_GB2312" w:cs="仿宋_GB2312"/>
          <w:color w:val="auto"/>
          <w:sz w:val="30"/>
          <w:szCs w:val="30"/>
          <w:lang w:val="en-US" w:eastAsia="zh-CN"/>
        </w:rPr>
        <w:t>85</w:t>
      </w:r>
      <w:r>
        <w:rPr>
          <w:rFonts w:hint="eastAsia" w:ascii="仿宋_GB2312" w:hAnsi="仿宋_GB2312" w:eastAsia="仿宋_GB2312" w:cs="仿宋_GB2312"/>
          <w:color w:val="auto"/>
          <w:sz w:val="30"/>
          <w:szCs w:val="30"/>
        </w:rPr>
        <w:t>号</w:t>
      </w:r>
    </w:p>
    <w:p w14:paraId="03F9E765">
      <w:pPr>
        <w:keepNext w:val="0"/>
        <w:keepLines w:val="0"/>
        <w:pageBreakBefore w:val="0"/>
        <w:kinsoku/>
        <w:wordWrap w:val="0"/>
        <w:overflowPunct/>
        <w:topLinePunct w:val="0"/>
        <w:autoSpaceDE/>
        <w:autoSpaceDN/>
        <w:bidi w:val="0"/>
        <w:adjustRightInd w:val="0"/>
        <w:snapToGrid/>
        <w:spacing w:line="560" w:lineRule="exact"/>
        <w:ind w:firstLine="600" w:firstLineChars="200"/>
        <w:textAlignment w:val="auto"/>
        <w:rPr>
          <w:rFonts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t>申请人</w:t>
      </w:r>
      <w:r>
        <w:rPr>
          <w:rFonts w:hint="eastAsia" w:ascii="仿宋_GB2312" w:hAnsi="仿宋_GB2312" w:eastAsia="仿宋_GB2312" w:cs="仿宋_GB2312"/>
          <w:color w:val="auto"/>
          <w:sz w:val="30"/>
          <w:szCs w:val="30"/>
          <w:lang w:eastAsia="zh-CN"/>
        </w:rPr>
        <w:t>汪**</w:t>
      </w:r>
      <w:r>
        <w:rPr>
          <w:rFonts w:hint="eastAsia" w:ascii="仿宋_GB2312" w:hAnsi="仿宋_GB2312" w:eastAsia="仿宋_GB2312" w:cs="仿宋_GB2312"/>
          <w:color w:val="auto"/>
          <w:sz w:val="30"/>
          <w:szCs w:val="30"/>
        </w:rPr>
        <w:t>，</w:t>
      </w:r>
      <w:r>
        <w:rPr>
          <w:rFonts w:hint="eastAsia" w:ascii="仿宋_GB2312" w:hAnsi="仿宋_GB2312" w:eastAsia="仿宋_GB2312" w:cs="仿宋_GB2312"/>
          <w:color w:val="auto"/>
          <w:sz w:val="30"/>
          <w:szCs w:val="30"/>
          <w:lang w:eastAsia="zh-CN"/>
        </w:rPr>
        <w:t>男</w:t>
      </w:r>
      <w:r>
        <w:rPr>
          <w:rFonts w:hint="eastAsia" w:ascii="仿宋_GB2312" w:hAnsi="仿宋_GB2312" w:eastAsia="仿宋_GB2312" w:cs="仿宋_GB2312"/>
          <w:color w:val="auto"/>
          <w:sz w:val="30"/>
          <w:szCs w:val="30"/>
        </w:rPr>
        <w:t>，</w:t>
      </w:r>
      <w:r>
        <w:rPr>
          <w:rFonts w:hint="eastAsia" w:ascii="仿宋_GB2312" w:hAnsi="仿宋_GB2312" w:eastAsia="仿宋_GB2312" w:cs="仿宋_GB2312"/>
          <w:color w:val="auto"/>
          <w:sz w:val="30"/>
          <w:szCs w:val="30"/>
          <w:lang w:val="en-US" w:eastAsia="zh-CN"/>
        </w:rPr>
        <w:t>20**</w:t>
      </w:r>
      <w:r>
        <w:rPr>
          <w:rFonts w:hint="eastAsia" w:ascii="仿宋_GB2312" w:hAnsi="仿宋_GB2312" w:eastAsia="仿宋_GB2312" w:cs="仿宋_GB2312"/>
          <w:color w:val="auto"/>
          <w:sz w:val="30"/>
          <w:szCs w:val="30"/>
        </w:rPr>
        <w:t>年</w:t>
      </w:r>
      <w:r>
        <w:rPr>
          <w:rFonts w:hint="eastAsia" w:ascii="仿宋_GB2312" w:hAnsi="仿宋_GB2312" w:eastAsia="仿宋_GB2312" w:cs="仿宋_GB2312"/>
          <w:color w:val="auto"/>
          <w:sz w:val="30"/>
          <w:szCs w:val="30"/>
          <w:lang w:val="en-US" w:eastAsia="zh-CN"/>
        </w:rPr>
        <w:t>*</w:t>
      </w:r>
      <w:r>
        <w:rPr>
          <w:rFonts w:hint="eastAsia" w:ascii="仿宋_GB2312" w:hAnsi="仿宋_GB2312" w:eastAsia="仿宋_GB2312" w:cs="仿宋_GB2312"/>
          <w:color w:val="auto"/>
          <w:sz w:val="30"/>
          <w:szCs w:val="30"/>
        </w:rPr>
        <w:t>月</w:t>
      </w:r>
      <w:r>
        <w:rPr>
          <w:rFonts w:hint="eastAsia" w:ascii="仿宋_GB2312" w:hAnsi="仿宋_GB2312" w:eastAsia="仿宋_GB2312" w:cs="仿宋_GB2312"/>
          <w:color w:val="auto"/>
          <w:sz w:val="30"/>
          <w:szCs w:val="30"/>
          <w:lang w:val="en-US" w:eastAsia="zh-CN"/>
        </w:rPr>
        <w:t>*</w:t>
      </w:r>
      <w:r>
        <w:rPr>
          <w:rFonts w:hint="eastAsia" w:ascii="仿宋_GB2312" w:hAnsi="仿宋_GB2312" w:eastAsia="仿宋_GB2312" w:cs="仿宋_GB2312"/>
          <w:color w:val="auto"/>
          <w:sz w:val="30"/>
          <w:szCs w:val="30"/>
        </w:rPr>
        <w:t>日出生，</w:t>
      </w:r>
      <w:r>
        <w:rPr>
          <w:rFonts w:hint="eastAsia" w:ascii="仿宋_GB2312" w:hAnsi="仿宋_GB2312" w:eastAsia="仿宋_GB2312" w:cs="仿宋_GB2312"/>
          <w:color w:val="auto"/>
          <w:sz w:val="30"/>
          <w:szCs w:val="30"/>
          <w:lang w:eastAsia="zh-CN"/>
        </w:rPr>
        <w:t>居民身份证</w:t>
      </w:r>
      <w:r>
        <w:rPr>
          <w:rFonts w:hint="eastAsia" w:ascii="仿宋_GB2312" w:hAnsi="仿宋_GB2312" w:eastAsia="仿宋_GB2312" w:cs="仿宋_GB2312"/>
          <w:color w:val="auto"/>
          <w:sz w:val="30"/>
          <w:szCs w:val="30"/>
        </w:rPr>
        <w:t>住址</w:t>
      </w:r>
      <w:r>
        <w:rPr>
          <w:rFonts w:hint="eastAsia" w:ascii="仿宋_GB2312" w:hAnsi="仿宋_GB2312" w:eastAsia="仿宋_GB2312" w:cs="仿宋_GB2312"/>
          <w:color w:val="auto"/>
          <w:sz w:val="30"/>
          <w:szCs w:val="30"/>
          <w:lang w:eastAsia="zh-CN"/>
        </w:rPr>
        <w:t>湖北省</w:t>
      </w:r>
      <w:r>
        <w:rPr>
          <w:rFonts w:hint="eastAsia" w:ascii="仿宋_GB2312" w:hAnsi="仿宋_GB2312" w:eastAsia="仿宋_GB2312" w:cs="仿宋_GB2312"/>
          <w:color w:val="auto"/>
          <w:sz w:val="30"/>
          <w:szCs w:val="30"/>
          <w:lang w:val="en-US" w:eastAsia="zh-CN"/>
        </w:rPr>
        <w:t>**</w:t>
      </w:r>
      <w:r>
        <w:rPr>
          <w:rFonts w:hint="eastAsia" w:ascii="仿宋_GB2312" w:hAnsi="仿宋_GB2312" w:eastAsia="仿宋_GB2312" w:cs="仿宋_GB2312"/>
          <w:color w:val="auto"/>
          <w:sz w:val="30"/>
          <w:szCs w:val="30"/>
          <w:lang w:eastAsia="zh-CN"/>
        </w:rPr>
        <w:t>县</w:t>
      </w:r>
      <w:r>
        <w:rPr>
          <w:rFonts w:hint="eastAsia" w:ascii="仿宋_GB2312" w:hAnsi="仿宋_GB2312" w:eastAsia="仿宋_GB2312" w:cs="仿宋_GB2312"/>
          <w:color w:val="auto"/>
          <w:sz w:val="30"/>
          <w:szCs w:val="30"/>
          <w:lang w:val="en-US" w:eastAsia="zh-CN"/>
        </w:rPr>
        <w:t>**</w:t>
      </w:r>
      <w:r>
        <w:rPr>
          <w:rFonts w:hint="eastAsia" w:ascii="仿宋_GB2312" w:hAnsi="仿宋_GB2312" w:eastAsia="仿宋_GB2312" w:cs="仿宋_GB2312"/>
          <w:color w:val="auto"/>
          <w:sz w:val="30"/>
          <w:szCs w:val="30"/>
          <w:lang w:eastAsia="zh-CN"/>
        </w:rPr>
        <w:t>镇</w:t>
      </w:r>
      <w:r>
        <w:rPr>
          <w:rFonts w:hint="eastAsia" w:ascii="仿宋_GB2312" w:hAnsi="仿宋_GB2312" w:eastAsia="仿宋_GB2312" w:cs="仿宋_GB2312"/>
          <w:color w:val="auto"/>
          <w:sz w:val="30"/>
          <w:szCs w:val="30"/>
          <w:lang w:val="en-US" w:eastAsia="zh-CN"/>
        </w:rPr>
        <w:t>**</w:t>
      </w:r>
      <w:r>
        <w:rPr>
          <w:rFonts w:hint="eastAsia" w:ascii="仿宋_GB2312" w:hAnsi="仿宋_GB2312" w:eastAsia="仿宋_GB2312" w:cs="仿宋_GB2312"/>
          <w:color w:val="auto"/>
          <w:sz w:val="30"/>
          <w:szCs w:val="30"/>
          <w:lang w:eastAsia="zh-CN"/>
        </w:rPr>
        <w:t>村</w:t>
      </w:r>
      <w:r>
        <w:rPr>
          <w:rFonts w:hint="eastAsia" w:ascii="仿宋_GB2312" w:hAnsi="仿宋_GB2312" w:eastAsia="仿宋_GB2312" w:cs="仿宋_GB2312"/>
          <w:color w:val="auto"/>
          <w:sz w:val="30"/>
          <w:szCs w:val="30"/>
          <w:lang w:val="en-US" w:eastAsia="zh-CN"/>
        </w:rPr>
        <w:t>**</w:t>
      </w:r>
      <w:r>
        <w:rPr>
          <w:rFonts w:hint="eastAsia" w:ascii="仿宋_GB2312" w:hAnsi="仿宋_GB2312" w:eastAsia="仿宋_GB2312" w:cs="仿宋_GB2312"/>
          <w:color w:val="auto"/>
          <w:sz w:val="30"/>
          <w:szCs w:val="30"/>
        </w:rPr>
        <w:t>，通信地址</w:t>
      </w:r>
      <w:r>
        <w:rPr>
          <w:rFonts w:hint="eastAsia" w:ascii="仿宋_GB2312" w:hAnsi="仿宋_GB2312" w:eastAsia="仿宋_GB2312" w:cs="仿宋_GB2312"/>
          <w:color w:val="auto"/>
          <w:sz w:val="30"/>
          <w:szCs w:val="30"/>
          <w:lang w:eastAsia="zh-CN"/>
        </w:rPr>
        <w:t>湖北省</w:t>
      </w:r>
      <w:r>
        <w:rPr>
          <w:rFonts w:hint="eastAsia" w:ascii="仿宋_GB2312" w:hAnsi="仿宋_GB2312" w:eastAsia="仿宋_GB2312" w:cs="仿宋_GB2312"/>
          <w:color w:val="auto"/>
          <w:sz w:val="30"/>
          <w:szCs w:val="30"/>
          <w:lang w:val="en-US" w:eastAsia="zh-CN"/>
        </w:rPr>
        <w:t>**</w:t>
      </w:r>
      <w:r>
        <w:rPr>
          <w:rFonts w:hint="eastAsia" w:ascii="仿宋_GB2312" w:hAnsi="仿宋_GB2312" w:eastAsia="仿宋_GB2312" w:cs="仿宋_GB2312"/>
          <w:color w:val="auto"/>
          <w:sz w:val="30"/>
          <w:szCs w:val="30"/>
          <w:lang w:eastAsia="zh-CN"/>
        </w:rPr>
        <w:t>市</w:t>
      </w:r>
      <w:r>
        <w:rPr>
          <w:rFonts w:hint="eastAsia" w:ascii="仿宋_GB2312" w:hAnsi="仿宋_GB2312" w:eastAsia="仿宋_GB2312" w:cs="仿宋_GB2312"/>
          <w:color w:val="auto"/>
          <w:sz w:val="30"/>
          <w:szCs w:val="30"/>
          <w:lang w:val="en-US" w:eastAsia="zh-CN"/>
        </w:rPr>
        <w:t>**</w:t>
      </w:r>
      <w:r>
        <w:rPr>
          <w:rFonts w:hint="eastAsia" w:ascii="仿宋_GB2312" w:hAnsi="仿宋_GB2312" w:eastAsia="仿宋_GB2312" w:cs="仿宋_GB2312"/>
          <w:color w:val="auto"/>
          <w:sz w:val="30"/>
          <w:szCs w:val="30"/>
          <w:lang w:eastAsia="zh-CN"/>
        </w:rPr>
        <w:t>街</w:t>
      </w:r>
      <w:r>
        <w:rPr>
          <w:rFonts w:hint="eastAsia" w:ascii="仿宋_GB2312" w:hAnsi="仿宋_GB2312" w:eastAsia="仿宋_GB2312" w:cs="仿宋_GB2312"/>
          <w:color w:val="auto"/>
          <w:sz w:val="30"/>
          <w:szCs w:val="30"/>
          <w:lang w:val="en-US" w:eastAsia="zh-CN"/>
        </w:rPr>
        <w:t>66号**</w:t>
      </w:r>
      <w:r>
        <w:rPr>
          <w:rFonts w:hint="eastAsia" w:ascii="仿宋_GB2312" w:hAnsi="仿宋_GB2312" w:eastAsia="仿宋_GB2312" w:cs="仿宋_GB2312"/>
          <w:color w:val="auto"/>
          <w:sz w:val="30"/>
          <w:szCs w:val="30"/>
          <w:highlight w:val="none"/>
        </w:rPr>
        <w:t>。</w:t>
      </w:r>
    </w:p>
    <w:p w14:paraId="7C7A447E">
      <w:pPr>
        <w:keepNext w:val="0"/>
        <w:keepLines w:val="0"/>
        <w:pageBreakBefore w:val="0"/>
        <w:kinsoku/>
        <w:wordWrap w:val="0"/>
        <w:overflowPunct/>
        <w:topLinePunct w:val="0"/>
        <w:autoSpaceDE/>
        <w:autoSpaceDN/>
        <w:bidi w:val="0"/>
        <w:adjustRightInd w:val="0"/>
        <w:snapToGrid/>
        <w:spacing w:line="560" w:lineRule="exact"/>
        <w:ind w:firstLine="600" w:firstLineChars="200"/>
        <w:textAlignment w:val="auto"/>
        <w:rPr>
          <w:rFonts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t>被申请人湘潭县市场监督管理局，住所地</w:t>
      </w:r>
      <w:r>
        <w:rPr>
          <w:rFonts w:hint="eastAsia" w:ascii="仿宋_GB2312" w:hAnsi="仿宋_GB2312" w:eastAsia="仿宋_GB2312" w:cs="仿宋_GB2312"/>
          <w:i w:val="0"/>
          <w:iCs w:val="0"/>
          <w:caps w:val="0"/>
          <w:color w:val="auto"/>
          <w:spacing w:val="0"/>
          <w:sz w:val="30"/>
          <w:szCs w:val="30"/>
          <w:shd w:val="clear" w:fill="auto"/>
        </w:rPr>
        <w:t>湘潭县易俗河镇金雀路与香樟路交会处</w:t>
      </w:r>
      <w:r>
        <w:rPr>
          <w:rFonts w:hint="eastAsia" w:ascii="仿宋_GB2312" w:hAnsi="仿宋_GB2312" w:eastAsia="仿宋_GB2312" w:cs="仿宋_GB2312"/>
          <w:color w:val="auto"/>
          <w:sz w:val="30"/>
          <w:szCs w:val="30"/>
        </w:rPr>
        <w:t>。</w:t>
      </w:r>
    </w:p>
    <w:p w14:paraId="747D6E01">
      <w:pPr>
        <w:keepNext w:val="0"/>
        <w:keepLines w:val="0"/>
        <w:pageBreakBefore w:val="0"/>
        <w:kinsoku/>
        <w:wordWrap w:val="0"/>
        <w:overflowPunct/>
        <w:topLinePunct w:val="0"/>
        <w:autoSpaceDE/>
        <w:autoSpaceDN/>
        <w:bidi w:val="0"/>
        <w:adjustRightInd w:val="0"/>
        <w:snapToGrid/>
        <w:spacing w:line="560" w:lineRule="exact"/>
        <w:ind w:firstLine="600" w:firstLineChars="200"/>
        <w:textAlignment w:val="auto"/>
        <w:rPr>
          <w:rFonts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t>法定代表人</w:t>
      </w:r>
      <w:r>
        <w:rPr>
          <w:rFonts w:hint="eastAsia" w:ascii="仿宋_GB2312" w:hAnsi="仿宋_GB2312" w:eastAsia="仿宋_GB2312" w:cs="仿宋_GB2312"/>
          <w:color w:val="auto"/>
          <w:sz w:val="30"/>
          <w:szCs w:val="30"/>
          <w:lang w:eastAsia="zh-CN"/>
        </w:rPr>
        <w:t>贺博</w:t>
      </w:r>
      <w:r>
        <w:rPr>
          <w:rFonts w:hint="eastAsia" w:ascii="仿宋_GB2312" w:hAnsi="仿宋_GB2312" w:eastAsia="仿宋_GB2312" w:cs="仿宋_GB2312"/>
          <w:color w:val="auto"/>
          <w:sz w:val="30"/>
          <w:szCs w:val="30"/>
        </w:rPr>
        <w:t>（局长）；</w:t>
      </w:r>
    </w:p>
    <w:p w14:paraId="268E7BE3">
      <w:pPr>
        <w:keepNext w:val="0"/>
        <w:keepLines w:val="0"/>
        <w:pageBreakBefore w:val="0"/>
        <w:kinsoku/>
        <w:wordWrap w:val="0"/>
        <w:overflowPunct/>
        <w:topLinePunct w:val="0"/>
        <w:autoSpaceDE/>
        <w:autoSpaceDN/>
        <w:bidi w:val="0"/>
        <w:adjustRightInd w:val="0"/>
        <w:snapToGrid/>
        <w:spacing w:line="560" w:lineRule="exact"/>
        <w:ind w:firstLine="600" w:firstLineChars="200"/>
        <w:textAlignment w:val="auto"/>
        <w:rPr>
          <w:rFonts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t>委托代理人</w:t>
      </w:r>
      <w:r>
        <w:rPr>
          <w:rFonts w:hint="eastAsia" w:ascii="仿宋_GB2312" w:hAnsi="仿宋_GB2312" w:eastAsia="仿宋_GB2312" w:cs="仿宋_GB2312"/>
          <w:color w:val="auto"/>
          <w:sz w:val="30"/>
          <w:szCs w:val="30"/>
          <w:lang w:eastAsia="zh-CN"/>
        </w:rPr>
        <w:t>彭照祺</w:t>
      </w:r>
      <w:r>
        <w:rPr>
          <w:rFonts w:hint="eastAsia" w:ascii="仿宋_GB2312" w:hAnsi="仿宋_GB2312" w:eastAsia="仿宋_GB2312" w:cs="仿宋_GB2312"/>
          <w:color w:val="auto"/>
          <w:sz w:val="30"/>
          <w:szCs w:val="30"/>
        </w:rPr>
        <w:t>，该局</w:t>
      </w:r>
      <w:r>
        <w:rPr>
          <w:rFonts w:hint="eastAsia" w:ascii="仿宋_GB2312" w:hAnsi="仿宋_GB2312" w:eastAsia="仿宋_GB2312" w:cs="仿宋_GB2312"/>
          <w:color w:val="auto"/>
          <w:sz w:val="30"/>
          <w:szCs w:val="30"/>
          <w:lang w:eastAsia="zh-CN"/>
        </w:rPr>
        <w:t>投诉举报中心主任，特别代理</w:t>
      </w:r>
      <w:r>
        <w:rPr>
          <w:rFonts w:hint="eastAsia" w:ascii="仿宋_GB2312" w:hAnsi="仿宋_GB2312" w:eastAsia="仿宋_GB2312" w:cs="仿宋_GB2312"/>
          <w:color w:val="auto"/>
          <w:sz w:val="30"/>
          <w:szCs w:val="30"/>
        </w:rPr>
        <w:t>。</w:t>
      </w:r>
    </w:p>
    <w:p w14:paraId="63307835">
      <w:pPr>
        <w:keepNext w:val="0"/>
        <w:keepLines w:val="0"/>
        <w:pageBreakBefore w:val="0"/>
        <w:kinsoku/>
        <w:wordWrap w:val="0"/>
        <w:overflowPunct/>
        <w:topLinePunct w:val="0"/>
        <w:autoSpaceDE/>
        <w:autoSpaceDN/>
        <w:bidi w:val="0"/>
        <w:adjustRightInd w:val="0"/>
        <w:snapToGrid/>
        <w:spacing w:line="560" w:lineRule="exact"/>
        <w:ind w:firstLine="600" w:firstLineChars="200"/>
        <w:textAlignment w:val="auto"/>
        <w:rPr>
          <w:rFonts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t>申请人</w:t>
      </w:r>
      <w:r>
        <w:rPr>
          <w:rFonts w:hint="eastAsia" w:ascii="仿宋_GB2312" w:hAnsi="仿宋_GB2312" w:eastAsia="仿宋_GB2312" w:cs="仿宋_GB2312"/>
          <w:color w:val="auto"/>
          <w:sz w:val="30"/>
          <w:szCs w:val="30"/>
          <w:lang w:eastAsia="zh-CN"/>
        </w:rPr>
        <w:t>汪**</w:t>
      </w:r>
      <w:r>
        <w:rPr>
          <w:rFonts w:hint="eastAsia" w:ascii="仿宋_GB2312" w:hAnsi="仿宋_GB2312" w:eastAsia="仿宋_GB2312" w:cs="仿宋_GB2312"/>
          <w:color w:val="auto"/>
          <w:sz w:val="30"/>
          <w:szCs w:val="30"/>
        </w:rPr>
        <w:t>不服被申请人湘潭县市场监督管理局</w:t>
      </w:r>
      <w:r>
        <w:rPr>
          <w:rFonts w:hint="eastAsia" w:ascii="仿宋_GB2312" w:hAnsi="仿宋_GB2312" w:eastAsia="仿宋_GB2312" w:cs="仿宋_GB2312"/>
          <w:color w:val="auto"/>
          <w:sz w:val="30"/>
          <w:szCs w:val="30"/>
          <w:lang w:val="en-US" w:eastAsia="zh-CN"/>
        </w:rPr>
        <w:t>2025年3月28日</w:t>
      </w:r>
      <w:r>
        <w:rPr>
          <w:rFonts w:hint="eastAsia" w:ascii="仿宋_GB2312" w:hAnsi="仿宋_GB2312" w:eastAsia="仿宋_GB2312" w:cs="仿宋_GB2312"/>
          <w:color w:val="auto"/>
          <w:sz w:val="30"/>
          <w:szCs w:val="30"/>
        </w:rPr>
        <w:t>对其</w:t>
      </w:r>
      <w:r>
        <w:rPr>
          <w:rFonts w:hint="eastAsia" w:ascii="仿宋_GB2312" w:hAnsi="仿宋_GB2312" w:eastAsia="仿宋_GB2312" w:cs="仿宋_GB2312"/>
          <w:color w:val="auto"/>
          <w:sz w:val="30"/>
          <w:szCs w:val="30"/>
          <w:lang w:val="en-US" w:eastAsia="zh-CN"/>
        </w:rPr>
        <w:t>投诉</w:t>
      </w:r>
      <w:r>
        <w:rPr>
          <w:rFonts w:hint="eastAsia" w:ascii="仿宋_GB2312" w:hAnsi="仿宋_GB2312" w:eastAsia="仿宋_GB2312" w:cs="仿宋_GB2312"/>
          <w:color w:val="auto"/>
          <w:sz w:val="30"/>
          <w:szCs w:val="30"/>
        </w:rPr>
        <w:t>事项</w:t>
      </w:r>
      <w:r>
        <w:rPr>
          <w:rFonts w:hint="eastAsia" w:ascii="仿宋_GB2312" w:hAnsi="仿宋_GB2312" w:eastAsia="仿宋_GB2312" w:cs="仿宋_GB2312"/>
          <w:color w:val="auto"/>
          <w:sz w:val="30"/>
          <w:szCs w:val="30"/>
          <w:lang w:val="en-US" w:eastAsia="zh-CN"/>
        </w:rPr>
        <w:t>作出</w:t>
      </w:r>
      <w:r>
        <w:rPr>
          <w:rFonts w:hint="eastAsia" w:ascii="仿宋_GB2312" w:hAnsi="仿宋_GB2312" w:eastAsia="仿宋_GB2312" w:cs="仿宋_GB2312"/>
          <w:color w:val="auto"/>
          <w:sz w:val="30"/>
          <w:szCs w:val="30"/>
        </w:rPr>
        <w:t>不予</w:t>
      </w:r>
      <w:r>
        <w:rPr>
          <w:rFonts w:hint="eastAsia" w:ascii="仿宋_GB2312" w:hAnsi="仿宋_GB2312" w:eastAsia="仿宋_GB2312" w:cs="仿宋_GB2312"/>
          <w:color w:val="auto"/>
          <w:sz w:val="30"/>
          <w:szCs w:val="30"/>
          <w:lang w:eastAsia="zh-CN"/>
        </w:rPr>
        <w:t>受理决定书</w:t>
      </w:r>
      <w:r>
        <w:rPr>
          <w:rFonts w:hint="eastAsia" w:ascii="仿宋_GB2312" w:hAnsi="仿宋_GB2312" w:eastAsia="仿宋_GB2312" w:cs="仿宋_GB2312"/>
          <w:color w:val="auto"/>
          <w:sz w:val="30"/>
          <w:szCs w:val="30"/>
        </w:rPr>
        <w:t>而申请行政复议，本机关依法受理申请</w:t>
      </w:r>
      <w:r>
        <w:rPr>
          <w:rFonts w:hint="eastAsia" w:ascii="仿宋_GB2312" w:hAnsi="仿宋_GB2312" w:eastAsia="仿宋_GB2312" w:cs="仿宋_GB2312"/>
          <w:color w:val="auto"/>
          <w:sz w:val="30"/>
          <w:szCs w:val="30"/>
          <w:lang w:eastAsia="zh-CN"/>
        </w:rPr>
        <w:t>，</w:t>
      </w:r>
      <w:r>
        <w:rPr>
          <w:rFonts w:hint="eastAsia" w:ascii="仿宋_GB2312" w:hAnsi="仿宋_GB2312" w:eastAsia="仿宋_GB2312" w:cs="仿宋_GB2312"/>
          <w:color w:val="auto"/>
          <w:sz w:val="30"/>
          <w:szCs w:val="30"/>
        </w:rPr>
        <w:t>现复议审理终结。</w:t>
      </w:r>
    </w:p>
    <w:p w14:paraId="2FA034C5">
      <w:pPr>
        <w:keepNext w:val="0"/>
        <w:keepLines w:val="0"/>
        <w:pageBreakBefore w:val="0"/>
        <w:kinsoku/>
        <w:wordWrap w:val="0"/>
        <w:overflowPunct/>
        <w:topLinePunct w:val="0"/>
        <w:autoSpaceDE/>
        <w:autoSpaceDN/>
        <w:bidi w:val="0"/>
        <w:adjustRightInd w:val="0"/>
        <w:snapToGrid/>
        <w:spacing w:line="560" w:lineRule="exact"/>
        <w:ind w:firstLine="602" w:firstLineChars="200"/>
        <w:textAlignment w:val="auto"/>
        <w:rPr>
          <w:rFonts w:ascii="黑体" w:hAnsi="黑体" w:eastAsia="黑体" w:cs="黑体"/>
          <w:color w:val="auto"/>
          <w:sz w:val="30"/>
          <w:szCs w:val="30"/>
        </w:rPr>
      </w:pPr>
      <w:r>
        <w:rPr>
          <w:rFonts w:hint="eastAsia" w:ascii="黑体" w:hAnsi="黑体" w:eastAsia="黑体" w:cs="黑体"/>
          <w:b/>
          <w:bCs/>
          <w:color w:val="auto"/>
          <w:sz w:val="30"/>
          <w:szCs w:val="30"/>
        </w:rPr>
        <w:t>申请人复议请求：</w:t>
      </w:r>
    </w:p>
    <w:p w14:paraId="0FB5CB04">
      <w:pPr>
        <w:keepNext w:val="0"/>
        <w:keepLines w:val="0"/>
        <w:pageBreakBefore w:val="0"/>
        <w:kinsoku/>
        <w:wordWrap w:val="0"/>
        <w:overflowPunct/>
        <w:topLinePunct w:val="0"/>
        <w:autoSpaceDE/>
        <w:autoSpaceDN/>
        <w:bidi w:val="0"/>
        <w:adjustRightInd w:val="0"/>
        <w:snapToGrid/>
        <w:spacing w:line="560" w:lineRule="exact"/>
        <w:ind w:firstLine="600" w:firstLineChars="200"/>
        <w:textAlignment w:val="auto"/>
        <w:rPr>
          <w:rFonts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t>1.撤销被申请人</w:t>
      </w:r>
      <w:r>
        <w:rPr>
          <w:rFonts w:hint="eastAsia" w:ascii="仿宋_GB2312" w:hAnsi="仿宋_GB2312" w:eastAsia="仿宋_GB2312" w:cs="仿宋_GB2312"/>
          <w:color w:val="auto"/>
          <w:sz w:val="30"/>
          <w:szCs w:val="30"/>
          <w:lang w:eastAsia="zh-CN"/>
        </w:rPr>
        <w:t>2025年</w:t>
      </w:r>
      <w:r>
        <w:rPr>
          <w:rFonts w:hint="eastAsia" w:ascii="仿宋_GB2312" w:hAnsi="仿宋_GB2312" w:eastAsia="仿宋_GB2312" w:cs="仿宋_GB2312"/>
          <w:color w:val="auto"/>
          <w:sz w:val="30"/>
          <w:szCs w:val="30"/>
          <w:lang w:val="en-US" w:eastAsia="zh-CN"/>
        </w:rPr>
        <w:t>3</w:t>
      </w:r>
      <w:r>
        <w:rPr>
          <w:rFonts w:hint="eastAsia" w:ascii="仿宋_GB2312" w:hAnsi="仿宋_GB2312" w:eastAsia="仿宋_GB2312" w:cs="仿宋_GB2312"/>
          <w:color w:val="auto"/>
          <w:sz w:val="30"/>
          <w:szCs w:val="30"/>
          <w:lang w:eastAsia="zh-CN"/>
        </w:rPr>
        <w:t>月</w:t>
      </w:r>
      <w:r>
        <w:rPr>
          <w:rFonts w:hint="eastAsia" w:ascii="仿宋_GB2312" w:hAnsi="仿宋_GB2312" w:eastAsia="仿宋_GB2312" w:cs="仿宋_GB2312"/>
          <w:color w:val="auto"/>
          <w:sz w:val="30"/>
          <w:szCs w:val="30"/>
          <w:lang w:val="en-US" w:eastAsia="zh-CN"/>
        </w:rPr>
        <w:t>28</w:t>
      </w:r>
      <w:r>
        <w:rPr>
          <w:rFonts w:hint="eastAsia" w:ascii="仿宋_GB2312" w:hAnsi="仿宋_GB2312" w:eastAsia="仿宋_GB2312" w:cs="仿宋_GB2312"/>
          <w:color w:val="auto"/>
          <w:sz w:val="30"/>
          <w:szCs w:val="30"/>
          <w:lang w:eastAsia="zh-CN"/>
        </w:rPr>
        <w:t>日</w:t>
      </w:r>
      <w:r>
        <w:rPr>
          <w:rFonts w:hint="eastAsia" w:ascii="仿宋_GB2312" w:hAnsi="仿宋_GB2312" w:eastAsia="仿宋_GB2312" w:cs="仿宋_GB2312"/>
          <w:color w:val="auto"/>
          <w:sz w:val="30"/>
          <w:szCs w:val="30"/>
        </w:rPr>
        <w:t>作出</w:t>
      </w:r>
      <w:r>
        <w:rPr>
          <w:rFonts w:hint="eastAsia" w:ascii="仿宋_GB2312" w:hAnsi="仿宋_GB2312" w:eastAsia="仿宋_GB2312" w:cs="仿宋_GB2312"/>
          <w:color w:val="auto"/>
          <w:sz w:val="30"/>
          <w:szCs w:val="30"/>
          <w:lang w:eastAsia="zh-CN"/>
        </w:rPr>
        <w:t>《投诉</w:t>
      </w:r>
      <w:r>
        <w:rPr>
          <w:rFonts w:hint="eastAsia" w:ascii="仿宋_GB2312" w:hAnsi="仿宋_GB2312" w:eastAsia="仿宋_GB2312" w:cs="仿宋_GB2312"/>
          <w:color w:val="auto"/>
          <w:sz w:val="30"/>
          <w:szCs w:val="30"/>
        </w:rPr>
        <w:t>不予</w:t>
      </w:r>
      <w:r>
        <w:rPr>
          <w:rFonts w:hint="eastAsia" w:ascii="仿宋_GB2312" w:hAnsi="仿宋_GB2312" w:eastAsia="仿宋_GB2312" w:cs="仿宋_GB2312"/>
          <w:color w:val="auto"/>
          <w:sz w:val="30"/>
          <w:szCs w:val="30"/>
          <w:lang w:eastAsia="zh-CN"/>
        </w:rPr>
        <w:t>受理决定书》</w:t>
      </w:r>
      <w:r>
        <w:rPr>
          <w:rFonts w:hint="eastAsia" w:ascii="仿宋_GB2312" w:hAnsi="仿宋_GB2312" w:eastAsia="仿宋_GB2312" w:cs="仿宋_GB2312"/>
          <w:color w:val="auto"/>
          <w:sz w:val="30"/>
          <w:szCs w:val="30"/>
        </w:rPr>
        <w:t>；</w:t>
      </w:r>
    </w:p>
    <w:p w14:paraId="49B4CCEB">
      <w:pPr>
        <w:keepNext w:val="0"/>
        <w:keepLines w:val="0"/>
        <w:pageBreakBefore w:val="0"/>
        <w:kinsoku/>
        <w:wordWrap w:val="0"/>
        <w:overflowPunct/>
        <w:topLinePunct w:val="0"/>
        <w:autoSpaceDE/>
        <w:autoSpaceDN/>
        <w:bidi w:val="0"/>
        <w:adjustRightInd w:val="0"/>
        <w:snapToGrid/>
        <w:spacing w:line="560" w:lineRule="exact"/>
        <w:ind w:firstLine="600" w:firstLineChars="200"/>
        <w:textAlignment w:val="auto"/>
        <w:rPr>
          <w:rFonts w:hint="default" w:ascii="仿宋_GB2312" w:hAnsi="仿宋_GB2312" w:eastAsia="仿宋_GB2312" w:cs="仿宋_GB2312"/>
          <w:color w:val="auto"/>
          <w:sz w:val="30"/>
          <w:szCs w:val="30"/>
          <w:lang w:val="en-US" w:eastAsia="zh-CN"/>
        </w:rPr>
      </w:pPr>
      <w:r>
        <w:rPr>
          <w:rFonts w:hint="eastAsia" w:ascii="仿宋_GB2312" w:hAnsi="仿宋_GB2312" w:eastAsia="仿宋_GB2312" w:cs="仿宋_GB2312"/>
          <w:color w:val="auto"/>
          <w:sz w:val="30"/>
          <w:szCs w:val="30"/>
        </w:rPr>
        <w:t>2.</w:t>
      </w:r>
      <w:r>
        <w:rPr>
          <w:rFonts w:hint="eastAsia" w:ascii="仿宋_GB2312" w:hAnsi="仿宋_GB2312" w:eastAsia="仿宋_GB2312" w:cs="仿宋_GB2312"/>
          <w:color w:val="auto"/>
          <w:sz w:val="30"/>
          <w:szCs w:val="30"/>
          <w:lang w:eastAsia="zh-CN"/>
        </w:rPr>
        <w:t>责令被申请人限期重新作出处理。</w:t>
      </w:r>
    </w:p>
    <w:p w14:paraId="6BFA76C0">
      <w:pPr>
        <w:keepNext w:val="0"/>
        <w:keepLines w:val="0"/>
        <w:pageBreakBefore w:val="0"/>
        <w:kinsoku/>
        <w:wordWrap w:val="0"/>
        <w:overflowPunct/>
        <w:topLinePunct w:val="0"/>
        <w:autoSpaceDE/>
        <w:autoSpaceDN/>
        <w:bidi w:val="0"/>
        <w:adjustRightInd w:val="0"/>
        <w:snapToGrid/>
        <w:spacing w:line="560" w:lineRule="exact"/>
        <w:ind w:firstLine="602" w:firstLineChars="200"/>
        <w:textAlignment w:val="auto"/>
        <w:rPr>
          <w:rFonts w:ascii="黑体" w:hAnsi="黑体" w:eastAsia="黑体" w:cs="黑体"/>
          <w:b/>
          <w:bCs/>
          <w:color w:val="auto"/>
          <w:sz w:val="30"/>
          <w:szCs w:val="30"/>
        </w:rPr>
      </w:pPr>
      <w:r>
        <w:rPr>
          <w:rFonts w:hint="eastAsia" w:ascii="黑体" w:hAnsi="黑体" w:eastAsia="黑体" w:cs="黑体"/>
          <w:b/>
          <w:bCs/>
          <w:color w:val="auto"/>
          <w:sz w:val="30"/>
          <w:szCs w:val="30"/>
        </w:rPr>
        <w:t>申请人称：</w:t>
      </w:r>
    </w:p>
    <w:p w14:paraId="7CB38442">
      <w:pPr>
        <w:keepNext w:val="0"/>
        <w:keepLines w:val="0"/>
        <w:pageBreakBefore w:val="0"/>
        <w:kinsoku/>
        <w:wordWrap w:val="0"/>
        <w:overflowPunct/>
        <w:topLinePunct w:val="0"/>
        <w:autoSpaceDE/>
        <w:autoSpaceDN/>
        <w:bidi w:val="0"/>
        <w:adjustRightInd w:val="0"/>
        <w:snapToGrid/>
        <w:spacing w:line="560" w:lineRule="exact"/>
        <w:ind w:firstLine="600" w:firstLineChars="200"/>
        <w:textAlignment w:val="auto"/>
        <w:rPr>
          <w:rFonts w:hint="eastAsia"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t>申请人于2025年3月31日在网购平台购买到被投诉举报人售卖的“新品天麻”后在使用过程中</w:t>
      </w:r>
      <w:r>
        <w:rPr>
          <w:rFonts w:hint="eastAsia" w:ascii="仿宋_GB2312" w:hAnsi="仿宋_GB2312" w:eastAsia="仿宋_GB2312" w:cs="仿宋_GB2312"/>
          <w:color w:val="auto"/>
          <w:sz w:val="30"/>
          <w:szCs w:val="30"/>
          <w:lang w:eastAsia="zh-CN"/>
        </w:rPr>
        <w:t>发现</w:t>
      </w:r>
      <w:r>
        <w:rPr>
          <w:rFonts w:hint="eastAsia" w:ascii="仿宋_GB2312" w:hAnsi="仿宋_GB2312" w:eastAsia="仿宋_GB2312" w:cs="仿宋_GB2312"/>
          <w:color w:val="auto"/>
          <w:sz w:val="30"/>
          <w:szCs w:val="30"/>
        </w:rPr>
        <w:t>该商品为三无商品，无生产日期、无质量合格证、无生产厂家名称，为维护自身合法权益，共维良好市场环境</w:t>
      </w:r>
      <w:r>
        <w:rPr>
          <w:rFonts w:hint="eastAsia" w:ascii="仿宋_GB2312" w:hAnsi="仿宋_GB2312" w:eastAsia="仿宋_GB2312" w:cs="仿宋_GB2312"/>
          <w:color w:val="auto"/>
          <w:sz w:val="30"/>
          <w:szCs w:val="30"/>
          <w:lang w:eastAsia="zh-CN"/>
        </w:rPr>
        <w:t>，</w:t>
      </w:r>
      <w:r>
        <w:rPr>
          <w:rFonts w:hint="eastAsia" w:ascii="仿宋_GB2312" w:hAnsi="仿宋_GB2312" w:eastAsia="仿宋_GB2312" w:cs="仿宋_GB2312"/>
          <w:color w:val="auto"/>
          <w:sz w:val="30"/>
          <w:szCs w:val="30"/>
        </w:rPr>
        <w:t>通过全国12315平台向被申请人提交投诉举报函案件编号为</w:t>
      </w:r>
      <w:r>
        <w:rPr>
          <w:rFonts w:hint="eastAsia" w:ascii="仿宋_GB2312" w:hAnsi="仿宋_GB2312" w:eastAsia="仿宋_GB2312" w:cs="仿宋_GB2312"/>
          <w:color w:val="auto"/>
          <w:sz w:val="30"/>
          <w:szCs w:val="30"/>
          <w:lang w:val="en-US" w:eastAsia="zh-CN"/>
        </w:rPr>
        <w:t>**</w:t>
      </w:r>
      <w:r>
        <w:rPr>
          <w:rFonts w:hint="eastAsia" w:ascii="仿宋_GB2312" w:hAnsi="仿宋_GB2312" w:eastAsia="仿宋_GB2312" w:cs="仿宋_GB2312"/>
          <w:color w:val="auto"/>
          <w:sz w:val="30"/>
          <w:szCs w:val="30"/>
        </w:rPr>
        <w:t>，投诉举报函内容</w:t>
      </w:r>
      <w:r>
        <w:rPr>
          <w:rFonts w:hint="eastAsia" w:ascii="仿宋_GB2312" w:hAnsi="仿宋_GB2312" w:eastAsia="仿宋_GB2312" w:cs="仿宋_GB2312"/>
          <w:color w:val="auto"/>
          <w:sz w:val="30"/>
          <w:szCs w:val="30"/>
          <w:lang w:eastAsia="zh-CN"/>
        </w:rPr>
        <w:t>：</w:t>
      </w:r>
      <w:r>
        <w:rPr>
          <w:rFonts w:hint="eastAsia" w:ascii="仿宋_GB2312" w:hAnsi="仿宋_GB2312" w:eastAsia="仿宋_GB2312" w:cs="仿宋_GB2312"/>
          <w:color w:val="auto"/>
          <w:sz w:val="30"/>
          <w:szCs w:val="30"/>
        </w:rPr>
        <w:t>于2025年3月21日在网购平台购买的被投诉举报人售卖的天麻</w:t>
      </w:r>
      <w:r>
        <w:rPr>
          <w:rFonts w:hint="eastAsia" w:ascii="仿宋_GB2312" w:hAnsi="仿宋_GB2312" w:eastAsia="仿宋_GB2312" w:cs="仿宋_GB2312"/>
          <w:color w:val="auto"/>
          <w:sz w:val="30"/>
          <w:szCs w:val="30"/>
          <w:lang w:eastAsia="zh-CN"/>
        </w:rPr>
        <w:t>，</w:t>
      </w:r>
      <w:r>
        <w:rPr>
          <w:rFonts w:hint="eastAsia" w:ascii="仿宋_GB2312" w:hAnsi="仿宋_GB2312" w:eastAsia="仿宋_GB2312" w:cs="仿宋_GB2312"/>
          <w:color w:val="auto"/>
          <w:sz w:val="30"/>
          <w:szCs w:val="30"/>
        </w:rPr>
        <w:t>后到货发现该商品为</w:t>
      </w:r>
      <w:r>
        <w:rPr>
          <w:rFonts w:hint="eastAsia" w:ascii="仿宋_GB2312" w:hAnsi="仿宋_GB2312" w:eastAsia="仿宋_GB2312" w:cs="仿宋_GB2312"/>
          <w:color w:val="auto"/>
          <w:sz w:val="30"/>
          <w:szCs w:val="30"/>
          <w:lang w:eastAsia="zh-CN"/>
        </w:rPr>
        <w:t>“三无”产品，</w:t>
      </w:r>
      <w:r>
        <w:rPr>
          <w:rFonts w:hint="eastAsia" w:ascii="仿宋_GB2312" w:hAnsi="仿宋_GB2312" w:eastAsia="仿宋_GB2312" w:cs="仿宋_GB2312"/>
          <w:color w:val="auto"/>
          <w:sz w:val="30"/>
          <w:szCs w:val="30"/>
        </w:rPr>
        <w:t>无任何标志，在食用过程中发现该商品有强烈的刺鼻气味，投诉举报人使用测试剂发现，该商品含硫量严重超标，毒害消费者，望贵局重视，此函为投诉举报函。后于2025年3月25日被申请人作出了一份市场监管[2025]第86号《投诉不予受理决定书》</w:t>
      </w:r>
      <w:r>
        <w:rPr>
          <w:rFonts w:hint="eastAsia" w:ascii="仿宋_GB2312" w:hAnsi="仿宋_GB2312" w:eastAsia="仿宋_GB2312" w:cs="仿宋_GB2312"/>
          <w:color w:val="auto"/>
          <w:sz w:val="30"/>
          <w:szCs w:val="30"/>
          <w:lang w:eastAsia="zh-CN"/>
        </w:rPr>
        <w:t>，并发</w:t>
      </w:r>
      <w:r>
        <w:rPr>
          <w:rFonts w:hint="eastAsia" w:ascii="仿宋_GB2312" w:hAnsi="仿宋_GB2312" w:eastAsia="仿宋_GB2312" w:cs="仿宋_GB2312"/>
          <w:color w:val="auto"/>
          <w:sz w:val="30"/>
          <w:szCs w:val="30"/>
        </w:rPr>
        <w:t>送给申请人，《投诉不予受理决定书》内容为</w:t>
      </w:r>
      <w:r>
        <w:rPr>
          <w:rFonts w:hint="eastAsia" w:ascii="仿宋_GB2312" w:hAnsi="仿宋_GB2312" w:eastAsia="仿宋_GB2312" w:cs="仿宋_GB2312"/>
          <w:color w:val="auto"/>
          <w:sz w:val="30"/>
          <w:szCs w:val="30"/>
          <w:lang w:eastAsia="zh-CN"/>
        </w:rPr>
        <w:t>：</w:t>
      </w:r>
      <w:r>
        <w:rPr>
          <w:rFonts w:hint="eastAsia" w:ascii="仿宋_GB2312" w:hAnsi="仿宋_GB2312" w:eastAsia="仿宋_GB2312" w:cs="仿宋_GB2312"/>
          <w:color w:val="auto"/>
          <w:sz w:val="30"/>
          <w:szCs w:val="30"/>
        </w:rPr>
        <w:t>我局于2025年3月26日收到关于你在湘潭县易俗河镇</w:t>
      </w:r>
      <w:r>
        <w:rPr>
          <w:rFonts w:hint="eastAsia" w:ascii="仿宋_GB2312" w:hAnsi="仿宋_GB2312" w:eastAsia="仿宋_GB2312" w:cs="仿宋_GB2312"/>
          <w:color w:val="auto"/>
          <w:sz w:val="30"/>
          <w:szCs w:val="30"/>
          <w:lang w:eastAsia="zh-CN"/>
        </w:rPr>
        <w:t>**</w:t>
      </w:r>
      <w:r>
        <w:rPr>
          <w:rFonts w:hint="eastAsia" w:ascii="仿宋_GB2312" w:hAnsi="仿宋_GB2312" w:eastAsia="仿宋_GB2312" w:cs="仿宋_GB2312"/>
          <w:color w:val="auto"/>
          <w:sz w:val="30"/>
          <w:szCs w:val="30"/>
        </w:rPr>
        <w:t>商行开设的拼多多平台同名店铺购买“天麻”的投诉。经核查，被投诉人未在注册地开展经营活动，在之前的调查中，被投诉人经营者在电话中称其实际经营地为安徽省</w:t>
      </w:r>
      <w:r>
        <w:rPr>
          <w:rFonts w:hint="eastAsia" w:ascii="仿宋_GB2312" w:hAnsi="仿宋_GB2312" w:eastAsia="仿宋_GB2312" w:cs="仿宋_GB2312"/>
          <w:color w:val="auto"/>
          <w:sz w:val="30"/>
          <w:szCs w:val="30"/>
          <w:lang w:val="en-US" w:eastAsia="zh-CN"/>
        </w:rPr>
        <w:t>**</w:t>
      </w:r>
      <w:r>
        <w:rPr>
          <w:rFonts w:hint="eastAsia" w:ascii="仿宋_GB2312" w:hAnsi="仿宋_GB2312" w:eastAsia="仿宋_GB2312" w:cs="仿宋_GB2312"/>
          <w:color w:val="auto"/>
          <w:sz w:val="30"/>
          <w:szCs w:val="30"/>
        </w:rPr>
        <w:t>市</w:t>
      </w:r>
      <w:r>
        <w:rPr>
          <w:rFonts w:hint="eastAsia" w:ascii="仿宋_GB2312" w:hAnsi="仿宋_GB2312" w:eastAsia="仿宋_GB2312" w:cs="仿宋_GB2312"/>
          <w:color w:val="auto"/>
          <w:sz w:val="30"/>
          <w:szCs w:val="30"/>
          <w:lang w:val="en-US" w:eastAsia="zh-CN"/>
        </w:rPr>
        <w:t>**</w:t>
      </w:r>
      <w:r>
        <w:rPr>
          <w:rFonts w:hint="eastAsia" w:ascii="仿宋_GB2312" w:hAnsi="仿宋_GB2312" w:eastAsia="仿宋_GB2312" w:cs="仿宋_GB2312"/>
          <w:color w:val="auto"/>
          <w:sz w:val="30"/>
          <w:szCs w:val="30"/>
        </w:rPr>
        <w:t>县。根据《市场监督管理投诉举报处理暂行办法》第十二条第二款“对电子商务平台经营者以及通过自建网站、其他网络服务销售商品或者提供服务的电子商务经营者的投诉，由其住所地县级市场监督管理部门处理。对平台内经营者的投诉，由其实际经营地或者平台经营者住所地县级市场监督管理部门处理。”的规定，我局无处理权限，依据《市场监督管理投诉举报处理暂行办法》第十五条第</w:t>
      </w:r>
      <w:r>
        <w:rPr>
          <w:rFonts w:hint="eastAsia" w:ascii="仿宋_GB2312" w:hAnsi="仿宋_GB2312" w:eastAsia="仿宋_GB2312" w:cs="仿宋_GB2312"/>
          <w:color w:val="auto"/>
          <w:sz w:val="30"/>
          <w:szCs w:val="30"/>
          <w:lang w:eastAsia="zh-CN"/>
        </w:rPr>
        <w:t>（</w:t>
      </w:r>
      <w:r>
        <w:rPr>
          <w:rFonts w:hint="eastAsia" w:ascii="仿宋_GB2312" w:hAnsi="仿宋_GB2312" w:eastAsia="仿宋_GB2312" w:cs="仿宋_GB2312"/>
          <w:color w:val="auto"/>
          <w:sz w:val="30"/>
          <w:szCs w:val="30"/>
        </w:rPr>
        <w:t>一</w:t>
      </w:r>
      <w:r>
        <w:rPr>
          <w:rFonts w:hint="eastAsia" w:ascii="仿宋_GB2312" w:hAnsi="仿宋_GB2312" w:eastAsia="仿宋_GB2312" w:cs="仿宋_GB2312"/>
          <w:color w:val="auto"/>
          <w:sz w:val="30"/>
          <w:szCs w:val="30"/>
          <w:lang w:eastAsia="zh-CN"/>
        </w:rPr>
        <w:t>）</w:t>
      </w:r>
      <w:r>
        <w:rPr>
          <w:rFonts w:hint="eastAsia" w:ascii="仿宋_GB2312" w:hAnsi="仿宋_GB2312" w:eastAsia="仿宋_GB2312" w:cs="仿宋_GB2312"/>
          <w:color w:val="auto"/>
          <w:sz w:val="30"/>
          <w:szCs w:val="30"/>
        </w:rPr>
        <w:t>项“投诉有下列情形之一的，市场监督管理部门不予受理</w:t>
      </w:r>
      <w:r>
        <w:rPr>
          <w:rFonts w:hint="eastAsia" w:ascii="仿宋_GB2312" w:hAnsi="仿宋_GB2312" w:eastAsia="仿宋_GB2312" w:cs="仿宋_GB2312"/>
          <w:color w:val="auto"/>
          <w:sz w:val="30"/>
          <w:szCs w:val="30"/>
          <w:lang w:eastAsia="zh-CN"/>
        </w:rPr>
        <w:t>：（</w:t>
      </w:r>
      <w:r>
        <w:rPr>
          <w:rFonts w:hint="eastAsia" w:ascii="仿宋_GB2312" w:hAnsi="仿宋_GB2312" w:eastAsia="仿宋_GB2312" w:cs="仿宋_GB2312"/>
          <w:color w:val="auto"/>
          <w:sz w:val="30"/>
          <w:szCs w:val="30"/>
        </w:rPr>
        <w:t>一</w:t>
      </w:r>
      <w:r>
        <w:rPr>
          <w:rFonts w:hint="eastAsia" w:ascii="仿宋_GB2312" w:hAnsi="仿宋_GB2312" w:eastAsia="仿宋_GB2312" w:cs="仿宋_GB2312"/>
          <w:color w:val="auto"/>
          <w:sz w:val="30"/>
          <w:szCs w:val="30"/>
          <w:lang w:eastAsia="zh-CN"/>
        </w:rPr>
        <w:t>）</w:t>
      </w:r>
      <w:r>
        <w:rPr>
          <w:rFonts w:hint="eastAsia" w:ascii="仿宋_GB2312" w:hAnsi="仿宋_GB2312" w:eastAsia="仿宋_GB2312" w:cs="仿宋_GB2312"/>
          <w:color w:val="auto"/>
          <w:sz w:val="30"/>
          <w:szCs w:val="30"/>
        </w:rPr>
        <w:t>投诉事项…本行政机关不具有处理权限的;”之规定，决定不予受理。我局将向拼多多平台经营者住所地县级市场监督管理部门移送相关材料。我局已对被投诉人列入经营异常目录。现申请人不服</w:t>
      </w:r>
      <w:r>
        <w:rPr>
          <w:rFonts w:hint="eastAsia" w:ascii="仿宋_GB2312" w:hAnsi="仿宋_GB2312" w:eastAsia="仿宋_GB2312" w:cs="仿宋_GB2312"/>
          <w:color w:val="auto"/>
          <w:sz w:val="30"/>
          <w:szCs w:val="30"/>
          <w:lang w:eastAsia="zh-CN"/>
        </w:rPr>
        <w:t>：</w:t>
      </w:r>
      <w:r>
        <w:rPr>
          <w:rFonts w:hint="eastAsia" w:ascii="仿宋_GB2312" w:hAnsi="仿宋_GB2312" w:eastAsia="仿宋_GB2312" w:cs="仿宋_GB2312"/>
          <w:color w:val="auto"/>
          <w:sz w:val="30"/>
          <w:szCs w:val="30"/>
        </w:rPr>
        <w:t>现向你府提起行政复议申请，理由如下</w:t>
      </w:r>
      <w:r>
        <w:rPr>
          <w:rFonts w:hint="eastAsia" w:ascii="仿宋_GB2312" w:hAnsi="仿宋_GB2312" w:eastAsia="仿宋_GB2312" w:cs="仿宋_GB2312"/>
          <w:color w:val="auto"/>
          <w:sz w:val="30"/>
          <w:szCs w:val="30"/>
          <w:lang w:eastAsia="zh-CN"/>
        </w:rPr>
        <w:t>：</w:t>
      </w:r>
    </w:p>
    <w:p w14:paraId="0D1286FE">
      <w:pPr>
        <w:keepNext w:val="0"/>
        <w:keepLines w:val="0"/>
        <w:pageBreakBefore w:val="0"/>
        <w:kinsoku/>
        <w:wordWrap w:val="0"/>
        <w:overflowPunct/>
        <w:topLinePunct w:val="0"/>
        <w:autoSpaceDE/>
        <w:autoSpaceDN/>
        <w:bidi w:val="0"/>
        <w:adjustRightInd w:val="0"/>
        <w:snapToGrid/>
        <w:spacing w:line="560" w:lineRule="exact"/>
        <w:ind w:firstLine="600" w:firstLineChars="200"/>
        <w:textAlignment w:val="auto"/>
        <w:rPr>
          <w:rFonts w:hint="eastAsia"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t>1.关于被申请人作出的《投诉举报回复函》是否适格。依据《</w:t>
      </w:r>
      <w:r>
        <w:rPr>
          <w:rFonts w:hint="eastAsia" w:ascii="仿宋_GB2312" w:hAnsi="仿宋_GB2312" w:eastAsia="仿宋_GB2312" w:cs="仿宋_GB2312"/>
          <w:color w:val="auto"/>
          <w:sz w:val="30"/>
          <w:szCs w:val="30"/>
          <w:lang w:eastAsia="zh-CN"/>
        </w:rPr>
        <w:t>中华人民共和国食品安全法</w:t>
      </w:r>
      <w:r>
        <w:rPr>
          <w:rFonts w:hint="eastAsia" w:ascii="仿宋_GB2312" w:hAnsi="仿宋_GB2312" w:eastAsia="仿宋_GB2312" w:cs="仿宋_GB2312"/>
          <w:color w:val="auto"/>
          <w:sz w:val="30"/>
          <w:szCs w:val="30"/>
        </w:rPr>
        <w:t>》第六条</w:t>
      </w:r>
      <w:r>
        <w:rPr>
          <w:rFonts w:hint="eastAsia" w:ascii="仿宋_GB2312" w:hAnsi="仿宋_GB2312" w:eastAsia="仿宋_GB2312" w:cs="仿宋_GB2312"/>
          <w:color w:val="auto"/>
          <w:sz w:val="30"/>
          <w:szCs w:val="30"/>
          <w:lang w:eastAsia="zh-CN"/>
        </w:rPr>
        <w:t>、</w:t>
      </w:r>
      <w:r>
        <w:rPr>
          <w:rFonts w:hint="eastAsia" w:ascii="仿宋_GB2312" w:hAnsi="仿宋_GB2312" w:eastAsia="仿宋_GB2312" w:cs="仿宋_GB2312"/>
          <w:color w:val="auto"/>
          <w:sz w:val="30"/>
          <w:szCs w:val="30"/>
        </w:rPr>
        <w:t>《市场监督管理投诉举报处理暂行办法》第四条</w:t>
      </w:r>
      <w:r>
        <w:rPr>
          <w:rFonts w:hint="eastAsia" w:ascii="仿宋_GB2312" w:hAnsi="仿宋_GB2312" w:eastAsia="仿宋_GB2312" w:cs="仿宋_GB2312"/>
          <w:color w:val="auto"/>
          <w:sz w:val="30"/>
          <w:szCs w:val="30"/>
          <w:lang w:eastAsia="zh-CN"/>
        </w:rPr>
        <w:t>之规定，</w:t>
      </w:r>
      <w:r>
        <w:rPr>
          <w:rFonts w:hint="eastAsia" w:ascii="仿宋_GB2312" w:hAnsi="仿宋_GB2312" w:eastAsia="仿宋_GB2312" w:cs="仿宋_GB2312"/>
          <w:color w:val="auto"/>
          <w:sz w:val="30"/>
          <w:szCs w:val="30"/>
        </w:rPr>
        <w:t>湘潭县易俗河镇</w:t>
      </w:r>
      <w:r>
        <w:rPr>
          <w:rFonts w:hint="eastAsia" w:ascii="仿宋_GB2312" w:hAnsi="仿宋_GB2312" w:eastAsia="仿宋_GB2312" w:cs="仿宋_GB2312"/>
          <w:color w:val="auto"/>
          <w:sz w:val="30"/>
          <w:szCs w:val="30"/>
          <w:lang w:eastAsia="zh-CN"/>
        </w:rPr>
        <w:t>**</w:t>
      </w:r>
      <w:r>
        <w:rPr>
          <w:rFonts w:hint="eastAsia" w:ascii="仿宋_GB2312" w:hAnsi="仿宋_GB2312" w:eastAsia="仿宋_GB2312" w:cs="仿宋_GB2312"/>
          <w:color w:val="auto"/>
          <w:sz w:val="30"/>
          <w:szCs w:val="30"/>
        </w:rPr>
        <w:t>商行注册生产地址在湖南省湘潭市湘潭县，被申请人对潭县易俗河镇</w:t>
      </w:r>
      <w:r>
        <w:rPr>
          <w:rFonts w:hint="eastAsia" w:ascii="仿宋_GB2312" w:hAnsi="仿宋_GB2312" w:eastAsia="仿宋_GB2312" w:cs="仿宋_GB2312"/>
          <w:color w:val="auto"/>
          <w:sz w:val="30"/>
          <w:szCs w:val="30"/>
          <w:lang w:eastAsia="zh-CN"/>
        </w:rPr>
        <w:t>**</w:t>
      </w:r>
      <w:r>
        <w:rPr>
          <w:rFonts w:hint="eastAsia" w:ascii="仿宋_GB2312" w:hAnsi="仿宋_GB2312" w:eastAsia="仿宋_GB2312" w:cs="仿宋_GB2312"/>
          <w:color w:val="auto"/>
          <w:sz w:val="30"/>
          <w:szCs w:val="30"/>
        </w:rPr>
        <w:t>商行具有处理权限，其对申请人作出的《投诉举报回复函》主体适格。</w:t>
      </w:r>
    </w:p>
    <w:p w14:paraId="3C5D3027">
      <w:pPr>
        <w:keepNext w:val="0"/>
        <w:keepLines w:val="0"/>
        <w:pageBreakBefore w:val="0"/>
        <w:kinsoku/>
        <w:wordWrap w:val="0"/>
        <w:overflowPunct/>
        <w:topLinePunct w:val="0"/>
        <w:autoSpaceDE/>
        <w:autoSpaceDN/>
        <w:bidi w:val="0"/>
        <w:adjustRightInd w:val="0"/>
        <w:snapToGrid/>
        <w:spacing w:line="560" w:lineRule="exact"/>
        <w:ind w:firstLine="600" w:firstLineChars="200"/>
        <w:textAlignment w:val="auto"/>
        <w:rPr>
          <w:rFonts w:hint="eastAsia"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t>2.本案的举报是因申请人自身买到了三无食品进行的举报，是为了维护自身的合法权益进行的举报。申请人对被申请人作出的任何行政行为具有利害关系，申请人对被申请人作出的行为不服申请行政复议的，应具有行政复议申请人资格。</w:t>
      </w:r>
    </w:p>
    <w:p w14:paraId="68CB2429">
      <w:pPr>
        <w:keepNext w:val="0"/>
        <w:keepLines w:val="0"/>
        <w:pageBreakBefore w:val="0"/>
        <w:kinsoku/>
        <w:wordWrap w:val="0"/>
        <w:overflowPunct/>
        <w:topLinePunct w:val="0"/>
        <w:autoSpaceDE/>
        <w:autoSpaceDN/>
        <w:bidi w:val="0"/>
        <w:adjustRightInd w:val="0"/>
        <w:snapToGrid/>
        <w:spacing w:line="560" w:lineRule="exact"/>
        <w:ind w:firstLine="600" w:firstLineChars="200"/>
        <w:textAlignment w:val="auto"/>
        <w:rPr>
          <w:rFonts w:hint="eastAsia"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t>3.申请人认为被申请人未充分履行管辖审查义务</w:t>
      </w:r>
      <w:r>
        <w:rPr>
          <w:rFonts w:hint="eastAsia" w:ascii="仿宋_GB2312" w:hAnsi="仿宋_GB2312" w:eastAsia="仿宋_GB2312" w:cs="仿宋_GB2312"/>
          <w:color w:val="auto"/>
          <w:sz w:val="30"/>
          <w:szCs w:val="30"/>
          <w:lang w:eastAsia="zh-CN"/>
        </w:rPr>
        <w:t>。</w:t>
      </w:r>
      <w:r>
        <w:rPr>
          <w:rFonts w:hint="eastAsia" w:ascii="仿宋_GB2312" w:hAnsi="仿宋_GB2312" w:eastAsia="仿宋_GB2312" w:cs="仿宋_GB2312"/>
          <w:color w:val="auto"/>
          <w:sz w:val="30"/>
          <w:szCs w:val="30"/>
        </w:rPr>
        <w:t>根据《市场监督管理投诉举报处理暂行办法》</w:t>
      </w:r>
      <w:r>
        <w:rPr>
          <w:rFonts w:hint="eastAsia" w:ascii="仿宋_GB2312" w:hAnsi="仿宋_GB2312" w:eastAsia="仿宋_GB2312" w:cs="仿宋_GB2312"/>
          <w:color w:val="auto"/>
          <w:sz w:val="30"/>
          <w:szCs w:val="30"/>
          <w:lang w:eastAsia="zh-CN"/>
        </w:rPr>
        <w:t>（</w:t>
      </w:r>
      <w:r>
        <w:rPr>
          <w:rFonts w:hint="eastAsia" w:ascii="仿宋_GB2312" w:hAnsi="仿宋_GB2312" w:eastAsia="仿宋_GB2312" w:cs="仿宋_GB2312"/>
          <w:color w:val="auto"/>
          <w:sz w:val="30"/>
          <w:szCs w:val="30"/>
        </w:rPr>
        <w:t>以下简称《暂行办法》</w:t>
      </w:r>
      <w:r>
        <w:rPr>
          <w:rFonts w:hint="eastAsia" w:ascii="仿宋_GB2312" w:hAnsi="仿宋_GB2312" w:eastAsia="仿宋_GB2312" w:cs="仿宋_GB2312"/>
          <w:color w:val="auto"/>
          <w:sz w:val="30"/>
          <w:szCs w:val="30"/>
          <w:lang w:eastAsia="zh-CN"/>
        </w:rPr>
        <w:t>）</w:t>
      </w:r>
      <w:r>
        <w:rPr>
          <w:rFonts w:hint="eastAsia" w:ascii="仿宋_GB2312" w:hAnsi="仿宋_GB2312" w:eastAsia="仿宋_GB2312" w:cs="仿宋_GB2312"/>
          <w:color w:val="auto"/>
          <w:sz w:val="30"/>
          <w:szCs w:val="30"/>
        </w:rPr>
        <w:t>第十二条第二款</w:t>
      </w:r>
      <w:r>
        <w:rPr>
          <w:rFonts w:hint="eastAsia" w:ascii="仿宋_GB2312" w:hAnsi="仿宋_GB2312" w:eastAsia="仿宋_GB2312" w:cs="仿宋_GB2312"/>
          <w:color w:val="auto"/>
          <w:sz w:val="30"/>
          <w:szCs w:val="30"/>
          <w:lang w:eastAsia="zh-CN"/>
        </w:rPr>
        <w:t>规定，</w:t>
      </w:r>
      <w:r>
        <w:rPr>
          <w:rFonts w:hint="eastAsia" w:ascii="仿宋_GB2312" w:hAnsi="仿宋_GB2312" w:eastAsia="仿宋_GB2312" w:cs="仿宋_GB2312"/>
          <w:color w:val="auto"/>
          <w:sz w:val="30"/>
          <w:szCs w:val="30"/>
        </w:rPr>
        <w:t>被申请人主张被投诉人“未在注册地开展经营活动”，但其仅依据被投诉人经营者的电话陈述</w:t>
      </w:r>
      <w:r>
        <w:rPr>
          <w:rFonts w:hint="eastAsia" w:ascii="仿宋_GB2312" w:hAnsi="仿宋_GB2312" w:eastAsia="仿宋_GB2312" w:cs="仿宋_GB2312"/>
          <w:color w:val="auto"/>
          <w:sz w:val="30"/>
          <w:szCs w:val="30"/>
          <w:lang w:eastAsia="zh-CN"/>
        </w:rPr>
        <w:t>（</w:t>
      </w:r>
      <w:r>
        <w:rPr>
          <w:rFonts w:hint="eastAsia" w:ascii="仿宋_GB2312" w:hAnsi="仿宋_GB2312" w:eastAsia="仿宋_GB2312" w:cs="仿宋_GB2312"/>
          <w:color w:val="auto"/>
          <w:sz w:val="30"/>
          <w:szCs w:val="30"/>
        </w:rPr>
        <w:t>称实际经营地为安徽省</w:t>
      </w:r>
      <w:r>
        <w:rPr>
          <w:rFonts w:hint="eastAsia" w:ascii="仿宋_GB2312" w:hAnsi="仿宋_GB2312" w:eastAsia="仿宋_GB2312" w:cs="仿宋_GB2312"/>
          <w:color w:val="auto"/>
          <w:sz w:val="30"/>
          <w:szCs w:val="30"/>
          <w:lang w:eastAsia="zh-CN"/>
        </w:rPr>
        <w:t>**市**县）</w:t>
      </w:r>
      <w:r>
        <w:rPr>
          <w:rFonts w:hint="eastAsia" w:ascii="仿宋_GB2312" w:hAnsi="仿宋_GB2312" w:eastAsia="仿宋_GB2312" w:cs="仿宋_GB2312"/>
          <w:color w:val="auto"/>
          <w:sz w:val="30"/>
          <w:szCs w:val="30"/>
        </w:rPr>
        <w:t>，未提供书面证据</w:t>
      </w:r>
      <w:r>
        <w:rPr>
          <w:rFonts w:hint="eastAsia" w:ascii="仿宋_GB2312" w:hAnsi="仿宋_GB2312" w:eastAsia="仿宋_GB2312" w:cs="仿宋_GB2312"/>
          <w:color w:val="auto"/>
          <w:sz w:val="30"/>
          <w:szCs w:val="30"/>
          <w:lang w:eastAsia="zh-CN"/>
        </w:rPr>
        <w:t>（</w:t>
      </w:r>
      <w:r>
        <w:rPr>
          <w:rFonts w:hint="eastAsia" w:ascii="仿宋_GB2312" w:hAnsi="仿宋_GB2312" w:eastAsia="仿宋_GB2312" w:cs="仿宋_GB2312"/>
          <w:color w:val="auto"/>
          <w:sz w:val="30"/>
          <w:szCs w:val="30"/>
        </w:rPr>
        <w:t>如物流信息、经营场所证明等</w:t>
      </w:r>
      <w:r>
        <w:rPr>
          <w:rFonts w:hint="eastAsia" w:ascii="仿宋_GB2312" w:hAnsi="仿宋_GB2312" w:eastAsia="仿宋_GB2312" w:cs="仿宋_GB2312"/>
          <w:color w:val="auto"/>
          <w:sz w:val="30"/>
          <w:szCs w:val="30"/>
          <w:lang w:eastAsia="zh-CN"/>
        </w:rPr>
        <w:t>）</w:t>
      </w:r>
      <w:r>
        <w:rPr>
          <w:rFonts w:hint="eastAsia" w:ascii="仿宋_GB2312" w:hAnsi="仿宋_GB2312" w:eastAsia="仿宋_GB2312" w:cs="仿宋_GB2312"/>
          <w:color w:val="auto"/>
          <w:sz w:val="30"/>
          <w:szCs w:val="30"/>
        </w:rPr>
        <w:t>佐证实际经营地已转移。注册地</w:t>
      </w:r>
      <w:r>
        <w:rPr>
          <w:rFonts w:hint="eastAsia" w:ascii="仿宋_GB2312" w:hAnsi="仿宋_GB2312" w:eastAsia="仿宋_GB2312" w:cs="仿宋_GB2312"/>
          <w:color w:val="auto"/>
          <w:sz w:val="30"/>
          <w:szCs w:val="30"/>
          <w:lang w:eastAsia="zh-CN"/>
        </w:rPr>
        <w:t>（</w:t>
      </w:r>
      <w:r>
        <w:rPr>
          <w:rFonts w:hint="eastAsia" w:ascii="仿宋_GB2312" w:hAnsi="仿宋_GB2312" w:eastAsia="仿宋_GB2312" w:cs="仿宋_GB2312"/>
          <w:color w:val="auto"/>
          <w:sz w:val="30"/>
          <w:szCs w:val="30"/>
        </w:rPr>
        <w:t>湘潭县易俗河镇</w:t>
      </w:r>
      <w:r>
        <w:rPr>
          <w:rFonts w:hint="eastAsia" w:ascii="仿宋_GB2312" w:hAnsi="仿宋_GB2312" w:eastAsia="仿宋_GB2312" w:cs="仿宋_GB2312"/>
          <w:color w:val="auto"/>
          <w:sz w:val="30"/>
          <w:szCs w:val="30"/>
          <w:lang w:eastAsia="zh-CN"/>
        </w:rPr>
        <w:t>）</w:t>
      </w:r>
      <w:r>
        <w:rPr>
          <w:rFonts w:hint="eastAsia" w:ascii="仿宋_GB2312" w:hAnsi="仿宋_GB2312" w:eastAsia="仿宋_GB2312" w:cs="仿宋_GB2312"/>
          <w:color w:val="auto"/>
          <w:sz w:val="30"/>
          <w:szCs w:val="30"/>
        </w:rPr>
        <w:t>作为法定登记地址，在无充分证据推翻的情况下，应默认具有管辖权。被申请人未依法核实注册地是否实际开展经营，径行排除自身管辖，属于事实认定不清。</w:t>
      </w:r>
    </w:p>
    <w:p w14:paraId="2124CF9F">
      <w:pPr>
        <w:keepNext w:val="0"/>
        <w:keepLines w:val="0"/>
        <w:pageBreakBefore w:val="0"/>
        <w:kinsoku/>
        <w:wordWrap w:val="0"/>
        <w:overflowPunct/>
        <w:topLinePunct w:val="0"/>
        <w:autoSpaceDE/>
        <w:autoSpaceDN/>
        <w:bidi w:val="0"/>
        <w:adjustRightInd w:val="0"/>
        <w:snapToGrid/>
        <w:spacing w:line="560" w:lineRule="exact"/>
        <w:ind w:firstLine="600" w:firstLineChars="200"/>
        <w:textAlignment w:val="auto"/>
        <w:rPr>
          <w:rFonts w:hint="eastAsia"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t>4</w:t>
      </w:r>
      <w:r>
        <w:rPr>
          <w:rFonts w:hint="eastAsia" w:ascii="仿宋_GB2312" w:hAnsi="仿宋_GB2312" w:eastAsia="仿宋_GB2312" w:cs="仿宋_GB2312"/>
          <w:color w:val="auto"/>
          <w:sz w:val="30"/>
          <w:szCs w:val="30"/>
          <w:lang w:val="en-US" w:eastAsia="zh-CN"/>
        </w:rPr>
        <w:t>.</w:t>
      </w:r>
      <w:r>
        <w:rPr>
          <w:rFonts w:hint="eastAsia" w:ascii="仿宋_GB2312" w:hAnsi="仿宋_GB2312" w:eastAsia="仿宋_GB2312" w:cs="仿宋_GB2312"/>
          <w:color w:val="auto"/>
          <w:sz w:val="30"/>
          <w:szCs w:val="30"/>
        </w:rPr>
        <w:t>申请人认为根据“没有救济就没有权利”的原则，被申请人未告知申请人不服其作出的回复多少天内可向何机关复议，也未告知申请人多少天内可向何法院诉讼，严重剥夺了申请人的权利。属于《行政复议法》第六十四条第一款第</w:t>
      </w:r>
      <w:r>
        <w:rPr>
          <w:rFonts w:hint="eastAsia" w:ascii="仿宋_GB2312" w:hAnsi="仿宋_GB2312" w:eastAsia="仿宋_GB2312" w:cs="仿宋_GB2312"/>
          <w:color w:val="auto"/>
          <w:sz w:val="30"/>
          <w:szCs w:val="30"/>
          <w:lang w:eastAsia="zh-CN"/>
        </w:rPr>
        <w:t>（</w:t>
      </w:r>
      <w:r>
        <w:rPr>
          <w:rFonts w:hint="eastAsia" w:ascii="仿宋_GB2312" w:hAnsi="仿宋_GB2312" w:eastAsia="仿宋_GB2312" w:cs="仿宋_GB2312"/>
          <w:color w:val="auto"/>
          <w:sz w:val="30"/>
          <w:szCs w:val="30"/>
        </w:rPr>
        <w:t>二</w:t>
      </w:r>
      <w:r>
        <w:rPr>
          <w:rFonts w:hint="eastAsia" w:ascii="仿宋_GB2312" w:hAnsi="仿宋_GB2312" w:eastAsia="仿宋_GB2312" w:cs="仿宋_GB2312"/>
          <w:color w:val="auto"/>
          <w:sz w:val="30"/>
          <w:szCs w:val="30"/>
          <w:lang w:eastAsia="zh-CN"/>
        </w:rPr>
        <w:t>）</w:t>
      </w:r>
      <w:r>
        <w:rPr>
          <w:rFonts w:hint="eastAsia" w:ascii="仿宋_GB2312" w:hAnsi="仿宋_GB2312" w:eastAsia="仿宋_GB2312" w:cs="仿宋_GB2312"/>
          <w:color w:val="auto"/>
          <w:sz w:val="30"/>
          <w:szCs w:val="30"/>
        </w:rPr>
        <w:t>项所载违反法定程序，被申请人作出的回复应予以纠正。</w:t>
      </w:r>
    </w:p>
    <w:p w14:paraId="33A9FBF5">
      <w:pPr>
        <w:keepNext w:val="0"/>
        <w:keepLines w:val="0"/>
        <w:pageBreakBefore w:val="0"/>
        <w:kinsoku/>
        <w:wordWrap w:val="0"/>
        <w:overflowPunct/>
        <w:topLinePunct w:val="0"/>
        <w:autoSpaceDE/>
        <w:autoSpaceDN/>
        <w:bidi w:val="0"/>
        <w:adjustRightInd w:val="0"/>
        <w:snapToGrid/>
        <w:spacing w:line="560" w:lineRule="exact"/>
        <w:ind w:firstLine="600" w:firstLineChars="200"/>
        <w:textAlignment w:val="auto"/>
        <w:rPr>
          <w:rFonts w:hint="eastAsia"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t>5.申请人认为被投诉举报人网络登记主体与实际经营主体不一致该种行为为虚假登记，利用网络平台的特殊性进行逃避监管严重侵犯了消费者的各项权利使其得不到相关保障，根据《中华人民共和国电子商务法》第十条</w:t>
      </w:r>
      <w:r>
        <w:rPr>
          <w:rFonts w:hint="eastAsia" w:ascii="仿宋_GB2312" w:hAnsi="仿宋_GB2312" w:eastAsia="仿宋_GB2312" w:cs="仿宋_GB2312"/>
          <w:color w:val="auto"/>
          <w:sz w:val="30"/>
          <w:szCs w:val="30"/>
          <w:lang w:eastAsia="zh-CN"/>
        </w:rPr>
        <w:t>、</w:t>
      </w:r>
      <w:r>
        <w:rPr>
          <w:rFonts w:hint="eastAsia" w:ascii="仿宋_GB2312" w:hAnsi="仿宋_GB2312" w:eastAsia="仿宋_GB2312" w:cs="仿宋_GB2312"/>
          <w:color w:val="auto"/>
          <w:sz w:val="30"/>
          <w:szCs w:val="30"/>
        </w:rPr>
        <w:t>第十五条</w:t>
      </w:r>
      <w:r>
        <w:rPr>
          <w:rFonts w:hint="eastAsia" w:ascii="仿宋_GB2312" w:hAnsi="仿宋_GB2312" w:eastAsia="仿宋_GB2312" w:cs="仿宋_GB2312"/>
          <w:color w:val="auto"/>
          <w:sz w:val="30"/>
          <w:szCs w:val="30"/>
          <w:lang w:eastAsia="zh-CN"/>
        </w:rPr>
        <w:t>、</w:t>
      </w:r>
      <w:r>
        <w:rPr>
          <w:rFonts w:hint="eastAsia" w:ascii="仿宋_GB2312" w:hAnsi="仿宋_GB2312" w:eastAsia="仿宋_GB2312" w:cs="仿宋_GB2312"/>
          <w:color w:val="auto"/>
          <w:sz w:val="30"/>
          <w:szCs w:val="30"/>
        </w:rPr>
        <w:t>《网络交易监督管理办法》</w:t>
      </w:r>
      <w:r>
        <w:rPr>
          <w:rFonts w:hint="eastAsia" w:ascii="仿宋_GB2312" w:hAnsi="仿宋_GB2312" w:eastAsia="仿宋_GB2312" w:cs="仿宋_GB2312"/>
          <w:color w:val="auto"/>
          <w:sz w:val="30"/>
          <w:szCs w:val="30"/>
          <w:lang w:eastAsia="zh-CN"/>
        </w:rPr>
        <w:t>（</w:t>
      </w:r>
      <w:r>
        <w:rPr>
          <w:rFonts w:hint="eastAsia" w:ascii="仿宋_GB2312" w:hAnsi="仿宋_GB2312" w:eastAsia="仿宋_GB2312" w:cs="仿宋_GB2312"/>
          <w:color w:val="auto"/>
          <w:sz w:val="30"/>
          <w:szCs w:val="30"/>
        </w:rPr>
        <w:t>国家市场监督管理总局令第37号</w:t>
      </w:r>
      <w:r>
        <w:rPr>
          <w:rFonts w:hint="eastAsia" w:ascii="仿宋_GB2312" w:hAnsi="仿宋_GB2312" w:eastAsia="仿宋_GB2312" w:cs="仿宋_GB2312"/>
          <w:color w:val="auto"/>
          <w:sz w:val="30"/>
          <w:szCs w:val="30"/>
          <w:lang w:eastAsia="zh-CN"/>
        </w:rPr>
        <w:t>）</w:t>
      </w:r>
      <w:r>
        <w:rPr>
          <w:rFonts w:hint="eastAsia" w:ascii="仿宋_GB2312" w:hAnsi="仿宋_GB2312" w:eastAsia="仿宋_GB2312" w:cs="仿宋_GB2312"/>
          <w:color w:val="auto"/>
          <w:sz w:val="30"/>
          <w:szCs w:val="30"/>
        </w:rPr>
        <w:t>第八条</w:t>
      </w:r>
      <w:r>
        <w:rPr>
          <w:rFonts w:hint="eastAsia" w:ascii="仿宋_GB2312" w:hAnsi="仿宋_GB2312" w:eastAsia="仿宋_GB2312" w:cs="仿宋_GB2312"/>
          <w:color w:val="auto"/>
          <w:sz w:val="30"/>
          <w:szCs w:val="30"/>
          <w:lang w:eastAsia="zh-CN"/>
        </w:rPr>
        <w:t>、</w:t>
      </w:r>
      <w:r>
        <w:rPr>
          <w:rFonts w:hint="eastAsia" w:ascii="仿宋_GB2312" w:hAnsi="仿宋_GB2312" w:eastAsia="仿宋_GB2312" w:cs="仿宋_GB2312"/>
          <w:color w:val="auto"/>
          <w:sz w:val="30"/>
          <w:szCs w:val="30"/>
        </w:rPr>
        <w:t>《中华人民共和国公司法》第七条、第二十九条</w:t>
      </w:r>
      <w:r>
        <w:rPr>
          <w:rFonts w:hint="eastAsia" w:ascii="仿宋_GB2312" w:hAnsi="仿宋_GB2312" w:eastAsia="仿宋_GB2312" w:cs="仿宋_GB2312"/>
          <w:color w:val="auto"/>
          <w:sz w:val="30"/>
          <w:szCs w:val="30"/>
          <w:lang w:eastAsia="zh-CN"/>
        </w:rPr>
        <w:t>等规定，</w:t>
      </w:r>
      <w:r>
        <w:rPr>
          <w:rFonts w:hint="eastAsia" w:ascii="仿宋_GB2312" w:hAnsi="仿宋_GB2312" w:eastAsia="仿宋_GB2312" w:cs="仿宋_GB2312"/>
          <w:color w:val="auto"/>
          <w:sz w:val="30"/>
          <w:szCs w:val="30"/>
        </w:rPr>
        <w:t>被申请人应进行立案调查而并非简单移送不予受理。</w:t>
      </w:r>
    </w:p>
    <w:p w14:paraId="59F0FCFB">
      <w:pPr>
        <w:keepNext w:val="0"/>
        <w:keepLines w:val="0"/>
        <w:pageBreakBefore w:val="0"/>
        <w:kinsoku/>
        <w:wordWrap w:val="0"/>
        <w:overflowPunct/>
        <w:topLinePunct w:val="0"/>
        <w:autoSpaceDE/>
        <w:autoSpaceDN/>
        <w:bidi w:val="0"/>
        <w:adjustRightInd w:val="0"/>
        <w:snapToGrid/>
        <w:spacing w:line="560" w:lineRule="exact"/>
        <w:ind w:firstLine="600" w:firstLineChars="200"/>
        <w:textAlignment w:val="auto"/>
        <w:rPr>
          <w:rFonts w:hint="eastAsia"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t>6.申请人认为被申请人将向拼多多平台经营者住所地县级市场监督管理部门移送相关材料。并没有告知相关信息，根据《中华人民共和国消费者权益保护法》第四十六条，应</w:t>
      </w:r>
      <w:r>
        <w:rPr>
          <w:rFonts w:hint="eastAsia" w:ascii="仿宋_GB2312" w:hAnsi="仿宋_GB2312" w:eastAsia="仿宋_GB2312" w:cs="仿宋_GB2312"/>
          <w:color w:val="auto"/>
          <w:sz w:val="30"/>
          <w:szCs w:val="30"/>
          <w:lang w:eastAsia="zh-CN"/>
        </w:rPr>
        <w:t>告知</w:t>
      </w:r>
      <w:r>
        <w:rPr>
          <w:rFonts w:hint="eastAsia" w:ascii="仿宋_GB2312" w:hAnsi="仿宋_GB2312" w:eastAsia="仿宋_GB2312" w:cs="仿宋_GB2312"/>
          <w:color w:val="auto"/>
          <w:sz w:val="30"/>
          <w:szCs w:val="30"/>
        </w:rPr>
        <w:t>移送部门、接收部门的联系方式</w:t>
      </w:r>
      <w:r>
        <w:rPr>
          <w:rFonts w:hint="eastAsia" w:ascii="仿宋_GB2312" w:hAnsi="仿宋_GB2312" w:eastAsia="仿宋_GB2312" w:cs="仿宋_GB2312"/>
          <w:color w:val="auto"/>
          <w:sz w:val="30"/>
          <w:szCs w:val="30"/>
          <w:lang w:eastAsia="zh-CN"/>
        </w:rPr>
        <w:t>（</w:t>
      </w:r>
      <w:r>
        <w:rPr>
          <w:rFonts w:hint="eastAsia" w:ascii="仿宋_GB2312" w:hAnsi="仿宋_GB2312" w:eastAsia="仿宋_GB2312" w:cs="仿宋_GB2312"/>
          <w:color w:val="auto"/>
          <w:sz w:val="30"/>
          <w:szCs w:val="30"/>
        </w:rPr>
        <w:t>电话，地址</w:t>
      </w:r>
      <w:r>
        <w:rPr>
          <w:rFonts w:hint="eastAsia" w:ascii="仿宋_GB2312" w:hAnsi="仿宋_GB2312" w:eastAsia="仿宋_GB2312" w:cs="仿宋_GB2312"/>
          <w:color w:val="auto"/>
          <w:sz w:val="30"/>
          <w:szCs w:val="30"/>
          <w:lang w:eastAsia="zh-CN"/>
        </w:rPr>
        <w:t>）</w:t>
      </w:r>
      <w:r>
        <w:rPr>
          <w:rFonts w:hint="eastAsia" w:ascii="仿宋_GB2312" w:hAnsi="仿宋_GB2312" w:eastAsia="仿宋_GB2312" w:cs="仿宋_GB2312"/>
          <w:color w:val="auto"/>
          <w:sz w:val="30"/>
          <w:szCs w:val="30"/>
        </w:rPr>
        <w:t>、提示投诉人可自行联系接收部门查询进度，而被申请人并未告知，侵犯了申请人的知情权，跟进权。</w:t>
      </w:r>
    </w:p>
    <w:p w14:paraId="603641DD">
      <w:pPr>
        <w:keepNext w:val="0"/>
        <w:keepLines w:val="0"/>
        <w:pageBreakBefore w:val="0"/>
        <w:kinsoku/>
        <w:wordWrap w:val="0"/>
        <w:overflowPunct/>
        <w:topLinePunct w:val="0"/>
        <w:autoSpaceDE/>
        <w:autoSpaceDN/>
        <w:bidi w:val="0"/>
        <w:adjustRightInd w:val="0"/>
        <w:snapToGrid/>
        <w:spacing w:line="560" w:lineRule="exact"/>
        <w:ind w:firstLine="600" w:firstLineChars="200"/>
        <w:textAlignment w:val="auto"/>
        <w:rPr>
          <w:rFonts w:hint="eastAsia"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t>综上，申请人认为被申请人作出的不予受理决定事实不清、程序不当，严重损害申请人的合法权益，且疑似存在渎职和包庇商家的行为，恳请复议机关依法撤销原决定，并责令被申请人重新履职。</w:t>
      </w:r>
    </w:p>
    <w:p w14:paraId="6E33F9F3">
      <w:pPr>
        <w:keepNext w:val="0"/>
        <w:keepLines w:val="0"/>
        <w:pageBreakBefore w:val="0"/>
        <w:kinsoku/>
        <w:wordWrap w:val="0"/>
        <w:overflowPunct/>
        <w:topLinePunct w:val="0"/>
        <w:autoSpaceDE/>
        <w:autoSpaceDN/>
        <w:bidi w:val="0"/>
        <w:adjustRightInd w:val="0"/>
        <w:snapToGrid/>
        <w:spacing w:line="560" w:lineRule="exact"/>
        <w:ind w:firstLine="602" w:firstLineChars="200"/>
        <w:textAlignment w:val="auto"/>
        <w:rPr>
          <w:rFonts w:ascii="黑体" w:hAnsi="黑体" w:eastAsia="黑体" w:cs="黑体"/>
          <w:b/>
          <w:bCs/>
          <w:color w:val="auto"/>
          <w:sz w:val="30"/>
          <w:szCs w:val="30"/>
        </w:rPr>
      </w:pPr>
      <w:r>
        <w:rPr>
          <w:rFonts w:hint="eastAsia" w:ascii="黑体" w:hAnsi="黑体" w:eastAsia="黑体" w:cs="黑体"/>
          <w:b/>
          <w:bCs/>
          <w:color w:val="auto"/>
          <w:sz w:val="30"/>
          <w:szCs w:val="30"/>
        </w:rPr>
        <w:t>被申请人答辩称：</w:t>
      </w:r>
    </w:p>
    <w:p w14:paraId="64F5C316">
      <w:pPr>
        <w:keepNext w:val="0"/>
        <w:keepLines w:val="0"/>
        <w:pageBreakBefore w:val="0"/>
        <w:numPr>
          <w:ilvl w:val="255"/>
          <w:numId w:val="0"/>
        </w:numPr>
        <w:kinsoku/>
        <w:wordWrap w:val="0"/>
        <w:overflowPunct/>
        <w:topLinePunct w:val="0"/>
        <w:autoSpaceDE/>
        <w:autoSpaceDN/>
        <w:bidi w:val="0"/>
        <w:adjustRightInd w:val="0"/>
        <w:snapToGrid/>
        <w:spacing w:line="560" w:lineRule="exact"/>
        <w:ind w:firstLine="600" w:firstLineChars="200"/>
        <w:textAlignment w:val="auto"/>
        <w:rPr>
          <w:rFonts w:hint="eastAsia"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t>一、</w:t>
      </w:r>
      <w:r>
        <w:rPr>
          <w:rFonts w:hint="eastAsia" w:ascii="仿宋_GB2312" w:hAnsi="仿宋_GB2312" w:eastAsia="仿宋_GB2312" w:cs="仿宋_GB2312"/>
          <w:color w:val="auto"/>
          <w:sz w:val="30"/>
          <w:szCs w:val="30"/>
          <w:lang w:eastAsia="zh-CN"/>
        </w:rPr>
        <w:t>调查</w:t>
      </w:r>
      <w:r>
        <w:rPr>
          <w:rFonts w:hint="eastAsia" w:ascii="仿宋_GB2312" w:hAnsi="仿宋_GB2312" w:eastAsia="仿宋_GB2312" w:cs="仿宋_GB2312"/>
          <w:color w:val="auto"/>
          <w:sz w:val="30"/>
          <w:szCs w:val="30"/>
        </w:rPr>
        <w:t>事实</w:t>
      </w:r>
    </w:p>
    <w:p w14:paraId="5E6E6E76">
      <w:pPr>
        <w:keepNext w:val="0"/>
        <w:keepLines w:val="0"/>
        <w:pageBreakBefore w:val="0"/>
        <w:numPr>
          <w:ilvl w:val="0"/>
          <w:numId w:val="0"/>
        </w:numPr>
        <w:kinsoku/>
        <w:wordWrap w:val="0"/>
        <w:overflowPunct/>
        <w:topLinePunct w:val="0"/>
        <w:autoSpaceDE/>
        <w:autoSpaceDN/>
        <w:bidi w:val="0"/>
        <w:adjustRightInd w:val="0"/>
        <w:snapToGrid/>
        <w:spacing w:line="560" w:lineRule="exact"/>
        <w:ind w:firstLine="600" w:firstLineChars="200"/>
        <w:textAlignment w:val="auto"/>
        <w:rPr>
          <w:rFonts w:hint="eastAsia"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t>2025年3月26日，我局在全国12315平台收到申请人汪</w:t>
      </w:r>
      <w:r>
        <w:rPr>
          <w:rFonts w:hint="eastAsia" w:ascii="仿宋_GB2312" w:hAnsi="仿宋_GB2312" w:eastAsia="仿宋_GB2312" w:cs="仿宋_GB2312"/>
          <w:color w:val="auto"/>
          <w:sz w:val="30"/>
          <w:szCs w:val="30"/>
          <w:lang w:eastAsia="zh-CN"/>
        </w:rPr>
        <w:t>**</w:t>
      </w:r>
      <w:r>
        <w:rPr>
          <w:rFonts w:hint="eastAsia" w:ascii="仿宋_GB2312" w:hAnsi="仿宋_GB2312" w:eastAsia="仿宋_GB2312" w:cs="仿宋_GB2312"/>
          <w:color w:val="auto"/>
          <w:sz w:val="30"/>
          <w:szCs w:val="30"/>
        </w:rPr>
        <w:t>对湘潭县易俗河镇</w:t>
      </w:r>
      <w:r>
        <w:rPr>
          <w:rFonts w:hint="eastAsia" w:ascii="仿宋_GB2312" w:hAnsi="仿宋_GB2312" w:eastAsia="仿宋_GB2312" w:cs="仿宋_GB2312"/>
          <w:color w:val="auto"/>
          <w:sz w:val="30"/>
          <w:szCs w:val="30"/>
          <w:lang w:eastAsia="zh-CN"/>
        </w:rPr>
        <w:t>**</w:t>
      </w:r>
      <w:r>
        <w:rPr>
          <w:rFonts w:hint="eastAsia" w:ascii="仿宋_GB2312" w:hAnsi="仿宋_GB2312" w:eastAsia="仿宋_GB2312" w:cs="仿宋_GB2312"/>
          <w:color w:val="auto"/>
          <w:sz w:val="30"/>
          <w:szCs w:val="30"/>
        </w:rPr>
        <w:t>商行的投诉，称其在拼多多平台开设的店铺经营“天麻”涉嫌属于不合格食品。</w:t>
      </w:r>
    </w:p>
    <w:p w14:paraId="7FFB17FD">
      <w:pPr>
        <w:keepNext w:val="0"/>
        <w:keepLines w:val="0"/>
        <w:pageBreakBefore w:val="0"/>
        <w:numPr>
          <w:ilvl w:val="0"/>
          <w:numId w:val="0"/>
        </w:numPr>
        <w:kinsoku/>
        <w:wordWrap w:val="0"/>
        <w:overflowPunct/>
        <w:topLinePunct w:val="0"/>
        <w:autoSpaceDE/>
        <w:autoSpaceDN/>
        <w:bidi w:val="0"/>
        <w:adjustRightInd w:val="0"/>
        <w:snapToGrid/>
        <w:spacing w:line="560" w:lineRule="exact"/>
        <w:ind w:firstLine="600" w:firstLineChars="200"/>
        <w:textAlignment w:val="auto"/>
        <w:rPr>
          <w:rFonts w:hint="eastAsia"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t>我局于2025年3月26日根据该商家的注册信息进行现场核查，核查发现被投诉人经营者开设的拼多多平台网店未在注册地开展网络经营活动，被投诉人经营者在电话中称其实际经营地址在安徽省</w:t>
      </w:r>
      <w:r>
        <w:rPr>
          <w:rFonts w:hint="eastAsia" w:ascii="仿宋_GB2312" w:hAnsi="仿宋_GB2312" w:eastAsia="仿宋_GB2312" w:cs="仿宋_GB2312"/>
          <w:color w:val="auto"/>
          <w:sz w:val="30"/>
          <w:szCs w:val="30"/>
          <w:lang w:val="en-US" w:eastAsia="zh-CN"/>
        </w:rPr>
        <w:t>**</w:t>
      </w:r>
      <w:r>
        <w:rPr>
          <w:rFonts w:hint="eastAsia" w:ascii="仿宋_GB2312" w:hAnsi="仿宋_GB2312" w:eastAsia="仿宋_GB2312" w:cs="仿宋_GB2312"/>
          <w:color w:val="auto"/>
          <w:sz w:val="30"/>
          <w:szCs w:val="30"/>
        </w:rPr>
        <w:t>市</w:t>
      </w:r>
      <w:r>
        <w:rPr>
          <w:rFonts w:hint="eastAsia" w:ascii="仿宋_GB2312" w:hAnsi="仿宋_GB2312" w:eastAsia="仿宋_GB2312" w:cs="仿宋_GB2312"/>
          <w:color w:val="auto"/>
          <w:sz w:val="30"/>
          <w:szCs w:val="30"/>
          <w:lang w:val="en-US" w:eastAsia="zh-CN"/>
        </w:rPr>
        <w:t>**</w:t>
      </w:r>
      <w:r>
        <w:rPr>
          <w:rFonts w:hint="eastAsia" w:ascii="仿宋_GB2312" w:hAnsi="仿宋_GB2312" w:eastAsia="仿宋_GB2312" w:cs="仿宋_GB2312"/>
          <w:color w:val="auto"/>
          <w:sz w:val="30"/>
          <w:szCs w:val="30"/>
        </w:rPr>
        <w:t>县;该商家实际经营地与注册地不一致，我局对该商家列入经营异常名录。</w:t>
      </w:r>
    </w:p>
    <w:p w14:paraId="65D2FD46">
      <w:pPr>
        <w:keepNext w:val="0"/>
        <w:keepLines w:val="0"/>
        <w:pageBreakBefore w:val="0"/>
        <w:numPr>
          <w:ilvl w:val="0"/>
          <w:numId w:val="0"/>
        </w:numPr>
        <w:kinsoku/>
        <w:wordWrap w:val="0"/>
        <w:overflowPunct/>
        <w:topLinePunct w:val="0"/>
        <w:autoSpaceDE/>
        <w:autoSpaceDN/>
        <w:bidi w:val="0"/>
        <w:adjustRightInd w:val="0"/>
        <w:snapToGrid/>
        <w:spacing w:line="560" w:lineRule="exact"/>
        <w:ind w:firstLine="600" w:firstLineChars="200"/>
        <w:textAlignment w:val="auto"/>
        <w:rPr>
          <w:rFonts w:hint="eastAsia"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t>2025年3月28日，我局作出《投诉不予受理决定书》</w:t>
      </w:r>
      <w:r>
        <w:rPr>
          <w:rFonts w:hint="eastAsia" w:ascii="仿宋_GB2312" w:hAnsi="仿宋_GB2312" w:eastAsia="仿宋_GB2312" w:cs="仿宋_GB2312"/>
          <w:color w:val="auto"/>
          <w:sz w:val="30"/>
          <w:szCs w:val="30"/>
          <w:lang w:eastAsia="zh-CN"/>
        </w:rPr>
        <w:t>（</w:t>
      </w:r>
      <w:r>
        <w:rPr>
          <w:rFonts w:hint="eastAsia" w:ascii="仿宋_GB2312" w:hAnsi="仿宋_GB2312" w:eastAsia="仿宋_GB2312" w:cs="仿宋_GB2312"/>
          <w:color w:val="auto"/>
          <w:sz w:val="30"/>
          <w:szCs w:val="30"/>
        </w:rPr>
        <w:t>市场监管(2025)第86号</w:t>
      </w:r>
      <w:r>
        <w:rPr>
          <w:rFonts w:hint="eastAsia" w:ascii="仿宋_GB2312" w:hAnsi="仿宋_GB2312" w:eastAsia="仿宋_GB2312" w:cs="仿宋_GB2312"/>
          <w:color w:val="auto"/>
          <w:sz w:val="30"/>
          <w:szCs w:val="30"/>
          <w:lang w:eastAsia="zh-CN"/>
        </w:rPr>
        <w:t>）</w:t>
      </w:r>
      <w:r>
        <w:rPr>
          <w:rFonts w:hint="eastAsia" w:ascii="仿宋_GB2312" w:hAnsi="仿宋_GB2312" w:eastAsia="仿宋_GB2312" w:cs="仿宋_GB2312"/>
          <w:color w:val="auto"/>
          <w:sz w:val="30"/>
          <w:szCs w:val="30"/>
        </w:rPr>
        <w:t>并通过全国12315平台以附件形式送达给申请人。</w:t>
      </w:r>
    </w:p>
    <w:p w14:paraId="217A17D8">
      <w:pPr>
        <w:keepNext w:val="0"/>
        <w:keepLines w:val="0"/>
        <w:pageBreakBefore w:val="0"/>
        <w:numPr>
          <w:ilvl w:val="0"/>
          <w:numId w:val="0"/>
        </w:numPr>
        <w:kinsoku/>
        <w:wordWrap w:val="0"/>
        <w:overflowPunct/>
        <w:topLinePunct w:val="0"/>
        <w:autoSpaceDE/>
        <w:autoSpaceDN/>
        <w:bidi w:val="0"/>
        <w:adjustRightInd w:val="0"/>
        <w:snapToGrid/>
        <w:spacing w:line="560" w:lineRule="exact"/>
        <w:ind w:firstLine="600" w:firstLineChars="200"/>
        <w:textAlignment w:val="auto"/>
        <w:rPr>
          <w:rFonts w:hint="eastAsia" w:ascii="仿宋_GB2312" w:hAnsi="仿宋_GB2312" w:eastAsia="仿宋_GB2312" w:cs="仿宋_GB2312"/>
          <w:color w:val="auto"/>
          <w:sz w:val="30"/>
          <w:szCs w:val="30"/>
          <w:lang w:eastAsia="zh-CN"/>
        </w:rPr>
      </w:pPr>
      <w:r>
        <w:rPr>
          <w:rFonts w:hint="eastAsia" w:ascii="仿宋_GB2312" w:hAnsi="仿宋_GB2312" w:eastAsia="仿宋_GB2312" w:cs="仿宋_GB2312"/>
          <w:color w:val="auto"/>
          <w:sz w:val="30"/>
          <w:szCs w:val="30"/>
        </w:rPr>
        <w:t>二、我局对</w:t>
      </w:r>
      <w:r>
        <w:rPr>
          <w:rFonts w:hint="eastAsia" w:ascii="仿宋_GB2312" w:hAnsi="仿宋_GB2312" w:eastAsia="仿宋_GB2312" w:cs="仿宋_GB2312"/>
          <w:color w:val="auto"/>
          <w:sz w:val="30"/>
          <w:szCs w:val="30"/>
          <w:lang w:eastAsia="zh-CN"/>
        </w:rPr>
        <w:t>汪**</w:t>
      </w:r>
      <w:r>
        <w:rPr>
          <w:rFonts w:hint="eastAsia" w:ascii="仿宋_GB2312" w:hAnsi="仿宋_GB2312" w:eastAsia="仿宋_GB2312" w:cs="仿宋_GB2312"/>
          <w:color w:val="auto"/>
          <w:sz w:val="30"/>
          <w:szCs w:val="30"/>
        </w:rPr>
        <w:t>的</w:t>
      </w:r>
      <w:r>
        <w:rPr>
          <w:rFonts w:hint="eastAsia" w:ascii="仿宋_GB2312" w:hAnsi="仿宋_GB2312" w:eastAsia="仿宋_GB2312" w:cs="仿宋_GB2312"/>
          <w:color w:val="auto"/>
          <w:sz w:val="30"/>
          <w:szCs w:val="30"/>
          <w:lang w:eastAsia="zh-CN"/>
        </w:rPr>
        <w:t>投诉</w:t>
      </w:r>
      <w:r>
        <w:rPr>
          <w:rFonts w:hint="eastAsia" w:ascii="仿宋_GB2312" w:hAnsi="仿宋_GB2312" w:eastAsia="仿宋_GB2312" w:cs="仿宋_GB2312"/>
          <w:color w:val="auto"/>
          <w:sz w:val="30"/>
          <w:szCs w:val="30"/>
        </w:rPr>
        <w:t>处理符合法律规定</w:t>
      </w:r>
      <w:r>
        <w:rPr>
          <w:rFonts w:hint="eastAsia" w:ascii="仿宋_GB2312" w:hAnsi="仿宋_GB2312" w:eastAsia="仿宋_GB2312" w:cs="仿宋_GB2312"/>
          <w:color w:val="auto"/>
          <w:sz w:val="30"/>
          <w:szCs w:val="30"/>
          <w:lang w:eastAsia="zh-CN"/>
        </w:rPr>
        <w:t>。</w:t>
      </w:r>
    </w:p>
    <w:p w14:paraId="7FB72510">
      <w:pPr>
        <w:keepNext w:val="0"/>
        <w:keepLines w:val="0"/>
        <w:pageBreakBefore w:val="0"/>
        <w:numPr>
          <w:ilvl w:val="255"/>
          <w:numId w:val="0"/>
        </w:numPr>
        <w:kinsoku/>
        <w:wordWrap w:val="0"/>
        <w:overflowPunct/>
        <w:topLinePunct w:val="0"/>
        <w:autoSpaceDE/>
        <w:autoSpaceDN/>
        <w:bidi w:val="0"/>
        <w:adjustRightInd w:val="0"/>
        <w:snapToGrid/>
        <w:spacing w:line="560" w:lineRule="exact"/>
        <w:ind w:firstLine="600" w:firstLineChars="200"/>
        <w:textAlignment w:val="auto"/>
        <w:rPr>
          <w:rFonts w:hint="eastAsia"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t>对于申请人汪</w:t>
      </w:r>
      <w:r>
        <w:rPr>
          <w:rFonts w:hint="eastAsia" w:ascii="仿宋_GB2312" w:hAnsi="仿宋_GB2312" w:eastAsia="仿宋_GB2312" w:cs="仿宋_GB2312"/>
          <w:color w:val="auto"/>
          <w:sz w:val="30"/>
          <w:szCs w:val="30"/>
          <w:lang w:eastAsia="zh-CN"/>
        </w:rPr>
        <w:t>**</w:t>
      </w:r>
      <w:r>
        <w:rPr>
          <w:rFonts w:hint="eastAsia" w:ascii="仿宋_GB2312" w:hAnsi="仿宋_GB2312" w:eastAsia="仿宋_GB2312" w:cs="仿宋_GB2312"/>
          <w:color w:val="auto"/>
          <w:sz w:val="30"/>
          <w:szCs w:val="30"/>
        </w:rPr>
        <w:t>的投诉，我局根据上述调查情况及《市场监督管理投诉处理暂行办法》第十二条第二款“对电子商务平台经营者以及通过自建网站、其他网络服务销售商品或者提供服务的电子商务经营者的投诉，由其住所地县级市场监督管理部门处理。对平台内经营者的投诉，由其实际经营地或者平台经营者住所地县级市场监督管理部门处理。”的规定，我局无处理权限，依据《市场监督管理投诉举报处理暂行办法》第十五条第</w:t>
      </w:r>
      <w:r>
        <w:rPr>
          <w:rFonts w:hint="eastAsia" w:ascii="仿宋_GB2312" w:hAnsi="仿宋_GB2312" w:eastAsia="仿宋_GB2312" w:cs="仿宋_GB2312"/>
          <w:color w:val="auto"/>
          <w:sz w:val="30"/>
          <w:szCs w:val="30"/>
          <w:lang w:eastAsia="zh-CN"/>
        </w:rPr>
        <w:t>（</w:t>
      </w:r>
      <w:r>
        <w:rPr>
          <w:rFonts w:hint="eastAsia" w:ascii="仿宋_GB2312" w:hAnsi="仿宋_GB2312" w:eastAsia="仿宋_GB2312" w:cs="仿宋_GB2312"/>
          <w:color w:val="auto"/>
          <w:sz w:val="30"/>
          <w:szCs w:val="30"/>
        </w:rPr>
        <w:t>一</w:t>
      </w:r>
      <w:r>
        <w:rPr>
          <w:rFonts w:hint="eastAsia" w:ascii="仿宋_GB2312" w:hAnsi="仿宋_GB2312" w:eastAsia="仿宋_GB2312" w:cs="仿宋_GB2312"/>
          <w:color w:val="auto"/>
          <w:sz w:val="30"/>
          <w:szCs w:val="30"/>
          <w:lang w:eastAsia="zh-CN"/>
        </w:rPr>
        <w:t>）</w:t>
      </w:r>
      <w:r>
        <w:rPr>
          <w:rFonts w:hint="eastAsia" w:ascii="仿宋_GB2312" w:hAnsi="仿宋_GB2312" w:eastAsia="仿宋_GB2312" w:cs="仿宋_GB2312"/>
          <w:color w:val="auto"/>
          <w:sz w:val="30"/>
          <w:szCs w:val="30"/>
        </w:rPr>
        <w:t>项“投诉有下列情形之一的，市场监督管理部门不予受理</w:t>
      </w:r>
      <w:r>
        <w:rPr>
          <w:rFonts w:hint="eastAsia" w:ascii="仿宋_GB2312" w:hAnsi="仿宋_GB2312" w:eastAsia="仿宋_GB2312" w:cs="仿宋_GB2312"/>
          <w:color w:val="auto"/>
          <w:sz w:val="30"/>
          <w:szCs w:val="30"/>
          <w:lang w:eastAsia="zh-CN"/>
        </w:rPr>
        <w:t>：（</w:t>
      </w:r>
      <w:r>
        <w:rPr>
          <w:rFonts w:hint="eastAsia" w:ascii="仿宋_GB2312" w:hAnsi="仿宋_GB2312" w:eastAsia="仿宋_GB2312" w:cs="仿宋_GB2312"/>
          <w:color w:val="auto"/>
          <w:sz w:val="30"/>
          <w:szCs w:val="30"/>
        </w:rPr>
        <w:t>一</w:t>
      </w:r>
      <w:r>
        <w:rPr>
          <w:rFonts w:hint="eastAsia" w:ascii="仿宋_GB2312" w:hAnsi="仿宋_GB2312" w:eastAsia="仿宋_GB2312" w:cs="仿宋_GB2312"/>
          <w:color w:val="auto"/>
          <w:sz w:val="30"/>
          <w:szCs w:val="30"/>
          <w:lang w:eastAsia="zh-CN"/>
        </w:rPr>
        <w:t>）</w:t>
      </w:r>
      <w:r>
        <w:rPr>
          <w:rFonts w:hint="eastAsia" w:ascii="仿宋_GB2312" w:hAnsi="仿宋_GB2312" w:eastAsia="仿宋_GB2312" w:cs="仿宋_GB2312"/>
          <w:color w:val="auto"/>
          <w:sz w:val="30"/>
          <w:szCs w:val="30"/>
        </w:rPr>
        <w:t>投诉事项不属于市场监督管理部门职责，或者本行政机关不具有处理权限的;”之规定，我局决定不予受理。依据《市场监督管理行政处罚程序规定》第十四条的规定，我局将此案件线索移送至长宁区市场监督管理局。</w:t>
      </w:r>
    </w:p>
    <w:p w14:paraId="5C812FDE">
      <w:pPr>
        <w:keepNext w:val="0"/>
        <w:keepLines w:val="0"/>
        <w:pageBreakBefore w:val="0"/>
        <w:numPr>
          <w:ilvl w:val="255"/>
          <w:numId w:val="0"/>
        </w:numPr>
        <w:kinsoku/>
        <w:wordWrap w:val="0"/>
        <w:overflowPunct/>
        <w:topLinePunct w:val="0"/>
        <w:autoSpaceDE/>
        <w:autoSpaceDN/>
        <w:bidi w:val="0"/>
        <w:adjustRightInd w:val="0"/>
        <w:snapToGrid/>
        <w:spacing w:line="560" w:lineRule="exact"/>
        <w:ind w:firstLine="600" w:firstLineChars="200"/>
        <w:textAlignment w:val="auto"/>
        <w:rPr>
          <w:rFonts w:hint="eastAsia"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t>综上所述，我局作出投诉不予受理决定的处理适用法律正确、时限程序合法，申请人的复议理由不成立，其复议请求不应支持，恳请湘潭县人民政府维持答复人所作的回复。</w:t>
      </w:r>
    </w:p>
    <w:p w14:paraId="1F742624">
      <w:pPr>
        <w:keepNext w:val="0"/>
        <w:keepLines w:val="0"/>
        <w:pageBreakBefore w:val="0"/>
        <w:numPr>
          <w:ilvl w:val="255"/>
          <w:numId w:val="0"/>
        </w:numPr>
        <w:kinsoku/>
        <w:wordWrap w:val="0"/>
        <w:overflowPunct/>
        <w:topLinePunct w:val="0"/>
        <w:autoSpaceDE/>
        <w:autoSpaceDN/>
        <w:bidi w:val="0"/>
        <w:adjustRightInd w:val="0"/>
        <w:snapToGrid/>
        <w:spacing w:line="560" w:lineRule="exact"/>
        <w:ind w:firstLine="602" w:firstLineChars="200"/>
        <w:textAlignment w:val="auto"/>
        <w:rPr>
          <w:rFonts w:hint="eastAsia" w:ascii="黑体" w:hAnsi="黑体" w:eastAsia="黑体" w:cs="黑体"/>
          <w:b/>
          <w:bCs/>
          <w:color w:val="auto"/>
          <w:sz w:val="30"/>
          <w:szCs w:val="30"/>
        </w:rPr>
      </w:pPr>
      <w:r>
        <w:rPr>
          <w:rFonts w:hint="eastAsia" w:ascii="黑体" w:hAnsi="黑体" w:eastAsia="黑体" w:cs="黑体"/>
          <w:b/>
          <w:bCs/>
          <w:color w:val="auto"/>
          <w:sz w:val="30"/>
          <w:szCs w:val="30"/>
        </w:rPr>
        <w:t>复议查明：</w:t>
      </w:r>
    </w:p>
    <w:p w14:paraId="1FA6A316">
      <w:pPr>
        <w:keepNext w:val="0"/>
        <w:keepLines w:val="0"/>
        <w:pageBreakBefore w:val="0"/>
        <w:widowControl/>
        <w:kinsoku/>
        <w:wordWrap w:val="0"/>
        <w:overflowPunct/>
        <w:topLinePunct w:val="0"/>
        <w:autoSpaceDE/>
        <w:autoSpaceDN/>
        <w:bidi w:val="0"/>
        <w:adjustRightInd w:val="0"/>
        <w:snapToGrid/>
        <w:spacing w:line="560" w:lineRule="exact"/>
        <w:ind w:firstLine="600" w:firstLineChars="200"/>
        <w:jc w:val="both"/>
        <w:textAlignment w:val="auto"/>
        <w:rPr>
          <w:rFonts w:hint="eastAsia"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t>2025</w:t>
      </w:r>
      <w:r>
        <w:rPr>
          <w:rFonts w:hint="eastAsia" w:ascii="仿宋_GB2312" w:hAnsi="仿宋_GB2312" w:eastAsia="仿宋_GB2312" w:cs="仿宋_GB2312"/>
          <w:color w:val="auto"/>
          <w:sz w:val="30"/>
          <w:szCs w:val="30"/>
          <w:lang w:eastAsia="zh-CN"/>
        </w:rPr>
        <w:t>年</w:t>
      </w:r>
      <w:r>
        <w:rPr>
          <w:rFonts w:hint="eastAsia" w:ascii="仿宋_GB2312" w:hAnsi="仿宋_GB2312" w:eastAsia="仿宋_GB2312" w:cs="仿宋_GB2312"/>
          <w:color w:val="auto"/>
          <w:sz w:val="30"/>
          <w:szCs w:val="30"/>
          <w:lang w:val="en-US" w:eastAsia="zh-CN"/>
        </w:rPr>
        <w:t>3</w:t>
      </w:r>
      <w:r>
        <w:rPr>
          <w:rFonts w:hint="eastAsia" w:ascii="仿宋_GB2312" w:hAnsi="仿宋_GB2312" w:eastAsia="仿宋_GB2312" w:cs="仿宋_GB2312"/>
          <w:color w:val="auto"/>
          <w:sz w:val="30"/>
          <w:szCs w:val="30"/>
          <w:lang w:eastAsia="zh-CN"/>
        </w:rPr>
        <w:t>月</w:t>
      </w:r>
      <w:r>
        <w:rPr>
          <w:rFonts w:hint="eastAsia" w:ascii="仿宋_GB2312" w:hAnsi="仿宋_GB2312" w:eastAsia="仿宋_GB2312" w:cs="仿宋_GB2312"/>
          <w:color w:val="auto"/>
          <w:sz w:val="30"/>
          <w:szCs w:val="30"/>
          <w:lang w:val="en-US" w:eastAsia="zh-CN"/>
        </w:rPr>
        <w:t>21</w:t>
      </w:r>
      <w:r>
        <w:rPr>
          <w:rFonts w:hint="eastAsia" w:ascii="仿宋_GB2312" w:hAnsi="仿宋_GB2312" w:eastAsia="仿宋_GB2312" w:cs="仿宋_GB2312"/>
          <w:color w:val="auto"/>
          <w:sz w:val="30"/>
          <w:szCs w:val="30"/>
        </w:rPr>
        <w:t>日</w:t>
      </w:r>
      <w:r>
        <w:rPr>
          <w:rFonts w:hint="eastAsia" w:ascii="仿宋_GB2312" w:hAnsi="仿宋_GB2312" w:eastAsia="仿宋_GB2312" w:cs="仿宋_GB2312"/>
          <w:color w:val="auto"/>
          <w:sz w:val="30"/>
          <w:szCs w:val="30"/>
          <w:lang w:eastAsia="zh-CN"/>
        </w:rPr>
        <w:t>，申请人</w:t>
      </w:r>
      <w:r>
        <w:rPr>
          <w:rFonts w:hint="eastAsia" w:ascii="仿宋_GB2312" w:hAnsi="仿宋_GB2312" w:eastAsia="仿宋_GB2312" w:cs="仿宋_GB2312"/>
          <w:color w:val="auto"/>
          <w:sz w:val="30"/>
          <w:szCs w:val="30"/>
        </w:rPr>
        <w:t>在</w:t>
      </w:r>
      <w:r>
        <w:rPr>
          <w:rFonts w:hint="eastAsia" w:ascii="仿宋_GB2312" w:hAnsi="仿宋_GB2312" w:eastAsia="仿宋_GB2312" w:cs="仿宋_GB2312"/>
          <w:color w:val="auto"/>
          <w:sz w:val="30"/>
          <w:szCs w:val="30"/>
          <w:lang w:eastAsia="zh-CN"/>
        </w:rPr>
        <w:t>拼多多平台</w:t>
      </w:r>
      <w:r>
        <w:rPr>
          <w:rFonts w:hint="eastAsia" w:ascii="仿宋_GB2312" w:hAnsi="仿宋_GB2312" w:eastAsia="仿宋_GB2312" w:cs="仿宋_GB2312"/>
          <w:color w:val="auto"/>
          <w:sz w:val="30"/>
          <w:szCs w:val="30"/>
        </w:rPr>
        <w:t>“</w:t>
      </w:r>
      <w:r>
        <w:rPr>
          <w:rFonts w:hint="eastAsia" w:ascii="仿宋_GB2312" w:hAnsi="仿宋_GB2312" w:eastAsia="仿宋_GB2312" w:cs="仿宋_GB2312"/>
          <w:color w:val="auto"/>
          <w:sz w:val="30"/>
          <w:szCs w:val="30"/>
          <w:lang w:val="en-US" w:eastAsia="zh-CN"/>
        </w:rPr>
        <w:t>**</w:t>
      </w:r>
      <w:r>
        <w:rPr>
          <w:rFonts w:hint="eastAsia" w:ascii="仿宋_GB2312" w:hAnsi="仿宋_GB2312" w:eastAsia="仿宋_GB2312" w:cs="仿宋_GB2312"/>
          <w:color w:val="auto"/>
          <w:sz w:val="30"/>
          <w:szCs w:val="30"/>
          <w:lang w:eastAsia="zh-CN"/>
        </w:rPr>
        <w:t>店</w:t>
      </w:r>
      <w:r>
        <w:rPr>
          <w:rFonts w:hint="eastAsia" w:ascii="仿宋_GB2312" w:hAnsi="仿宋_GB2312" w:eastAsia="仿宋_GB2312" w:cs="仿宋_GB2312"/>
          <w:color w:val="auto"/>
          <w:sz w:val="30"/>
          <w:szCs w:val="30"/>
        </w:rPr>
        <w:t>”</w:t>
      </w:r>
      <w:r>
        <w:rPr>
          <w:rFonts w:hint="eastAsia" w:ascii="仿宋_GB2312" w:hAnsi="仿宋_GB2312" w:eastAsia="仿宋_GB2312" w:cs="仿宋_GB2312"/>
          <w:color w:val="auto"/>
          <w:sz w:val="30"/>
          <w:szCs w:val="30"/>
          <w:lang w:eastAsia="zh-CN"/>
        </w:rPr>
        <w:t>实际</w:t>
      </w:r>
      <w:r>
        <w:rPr>
          <w:rFonts w:hint="eastAsia" w:ascii="仿宋_GB2312" w:hAnsi="仿宋_GB2312" w:eastAsia="仿宋_GB2312" w:cs="仿宋_GB2312"/>
          <w:color w:val="auto"/>
          <w:sz w:val="30"/>
          <w:szCs w:val="30"/>
        </w:rPr>
        <w:t>支付</w:t>
      </w:r>
      <w:r>
        <w:rPr>
          <w:rFonts w:hint="eastAsia" w:ascii="仿宋_GB2312" w:hAnsi="仿宋_GB2312" w:eastAsia="仿宋_GB2312" w:cs="仿宋_GB2312"/>
          <w:color w:val="auto"/>
          <w:sz w:val="30"/>
          <w:szCs w:val="30"/>
          <w:lang w:val="en-US" w:eastAsia="zh-CN"/>
        </w:rPr>
        <w:t>57.80</w:t>
      </w:r>
      <w:r>
        <w:rPr>
          <w:rFonts w:hint="eastAsia" w:ascii="仿宋_GB2312" w:hAnsi="仿宋_GB2312" w:eastAsia="仿宋_GB2312" w:cs="仿宋_GB2312"/>
          <w:color w:val="auto"/>
          <w:sz w:val="30"/>
          <w:szCs w:val="30"/>
        </w:rPr>
        <w:t>元购买“</w:t>
      </w:r>
      <w:r>
        <w:rPr>
          <w:rFonts w:hint="eastAsia" w:ascii="仿宋_GB2312" w:hAnsi="仿宋_GB2312" w:eastAsia="仿宋_GB2312" w:cs="仿宋_GB2312"/>
          <w:color w:val="auto"/>
          <w:sz w:val="30"/>
          <w:szCs w:val="30"/>
          <w:lang w:val="en-US" w:eastAsia="zh-CN"/>
        </w:rPr>
        <w:t>新品天麻</w:t>
      </w:r>
      <w:r>
        <w:rPr>
          <w:rFonts w:hint="eastAsia" w:ascii="仿宋_GB2312" w:hAnsi="仿宋_GB2312" w:eastAsia="仿宋_GB2312" w:cs="仿宋_GB2312"/>
          <w:color w:val="auto"/>
          <w:sz w:val="30"/>
          <w:szCs w:val="30"/>
        </w:rPr>
        <w:t>”一</w:t>
      </w:r>
      <w:r>
        <w:rPr>
          <w:rFonts w:hint="eastAsia" w:ascii="仿宋_GB2312" w:hAnsi="仿宋_GB2312" w:eastAsia="仿宋_GB2312" w:cs="仿宋_GB2312"/>
          <w:color w:val="auto"/>
          <w:sz w:val="30"/>
          <w:szCs w:val="30"/>
          <w:lang w:eastAsia="zh-CN"/>
        </w:rPr>
        <w:t>袋</w:t>
      </w:r>
      <w:r>
        <w:rPr>
          <w:rFonts w:hint="eastAsia" w:ascii="仿宋_GB2312" w:hAnsi="仿宋_GB2312" w:eastAsia="仿宋_GB2312" w:cs="仿宋_GB2312"/>
          <w:color w:val="auto"/>
          <w:sz w:val="30"/>
          <w:szCs w:val="30"/>
        </w:rPr>
        <w:t>，后发现</w:t>
      </w:r>
      <w:r>
        <w:rPr>
          <w:rFonts w:hint="eastAsia" w:ascii="仿宋_GB2312" w:hAnsi="仿宋_GB2312" w:eastAsia="仿宋_GB2312" w:cs="仿宋_GB2312"/>
          <w:color w:val="auto"/>
          <w:sz w:val="30"/>
          <w:szCs w:val="30"/>
          <w:lang w:eastAsia="zh-CN"/>
        </w:rPr>
        <w:t>该</w:t>
      </w:r>
      <w:r>
        <w:rPr>
          <w:rFonts w:hint="eastAsia" w:ascii="仿宋_GB2312" w:hAnsi="仿宋_GB2312" w:eastAsia="仿宋_GB2312" w:cs="仿宋_GB2312"/>
          <w:color w:val="auto"/>
          <w:sz w:val="30"/>
          <w:szCs w:val="30"/>
        </w:rPr>
        <w:t>产品</w:t>
      </w:r>
      <w:r>
        <w:rPr>
          <w:rFonts w:hint="eastAsia" w:ascii="仿宋_GB2312" w:hAnsi="仿宋_GB2312" w:eastAsia="仿宋_GB2312" w:cs="仿宋_GB2312"/>
          <w:color w:val="auto"/>
          <w:sz w:val="30"/>
          <w:szCs w:val="30"/>
          <w:lang w:eastAsia="zh-CN"/>
        </w:rPr>
        <w:t>涉嫌为三无商品（无生产日期、无质量合格证、无生产厂家名称），</w:t>
      </w:r>
      <w:r>
        <w:rPr>
          <w:rFonts w:hint="eastAsia" w:ascii="仿宋_GB2312" w:hAnsi="仿宋_GB2312" w:eastAsia="仿宋_GB2312" w:cs="仿宋_GB2312"/>
          <w:color w:val="auto"/>
          <w:sz w:val="30"/>
          <w:szCs w:val="30"/>
          <w:lang w:val="en-US" w:eastAsia="zh-CN"/>
        </w:rPr>
        <w:t>2025年3月26日，申请人通过全国12315平台向被申请人</w:t>
      </w:r>
      <w:r>
        <w:rPr>
          <w:rFonts w:hint="eastAsia" w:ascii="仿宋_GB2312" w:hAnsi="仿宋_GB2312" w:eastAsia="仿宋_GB2312" w:cs="仿宋_GB2312"/>
          <w:color w:val="auto"/>
          <w:sz w:val="30"/>
          <w:szCs w:val="30"/>
        </w:rPr>
        <w:t>投诉</w:t>
      </w:r>
      <w:r>
        <w:rPr>
          <w:rFonts w:hint="eastAsia" w:ascii="仿宋_GB2312" w:hAnsi="仿宋_GB2312" w:eastAsia="仿宋_GB2312" w:cs="仿宋_GB2312"/>
          <w:color w:val="auto"/>
          <w:sz w:val="30"/>
          <w:szCs w:val="30"/>
          <w:lang w:eastAsia="zh-CN"/>
        </w:rPr>
        <w:t>，投诉对象为湘潭县易俗河镇**商行（个体工商户），投诉内容为该商</w:t>
      </w:r>
      <w:r>
        <w:rPr>
          <w:rFonts w:hint="eastAsia" w:ascii="仿宋_GB2312" w:hAnsi="仿宋_GB2312" w:eastAsia="仿宋_GB2312" w:cs="仿宋_GB2312"/>
          <w:color w:val="auto"/>
          <w:sz w:val="30"/>
          <w:szCs w:val="30"/>
        </w:rPr>
        <w:t>品</w:t>
      </w:r>
      <w:r>
        <w:rPr>
          <w:rFonts w:hint="eastAsia" w:ascii="仿宋_GB2312" w:hAnsi="仿宋_GB2312" w:eastAsia="仿宋_GB2312" w:cs="仿宋_GB2312"/>
          <w:color w:val="auto"/>
          <w:sz w:val="30"/>
          <w:szCs w:val="30"/>
          <w:lang w:eastAsia="zh-CN"/>
        </w:rPr>
        <w:t>为“三无”产品，无任何标志，在食用过程中发现有强烈的刺鼻气味，使用测试剂发现该商品含硫量严重超标，投诉请求退赔费用。</w:t>
      </w:r>
    </w:p>
    <w:p w14:paraId="0CB5852B">
      <w:pPr>
        <w:keepNext w:val="0"/>
        <w:keepLines w:val="0"/>
        <w:pageBreakBefore w:val="0"/>
        <w:numPr>
          <w:ilvl w:val="255"/>
          <w:numId w:val="0"/>
        </w:numPr>
        <w:kinsoku/>
        <w:wordWrap w:val="0"/>
        <w:overflowPunct/>
        <w:topLinePunct w:val="0"/>
        <w:autoSpaceDE/>
        <w:autoSpaceDN/>
        <w:bidi w:val="0"/>
        <w:adjustRightInd w:val="0"/>
        <w:snapToGrid/>
        <w:spacing w:line="560" w:lineRule="exact"/>
        <w:ind w:firstLine="600" w:firstLineChars="200"/>
        <w:textAlignment w:val="auto"/>
        <w:rPr>
          <w:rFonts w:hint="eastAsia" w:ascii="仿宋_GB2312" w:hAnsi="仿宋_GB2312" w:eastAsia="仿宋_GB2312" w:cs="仿宋_GB2312"/>
          <w:color w:val="auto"/>
          <w:sz w:val="30"/>
          <w:szCs w:val="30"/>
          <w:highlight w:val="none"/>
        </w:rPr>
      </w:pPr>
      <w:r>
        <w:rPr>
          <w:rFonts w:hint="eastAsia" w:ascii="仿宋_GB2312" w:hAnsi="仿宋_GB2312" w:eastAsia="仿宋_GB2312" w:cs="仿宋_GB2312"/>
          <w:color w:val="auto"/>
          <w:sz w:val="30"/>
          <w:szCs w:val="30"/>
        </w:rPr>
        <w:t>202</w:t>
      </w:r>
      <w:r>
        <w:rPr>
          <w:rFonts w:hint="eastAsia" w:ascii="仿宋_GB2312" w:hAnsi="仿宋_GB2312" w:eastAsia="仿宋_GB2312" w:cs="仿宋_GB2312"/>
          <w:color w:val="auto"/>
          <w:sz w:val="30"/>
          <w:szCs w:val="30"/>
          <w:lang w:val="en-US" w:eastAsia="zh-CN"/>
        </w:rPr>
        <w:t>5</w:t>
      </w:r>
      <w:r>
        <w:rPr>
          <w:rFonts w:hint="eastAsia" w:ascii="仿宋_GB2312" w:hAnsi="仿宋_GB2312" w:eastAsia="仿宋_GB2312" w:cs="仿宋_GB2312"/>
          <w:color w:val="auto"/>
          <w:sz w:val="30"/>
          <w:szCs w:val="30"/>
        </w:rPr>
        <w:t>年</w:t>
      </w:r>
      <w:r>
        <w:rPr>
          <w:rFonts w:hint="eastAsia" w:ascii="仿宋_GB2312" w:hAnsi="仿宋_GB2312" w:eastAsia="仿宋_GB2312" w:cs="仿宋_GB2312"/>
          <w:color w:val="auto"/>
          <w:sz w:val="30"/>
          <w:szCs w:val="30"/>
          <w:lang w:val="en-US" w:eastAsia="zh-CN"/>
        </w:rPr>
        <w:t>3</w:t>
      </w:r>
      <w:r>
        <w:rPr>
          <w:rFonts w:hint="eastAsia" w:ascii="仿宋_GB2312" w:hAnsi="仿宋_GB2312" w:eastAsia="仿宋_GB2312" w:cs="仿宋_GB2312"/>
          <w:color w:val="auto"/>
          <w:sz w:val="30"/>
          <w:szCs w:val="30"/>
        </w:rPr>
        <w:t>月</w:t>
      </w:r>
      <w:r>
        <w:rPr>
          <w:rFonts w:hint="eastAsia" w:ascii="仿宋_GB2312" w:hAnsi="仿宋_GB2312" w:eastAsia="仿宋_GB2312" w:cs="仿宋_GB2312"/>
          <w:color w:val="auto"/>
          <w:sz w:val="30"/>
          <w:szCs w:val="30"/>
          <w:lang w:val="en-US" w:eastAsia="zh-CN"/>
        </w:rPr>
        <w:t>25</w:t>
      </w:r>
      <w:r>
        <w:rPr>
          <w:rFonts w:hint="eastAsia" w:ascii="仿宋_GB2312" w:hAnsi="仿宋_GB2312" w:eastAsia="仿宋_GB2312" w:cs="仿宋_GB2312"/>
          <w:color w:val="auto"/>
          <w:sz w:val="30"/>
          <w:szCs w:val="30"/>
          <w:highlight w:val="none"/>
        </w:rPr>
        <w:t>日</w:t>
      </w:r>
      <w:r>
        <w:rPr>
          <w:rFonts w:hint="eastAsia" w:ascii="仿宋_GB2312" w:hAnsi="仿宋_GB2312" w:eastAsia="仿宋_GB2312" w:cs="仿宋_GB2312"/>
          <w:color w:val="auto"/>
          <w:sz w:val="30"/>
          <w:szCs w:val="30"/>
          <w:highlight w:val="none"/>
          <w:lang w:eastAsia="zh-CN"/>
        </w:rPr>
        <w:t>，</w:t>
      </w:r>
      <w:r>
        <w:rPr>
          <w:rFonts w:hint="eastAsia" w:ascii="仿宋_GB2312" w:hAnsi="仿宋_GB2312" w:eastAsia="仿宋_GB2312" w:cs="仿宋_GB2312"/>
          <w:color w:val="auto"/>
          <w:sz w:val="30"/>
          <w:szCs w:val="30"/>
          <w:lang w:eastAsia="zh-CN"/>
        </w:rPr>
        <w:t>被申请人收</w:t>
      </w:r>
      <w:r>
        <w:rPr>
          <w:rFonts w:hint="eastAsia" w:ascii="仿宋_GB2312" w:hAnsi="仿宋_GB2312" w:eastAsia="仿宋_GB2312" w:cs="仿宋_GB2312"/>
          <w:color w:val="auto"/>
          <w:sz w:val="30"/>
          <w:szCs w:val="30"/>
        </w:rPr>
        <w:t>到</w:t>
      </w:r>
      <w:r>
        <w:rPr>
          <w:rFonts w:hint="eastAsia" w:ascii="仿宋_GB2312" w:hAnsi="仿宋_GB2312" w:eastAsia="仿宋_GB2312" w:cs="仿宋_GB2312"/>
          <w:color w:val="auto"/>
          <w:sz w:val="30"/>
          <w:szCs w:val="30"/>
          <w:lang w:eastAsia="zh-CN"/>
        </w:rPr>
        <w:t>申请人平台投诉。</w:t>
      </w:r>
      <w:r>
        <w:rPr>
          <w:rFonts w:hint="eastAsia" w:ascii="仿宋_GB2312" w:hAnsi="仿宋_GB2312" w:eastAsia="仿宋_GB2312" w:cs="仿宋_GB2312"/>
          <w:color w:val="auto"/>
          <w:sz w:val="30"/>
          <w:szCs w:val="30"/>
          <w:lang w:val="en-US" w:eastAsia="zh-CN"/>
        </w:rPr>
        <w:t>当日即被申请人</w:t>
      </w:r>
      <w:r>
        <w:rPr>
          <w:rFonts w:hint="eastAsia" w:ascii="仿宋_GB2312" w:hAnsi="仿宋_GB2312" w:eastAsia="仿宋_GB2312" w:cs="仿宋_GB2312"/>
          <w:color w:val="auto"/>
          <w:sz w:val="30"/>
          <w:szCs w:val="30"/>
          <w:lang w:eastAsia="zh-CN"/>
        </w:rPr>
        <w:t>派执法人员对</w:t>
      </w:r>
      <w:r>
        <w:rPr>
          <w:rFonts w:hint="eastAsia" w:ascii="仿宋_GB2312" w:hAnsi="仿宋_GB2312" w:eastAsia="仿宋_GB2312" w:cs="仿宋_GB2312"/>
          <w:color w:val="auto"/>
          <w:sz w:val="30"/>
          <w:szCs w:val="30"/>
        </w:rPr>
        <w:t>该商家的注册</w:t>
      </w:r>
      <w:r>
        <w:rPr>
          <w:rFonts w:hint="eastAsia" w:ascii="仿宋_GB2312" w:hAnsi="仿宋_GB2312" w:eastAsia="仿宋_GB2312" w:cs="仿宋_GB2312"/>
          <w:color w:val="auto"/>
          <w:sz w:val="30"/>
          <w:szCs w:val="30"/>
          <w:lang w:eastAsia="zh-CN"/>
        </w:rPr>
        <w:t>地</w:t>
      </w:r>
      <w:r>
        <w:rPr>
          <w:rFonts w:hint="eastAsia" w:ascii="仿宋_GB2312" w:hAnsi="仿宋_GB2312" w:eastAsia="仿宋_GB2312" w:cs="仿宋_GB2312"/>
          <w:color w:val="auto"/>
          <w:sz w:val="30"/>
          <w:szCs w:val="30"/>
        </w:rPr>
        <w:t>进行现场核查，发现</w:t>
      </w:r>
      <w:r>
        <w:rPr>
          <w:rFonts w:hint="eastAsia" w:ascii="仿宋_GB2312" w:hAnsi="仿宋_GB2312" w:eastAsia="仿宋_GB2312" w:cs="仿宋_GB2312"/>
          <w:color w:val="auto"/>
          <w:sz w:val="30"/>
          <w:szCs w:val="30"/>
          <w:lang w:eastAsia="zh-CN"/>
        </w:rPr>
        <w:t>被投诉人</w:t>
      </w:r>
      <w:r>
        <w:rPr>
          <w:rFonts w:hint="eastAsia" w:ascii="仿宋_GB2312" w:hAnsi="仿宋_GB2312" w:eastAsia="仿宋_GB2312" w:cs="仿宋_GB2312"/>
          <w:color w:val="auto"/>
          <w:sz w:val="30"/>
          <w:szCs w:val="30"/>
        </w:rPr>
        <w:t>未在注册地</w:t>
      </w:r>
      <w:r>
        <w:rPr>
          <w:rFonts w:hint="eastAsia" w:ascii="仿宋_GB2312" w:hAnsi="仿宋_GB2312" w:eastAsia="仿宋_GB2312" w:cs="仿宋_GB2312"/>
          <w:color w:val="auto"/>
          <w:sz w:val="30"/>
          <w:szCs w:val="30"/>
          <w:lang w:eastAsia="zh-CN"/>
        </w:rPr>
        <w:t>湘潭县易俗河镇</w:t>
      </w:r>
      <w:r>
        <w:rPr>
          <w:rFonts w:hint="eastAsia" w:ascii="仿宋_GB2312" w:hAnsi="仿宋_GB2312" w:eastAsia="仿宋_GB2312" w:cs="仿宋_GB2312"/>
          <w:color w:val="auto"/>
          <w:sz w:val="30"/>
          <w:szCs w:val="30"/>
          <w:lang w:val="en-US" w:eastAsia="zh-CN"/>
        </w:rPr>
        <w:t>**</w:t>
      </w:r>
      <w:r>
        <w:rPr>
          <w:rFonts w:hint="eastAsia" w:ascii="仿宋_GB2312" w:hAnsi="仿宋_GB2312" w:eastAsia="仿宋_GB2312" w:cs="仿宋_GB2312"/>
          <w:color w:val="auto"/>
          <w:sz w:val="30"/>
          <w:szCs w:val="30"/>
          <w:lang w:eastAsia="zh-CN"/>
        </w:rPr>
        <w:t>检测中心</w:t>
      </w:r>
      <w:r>
        <w:rPr>
          <w:rFonts w:hint="eastAsia" w:ascii="仿宋_GB2312" w:hAnsi="仿宋_GB2312" w:eastAsia="仿宋_GB2312" w:cs="仿宋_GB2312"/>
          <w:color w:val="auto"/>
          <w:sz w:val="30"/>
          <w:szCs w:val="30"/>
          <w:lang w:val="en-US" w:eastAsia="zh-CN"/>
        </w:rPr>
        <w:t>**</w:t>
      </w:r>
      <w:r>
        <w:rPr>
          <w:rFonts w:hint="eastAsia" w:ascii="仿宋_GB2312" w:hAnsi="仿宋_GB2312" w:eastAsia="仿宋_GB2312" w:cs="仿宋_GB2312"/>
          <w:color w:val="auto"/>
          <w:sz w:val="30"/>
          <w:szCs w:val="30"/>
        </w:rPr>
        <w:t>开展经营活动</w:t>
      </w:r>
      <w:r>
        <w:rPr>
          <w:rFonts w:hint="eastAsia" w:ascii="仿宋_GB2312" w:hAnsi="仿宋_GB2312" w:eastAsia="仿宋_GB2312" w:cs="仿宋_GB2312"/>
          <w:color w:val="auto"/>
          <w:sz w:val="30"/>
          <w:szCs w:val="30"/>
          <w:lang w:eastAsia="zh-CN"/>
        </w:rPr>
        <w:t>。执法人员拨打被投诉人经营者刘某的手机，刘某告知被投诉人的实际经营地在安徽省</w:t>
      </w:r>
      <w:r>
        <w:rPr>
          <w:rFonts w:hint="eastAsia" w:ascii="仿宋_GB2312" w:hAnsi="仿宋_GB2312" w:eastAsia="仿宋_GB2312" w:cs="仿宋_GB2312"/>
          <w:color w:val="auto"/>
          <w:sz w:val="30"/>
          <w:szCs w:val="30"/>
          <w:lang w:val="en-US" w:eastAsia="zh-CN"/>
        </w:rPr>
        <w:t>**</w:t>
      </w:r>
      <w:r>
        <w:rPr>
          <w:rFonts w:hint="eastAsia" w:ascii="仿宋_GB2312" w:hAnsi="仿宋_GB2312" w:eastAsia="仿宋_GB2312" w:cs="仿宋_GB2312"/>
          <w:color w:val="auto"/>
          <w:sz w:val="30"/>
          <w:szCs w:val="30"/>
          <w:lang w:eastAsia="zh-CN"/>
        </w:rPr>
        <w:t>市</w:t>
      </w:r>
      <w:r>
        <w:rPr>
          <w:rFonts w:hint="eastAsia" w:ascii="仿宋_GB2312" w:hAnsi="仿宋_GB2312" w:eastAsia="仿宋_GB2312" w:cs="仿宋_GB2312"/>
          <w:color w:val="auto"/>
          <w:sz w:val="30"/>
          <w:szCs w:val="30"/>
          <w:lang w:val="en-US" w:eastAsia="zh-CN"/>
        </w:rPr>
        <w:t>**</w:t>
      </w:r>
      <w:r>
        <w:rPr>
          <w:rFonts w:hint="eastAsia" w:ascii="仿宋_GB2312" w:hAnsi="仿宋_GB2312" w:eastAsia="仿宋_GB2312" w:cs="仿宋_GB2312"/>
          <w:color w:val="auto"/>
          <w:sz w:val="30"/>
          <w:szCs w:val="30"/>
          <w:lang w:eastAsia="zh-CN"/>
        </w:rPr>
        <w:t>县。</w:t>
      </w:r>
    </w:p>
    <w:p w14:paraId="6D8B9941">
      <w:pPr>
        <w:keepNext w:val="0"/>
        <w:keepLines w:val="0"/>
        <w:pageBreakBefore w:val="0"/>
        <w:widowControl/>
        <w:kinsoku/>
        <w:wordWrap w:val="0"/>
        <w:overflowPunct/>
        <w:topLinePunct w:val="0"/>
        <w:autoSpaceDE/>
        <w:autoSpaceDN/>
        <w:bidi w:val="0"/>
        <w:adjustRightInd w:val="0"/>
        <w:snapToGrid/>
        <w:spacing w:line="560" w:lineRule="exact"/>
        <w:ind w:firstLine="600" w:firstLineChars="200"/>
        <w:jc w:val="both"/>
        <w:textAlignment w:val="auto"/>
        <w:rPr>
          <w:rFonts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lang w:eastAsia="zh-CN"/>
        </w:rPr>
        <w:t>2025年</w:t>
      </w:r>
      <w:r>
        <w:rPr>
          <w:rFonts w:hint="eastAsia" w:ascii="仿宋_GB2312" w:hAnsi="仿宋_GB2312" w:eastAsia="仿宋_GB2312" w:cs="仿宋_GB2312"/>
          <w:color w:val="auto"/>
          <w:sz w:val="30"/>
          <w:szCs w:val="30"/>
          <w:lang w:val="en-US" w:eastAsia="zh-CN"/>
        </w:rPr>
        <w:t>3</w:t>
      </w:r>
      <w:r>
        <w:rPr>
          <w:rFonts w:hint="eastAsia" w:ascii="仿宋_GB2312" w:hAnsi="仿宋_GB2312" w:eastAsia="仿宋_GB2312" w:cs="仿宋_GB2312"/>
          <w:color w:val="auto"/>
          <w:sz w:val="30"/>
          <w:szCs w:val="30"/>
          <w:lang w:eastAsia="zh-CN"/>
        </w:rPr>
        <w:t>月</w:t>
      </w:r>
      <w:r>
        <w:rPr>
          <w:rFonts w:hint="eastAsia" w:ascii="仿宋_GB2312" w:hAnsi="仿宋_GB2312" w:eastAsia="仿宋_GB2312" w:cs="仿宋_GB2312"/>
          <w:color w:val="auto"/>
          <w:sz w:val="30"/>
          <w:szCs w:val="30"/>
          <w:lang w:val="en-US" w:eastAsia="zh-CN"/>
        </w:rPr>
        <w:t>28</w:t>
      </w:r>
      <w:r>
        <w:rPr>
          <w:rFonts w:hint="eastAsia" w:ascii="仿宋_GB2312" w:hAnsi="仿宋_GB2312" w:eastAsia="仿宋_GB2312" w:cs="仿宋_GB2312"/>
          <w:color w:val="auto"/>
          <w:sz w:val="30"/>
          <w:szCs w:val="30"/>
          <w:lang w:eastAsia="zh-CN"/>
        </w:rPr>
        <w:t>日，被申请人</w:t>
      </w:r>
      <w:r>
        <w:rPr>
          <w:rFonts w:hint="eastAsia" w:ascii="仿宋_GB2312" w:hAnsi="仿宋_GB2312" w:eastAsia="仿宋_GB2312" w:cs="仿宋_GB2312"/>
          <w:color w:val="auto"/>
          <w:sz w:val="30"/>
          <w:szCs w:val="30"/>
        </w:rPr>
        <w:t>作出</w:t>
      </w:r>
      <w:r>
        <w:rPr>
          <w:rFonts w:hint="eastAsia" w:ascii="仿宋_GB2312" w:hAnsi="仿宋_GB2312" w:eastAsia="仿宋_GB2312" w:cs="仿宋_GB2312"/>
          <w:color w:val="auto"/>
          <w:sz w:val="30"/>
          <w:szCs w:val="30"/>
          <w:lang w:eastAsia="zh-CN"/>
        </w:rPr>
        <w:t>投诉</w:t>
      </w:r>
      <w:r>
        <w:rPr>
          <w:rFonts w:hint="eastAsia" w:ascii="仿宋_GB2312" w:hAnsi="仿宋_GB2312" w:eastAsia="仿宋_GB2312" w:cs="仿宋_GB2312"/>
          <w:color w:val="auto"/>
          <w:sz w:val="30"/>
          <w:szCs w:val="30"/>
        </w:rPr>
        <w:t>不予</w:t>
      </w:r>
      <w:r>
        <w:rPr>
          <w:rFonts w:hint="eastAsia" w:ascii="仿宋_GB2312" w:hAnsi="仿宋_GB2312" w:eastAsia="仿宋_GB2312" w:cs="仿宋_GB2312"/>
          <w:color w:val="auto"/>
          <w:sz w:val="30"/>
          <w:szCs w:val="30"/>
          <w:lang w:eastAsia="zh-CN"/>
        </w:rPr>
        <w:t>受理决定书，决定书载明：核查发现被投诉人未在注册地开展经营活动，致电被投诉人经营者调查实际经营地，称其实际经营地为安徽省</w:t>
      </w:r>
      <w:r>
        <w:rPr>
          <w:rFonts w:hint="eastAsia" w:ascii="仿宋_GB2312" w:hAnsi="仿宋_GB2312" w:eastAsia="仿宋_GB2312" w:cs="仿宋_GB2312"/>
          <w:color w:val="auto"/>
          <w:sz w:val="30"/>
          <w:szCs w:val="30"/>
          <w:lang w:val="en-US" w:eastAsia="zh-CN"/>
        </w:rPr>
        <w:t>**</w:t>
      </w:r>
      <w:r>
        <w:rPr>
          <w:rFonts w:hint="eastAsia" w:ascii="仿宋_GB2312" w:hAnsi="仿宋_GB2312" w:eastAsia="仿宋_GB2312" w:cs="仿宋_GB2312"/>
          <w:color w:val="auto"/>
          <w:sz w:val="30"/>
          <w:szCs w:val="30"/>
          <w:lang w:eastAsia="zh-CN"/>
        </w:rPr>
        <w:t>市</w:t>
      </w:r>
      <w:r>
        <w:rPr>
          <w:rFonts w:hint="eastAsia" w:ascii="仿宋_GB2312" w:hAnsi="仿宋_GB2312" w:eastAsia="仿宋_GB2312" w:cs="仿宋_GB2312"/>
          <w:color w:val="auto"/>
          <w:sz w:val="30"/>
          <w:szCs w:val="30"/>
          <w:lang w:val="en-US" w:eastAsia="zh-CN"/>
        </w:rPr>
        <w:t>**</w:t>
      </w:r>
      <w:r>
        <w:rPr>
          <w:rFonts w:hint="eastAsia" w:ascii="仿宋_GB2312" w:hAnsi="仿宋_GB2312" w:eastAsia="仿宋_GB2312" w:cs="仿宋_GB2312"/>
          <w:color w:val="auto"/>
          <w:sz w:val="30"/>
          <w:szCs w:val="30"/>
          <w:lang w:eastAsia="zh-CN"/>
        </w:rPr>
        <w:t>县。依据《市场监督管理投诉处理暂行办法》第十二条第二款“对电子商务平台经营者以及通过自建网站、其他网络服务销售商品或者提供服务的电子商务经营者的投诉，由其住所地县级市场监督管理部门处理。对平台内经营者的投诉，由其实际经营地或者平台经营者住所地县级市场监督管理部门处理”之规定，我局无管辖处理权限，依据《市场监督管理投诉举报处理暂行办法》第十五条第一项“本行政机关不具有处理权限的”之规定，我局决定不予受理。我局将向拼多多平台经营者住所地县级以上市场监督管理部门移送相关材料。我局已对被投诉经营主体列入经营异常名录。</w:t>
      </w:r>
      <w:r>
        <w:rPr>
          <w:rFonts w:hint="eastAsia" w:ascii="仿宋_GB2312" w:hAnsi="仿宋_GB2312" w:eastAsia="仿宋_GB2312" w:cs="仿宋_GB2312"/>
          <w:color w:val="auto"/>
          <w:sz w:val="30"/>
          <w:szCs w:val="30"/>
          <w:lang w:val="en-US" w:eastAsia="zh-CN"/>
        </w:rPr>
        <w:t>3月28</w:t>
      </w:r>
      <w:r>
        <w:rPr>
          <w:rFonts w:hint="eastAsia" w:ascii="仿宋_GB2312" w:hAnsi="仿宋_GB2312" w:eastAsia="仿宋_GB2312" w:cs="仿宋_GB2312"/>
          <w:color w:val="auto"/>
          <w:sz w:val="30"/>
          <w:szCs w:val="30"/>
          <w:lang w:eastAsia="zh-CN"/>
        </w:rPr>
        <w:t>日被申请人在</w:t>
      </w:r>
      <w:r>
        <w:rPr>
          <w:rFonts w:hint="eastAsia" w:ascii="仿宋_GB2312" w:hAnsi="仿宋_GB2312" w:eastAsia="仿宋_GB2312" w:cs="仿宋_GB2312"/>
          <w:color w:val="auto"/>
          <w:sz w:val="30"/>
          <w:szCs w:val="30"/>
        </w:rPr>
        <w:t>12315平台</w:t>
      </w:r>
      <w:r>
        <w:rPr>
          <w:rFonts w:hint="eastAsia" w:ascii="仿宋_GB2312" w:hAnsi="仿宋_GB2312" w:eastAsia="仿宋_GB2312" w:cs="仿宋_GB2312"/>
          <w:color w:val="auto"/>
          <w:sz w:val="30"/>
          <w:szCs w:val="30"/>
          <w:lang w:eastAsia="zh-CN"/>
        </w:rPr>
        <w:t>将上述决定书</w:t>
      </w:r>
      <w:r>
        <w:rPr>
          <w:rFonts w:hint="eastAsia" w:ascii="仿宋_GB2312" w:hAnsi="仿宋_GB2312" w:eastAsia="仿宋_GB2312" w:cs="仿宋_GB2312"/>
          <w:color w:val="auto"/>
          <w:sz w:val="30"/>
          <w:szCs w:val="30"/>
        </w:rPr>
        <w:t>回复告知</w:t>
      </w:r>
      <w:r>
        <w:rPr>
          <w:rFonts w:hint="eastAsia" w:ascii="仿宋_GB2312" w:hAnsi="仿宋_GB2312" w:eastAsia="仿宋_GB2312" w:cs="仿宋_GB2312"/>
          <w:color w:val="auto"/>
          <w:sz w:val="30"/>
          <w:szCs w:val="30"/>
          <w:lang w:eastAsia="zh-CN"/>
        </w:rPr>
        <w:t>申请人</w:t>
      </w:r>
      <w:r>
        <w:rPr>
          <w:rFonts w:ascii="仿宋_GB2312" w:hAnsi="仿宋_GB2312" w:eastAsia="仿宋_GB2312" w:cs="仿宋_GB2312"/>
          <w:color w:val="auto"/>
          <w:sz w:val="30"/>
          <w:szCs w:val="30"/>
        </w:rPr>
        <w:t>。</w:t>
      </w:r>
    </w:p>
    <w:p w14:paraId="4202E8A5">
      <w:pPr>
        <w:keepNext w:val="0"/>
        <w:keepLines w:val="0"/>
        <w:pageBreakBefore w:val="0"/>
        <w:numPr>
          <w:ilvl w:val="255"/>
          <w:numId w:val="0"/>
        </w:numPr>
        <w:kinsoku/>
        <w:wordWrap w:val="0"/>
        <w:overflowPunct/>
        <w:topLinePunct w:val="0"/>
        <w:autoSpaceDE/>
        <w:autoSpaceDN/>
        <w:bidi w:val="0"/>
        <w:adjustRightInd w:val="0"/>
        <w:snapToGrid/>
        <w:spacing w:line="560" w:lineRule="exact"/>
        <w:ind w:firstLine="600" w:firstLineChars="200"/>
        <w:textAlignment w:val="auto"/>
        <w:rPr>
          <w:rFonts w:hint="eastAsia" w:ascii="仿宋_GB2312" w:hAnsi="仿宋_GB2312" w:eastAsia="仿宋_GB2312" w:cs="仿宋_GB2312"/>
          <w:color w:val="auto"/>
          <w:sz w:val="30"/>
          <w:szCs w:val="30"/>
          <w:lang w:val="en-US" w:eastAsia="zh-CN"/>
        </w:rPr>
      </w:pPr>
      <w:r>
        <w:rPr>
          <w:rFonts w:hint="eastAsia" w:ascii="仿宋_GB2312" w:hAnsi="仿宋_GB2312" w:eastAsia="仿宋_GB2312" w:cs="仿宋_GB2312"/>
          <w:color w:val="auto"/>
          <w:sz w:val="30"/>
          <w:szCs w:val="30"/>
          <w:lang w:eastAsia="zh-CN"/>
        </w:rPr>
        <w:t>另查明，</w:t>
      </w:r>
      <w:r>
        <w:rPr>
          <w:rFonts w:hint="eastAsia" w:ascii="仿宋_GB2312" w:hAnsi="仿宋_GB2312" w:eastAsia="仿宋_GB2312" w:cs="仿宋_GB2312"/>
          <w:color w:val="auto"/>
          <w:sz w:val="30"/>
          <w:szCs w:val="30"/>
          <w:lang w:val="en-US" w:eastAsia="zh-CN"/>
        </w:rPr>
        <w:t>2025年</w:t>
      </w:r>
      <w:r>
        <w:rPr>
          <w:rFonts w:hint="eastAsia" w:ascii="仿宋_GB2312" w:hAnsi="仿宋_GB2312" w:eastAsia="仿宋_GB2312" w:cs="仿宋_GB2312"/>
          <w:color w:val="auto"/>
          <w:sz w:val="30"/>
          <w:szCs w:val="30"/>
          <w:highlight w:val="none"/>
          <w:lang w:val="en-US" w:eastAsia="zh-CN"/>
        </w:rPr>
        <w:t>1月20日</w:t>
      </w:r>
      <w:r>
        <w:rPr>
          <w:rFonts w:hint="eastAsia" w:ascii="仿宋_GB2312" w:hAnsi="仿宋_GB2312" w:eastAsia="仿宋_GB2312" w:cs="仿宋_GB2312"/>
          <w:color w:val="auto"/>
          <w:sz w:val="30"/>
          <w:szCs w:val="30"/>
          <w:lang w:val="en-US" w:eastAsia="zh-CN"/>
        </w:rPr>
        <w:t>被申请人就已将案涉商店列入经营异常名录。</w:t>
      </w:r>
    </w:p>
    <w:p w14:paraId="0AE3EE47">
      <w:pPr>
        <w:keepNext w:val="0"/>
        <w:keepLines w:val="0"/>
        <w:pageBreakBefore w:val="0"/>
        <w:numPr>
          <w:ilvl w:val="255"/>
          <w:numId w:val="0"/>
        </w:numPr>
        <w:kinsoku/>
        <w:wordWrap w:val="0"/>
        <w:overflowPunct/>
        <w:topLinePunct w:val="0"/>
        <w:autoSpaceDE/>
        <w:autoSpaceDN/>
        <w:bidi w:val="0"/>
        <w:adjustRightInd w:val="0"/>
        <w:snapToGrid/>
        <w:spacing w:line="560" w:lineRule="exact"/>
        <w:ind w:firstLine="600" w:firstLineChars="200"/>
        <w:textAlignment w:val="auto"/>
        <w:rPr>
          <w:rFonts w:hint="default" w:ascii="仿宋_GB2312" w:hAnsi="仿宋_GB2312" w:eastAsia="仿宋_GB2312" w:cs="仿宋_GB2312"/>
          <w:color w:val="auto"/>
          <w:sz w:val="30"/>
          <w:szCs w:val="30"/>
          <w:lang w:val="en-US" w:eastAsia="zh-CN"/>
        </w:rPr>
      </w:pPr>
      <w:r>
        <w:rPr>
          <w:rFonts w:hint="eastAsia" w:ascii="仿宋_GB2312" w:hAnsi="仿宋_GB2312" w:eastAsia="仿宋_GB2312" w:cs="仿宋_GB2312"/>
          <w:color w:val="auto"/>
          <w:sz w:val="30"/>
          <w:szCs w:val="30"/>
          <w:lang w:val="en-US" w:eastAsia="zh-CN"/>
        </w:rPr>
        <w:t>再查明，2025年3月28日，被申请人制作了《案件线索移送函》（潭县市监移字</w:t>
      </w:r>
      <w:r>
        <w:rPr>
          <w:rFonts w:hint="eastAsia" w:ascii="仿宋_GB2312" w:hAnsi="仿宋_GB2312" w:eastAsia="仿宋_GB2312" w:cs="仿宋_GB2312"/>
          <w:color w:val="auto"/>
          <w:sz w:val="30"/>
          <w:szCs w:val="30"/>
        </w:rPr>
        <w:t>〔202</w:t>
      </w:r>
      <w:r>
        <w:rPr>
          <w:rFonts w:hint="eastAsia" w:ascii="仿宋_GB2312" w:hAnsi="仿宋_GB2312" w:eastAsia="仿宋_GB2312" w:cs="仿宋_GB2312"/>
          <w:color w:val="auto"/>
          <w:sz w:val="30"/>
          <w:szCs w:val="30"/>
          <w:lang w:val="en-US" w:eastAsia="zh-CN"/>
        </w:rPr>
        <w:t>5</w:t>
      </w:r>
      <w:r>
        <w:rPr>
          <w:rFonts w:hint="eastAsia" w:ascii="仿宋_GB2312" w:hAnsi="仿宋_GB2312" w:eastAsia="仿宋_GB2312" w:cs="仿宋_GB2312"/>
          <w:color w:val="auto"/>
          <w:sz w:val="30"/>
          <w:szCs w:val="30"/>
        </w:rPr>
        <w:t>〕</w:t>
      </w:r>
      <w:r>
        <w:rPr>
          <w:rFonts w:hint="eastAsia" w:ascii="仿宋_GB2312" w:hAnsi="仿宋_GB2312" w:eastAsia="仿宋_GB2312" w:cs="仿宋_GB2312"/>
          <w:color w:val="auto"/>
          <w:sz w:val="30"/>
          <w:szCs w:val="30"/>
          <w:lang w:val="en-US" w:eastAsia="zh-CN"/>
        </w:rPr>
        <w:t>13号）并邮寄送达给上海市**区市场监督管理局，将案件线索移送至**区市场监督管理局。</w:t>
      </w:r>
    </w:p>
    <w:p w14:paraId="385E6013">
      <w:pPr>
        <w:spacing w:line="560" w:lineRule="exact"/>
        <w:ind w:firstLine="600" w:firstLineChars="200"/>
        <w:rPr>
          <w:rFonts w:hint="eastAsia"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t>申请人对被申请人</w:t>
      </w:r>
      <w:r>
        <w:rPr>
          <w:rFonts w:hint="eastAsia" w:ascii="仿宋_GB2312" w:hAnsi="仿宋_GB2312" w:eastAsia="仿宋_GB2312" w:cs="仿宋_GB2312"/>
          <w:color w:val="auto"/>
          <w:sz w:val="30"/>
          <w:szCs w:val="30"/>
          <w:lang w:eastAsia="zh-CN"/>
        </w:rPr>
        <w:t>2025年</w:t>
      </w:r>
      <w:r>
        <w:rPr>
          <w:rFonts w:hint="eastAsia" w:ascii="仿宋_GB2312" w:hAnsi="仿宋_GB2312" w:eastAsia="仿宋_GB2312" w:cs="仿宋_GB2312"/>
          <w:color w:val="auto"/>
          <w:sz w:val="30"/>
          <w:szCs w:val="30"/>
          <w:lang w:val="en-US" w:eastAsia="zh-CN"/>
        </w:rPr>
        <w:t>3</w:t>
      </w:r>
      <w:r>
        <w:rPr>
          <w:rFonts w:hint="eastAsia" w:ascii="仿宋_GB2312" w:hAnsi="仿宋_GB2312" w:eastAsia="仿宋_GB2312" w:cs="仿宋_GB2312"/>
          <w:color w:val="auto"/>
          <w:sz w:val="30"/>
          <w:szCs w:val="30"/>
          <w:lang w:eastAsia="zh-CN"/>
        </w:rPr>
        <w:t>月</w:t>
      </w:r>
      <w:r>
        <w:rPr>
          <w:rFonts w:hint="eastAsia" w:ascii="仿宋_GB2312" w:hAnsi="仿宋_GB2312" w:eastAsia="仿宋_GB2312" w:cs="仿宋_GB2312"/>
          <w:color w:val="auto"/>
          <w:sz w:val="30"/>
          <w:szCs w:val="30"/>
          <w:lang w:val="en-US" w:eastAsia="zh-CN"/>
        </w:rPr>
        <w:t>28</w:t>
      </w:r>
      <w:r>
        <w:rPr>
          <w:rFonts w:hint="eastAsia" w:ascii="仿宋_GB2312" w:hAnsi="仿宋_GB2312" w:eastAsia="仿宋_GB2312" w:cs="仿宋_GB2312"/>
          <w:color w:val="auto"/>
          <w:sz w:val="30"/>
          <w:szCs w:val="30"/>
          <w:lang w:eastAsia="zh-CN"/>
        </w:rPr>
        <w:t>日作出投诉</w:t>
      </w:r>
      <w:r>
        <w:rPr>
          <w:rFonts w:hint="eastAsia" w:ascii="仿宋_GB2312" w:hAnsi="仿宋_GB2312" w:eastAsia="仿宋_GB2312" w:cs="仿宋_GB2312"/>
          <w:color w:val="auto"/>
          <w:sz w:val="30"/>
          <w:szCs w:val="30"/>
        </w:rPr>
        <w:t>不予</w:t>
      </w:r>
      <w:r>
        <w:rPr>
          <w:rFonts w:hint="eastAsia" w:ascii="仿宋_GB2312" w:hAnsi="仿宋_GB2312" w:eastAsia="仿宋_GB2312" w:cs="仿宋_GB2312"/>
          <w:color w:val="auto"/>
          <w:sz w:val="30"/>
          <w:szCs w:val="30"/>
          <w:lang w:eastAsia="zh-CN"/>
        </w:rPr>
        <w:t>受理答复</w:t>
      </w:r>
      <w:r>
        <w:rPr>
          <w:rFonts w:hint="eastAsia" w:ascii="仿宋_GB2312" w:hAnsi="仿宋_GB2312" w:eastAsia="仿宋_GB2312" w:cs="仿宋_GB2312"/>
          <w:color w:val="auto"/>
          <w:sz w:val="30"/>
          <w:szCs w:val="30"/>
        </w:rPr>
        <w:t>不服，向本机关</w:t>
      </w:r>
      <w:r>
        <w:rPr>
          <w:rFonts w:hint="eastAsia" w:ascii="仿宋_GB2312" w:hAnsi="仿宋_GB2312" w:eastAsia="仿宋_GB2312" w:cs="仿宋_GB2312"/>
          <w:color w:val="auto"/>
          <w:sz w:val="30"/>
          <w:szCs w:val="30"/>
          <w:lang w:val="en-US" w:eastAsia="zh-CN"/>
        </w:rPr>
        <w:t>邮寄</w:t>
      </w:r>
      <w:r>
        <w:rPr>
          <w:rFonts w:hint="eastAsia" w:ascii="仿宋_GB2312" w:hAnsi="仿宋_GB2312" w:eastAsia="仿宋_GB2312" w:cs="仿宋_GB2312"/>
          <w:color w:val="auto"/>
          <w:sz w:val="30"/>
          <w:szCs w:val="30"/>
        </w:rPr>
        <w:t>提交复议申请。</w:t>
      </w:r>
    </w:p>
    <w:p w14:paraId="63715360">
      <w:pPr>
        <w:keepNext w:val="0"/>
        <w:keepLines w:val="0"/>
        <w:pageBreakBefore w:val="0"/>
        <w:widowControl/>
        <w:kinsoku/>
        <w:wordWrap w:val="0"/>
        <w:overflowPunct/>
        <w:topLinePunct w:val="0"/>
        <w:autoSpaceDE/>
        <w:autoSpaceDN/>
        <w:bidi w:val="0"/>
        <w:adjustRightInd w:val="0"/>
        <w:snapToGrid/>
        <w:spacing w:line="560" w:lineRule="exact"/>
        <w:ind w:firstLine="600" w:firstLineChars="200"/>
        <w:jc w:val="both"/>
        <w:textAlignment w:val="auto"/>
        <w:rPr>
          <w:rFonts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t>以上事实有申请人提供的行政复议申请书、</w:t>
      </w:r>
      <w:r>
        <w:rPr>
          <w:rFonts w:hint="eastAsia" w:ascii="仿宋_GB2312" w:hAnsi="仿宋_GB2312" w:eastAsia="仿宋_GB2312" w:cs="仿宋_GB2312"/>
          <w:color w:val="auto"/>
          <w:sz w:val="30"/>
          <w:szCs w:val="30"/>
          <w:lang w:eastAsia="zh-CN"/>
        </w:rPr>
        <w:t>居民身份证复印件、交易成功截图、微信支付交易明细证明、商品开箱视频、案涉食品包装照片、平台投诉详情截图、投诉不予受理决定书</w:t>
      </w:r>
      <w:r>
        <w:rPr>
          <w:rFonts w:hint="eastAsia" w:ascii="仿宋_GB2312" w:hAnsi="仿宋_GB2312" w:eastAsia="仿宋_GB2312" w:cs="仿宋_GB2312"/>
          <w:color w:val="auto"/>
          <w:sz w:val="30"/>
          <w:szCs w:val="30"/>
        </w:rPr>
        <w:t>；被申请人提供的</w:t>
      </w:r>
      <w:r>
        <w:rPr>
          <w:rFonts w:hint="eastAsia" w:ascii="仿宋_GB2312" w:hAnsi="仿宋_GB2312" w:eastAsia="仿宋_GB2312" w:cs="仿宋_GB2312"/>
          <w:color w:val="auto"/>
          <w:sz w:val="30"/>
          <w:szCs w:val="30"/>
          <w:lang w:eastAsia="zh-CN"/>
        </w:rPr>
        <w:t>平台投诉单</w:t>
      </w:r>
      <w:r>
        <w:rPr>
          <w:rFonts w:hint="eastAsia" w:ascii="仿宋_GB2312" w:hAnsi="仿宋_GB2312" w:eastAsia="仿宋_GB2312" w:cs="仿宋_GB2312"/>
          <w:color w:val="auto"/>
          <w:sz w:val="30"/>
          <w:szCs w:val="30"/>
        </w:rPr>
        <w:t>及所附购物凭据</w:t>
      </w:r>
      <w:r>
        <w:rPr>
          <w:rFonts w:hint="eastAsia" w:ascii="仿宋_GB2312" w:hAnsi="仿宋_GB2312" w:eastAsia="仿宋_GB2312" w:cs="仿宋_GB2312"/>
          <w:color w:val="auto"/>
          <w:sz w:val="30"/>
          <w:szCs w:val="30"/>
          <w:lang w:eastAsia="zh-CN"/>
        </w:rPr>
        <w:t>、</w:t>
      </w:r>
      <w:r>
        <w:rPr>
          <w:rFonts w:hint="eastAsia" w:ascii="仿宋_GB2312" w:hAnsi="仿宋_GB2312" w:eastAsia="仿宋_GB2312" w:cs="仿宋_GB2312"/>
          <w:color w:val="auto"/>
          <w:sz w:val="30"/>
          <w:szCs w:val="30"/>
        </w:rPr>
        <w:t>现场笔录、</w:t>
      </w:r>
      <w:r>
        <w:rPr>
          <w:rFonts w:hint="eastAsia" w:ascii="仿宋_GB2312" w:hAnsi="仿宋_GB2312" w:eastAsia="仿宋_GB2312" w:cs="仿宋_GB2312"/>
          <w:color w:val="auto"/>
          <w:sz w:val="30"/>
          <w:szCs w:val="30"/>
          <w:lang w:eastAsia="zh-CN"/>
        </w:rPr>
        <w:t>现场照片、个体工商登记基本信息查询单</w:t>
      </w:r>
      <w:r>
        <w:rPr>
          <w:rFonts w:hint="eastAsia" w:ascii="仿宋_GB2312" w:hAnsi="仿宋_GB2312" w:eastAsia="仿宋_GB2312" w:cs="仿宋_GB2312"/>
          <w:color w:val="auto"/>
          <w:sz w:val="30"/>
          <w:szCs w:val="30"/>
        </w:rPr>
        <w:t>、</w:t>
      </w:r>
      <w:r>
        <w:rPr>
          <w:rFonts w:hint="eastAsia" w:ascii="仿宋_GB2312" w:hAnsi="仿宋_GB2312" w:eastAsia="仿宋_GB2312" w:cs="仿宋_GB2312"/>
          <w:color w:val="auto"/>
          <w:sz w:val="30"/>
          <w:szCs w:val="30"/>
          <w:lang w:eastAsia="zh-CN"/>
        </w:rPr>
        <w:t>执法人员联系经营者通话录音光盘、列入异常名录决定书、投诉不予受理决定书、案件线索移送函</w:t>
      </w:r>
      <w:r>
        <w:rPr>
          <w:rFonts w:hint="eastAsia" w:ascii="仿宋_GB2312" w:hAnsi="仿宋_GB2312" w:eastAsia="仿宋_GB2312" w:cs="仿宋_GB2312"/>
          <w:color w:val="auto"/>
          <w:sz w:val="30"/>
          <w:szCs w:val="30"/>
        </w:rPr>
        <w:t>等证据证实。</w:t>
      </w:r>
    </w:p>
    <w:p w14:paraId="756FAC7A">
      <w:pPr>
        <w:keepNext w:val="0"/>
        <w:keepLines w:val="0"/>
        <w:pageBreakBefore w:val="0"/>
        <w:kinsoku/>
        <w:wordWrap w:val="0"/>
        <w:overflowPunct/>
        <w:topLinePunct w:val="0"/>
        <w:autoSpaceDE/>
        <w:autoSpaceDN/>
        <w:bidi w:val="0"/>
        <w:adjustRightInd w:val="0"/>
        <w:snapToGrid/>
        <w:spacing w:line="560" w:lineRule="exact"/>
        <w:ind w:firstLine="600" w:firstLineChars="200"/>
        <w:textAlignment w:val="auto"/>
        <w:rPr>
          <w:rFonts w:ascii="黑体" w:hAnsi="黑体" w:eastAsia="黑体" w:cs="黑体"/>
          <w:color w:val="auto"/>
          <w:sz w:val="30"/>
          <w:szCs w:val="30"/>
        </w:rPr>
      </w:pPr>
      <w:r>
        <w:rPr>
          <w:rFonts w:hint="eastAsia" w:ascii="黑体" w:hAnsi="黑体" w:eastAsia="黑体" w:cs="黑体"/>
          <w:color w:val="auto"/>
          <w:sz w:val="30"/>
          <w:szCs w:val="30"/>
        </w:rPr>
        <w:t>复议认为：</w:t>
      </w:r>
    </w:p>
    <w:p w14:paraId="0DA3F664">
      <w:pPr>
        <w:keepNext w:val="0"/>
        <w:keepLines w:val="0"/>
        <w:pageBreakBefore w:val="0"/>
        <w:widowControl/>
        <w:kinsoku/>
        <w:wordWrap w:val="0"/>
        <w:overflowPunct/>
        <w:topLinePunct w:val="0"/>
        <w:autoSpaceDE/>
        <w:autoSpaceDN/>
        <w:bidi w:val="0"/>
        <w:adjustRightInd w:val="0"/>
        <w:snapToGrid/>
        <w:spacing w:line="560" w:lineRule="exact"/>
        <w:ind w:firstLine="600" w:firstLineChars="200"/>
        <w:jc w:val="both"/>
        <w:textAlignment w:val="auto"/>
        <w:rPr>
          <w:rFonts w:hint="default" w:ascii="仿宋_GB2312" w:hAnsi="仿宋_GB2312" w:eastAsia="仿宋_GB2312" w:cs="仿宋_GB2312"/>
          <w:color w:val="auto"/>
          <w:sz w:val="30"/>
          <w:szCs w:val="30"/>
          <w:lang w:eastAsia="zh-CN"/>
        </w:rPr>
      </w:pPr>
      <w:r>
        <w:rPr>
          <w:rFonts w:hint="eastAsia" w:ascii="仿宋_GB2312" w:hAnsi="仿宋_GB2312" w:eastAsia="仿宋_GB2312" w:cs="仿宋_GB2312"/>
          <w:color w:val="auto"/>
          <w:sz w:val="30"/>
          <w:szCs w:val="30"/>
          <w:lang w:eastAsia="zh-CN"/>
        </w:rPr>
        <w:t>《市场监督管理投诉举报处理暂行办法》第四条第二款规定，县级以上地方市场监督管理部门负责本行政区域内的投诉举报处理工作。第十二条第二款规定，对电子商务平台经营者以及通过自建网站、其他网络服务销售商品或者提供服务的电子商务经营者的投诉，由其住所地县级市场监督管理部门处理。对平台内经营者的投诉，由其实际经营地或者平台经营者住所地县级市场监督管理部门处理。本案被投诉</w:t>
      </w:r>
      <w:r>
        <w:rPr>
          <w:rFonts w:hint="eastAsia" w:ascii="仿宋_GB2312" w:hAnsi="仿宋_GB2312" w:eastAsia="仿宋_GB2312" w:cs="仿宋_GB2312"/>
          <w:color w:val="auto"/>
          <w:sz w:val="30"/>
          <w:szCs w:val="30"/>
          <w:lang w:val="en-US" w:eastAsia="zh-CN"/>
        </w:rPr>
        <w:t>人属于平台内</w:t>
      </w:r>
      <w:r>
        <w:rPr>
          <w:rFonts w:hint="eastAsia" w:ascii="仿宋_GB2312" w:hAnsi="仿宋_GB2312" w:eastAsia="仿宋_GB2312" w:cs="仿宋_GB2312"/>
          <w:color w:val="auto"/>
          <w:sz w:val="30"/>
          <w:szCs w:val="30"/>
          <w:lang w:eastAsia="zh-CN"/>
        </w:rPr>
        <w:t>经营者，</w:t>
      </w:r>
      <w:r>
        <w:rPr>
          <w:rFonts w:hint="eastAsia" w:ascii="仿宋_GB2312" w:hAnsi="仿宋_GB2312" w:eastAsia="仿宋_GB2312" w:cs="仿宋_GB2312"/>
          <w:color w:val="auto"/>
          <w:sz w:val="30"/>
          <w:szCs w:val="30"/>
          <w:lang w:val="en-US" w:eastAsia="zh-CN"/>
        </w:rPr>
        <w:t>其</w:t>
      </w:r>
      <w:r>
        <w:rPr>
          <w:rFonts w:hint="eastAsia" w:ascii="仿宋_GB2312" w:hAnsi="仿宋_GB2312" w:eastAsia="仿宋_GB2312" w:cs="仿宋_GB2312"/>
          <w:color w:val="auto"/>
          <w:sz w:val="30"/>
          <w:szCs w:val="30"/>
          <w:lang w:eastAsia="zh-CN"/>
        </w:rPr>
        <w:t>投诉处理工作由实际经营地或者平台经营者住所地县级市场监督管理部门处理。</w:t>
      </w:r>
      <w:r>
        <w:rPr>
          <w:rFonts w:hint="eastAsia" w:ascii="仿宋_GB2312" w:hAnsi="仿宋_GB2312" w:eastAsia="仿宋_GB2312" w:cs="仿宋_GB2312"/>
          <w:color w:val="auto"/>
          <w:sz w:val="30"/>
          <w:szCs w:val="30"/>
          <w:lang w:val="en-US" w:eastAsia="zh-CN"/>
        </w:rPr>
        <w:t>经被申请人核查得知，本案被投诉人的注册登记地址无实际经营痕迹，通过申请人提供的与被投诉人的经营者手机通话内容可知，被投诉人在平台的实际经营地址是在安徽省**市**县，拼多多平台的注册地在</w:t>
      </w:r>
      <w:r>
        <w:rPr>
          <w:rFonts w:hint="eastAsia" w:ascii="仿宋_GB2312" w:hAnsi="仿宋_GB2312" w:eastAsia="仿宋_GB2312" w:cs="仿宋_GB2312"/>
          <w:color w:val="auto"/>
          <w:sz w:val="30"/>
          <w:szCs w:val="30"/>
          <w:lang w:eastAsia="zh-CN"/>
        </w:rPr>
        <w:t>上海市长宁区</w:t>
      </w:r>
      <w:r>
        <w:rPr>
          <w:rFonts w:hint="eastAsia" w:ascii="仿宋_GB2312" w:hAnsi="仿宋_GB2312" w:eastAsia="仿宋_GB2312" w:cs="仿宋_GB2312"/>
          <w:color w:val="auto"/>
          <w:sz w:val="30"/>
          <w:szCs w:val="30"/>
          <w:lang w:val="en-US" w:eastAsia="zh-CN"/>
        </w:rPr>
        <w:t>，被申请人既不是平台内经营者实际经营地的</w:t>
      </w:r>
      <w:r>
        <w:rPr>
          <w:rFonts w:hint="eastAsia" w:ascii="仿宋_GB2312" w:hAnsi="仿宋_GB2312" w:eastAsia="仿宋_GB2312" w:cs="仿宋_GB2312"/>
          <w:color w:val="auto"/>
          <w:sz w:val="30"/>
          <w:szCs w:val="30"/>
          <w:lang w:eastAsia="zh-CN"/>
        </w:rPr>
        <w:t>市场监督管理部门，</w:t>
      </w:r>
      <w:r>
        <w:rPr>
          <w:rFonts w:hint="eastAsia" w:ascii="仿宋_GB2312" w:hAnsi="仿宋_GB2312" w:eastAsia="仿宋_GB2312" w:cs="仿宋_GB2312"/>
          <w:color w:val="auto"/>
          <w:sz w:val="30"/>
          <w:szCs w:val="30"/>
          <w:lang w:val="en-US" w:eastAsia="zh-CN"/>
        </w:rPr>
        <w:t>也不是</w:t>
      </w:r>
      <w:r>
        <w:rPr>
          <w:rFonts w:hint="eastAsia" w:ascii="仿宋_GB2312" w:hAnsi="仿宋_GB2312" w:eastAsia="仿宋_GB2312" w:cs="仿宋_GB2312"/>
          <w:color w:val="auto"/>
          <w:sz w:val="30"/>
          <w:szCs w:val="30"/>
          <w:lang w:eastAsia="zh-CN"/>
        </w:rPr>
        <w:t>平台经营者上海寻梦信息技术有限公司</w:t>
      </w:r>
      <w:r>
        <w:rPr>
          <w:rFonts w:hint="eastAsia" w:ascii="仿宋_GB2312" w:hAnsi="仿宋_GB2312" w:eastAsia="仿宋_GB2312" w:cs="仿宋_GB2312"/>
          <w:color w:val="auto"/>
          <w:sz w:val="30"/>
          <w:szCs w:val="30"/>
          <w:lang w:val="en-US" w:eastAsia="zh-CN"/>
        </w:rPr>
        <w:t>的</w:t>
      </w:r>
      <w:r>
        <w:rPr>
          <w:rFonts w:hint="eastAsia" w:ascii="仿宋_GB2312" w:hAnsi="仿宋_GB2312" w:eastAsia="仿宋_GB2312" w:cs="仿宋_GB2312"/>
          <w:color w:val="auto"/>
          <w:sz w:val="30"/>
          <w:szCs w:val="30"/>
          <w:lang w:eastAsia="zh-CN"/>
        </w:rPr>
        <w:t>市场监督管理部门，</w:t>
      </w:r>
      <w:r>
        <w:rPr>
          <w:rFonts w:hint="eastAsia" w:ascii="仿宋_GB2312" w:hAnsi="仿宋_GB2312" w:eastAsia="仿宋_GB2312" w:cs="仿宋_GB2312"/>
          <w:color w:val="auto"/>
          <w:sz w:val="30"/>
          <w:szCs w:val="30"/>
          <w:lang w:val="en-US" w:eastAsia="zh-CN"/>
        </w:rPr>
        <w:t>其不具有管辖权。被申请人对申请人的投诉作出不予受理决定，</w:t>
      </w:r>
      <w:r>
        <w:rPr>
          <w:rFonts w:hint="eastAsia" w:ascii="仿宋_GB2312" w:hAnsi="仿宋_GB2312" w:eastAsia="仿宋_GB2312" w:cs="仿宋_GB2312"/>
          <w:color w:val="auto"/>
          <w:sz w:val="30"/>
          <w:szCs w:val="30"/>
          <w:lang w:eastAsia="zh-CN"/>
        </w:rPr>
        <w:t>符合上述法律规定。《市场监督管理行政处罚程序规定》第十四条</w:t>
      </w:r>
      <w:bookmarkStart w:id="0" w:name="No39_Z2T14K1"/>
      <w:bookmarkEnd w:id="0"/>
      <w:r>
        <w:rPr>
          <w:rFonts w:hint="eastAsia" w:ascii="仿宋_GB2312" w:hAnsi="仿宋_GB2312" w:eastAsia="仿宋_GB2312" w:cs="仿宋_GB2312"/>
          <w:color w:val="auto"/>
          <w:sz w:val="30"/>
          <w:szCs w:val="30"/>
          <w:lang w:val="en-US" w:eastAsia="zh-CN"/>
        </w:rPr>
        <w:t>规定，</w:t>
      </w:r>
      <w:r>
        <w:rPr>
          <w:rFonts w:hint="eastAsia" w:ascii="仿宋_GB2312" w:hAnsi="仿宋_GB2312" w:eastAsia="仿宋_GB2312" w:cs="仿宋_GB2312"/>
          <w:color w:val="auto"/>
          <w:sz w:val="30"/>
          <w:szCs w:val="30"/>
          <w:lang w:eastAsia="zh-CN"/>
        </w:rPr>
        <w:t>市场监督管理部门发现受理查处的案件不属于本部门管辖的，应当将案件移送有管辖权的市场监督管理部门。</w:t>
      </w:r>
      <w:r>
        <w:rPr>
          <w:rFonts w:hint="eastAsia" w:ascii="仿宋_GB2312" w:hAnsi="仿宋_GB2312" w:eastAsia="仿宋_GB2312" w:cs="仿宋_GB2312"/>
          <w:color w:val="auto"/>
          <w:sz w:val="30"/>
          <w:szCs w:val="30"/>
          <w:lang w:val="en-US" w:eastAsia="zh-CN"/>
        </w:rPr>
        <w:t>2025年3月28日，被申请人制作了《案件线索移送函》（潭县市监移字</w:t>
      </w:r>
      <w:r>
        <w:rPr>
          <w:rFonts w:hint="eastAsia" w:ascii="仿宋_GB2312" w:hAnsi="仿宋_GB2312" w:eastAsia="仿宋_GB2312" w:cs="仿宋_GB2312"/>
          <w:color w:val="auto"/>
          <w:sz w:val="30"/>
          <w:szCs w:val="30"/>
          <w:lang w:eastAsia="zh-CN"/>
        </w:rPr>
        <w:t>〔202</w:t>
      </w:r>
      <w:r>
        <w:rPr>
          <w:rFonts w:hint="eastAsia" w:ascii="仿宋_GB2312" w:hAnsi="仿宋_GB2312" w:eastAsia="仿宋_GB2312" w:cs="仿宋_GB2312"/>
          <w:color w:val="auto"/>
          <w:sz w:val="30"/>
          <w:szCs w:val="30"/>
          <w:lang w:val="en-US" w:eastAsia="zh-CN"/>
        </w:rPr>
        <w:t>5</w:t>
      </w:r>
      <w:r>
        <w:rPr>
          <w:rFonts w:hint="eastAsia" w:ascii="仿宋_GB2312" w:hAnsi="仿宋_GB2312" w:eastAsia="仿宋_GB2312" w:cs="仿宋_GB2312"/>
          <w:color w:val="auto"/>
          <w:sz w:val="30"/>
          <w:szCs w:val="30"/>
          <w:lang w:eastAsia="zh-CN"/>
        </w:rPr>
        <w:t>〕</w:t>
      </w:r>
      <w:r>
        <w:rPr>
          <w:rFonts w:hint="eastAsia" w:ascii="仿宋_GB2312" w:hAnsi="仿宋_GB2312" w:eastAsia="仿宋_GB2312" w:cs="仿宋_GB2312"/>
          <w:color w:val="auto"/>
          <w:sz w:val="30"/>
          <w:szCs w:val="30"/>
          <w:lang w:val="en-US" w:eastAsia="zh-CN"/>
        </w:rPr>
        <w:t>13号）并邮寄送达给</w:t>
      </w:r>
      <w:r>
        <w:rPr>
          <w:rFonts w:hint="eastAsia" w:ascii="仿宋_GB2312" w:hAnsi="仿宋_GB2312" w:eastAsia="仿宋_GB2312" w:cs="仿宋_GB2312"/>
          <w:color w:val="auto"/>
          <w:sz w:val="30"/>
          <w:szCs w:val="30"/>
          <w:lang w:eastAsia="zh-CN"/>
        </w:rPr>
        <w:t>上海寻梦信息技术有限公司（</w:t>
      </w:r>
      <w:r>
        <w:rPr>
          <w:rFonts w:hint="eastAsia" w:ascii="仿宋_GB2312" w:hAnsi="仿宋_GB2312" w:eastAsia="仿宋_GB2312" w:cs="仿宋_GB2312"/>
          <w:color w:val="auto"/>
          <w:sz w:val="30"/>
          <w:szCs w:val="30"/>
          <w:lang w:val="en-US" w:eastAsia="zh-CN"/>
        </w:rPr>
        <w:t>拼多多平台</w:t>
      </w:r>
      <w:r>
        <w:rPr>
          <w:rFonts w:hint="eastAsia" w:ascii="仿宋_GB2312" w:hAnsi="仿宋_GB2312" w:eastAsia="仿宋_GB2312" w:cs="仿宋_GB2312"/>
          <w:color w:val="auto"/>
          <w:sz w:val="30"/>
          <w:szCs w:val="30"/>
          <w:lang w:eastAsia="zh-CN"/>
        </w:rPr>
        <w:t>）</w:t>
      </w:r>
      <w:r>
        <w:rPr>
          <w:rFonts w:hint="eastAsia" w:ascii="仿宋_GB2312" w:hAnsi="仿宋_GB2312" w:eastAsia="仿宋_GB2312" w:cs="仿宋_GB2312"/>
          <w:color w:val="auto"/>
          <w:sz w:val="30"/>
          <w:szCs w:val="30"/>
          <w:lang w:val="en-US" w:eastAsia="zh-CN"/>
        </w:rPr>
        <w:t>的注册地上海市长宁区市场监督管理局，移送行为符合法律规定。</w:t>
      </w:r>
    </w:p>
    <w:p w14:paraId="32CDEBD5">
      <w:pPr>
        <w:keepNext w:val="0"/>
        <w:keepLines w:val="0"/>
        <w:pageBreakBefore w:val="0"/>
        <w:widowControl/>
        <w:kinsoku/>
        <w:wordWrap w:val="0"/>
        <w:overflowPunct/>
        <w:topLinePunct w:val="0"/>
        <w:autoSpaceDE/>
        <w:autoSpaceDN/>
        <w:bidi w:val="0"/>
        <w:adjustRightInd w:val="0"/>
        <w:snapToGrid/>
        <w:spacing w:line="560" w:lineRule="exact"/>
        <w:ind w:firstLine="600" w:firstLineChars="200"/>
        <w:jc w:val="both"/>
        <w:textAlignment w:val="auto"/>
        <w:rPr>
          <w:rFonts w:hint="eastAsia" w:ascii="仿宋_GB2312" w:hAnsi="仿宋_GB2312" w:eastAsia="仿宋_GB2312" w:cs="仿宋_GB2312"/>
          <w:color w:val="auto"/>
          <w:sz w:val="30"/>
          <w:szCs w:val="30"/>
          <w:lang w:val="en-US" w:eastAsia="zh-CN"/>
        </w:rPr>
      </w:pPr>
      <w:r>
        <w:rPr>
          <w:rFonts w:hint="eastAsia" w:ascii="仿宋_GB2312" w:hAnsi="仿宋_GB2312" w:eastAsia="仿宋_GB2312" w:cs="仿宋_GB2312"/>
          <w:color w:val="auto"/>
          <w:sz w:val="30"/>
          <w:szCs w:val="30"/>
          <w:lang w:eastAsia="zh-CN"/>
        </w:rPr>
        <w:t>《市场监督管理行政处罚程序规定》第十八条规定，市场监督管理部门对依据监督检查职权或者通过投诉、投诉、其他部门移送、上级交办等途径发现的违法行为线索，应当自发现线索或者收到材料之日起十五个工作日内予以核查，由市场监督管理部门负责人决定是否受理。《市场监督管理投诉处理暂行办法》第十四条规定，具有本办法规定的处理权限的市场监督管理部门，应当自收到投诉之日起七个工作日内作出是否受理或者不予受理的决定，并告知投诉人。本案被申请人</w:t>
      </w:r>
      <w:r>
        <w:rPr>
          <w:rFonts w:hint="eastAsia" w:ascii="仿宋_GB2312" w:hAnsi="仿宋_GB2312" w:eastAsia="仿宋_GB2312" w:cs="仿宋_GB2312"/>
          <w:color w:val="auto"/>
          <w:sz w:val="30"/>
          <w:szCs w:val="30"/>
          <w:lang w:val="en-US" w:eastAsia="zh-CN"/>
        </w:rPr>
        <w:t>2025年3月26日收到申请人的平台投诉，当日派执法人员到被投诉人注册地进行现场核查，3月28日</w:t>
      </w:r>
      <w:r>
        <w:rPr>
          <w:rFonts w:hint="eastAsia" w:ascii="仿宋_GB2312" w:hAnsi="仿宋_GB2312" w:eastAsia="仿宋_GB2312" w:cs="仿宋_GB2312"/>
          <w:color w:val="auto"/>
          <w:sz w:val="30"/>
          <w:szCs w:val="30"/>
          <w:lang w:eastAsia="zh-CN"/>
        </w:rPr>
        <w:t>作出</w:t>
      </w:r>
      <w:r>
        <w:rPr>
          <w:rFonts w:hint="eastAsia" w:ascii="仿宋_GB2312" w:hAnsi="仿宋_GB2312" w:eastAsia="仿宋_GB2312" w:cs="仿宋_GB2312"/>
          <w:color w:val="auto"/>
          <w:sz w:val="30"/>
          <w:szCs w:val="30"/>
          <w:lang w:val="en-US" w:eastAsia="zh-CN"/>
        </w:rPr>
        <w:t>市场监管</w:t>
      </w:r>
      <w:r>
        <w:rPr>
          <w:rFonts w:hint="eastAsia" w:ascii="仿宋_GB2312" w:hAnsi="仿宋_GB2312" w:eastAsia="仿宋_GB2312" w:cs="仿宋_GB2312"/>
          <w:color w:val="auto"/>
          <w:sz w:val="30"/>
          <w:szCs w:val="30"/>
          <w:lang w:eastAsia="zh-CN"/>
        </w:rPr>
        <w:t>〔202</w:t>
      </w:r>
      <w:r>
        <w:rPr>
          <w:rFonts w:hint="eastAsia" w:ascii="仿宋_GB2312" w:hAnsi="仿宋_GB2312" w:eastAsia="仿宋_GB2312" w:cs="仿宋_GB2312"/>
          <w:color w:val="auto"/>
          <w:sz w:val="30"/>
          <w:szCs w:val="30"/>
          <w:lang w:val="en-US" w:eastAsia="zh-CN"/>
        </w:rPr>
        <w:t>5</w:t>
      </w:r>
      <w:r>
        <w:rPr>
          <w:rFonts w:hint="eastAsia" w:ascii="仿宋_GB2312" w:hAnsi="仿宋_GB2312" w:eastAsia="仿宋_GB2312" w:cs="仿宋_GB2312"/>
          <w:color w:val="auto"/>
          <w:sz w:val="30"/>
          <w:szCs w:val="30"/>
          <w:lang w:eastAsia="zh-CN"/>
        </w:rPr>
        <w:t>〕</w:t>
      </w:r>
      <w:r>
        <w:rPr>
          <w:rFonts w:hint="eastAsia" w:ascii="仿宋_GB2312" w:hAnsi="仿宋_GB2312" w:eastAsia="仿宋_GB2312" w:cs="仿宋_GB2312"/>
          <w:color w:val="auto"/>
          <w:sz w:val="30"/>
          <w:szCs w:val="30"/>
          <w:lang w:val="en-US" w:eastAsia="zh-CN"/>
        </w:rPr>
        <w:t>第86</w:t>
      </w:r>
      <w:r>
        <w:rPr>
          <w:rFonts w:hint="eastAsia" w:ascii="仿宋_GB2312" w:hAnsi="仿宋_GB2312" w:eastAsia="仿宋_GB2312" w:cs="仿宋_GB2312"/>
          <w:color w:val="auto"/>
          <w:sz w:val="30"/>
          <w:szCs w:val="30"/>
          <w:lang w:eastAsia="zh-CN"/>
        </w:rPr>
        <w:t>号《投诉不予受理决定书》，并于</w:t>
      </w:r>
      <w:r>
        <w:rPr>
          <w:rFonts w:hint="eastAsia" w:ascii="仿宋_GB2312" w:hAnsi="仿宋_GB2312" w:eastAsia="仿宋_GB2312" w:cs="仿宋_GB2312"/>
          <w:color w:val="auto"/>
          <w:sz w:val="30"/>
          <w:szCs w:val="30"/>
          <w:lang w:val="en-US" w:eastAsia="zh-CN"/>
        </w:rPr>
        <w:t>当日</w:t>
      </w:r>
      <w:r>
        <w:rPr>
          <w:rFonts w:hint="eastAsia" w:ascii="仿宋_GB2312" w:hAnsi="仿宋_GB2312" w:eastAsia="仿宋_GB2312" w:cs="仿宋_GB2312"/>
          <w:color w:val="auto"/>
          <w:sz w:val="30"/>
          <w:szCs w:val="30"/>
          <w:lang w:eastAsia="zh-CN"/>
        </w:rPr>
        <w:t>在12315平台告知申请人不予受理的情况，被申请人对投诉事项处理</w:t>
      </w:r>
      <w:r>
        <w:rPr>
          <w:rFonts w:hint="eastAsia" w:ascii="仿宋_GB2312" w:hAnsi="仿宋_GB2312" w:eastAsia="仿宋_GB2312" w:cs="仿宋_GB2312"/>
          <w:color w:val="auto"/>
          <w:sz w:val="30"/>
          <w:szCs w:val="30"/>
          <w:lang w:val="en-US" w:eastAsia="zh-CN"/>
        </w:rPr>
        <w:t>程序</w:t>
      </w:r>
      <w:r>
        <w:rPr>
          <w:rFonts w:hint="eastAsia" w:ascii="仿宋_GB2312" w:hAnsi="仿宋_GB2312" w:eastAsia="仿宋_GB2312" w:cs="仿宋_GB2312"/>
          <w:color w:val="auto"/>
          <w:sz w:val="30"/>
          <w:szCs w:val="30"/>
          <w:lang w:eastAsia="zh-CN"/>
        </w:rPr>
        <w:t>符合上述法律规定。</w:t>
      </w:r>
    </w:p>
    <w:p w14:paraId="2E71623C">
      <w:pPr>
        <w:keepNext w:val="0"/>
        <w:keepLines w:val="0"/>
        <w:pageBreakBefore w:val="0"/>
        <w:widowControl/>
        <w:kinsoku/>
        <w:wordWrap w:val="0"/>
        <w:overflowPunct/>
        <w:topLinePunct w:val="0"/>
        <w:autoSpaceDE/>
        <w:autoSpaceDN/>
        <w:bidi w:val="0"/>
        <w:adjustRightInd w:val="0"/>
        <w:snapToGrid/>
        <w:spacing w:line="560" w:lineRule="exact"/>
        <w:ind w:firstLine="600" w:firstLineChars="200"/>
        <w:jc w:val="both"/>
        <w:textAlignment w:val="auto"/>
        <w:rPr>
          <w:rFonts w:hint="eastAsia"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lang w:eastAsia="zh-CN"/>
        </w:rPr>
        <w:t>综上所述，被申请人对申请人</w:t>
      </w:r>
      <w:r>
        <w:rPr>
          <w:rFonts w:hint="eastAsia" w:ascii="仿宋_GB2312" w:hAnsi="仿宋_GB2312" w:eastAsia="仿宋_GB2312" w:cs="仿宋_GB2312"/>
          <w:color w:val="auto"/>
          <w:sz w:val="30"/>
          <w:szCs w:val="30"/>
          <w:lang w:val="en-US" w:eastAsia="zh-CN"/>
        </w:rPr>
        <w:t>投诉事项的</w:t>
      </w:r>
      <w:r>
        <w:rPr>
          <w:rFonts w:hint="eastAsia" w:ascii="仿宋_GB2312" w:hAnsi="仿宋_GB2312" w:eastAsia="仿宋_GB2312" w:cs="仿宋_GB2312"/>
          <w:color w:val="auto"/>
          <w:sz w:val="30"/>
          <w:szCs w:val="30"/>
          <w:lang w:eastAsia="zh-CN"/>
        </w:rPr>
        <w:t>处理认定事</w:t>
      </w:r>
      <w:r>
        <w:rPr>
          <w:rFonts w:hint="eastAsia" w:ascii="仿宋_GB2312" w:hAnsi="仿宋_GB2312" w:eastAsia="仿宋_GB2312" w:cs="仿宋_GB2312"/>
          <w:color w:val="auto"/>
          <w:sz w:val="30"/>
          <w:szCs w:val="30"/>
        </w:rPr>
        <w:t>实清楚，证据确凿，适用依据正确，程序合法，内容适当，</w:t>
      </w:r>
      <w:r>
        <w:rPr>
          <w:rFonts w:hint="eastAsia" w:ascii="仿宋_GB2312" w:hAnsi="仿宋_GB2312" w:eastAsia="仿宋_GB2312" w:cs="仿宋_GB2312"/>
          <w:color w:val="auto"/>
          <w:sz w:val="30"/>
          <w:szCs w:val="30"/>
          <w:lang w:bidi="ar"/>
        </w:rPr>
        <w:t>根据《中华人民共和国行政复议法》第六十</w:t>
      </w:r>
      <w:r>
        <w:rPr>
          <w:rFonts w:hint="eastAsia" w:ascii="仿宋_GB2312" w:hAnsi="仿宋_GB2312" w:eastAsia="仿宋_GB2312" w:cs="仿宋_GB2312"/>
          <w:color w:val="auto"/>
          <w:sz w:val="30"/>
          <w:szCs w:val="30"/>
          <w:lang w:eastAsia="zh-CN" w:bidi="ar"/>
        </w:rPr>
        <w:t>八</w:t>
      </w:r>
      <w:r>
        <w:rPr>
          <w:rFonts w:hint="eastAsia" w:ascii="仿宋_GB2312" w:hAnsi="仿宋_GB2312" w:eastAsia="仿宋_GB2312" w:cs="仿宋_GB2312"/>
          <w:color w:val="auto"/>
          <w:sz w:val="30"/>
          <w:szCs w:val="30"/>
          <w:lang w:bidi="ar"/>
        </w:rPr>
        <w:t>条之规定，本机关决定：</w:t>
      </w:r>
    </w:p>
    <w:p w14:paraId="3C02F598">
      <w:pPr>
        <w:widowControl/>
        <w:numPr>
          <w:ilvl w:val="255"/>
          <w:numId w:val="0"/>
        </w:numPr>
        <w:spacing w:line="560" w:lineRule="exact"/>
        <w:ind w:firstLine="600" w:firstLineChars="200"/>
        <w:jc w:val="both"/>
        <w:rPr>
          <w:rFonts w:hint="eastAsia"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lang w:eastAsia="zh-CN"/>
        </w:rPr>
        <w:t>维持</w:t>
      </w:r>
      <w:r>
        <w:rPr>
          <w:rFonts w:hint="eastAsia" w:ascii="仿宋_GB2312" w:hAnsi="仿宋_GB2312" w:eastAsia="仿宋_GB2312" w:cs="仿宋_GB2312"/>
          <w:color w:val="auto"/>
          <w:sz w:val="30"/>
          <w:szCs w:val="30"/>
          <w:lang w:val="en-US" w:eastAsia="zh-CN"/>
        </w:rPr>
        <w:t>湘潭县市场监督管理局</w:t>
      </w:r>
      <w:r>
        <w:rPr>
          <w:rFonts w:hint="eastAsia" w:ascii="仿宋_GB2312" w:hAnsi="仿宋_GB2312" w:eastAsia="仿宋_GB2312" w:cs="仿宋_GB2312"/>
          <w:color w:val="auto"/>
          <w:sz w:val="30"/>
          <w:szCs w:val="30"/>
          <w:lang w:eastAsia="zh-CN"/>
        </w:rPr>
        <w:t>2025年</w:t>
      </w:r>
      <w:r>
        <w:rPr>
          <w:rFonts w:hint="eastAsia" w:ascii="仿宋_GB2312" w:hAnsi="仿宋_GB2312" w:eastAsia="仿宋_GB2312" w:cs="仿宋_GB2312"/>
          <w:color w:val="auto"/>
          <w:sz w:val="30"/>
          <w:szCs w:val="30"/>
          <w:lang w:val="en-US" w:eastAsia="zh-CN"/>
        </w:rPr>
        <w:t>3</w:t>
      </w:r>
      <w:r>
        <w:rPr>
          <w:rFonts w:hint="eastAsia" w:ascii="仿宋_GB2312" w:hAnsi="仿宋_GB2312" w:eastAsia="仿宋_GB2312" w:cs="仿宋_GB2312"/>
          <w:color w:val="auto"/>
          <w:sz w:val="30"/>
          <w:szCs w:val="30"/>
          <w:lang w:eastAsia="zh-CN"/>
        </w:rPr>
        <w:t>月</w:t>
      </w:r>
      <w:r>
        <w:rPr>
          <w:rFonts w:hint="eastAsia" w:ascii="仿宋_GB2312" w:hAnsi="仿宋_GB2312" w:eastAsia="仿宋_GB2312" w:cs="仿宋_GB2312"/>
          <w:color w:val="auto"/>
          <w:sz w:val="30"/>
          <w:szCs w:val="30"/>
          <w:lang w:val="en-US" w:eastAsia="zh-CN"/>
        </w:rPr>
        <w:t>28</w:t>
      </w:r>
      <w:r>
        <w:rPr>
          <w:rFonts w:hint="eastAsia" w:ascii="仿宋_GB2312" w:hAnsi="仿宋_GB2312" w:eastAsia="仿宋_GB2312" w:cs="仿宋_GB2312"/>
          <w:color w:val="auto"/>
          <w:sz w:val="30"/>
          <w:szCs w:val="30"/>
          <w:lang w:eastAsia="zh-CN"/>
        </w:rPr>
        <w:t>日作出的</w:t>
      </w:r>
      <w:r>
        <w:rPr>
          <w:rFonts w:hint="eastAsia" w:ascii="仿宋_GB2312" w:hAnsi="仿宋_GB2312" w:eastAsia="仿宋_GB2312" w:cs="仿宋_GB2312"/>
          <w:color w:val="auto"/>
          <w:sz w:val="30"/>
          <w:szCs w:val="30"/>
          <w:lang w:val="en-US" w:eastAsia="zh-CN"/>
        </w:rPr>
        <w:t>市场监管</w:t>
      </w:r>
      <w:r>
        <w:rPr>
          <w:rFonts w:hint="eastAsia" w:ascii="仿宋_GB2312" w:hAnsi="仿宋_GB2312" w:eastAsia="仿宋_GB2312" w:cs="仿宋_GB2312"/>
          <w:color w:val="auto"/>
          <w:sz w:val="30"/>
          <w:szCs w:val="30"/>
        </w:rPr>
        <w:t>〔202</w:t>
      </w:r>
      <w:r>
        <w:rPr>
          <w:rFonts w:hint="eastAsia" w:ascii="仿宋_GB2312" w:hAnsi="仿宋_GB2312" w:eastAsia="仿宋_GB2312" w:cs="仿宋_GB2312"/>
          <w:color w:val="auto"/>
          <w:sz w:val="30"/>
          <w:szCs w:val="30"/>
          <w:lang w:val="en-US" w:eastAsia="zh-CN"/>
        </w:rPr>
        <w:t>5</w:t>
      </w:r>
      <w:r>
        <w:rPr>
          <w:rFonts w:hint="eastAsia" w:ascii="仿宋_GB2312" w:hAnsi="仿宋_GB2312" w:eastAsia="仿宋_GB2312" w:cs="仿宋_GB2312"/>
          <w:color w:val="auto"/>
          <w:sz w:val="30"/>
          <w:szCs w:val="30"/>
        </w:rPr>
        <w:t>〕</w:t>
      </w:r>
      <w:r>
        <w:rPr>
          <w:rFonts w:hint="eastAsia" w:ascii="仿宋_GB2312" w:hAnsi="仿宋_GB2312" w:eastAsia="仿宋_GB2312" w:cs="仿宋_GB2312"/>
          <w:color w:val="auto"/>
          <w:sz w:val="30"/>
          <w:szCs w:val="30"/>
          <w:lang w:val="en-US" w:eastAsia="zh-CN"/>
        </w:rPr>
        <w:t>第86</w:t>
      </w:r>
      <w:r>
        <w:rPr>
          <w:rFonts w:hint="eastAsia" w:ascii="仿宋_GB2312" w:hAnsi="仿宋_GB2312" w:eastAsia="仿宋_GB2312" w:cs="仿宋_GB2312"/>
          <w:color w:val="auto"/>
          <w:sz w:val="30"/>
          <w:szCs w:val="30"/>
        </w:rPr>
        <w:t>号</w:t>
      </w:r>
      <w:r>
        <w:rPr>
          <w:rFonts w:hint="eastAsia" w:ascii="仿宋_GB2312" w:hAnsi="仿宋_GB2312" w:eastAsia="仿宋_GB2312" w:cs="仿宋_GB2312"/>
          <w:color w:val="auto"/>
          <w:sz w:val="30"/>
          <w:szCs w:val="30"/>
          <w:lang w:eastAsia="zh-CN"/>
        </w:rPr>
        <w:t>《投诉不予受理决定书》</w:t>
      </w:r>
      <w:r>
        <w:rPr>
          <w:rFonts w:hint="eastAsia" w:ascii="仿宋_GB2312" w:hAnsi="仿宋_GB2312" w:eastAsia="仿宋_GB2312" w:cs="仿宋_GB2312"/>
          <w:color w:val="auto"/>
          <w:sz w:val="30"/>
          <w:szCs w:val="30"/>
        </w:rPr>
        <w:t>。</w:t>
      </w:r>
    </w:p>
    <w:p w14:paraId="3FD19CE3">
      <w:pPr>
        <w:widowControl/>
        <w:spacing w:line="560" w:lineRule="exact"/>
        <w:ind w:firstLine="600" w:firstLineChars="200"/>
        <w:jc w:val="both"/>
        <w:rPr>
          <w:rFonts w:hint="eastAsia"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t>申请人如不服本决定，可</w:t>
      </w:r>
      <w:r>
        <w:rPr>
          <w:rFonts w:hint="eastAsia" w:ascii="仿宋_GB2312" w:hAnsi="仿宋_GB2312" w:eastAsia="仿宋_GB2312" w:cs="仿宋_GB2312"/>
          <w:color w:val="auto"/>
          <w:sz w:val="30"/>
          <w:szCs w:val="30"/>
          <w:lang w:val="en-US" w:eastAsia="zh-CN"/>
        </w:rPr>
        <w:t>自收到</w:t>
      </w:r>
      <w:r>
        <w:rPr>
          <w:rFonts w:hint="eastAsia" w:ascii="仿宋_GB2312" w:hAnsi="仿宋_GB2312" w:eastAsia="仿宋_GB2312" w:cs="仿宋_GB2312"/>
          <w:color w:val="auto"/>
          <w:sz w:val="30"/>
          <w:szCs w:val="30"/>
        </w:rPr>
        <w:t>本决定之日起十五日内，向湘潭市雨湖区人民法院提起行政诉讼。</w:t>
      </w:r>
    </w:p>
    <w:p w14:paraId="78837007">
      <w:pPr>
        <w:keepNext w:val="0"/>
        <w:keepLines w:val="0"/>
        <w:pageBreakBefore w:val="0"/>
        <w:widowControl/>
        <w:numPr>
          <w:ilvl w:val="255"/>
          <w:numId w:val="0"/>
        </w:numPr>
        <w:kinsoku/>
        <w:wordWrap w:val="0"/>
        <w:overflowPunct/>
        <w:topLinePunct w:val="0"/>
        <w:autoSpaceDE/>
        <w:autoSpaceDN/>
        <w:bidi w:val="0"/>
        <w:adjustRightInd w:val="0"/>
        <w:snapToGrid/>
        <w:spacing w:line="560" w:lineRule="exact"/>
        <w:ind w:firstLine="600" w:firstLineChars="200"/>
        <w:jc w:val="center"/>
        <w:textAlignment w:val="auto"/>
        <w:rPr>
          <w:rFonts w:hint="eastAsia" w:ascii="仿宋_GB2312" w:hAnsi="仿宋_GB2312" w:eastAsia="仿宋_GB2312" w:cs="仿宋_GB2312"/>
          <w:color w:val="auto"/>
          <w:sz w:val="30"/>
          <w:szCs w:val="30"/>
          <w:lang w:val="en-US" w:eastAsia="zh-CN"/>
        </w:rPr>
      </w:pPr>
    </w:p>
    <w:p w14:paraId="2D253998">
      <w:pPr>
        <w:keepNext w:val="0"/>
        <w:keepLines w:val="0"/>
        <w:pageBreakBefore w:val="0"/>
        <w:widowControl/>
        <w:numPr>
          <w:ilvl w:val="255"/>
          <w:numId w:val="0"/>
        </w:numPr>
        <w:kinsoku/>
        <w:wordWrap w:val="0"/>
        <w:overflowPunct/>
        <w:topLinePunct w:val="0"/>
        <w:autoSpaceDE/>
        <w:autoSpaceDN/>
        <w:bidi w:val="0"/>
        <w:adjustRightInd w:val="0"/>
        <w:snapToGrid/>
        <w:spacing w:line="560" w:lineRule="exact"/>
        <w:ind w:firstLine="600" w:firstLineChars="200"/>
        <w:jc w:val="center"/>
        <w:textAlignment w:val="auto"/>
        <w:rPr>
          <w:rFonts w:hint="eastAsia" w:ascii="仿宋_GB2312" w:hAnsi="仿宋_GB2312" w:eastAsia="仿宋_GB2312" w:cs="仿宋_GB2312"/>
          <w:color w:val="auto"/>
          <w:sz w:val="30"/>
          <w:szCs w:val="30"/>
          <w:lang w:val="en-US" w:eastAsia="zh-CN"/>
        </w:rPr>
      </w:pPr>
    </w:p>
    <w:p w14:paraId="4DC2ED8A">
      <w:pPr>
        <w:keepNext w:val="0"/>
        <w:keepLines w:val="0"/>
        <w:pageBreakBefore w:val="0"/>
        <w:widowControl/>
        <w:numPr>
          <w:ilvl w:val="255"/>
          <w:numId w:val="0"/>
        </w:numPr>
        <w:kinsoku/>
        <w:wordWrap w:val="0"/>
        <w:overflowPunct/>
        <w:topLinePunct w:val="0"/>
        <w:autoSpaceDE/>
        <w:autoSpaceDN/>
        <w:bidi w:val="0"/>
        <w:adjustRightInd w:val="0"/>
        <w:snapToGrid/>
        <w:spacing w:line="560" w:lineRule="exact"/>
        <w:ind w:firstLine="600" w:firstLineChars="200"/>
        <w:jc w:val="right"/>
        <w:textAlignment w:val="auto"/>
        <w:rPr>
          <w:rFonts w:ascii="仿宋_GB2312" w:hAnsi="仿宋_GB2312" w:eastAsia="仿宋_GB2312" w:cs="仿宋_GB2312"/>
          <w:color w:val="auto"/>
          <w:sz w:val="30"/>
          <w:szCs w:val="30"/>
        </w:rPr>
      </w:pPr>
      <w:bookmarkStart w:id="1" w:name="_GoBack"/>
      <w:bookmarkEnd w:id="1"/>
      <w:r>
        <w:rPr>
          <w:rFonts w:hint="eastAsia" w:ascii="仿宋_GB2312" w:hAnsi="仿宋_GB2312" w:eastAsia="仿宋_GB2312" w:cs="仿宋_GB2312"/>
          <w:color w:val="auto"/>
          <w:sz w:val="30"/>
          <w:szCs w:val="30"/>
        </w:rPr>
        <w:t>湘潭县人民政府</w:t>
      </w:r>
    </w:p>
    <w:p w14:paraId="2C7DA5AD">
      <w:pPr>
        <w:keepNext w:val="0"/>
        <w:keepLines w:val="0"/>
        <w:pageBreakBefore w:val="0"/>
        <w:widowControl/>
        <w:numPr>
          <w:ilvl w:val="255"/>
          <w:numId w:val="0"/>
        </w:numPr>
        <w:kinsoku/>
        <w:wordWrap w:val="0"/>
        <w:overflowPunct/>
        <w:topLinePunct w:val="0"/>
        <w:autoSpaceDE/>
        <w:autoSpaceDN/>
        <w:bidi w:val="0"/>
        <w:adjustRightInd w:val="0"/>
        <w:snapToGrid/>
        <w:spacing w:line="560" w:lineRule="exact"/>
        <w:ind w:firstLine="600" w:firstLineChars="200"/>
        <w:jc w:val="right"/>
        <w:textAlignment w:val="auto"/>
        <w:rPr>
          <w:rFonts w:hint="eastAsia"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t>二〇二</w:t>
      </w:r>
      <w:r>
        <w:rPr>
          <w:rFonts w:hint="eastAsia" w:ascii="仿宋_GB2312" w:hAnsi="仿宋_GB2312" w:eastAsia="仿宋_GB2312" w:cs="仿宋_GB2312"/>
          <w:color w:val="auto"/>
          <w:sz w:val="30"/>
          <w:szCs w:val="30"/>
          <w:lang w:eastAsia="zh-CN"/>
        </w:rPr>
        <w:t>五</w:t>
      </w:r>
      <w:r>
        <w:rPr>
          <w:rFonts w:hint="eastAsia" w:ascii="仿宋_GB2312" w:hAnsi="仿宋_GB2312" w:eastAsia="仿宋_GB2312" w:cs="仿宋_GB2312"/>
          <w:color w:val="auto"/>
          <w:sz w:val="30"/>
          <w:szCs w:val="30"/>
        </w:rPr>
        <w:t>年</w:t>
      </w:r>
      <w:r>
        <w:rPr>
          <w:rFonts w:hint="eastAsia" w:ascii="仿宋_GB2312" w:hAnsi="仿宋_GB2312" w:eastAsia="仿宋_GB2312" w:cs="仿宋_GB2312"/>
          <w:color w:val="auto"/>
          <w:sz w:val="30"/>
          <w:szCs w:val="30"/>
          <w:lang w:eastAsia="zh-CN"/>
        </w:rPr>
        <w:t>七</w:t>
      </w:r>
      <w:r>
        <w:rPr>
          <w:rFonts w:hint="eastAsia" w:ascii="仿宋_GB2312" w:hAnsi="仿宋_GB2312" w:eastAsia="仿宋_GB2312" w:cs="仿宋_GB2312"/>
          <w:color w:val="auto"/>
          <w:sz w:val="30"/>
          <w:szCs w:val="30"/>
        </w:rPr>
        <w:t>月</w:t>
      </w:r>
      <w:r>
        <w:rPr>
          <w:rFonts w:hint="eastAsia" w:ascii="仿宋_GB2312" w:hAnsi="仿宋_GB2312" w:eastAsia="仿宋_GB2312" w:cs="仿宋_GB2312"/>
          <w:color w:val="auto"/>
          <w:sz w:val="30"/>
          <w:szCs w:val="30"/>
          <w:lang w:eastAsia="zh-CN"/>
        </w:rPr>
        <w:t>十七</w:t>
      </w:r>
      <w:r>
        <w:rPr>
          <w:rFonts w:hint="eastAsia" w:ascii="仿宋_GB2312" w:hAnsi="仿宋_GB2312" w:eastAsia="仿宋_GB2312" w:cs="仿宋_GB2312"/>
          <w:color w:val="auto"/>
          <w:sz w:val="30"/>
          <w:szCs w:val="30"/>
        </w:rPr>
        <w:t>日</w:t>
      </w:r>
    </w:p>
    <w:p w14:paraId="1041C803">
      <w:pPr>
        <w:spacing w:afterLines="0" w:line="560" w:lineRule="exact"/>
        <w:ind w:firstLine="600" w:firstLineChars="200"/>
        <w:rPr>
          <w:rFonts w:hint="eastAsia" w:ascii="仿宋_GB2312" w:hAnsi="仿宋_GB2312" w:eastAsia="仿宋_GB2312" w:cs="仿宋_GB2312"/>
          <w:sz w:val="30"/>
          <w:szCs w:val="30"/>
          <w:lang w:eastAsia="zh-CN"/>
        </w:rPr>
      </w:pPr>
      <w:r>
        <w:rPr>
          <w:rFonts w:hint="eastAsia" w:ascii="仿宋_GB2312" w:hAnsi="仿宋_GB2312" w:eastAsia="仿宋_GB2312" w:cs="仿宋_GB2312"/>
          <w:sz w:val="30"/>
          <w:szCs w:val="30"/>
        </w:rPr>
        <mc:AlternateContent>
          <mc:Choice Requires="wps">
            <w:drawing>
              <wp:anchor distT="0" distB="0" distL="114300" distR="114300" simplePos="0" relativeHeight="251659264" behindDoc="0" locked="0" layoutInCell="1" allowOverlap="1">
                <wp:simplePos x="0" y="0"/>
                <wp:positionH relativeFrom="column">
                  <wp:posOffset>-98425</wp:posOffset>
                </wp:positionH>
                <wp:positionV relativeFrom="paragraph">
                  <wp:posOffset>12700</wp:posOffset>
                </wp:positionV>
                <wp:extent cx="5724525" cy="38100"/>
                <wp:effectExtent l="0" t="4445" r="9525" b="14605"/>
                <wp:wrapNone/>
                <wp:docPr id="2" name="直接连接符 2"/>
                <wp:cNvGraphicFramePr/>
                <a:graphic xmlns:a="http://schemas.openxmlformats.org/drawingml/2006/main">
                  <a:graphicData uri="http://schemas.microsoft.com/office/word/2010/wordprocessingShape">
                    <wps:wsp>
                      <wps:cNvCnPr/>
                      <wps:spPr>
                        <a:xfrm flipV="1">
                          <a:off x="0" y="0"/>
                          <a:ext cx="5724525" cy="38100"/>
                        </a:xfrm>
                        <a:prstGeom prst="line">
                          <a:avLst/>
                        </a:prstGeom>
                        <a:noFill/>
                        <a:ln w="6350" cap="flat" cmpd="sng" algn="ctr">
                          <a:solidFill>
                            <a:sysClr val="windowText" lastClr="000000"/>
                          </a:solidFill>
                          <a:prstDash val="solid"/>
                          <a:miter lim="800000"/>
                        </a:ln>
                        <a:effectLst/>
                      </wps:spPr>
                      <wps:bodyPr/>
                    </wps:wsp>
                  </a:graphicData>
                </a:graphic>
              </wp:anchor>
            </w:drawing>
          </mc:Choice>
          <mc:Fallback>
            <w:pict>
              <v:line id="_x0000_s1026" o:spid="_x0000_s1026" o:spt="20" style="position:absolute;left:0pt;flip:y;margin-left:-7.75pt;margin-top:1pt;height:3pt;width:450.75pt;z-index:251659264;mso-width-relative:page;mso-height-relative:page;" filled="f" stroked="t" coordsize="21600,21600" o:gfxdata="UEsDBAoAAAAAAIdO4kAAAAAAAAAAAAAAAAAEAAAAZHJzL1BLAwQUAAAACACHTuJAoRO7KtUAAAAH&#10;AQAADwAAAGRycy9kb3ducmV2LnhtbE2PzU7DMBCE70i8g7VI3Fo7hVZJiFO1SMANiZbe3XhJosbr&#10;NHb68/ZdTnCb1YxmvymWF9eJEw6h9aQhmSoQSJW3LdUavrdvkxREiIas6TyhhisGWJb3d4XJrT/T&#10;F542sRZcQiE3GpoY+1zKUDXoTJj6Hom9Hz84E/kcamkHc+Zy18mZUgvpTEv8oTE9vjZYHTaj07De&#10;Zk/vdjd+HD6zZ1ytsySMx53Wjw+JegER8RL/wvCLz+hQMtPej2SD6DRMkvmcoxpmPIn9NF2w2LNQ&#10;IMtC/ucvb1BLAwQUAAAACACHTuJAsWKpIwICAADhAwAADgAAAGRycy9lMm9Eb2MueG1srVPNbhMx&#10;EL4j8Q6W72STLSnVKpseGpULgkgU7lOvnbXkP3ncbPISvAASNzhx5M7btDwGY2+IQrn0wB6sscf+&#10;Zr5vvl1c7qxhWxlRe9fy2WTKmXTCd9ptWv7h5vrFBWeYwHVgvJMt30vkl8vnzxZDaGTte286GRmB&#10;OGyG0PI+pdBUFYpeWsCJD9JRUvloIdE2bqouwkDo1lT1dHpeDT52IXohEel0NSb5ATE+BdArpYVc&#10;eXFnpUsjapQGElHCXgfky9KtUlKkd0qhTMy0nJimslIRim/zWi0X0GwihF6LQwvwlBYecbKgHRU9&#10;Qq0gAbuL+h8oq0X06FWaCG+rkUhRhFjMpo+0ed9DkIULSY3hKDr+P1jxdruOTHctrzlzYGngD59/&#10;3H/6+uvnF1ofvn9jdRZpCNjQ3Su3jocdhnXMjHcqWqaMDh/JTUUDYsV2ReL9UWK5S0zQ4fxV/XJe&#10;zzkTlDu7mE3LCKoRJsOFiOm19JbloOVGu6wANLB9g4lK09U/V/Kx89famDJF49jQ8vOzOc1WADlT&#10;kSMotIHYodtwBmZDlhcpFkT0Rnf5dcbBPV6ZyLZAPiGzdn64oZY5M4CJEsSjfFkK6uCvp7mdFWA/&#10;Pi6p0VZWJ/pTjLYtvzh9bVyuKIs7D6SyvKOgObr13b7oXOUdTb4UPbg0W+t0T/Hpn7n8DV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KETuyrVAAAABwEAAA8AAAAAAAAAAQAgAAAAIgAAAGRycy9kb3du&#10;cmV2LnhtbFBLAQIUABQAAAAIAIdO4kCxYqkjAgIAAOEDAAAOAAAAAAAAAAEAIAAAACQBAABkcnMv&#10;ZTJvRG9jLnhtbFBLBQYAAAAABgAGAFkBAACYBQAAAAA=&#10;">
                <v:fill on="f" focussize="0,0"/>
                <v:stroke weight="0.5pt" color="#000000" miterlimit="8" joinstyle="miter"/>
                <v:imagedata o:title=""/>
                <o:lock v:ext="edit" aspectratio="f"/>
              </v:line>
            </w:pict>
          </mc:Fallback>
        </mc:AlternateContent>
      </w:r>
      <w:r>
        <w:rPr>
          <w:rFonts w:hint="eastAsia" w:ascii="仿宋_GB2312" w:hAnsi="仿宋_GB2312" w:eastAsia="仿宋_GB2312" w:cs="仿宋_GB2312"/>
          <w:sz w:val="30"/>
          <w:szCs w:val="30"/>
        </w:rPr>
        <mc:AlternateContent>
          <mc:Choice Requires="wps">
            <w:drawing>
              <wp:anchor distT="0" distB="0" distL="114300" distR="114300" simplePos="0" relativeHeight="251660288" behindDoc="0" locked="0" layoutInCell="1" allowOverlap="1">
                <wp:simplePos x="0" y="0"/>
                <wp:positionH relativeFrom="column">
                  <wp:posOffset>-98425</wp:posOffset>
                </wp:positionH>
                <wp:positionV relativeFrom="paragraph">
                  <wp:posOffset>332105</wp:posOffset>
                </wp:positionV>
                <wp:extent cx="5724525" cy="38100"/>
                <wp:effectExtent l="0" t="4445" r="9525" b="14605"/>
                <wp:wrapNone/>
                <wp:docPr id="4" name="直接连接符 4"/>
                <wp:cNvGraphicFramePr/>
                <a:graphic xmlns:a="http://schemas.openxmlformats.org/drawingml/2006/main">
                  <a:graphicData uri="http://schemas.microsoft.com/office/word/2010/wordprocessingShape">
                    <wps:wsp>
                      <wps:cNvCnPr/>
                      <wps:spPr>
                        <a:xfrm flipV="1">
                          <a:off x="0" y="0"/>
                          <a:ext cx="5724525" cy="38100"/>
                        </a:xfrm>
                        <a:prstGeom prst="line">
                          <a:avLst/>
                        </a:prstGeom>
                        <a:noFill/>
                        <a:ln w="6350" cap="flat" cmpd="sng" algn="ctr">
                          <a:solidFill>
                            <a:sysClr val="windowText" lastClr="000000"/>
                          </a:solidFill>
                          <a:prstDash val="solid"/>
                          <a:miter lim="800000"/>
                        </a:ln>
                        <a:effectLst/>
                      </wps:spPr>
                      <wps:bodyPr/>
                    </wps:wsp>
                  </a:graphicData>
                </a:graphic>
              </wp:anchor>
            </w:drawing>
          </mc:Choice>
          <mc:Fallback>
            <w:pict>
              <v:line id="_x0000_s1026" o:spid="_x0000_s1026" o:spt="20" style="position:absolute;left:0pt;flip:y;margin-left:-7.75pt;margin-top:26.15pt;height:3pt;width:450.75pt;z-index:251660288;mso-width-relative:page;mso-height-relative:page;" filled="f" stroked="t" coordsize="21600,21600" o:gfxdata="UEsDBAoAAAAAAIdO4kAAAAAAAAAAAAAAAAAEAAAAZHJzL1BLAwQUAAAACACHTuJA8szaFtgAAAAJ&#10;AQAADwAAAGRycy9kb3ducmV2LnhtbE2PwU7DMAyG70i8Q+RJ3La0K53a0nRiSMANiY3ds8ZrqzVO&#10;adJtvD3mNI62P/3+/nJ9tb044+g7RwriRQQCqXamo0bB1+51noHwQZPRvSNU8IMe1tX9XakL4y70&#10;iedtaASHkC+0gjaEoZDS1y1a7RduQOLb0Y1WBx7HRppRXzjc9nIZRStpdUf8odUDvrRYn7aTVbDZ&#10;5cmb2U/vp4/8EZ83eeyn771SD7M4egIR8BpuMPzpszpU7HRwExkvegXzOE0ZVZAuExAMZNmKyx14&#10;kSUgq1L+b1D9AlBLAwQUAAAACACHTuJA5O5PVQICAADhAwAADgAAAGRycy9lMm9Eb2MueG1srVO9&#10;jhMxEO6ReAfLPdkklxzRKpsrLjoaBJE46Oe8dtaS/+TxZZOX4AWQ6KCipOdtOB6DsTdE4WiuYAtr&#10;7LG/me+bb5dXe2vYTkbU3jV8MhpzJp3wrXbbhr+/vXmx4AwTuBaMd7LhB4n8avX82bIPtZz6zptW&#10;RkYgDus+NLxLKdRVhaKTFnDkg3SUVD5aSLSN26qN0BO6NdV0PL6seh/bEL2QiHS6HpL8iBifAuiV&#10;0kKuvbi30qUBNUoDiShhpwPyVelWKSnSW6VQJmYaTkxTWakIxXd5rVZLqLcRQqfFsQV4SguPOFnQ&#10;joqeoNaQgN1H/Q+U1SJ69CqNhLfVQKQoQiwm40favOsgyMKFpMZwEh3/H6x4s9tEptuGzzhzYGng&#10;D5++//z45dePz7Q+fPvKZlmkPmBNd6/dJh53GDYxM96raJkyOnwgNxUNiBXbF4kPJ4nlPjFBh/OX&#10;09l8OudMUO5iMRmXEVQDTIYLEdMr6S3LQcONdlkBqGH3GhOVpqt/ruRj52+0MWWKxrG+4ZcXc5qt&#10;AHKmIkdQaAOxQ7flDMyWLC9SLIjojW7z64yDB7w2ke2AfEJmbX1/Sy1zZgATJYhH+bIU1MFfT3M7&#10;a8BueFxSg62sTvSnGG0bvjh/bVyuKIs7j6SyvIOgObrz7aHoXOUdTb4UPbo0W+t8T/H5n7n6DV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PLM2hbYAAAACQEAAA8AAAAAAAAAAQAgAAAAIgAAAGRycy9k&#10;b3ducmV2LnhtbFBLAQIUABQAAAAIAIdO4kDk7k9VAgIAAOEDAAAOAAAAAAAAAAEAIAAAACcBAABk&#10;cnMvZTJvRG9jLnhtbFBLBQYAAAAABgAGAFkBAACbBQAAAAA=&#10;">
                <v:fill on="f" focussize="0,0"/>
                <v:stroke weight="0.5pt" color="#000000" miterlimit="8" joinstyle="miter"/>
                <v:imagedata o:title=""/>
                <o:lock v:ext="edit" aspectratio="f"/>
              </v:line>
            </w:pict>
          </mc:Fallback>
        </mc:AlternateContent>
      </w:r>
      <w:r>
        <w:rPr>
          <w:rFonts w:hint="eastAsia" w:ascii="仿宋_GB2312" w:hAnsi="仿宋_GB2312" w:eastAsia="仿宋_GB2312" w:cs="仿宋_GB2312"/>
          <w:sz w:val="30"/>
          <w:szCs w:val="30"/>
        </w:rPr>
        <w:t>抄送：湘潭市</w:t>
      </w:r>
      <w:r>
        <w:rPr>
          <w:rFonts w:hint="eastAsia" w:ascii="仿宋_GB2312" w:hAnsi="仿宋_GB2312" w:eastAsia="仿宋_GB2312" w:cs="仿宋_GB2312"/>
          <w:sz w:val="30"/>
          <w:szCs w:val="30"/>
          <w:lang w:eastAsia="zh-CN"/>
        </w:rPr>
        <w:t>市场监督管理局</w:t>
      </w:r>
    </w:p>
    <w:p w14:paraId="79ACC58E">
      <w:pPr>
        <w:keepNext w:val="0"/>
        <w:keepLines w:val="0"/>
        <w:pageBreakBefore w:val="0"/>
        <w:kinsoku/>
        <w:wordWrap w:val="0"/>
        <w:overflowPunct/>
        <w:topLinePunct w:val="0"/>
        <w:autoSpaceDE/>
        <w:autoSpaceDN/>
        <w:bidi w:val="0"/>
        <w:adjustRightInd w:val="0"/>
        <w:snapToGrid/>
        <w:spacing w:line="560" w:lineRule="exact"/>
        <w:ind w:firstLine="600" w:firstLineChars="200"/>
        <w:textAlignment w:val="auto"/>
        <w:rPr>
          <w:rFonts w:ascii="仿宋" w:hAnsi="仿宋" w:eastAsia="仿宋" w:cs="仿宋"/>
          <w:color w:val="auto"/>
          <w:sz w:val="30"/>
          <w:szCs w:val="30"/>
        </w:rPr>
      </w:pPr>
    </w:p>
    <w:p w14:paraId="709A092E">
      <w:pPr>
        <w:keepNext w:val="0"/>
        <w:keepLines w:val="0"/>
        <w:pageBreakBefore w:val="0"/>
        <w:kinsoku/>
        <w:wordWrap w:val="0"/>
        <w:overflowPunct/>
        <w:topLinePunct w:val="0"/>
        <w:autoSpaceDE/>
        <w:autoSpaceDN/>
        <w:bidi w:val="0"/>
        <w:adjustRightInd w:val="0"/>
        <w:snapToGrid/>
        <w:spacing w:line="560" w:lineRule="exact"/>
        <w:ind w:firstLine="600" w:firstLineChars="200"/>
        <w:textAlignment w:val="auto"/>
        <w:rPr>
          <w:rFonts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t>附有关法律法规规定：</w:t>
      </w:r>
    </w:p>
    <w:p w14:paraId="27E9F23B">
      <w:pPr>
        <w:keepNext w:val="0"/>
        <w:keepLines w:val="0"/>
        <w:pageBreakBefore w:val="0"/>
        <w:widowControl/>
        <w:kinsoku/>
        <w:wordWrap w:val="0"/>
        <w:overflowPunct/>
        <w:topLinePunct w:val="0"/>
        <w:autoSpaceDE/>
        <w:autoSpaceDN/>
        <w:bidi w:val="0"/>
        <w:adjustRightInd w:val="0"/>
        <w:snapToGrid/>
        <w:spacing w:line="560" w:lineRule="exact"/>
        <w:ind w:firstLine="602" w:firstLineChars="200"/>
        <w:jc w:val="both"/>
        <w:textAlignment w:val="auto"/>
        <w:rPr>
          <w:rFonts w:ascii="仿宋_GB2312" w:hAnsi="仿宋_GB2312" w:eastAsia="仿宋_GB2312" w:cs="仿宋_GB2312"/>
          <w:color w:val="auto"/>
          <w:sz w:val="30"/>
          <w:szCs w:val="30"/>
        </w:rPr>
      </w:pPr>
      <w:r>
        <w:rPr>
          <w:rFonts w:hint="eastAsia" w:ascii="仿宋_GB2312" w:hAnsi="仿宋_GB2312" w:eastAsia="仿宋_GB2312" w:cs="仿宋_GB2312"/>
          <w:b/>
          <w:color w:val="auto"/>
          <w:sz w:val="30"/>
          <w:szCs w:val="30"/>
        </w:rPr>
        <w:t>《中华人民共和国行政复议法》</w:t>
      </w:r>
      <w:r>
        <w:rPr>
          <w:rFonts w:hint="eastAsia" w:ascii="仿宋_GB2312" w:hAnsi="仿宋_GB2312" w:eastAsia="仿宋_GB2312" w:cs="仿宋_GB2312"/>
          <w:color w:val="auto"/>
          <w:sz w:val="30"/>
          <w:szCs w:val="30"/>
        </w:rPr>
        <w:t>（2023年9月主席令第9号）</w:t>
      </w:r>
    </w:p>
    <w:p w14:paraId="54808175">
      <w:pPr>
        <w:keepNext w:val="0"/>
        <w:keepLines w:val="0"/>
        <w:pageBreakBefore w:val="0"/>
        <w:widowControl/>
        <w:numPr>
          <w:ilvl w:val="255"/>
          <w:numId w:val="0"/>
        </w:numPr>
        <w:kinsoku/>
        <w:wordWrap w:val="0"/>
        <w:overflowPunct/>
        <w:topLinePunct w:val="0"/>
        <w:autoSpaceDE/>
        <w:autoSpaceDN/>
        <w:bidi w:val="0"/>
        <w:adjustRightInd w:val="0"/>
        <w:snapToGrid/>
        <w:spacing w:line="560" w:lineRule="exact"/>
        <w:ind w:firstLine="602" w:firstLineChars="200"/>
        <w:jc w:val="both"/>
        <w:textAlignment w:val="auto"/>
        <w:rPr>
          <w:rFonts w:hint="eastAsia" w:ascii="仿宋_GB2312" w:hAnsi="仿宋_GB2312" w:eastAsia="仿宋_GB2312" w:cs="仿宋_GB2312"/>
          <w:color w:val="auto"/>
          <w:sz w:val="30"/>
          <w:szCs w:val="30"/>
        </w:rPr>
      </w:pPr>
      <w:r>
        <w:rPr>
          <w:rFonts w:hint="eastAsia" w:ascii="仿宋_GB2312" w:hAnsi="仿宋_GB2312" w:eastAsia="仿宋_GB2312" w:cs="仿宋_GB2312"/>
          <w:b/>
          <w:bCs/>
          <w:color w:val="auto"/>
          <w:sz w:val="30"/>
          <w:szCs w:val="30"/>
        </w:rPr>
        <w:t>第六十八条</w:t>
      </w:r>
      <w:r>
        <w:rPr>
          <w:rFonts w:hint="eastAsia" w:ascii="仿宋_GB2312" w:hAnsi="仿宋_GB2312" w:eastAsia="仿宋_GB2312" w:cs="仿宋_GB2312"/>
          <w:color w:val="auto"/>
          <w:sz w:val="30"/>
          <w:szCs w:val="30"/>
        </w:rPr>
        <w:t>　行政行为认定事实清楚，证据确凿，适用依据正确，程序合法，内容适当的，行政复议机关决定维持该行政行为。</w:t>
      </w:r>
    </w:p>
    <w:p w14:paraId="5F768170">
      <w:pPr>
        <w:keepNext w:val="0"/>
        <w:keepLines w:val="0"/>
        <w:pageBreakBefore w:val="0"/>
        <w:widowControl w:val="0"/>
        <w:tabs>
          <w:tab w:val="left" w:pos="622"/>
        </w:tabs>
        <w:kinsoku/>
        <w:wordWrap w:val="0"/>
        <w:overflowPunct/>
        <w:topLinePunct w:val="0"/>
        <w:autoSpaceDE/>
        <w:autoSpaceDN/>
        <w:bidi w:val="0"/>
        <w:adjustRightInd w:val="0"/>
        <w:snapToGrid/>
        <w:spacing w:line="560" w:lineRule="exact"/>
        <w:ind w:firstLine="600" w:firstLineChars="200"/>
        <w:jc w:val="both"/>
        <w:textAlignment w:val="auto"/>
        <w:rPr>
          <w:rFonts w:hint="eastAsia" w:ascii="仿宋_GB2312" w:hAnsi="仿宋_GB2312" w:eastAsia="仿宋_GB2312" w:cs="仿宋_GB2312"/>
          <w:color w:val="auto"/>
          <w:sz w:val="30"/>
          <w:szCs w:val="30"/>
          <w:lang w:val="en-US" w:eastAsia="zh-CN"/>
        </w:rPr>
      </w:pPr>
    </w:p>
    <w:p w14:paraId="67B2C914">
      <w:pPr>
        <w:keepNext w:val="0"/>
        <w:keepLines w:val="0"/>
        <w:pageBreakBefore w:val="0"/>
        <w:tabs>
          <w:tab w:val="left" w:pos="622"/>
        </w:tabs>
        <w:kinsoku/>
        <w:wordWrap w:val="0"/>
        <w:overflowPunct/>
        <w:topLinePunct w:val="0"/>
        <w:autoSpaceDE/>
        <w:autoSpaceDN/>
        <w:bidi w:val="0"/>
        <w:adjustRightInd w:val="0"/>
        <w:snapToGrid/>
        <w:spacing w:line="560" w:lineRule="exact"/>
        <w:ind w:firstLine="600" w:firstLineChars="200"/>
        <w:jc w:val="both"/>
        <w:textAlignment w:val="auto"/>
        <w:rPr>
          <w:rFonts w:hint="eastAsia" w:ascii="仿宋_GB2312" w:hAnsi="仿宋_GB2312" w:eastAsia="仿宋_GB2312" w:cs="仿宋_GB2312"/>
          <w:color w:val="auto"/>
          <w:sz w:val="30"/>
          <w:szCs w:val="30"/>
          <w:lang w:val="en-US" w:eastAsia="zh-CN"/>
        </w:rPr>
      </w:pPr>
    </w:p>
    <w:sectPr>
      <w:footerReference r:id="rId3" w:type="default"/>
      <w:pgSz w:w="11906" w:h="16838"/>
      <w:pgMar w:top="1440" w:right="1417" w:bottom="1440" w:left="1417" w:header="851" w:footer="992" w:gutter="0"/>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42E08993-270A-463B-97AA-ECD3F7EBA5B5}"/>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embedRegular r:id="rId2" w:fontKey="{A20BA13F-F2E3-4A70-8CF7-3713A1267DE9}"/>
  </w:font>
  <w:font w:name="方正黑体_GBK">
    <w:altName w:val="微软雅黑"/>
    <w:panose1 w:val="02000000000000000000"/>
    <w:charset w:val="86"/>
    <w:family w:val="auto"/>
    <w:pitch w:val="default"/>
    <w:sig w:usb0="00000000" w:usb1="00000000" w:usb2="00000000" w:usb3="00000000" w:csb0="00040000" w:csb1="00000000"/>
    <w:embedRegular r:id="rId3" w:fontKey="{537FBAE4-DE20-4679-84FA-1313726600D8}"/>
  </w:font>
  <w:font w:name="微软雅黑">
    <w:panose1 w:val="020B0503020204020204"/>
    <w:charset w:val="86"/>
    <w:family w:val="auto"/>
    <w:pitch w:val="default"/>
    <w:sig w:usb0="80000287" w:usb1="280F3C52" w:usb2="00000016" w:usb3="00000000" w:csb0="0004001F" w:csb1="00000000"/>
  </w:font>
  <w:font w:name="仿宋">
    <w:panose1 w:val="02010609060101010101"/>
    <w:charset w:val="86"/>
    <w:family w:val="modern"/>
    <w:pitch w:val="default"/>
    <w:sig w:usb0="800002BF" w:usb1="38CF7CFA" w:usb2="00000016" w:usb3="00000000" w:csb0="00040001" w:csb1="00000000"/>
    <w:embedRegular r:id="rId4" w:fontKey="{3FE10B29-909F-4135-9601-42533B03BE1A}"/>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4812039"/>
    </w:sdtPr>
    <w:sdtContent>
      <w:p w14:paraId="736BCC1E">
        <w:pPr>
          <w:pStyle w:val="8"/>
          <w:jc w:val="center"/>
        </w:pPr>
        <w:r>
          <w:fldChar w:fldCharType="begin"/>
        </w:r>
        <w:r>
          <w:instrText xml:space="preserve"> PAGE   \* MERGEFORMAT </w:instrText>
        </w:r>
        <w:r>
          <w:fldChar w:fldCharType="separate"/>
        </w:r>
        <w:r>
          <w:rPr>
            <w:lang w:val="zh-CN"/>
          </w:rPr>
          <w:t>1</w:t>
        </w:r>
        <w:r>
          <w:fldChar w:fldCharType="end"/>
        </w:r>
      </w:p>
    </w:sdtContent>
  </w:sdt>
  <w:p w14:paraId="631082C8">
    <w:pPr>
      <w:pStyle w:val="8"/>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M4NDVlNmY2NmM5M2U0NzUwZjViYTNlODdkMDhlZjcifQ=="/>
  </w:docVars>
  <w:rsids>
    <w:rsidRoot w:val="1A26274F"/>
    <w:rsid w:val="00003EE9"/>
    <w:rsid w:val="00004974"/>
    <w:rsid w:val="000051C1"/>
    <w:rsid w:val="00005B9E"/>
    <w:rsid w:val="000078B4"/>
    <w:rsid w:val="00014842"/>
    <w:rsid w:val="00022D48"/>
    <w:rsid w:val="00023A26"/>
    <w:rsid w:val="0002456A"/>
    <w:rsid w:val="00024A83"/>
    <w:rsid w:val="00024C22"/>
    <w:rsid w:val="00025F2E"/>
    <w:rsid w:val="00026EB9"/>
    <w:rsid w:val="00034954"/>
    <w:rsid w:val="000356EC"/>
    <w:rsid w:val="00036988"/>
    <w:rsid w:val="00036FCD"/>
    <w:rsid w:val="00037E8E"/>
    <w:rsid w:val="000417DC"/>
    <w:rsid w:val="00042849"/>
    <w:rsid w:val="00043686"/>
    <w:rsid w:val="000454D7"/>
    <w:rsid w:val="000517F5"/>
    <w:rsid w:val="00052F55"/>
    <w:rsid w:val="0006443B"/>
    <w:rsid w:val="00066EF3"/>
    <w:rsid w:val="00070108"/>
    <w:rsid w:val="00070200"/>
    <w:rsid w:val="000710D8"/>
    <w:rsid w:val="00072BF0"/>
    <w:rsid w:val="00074BDB"/>
    <w:rsid w:val="00075F8A"/>
    <w:rsid w:val="00076278"/>
    <w:rsid w:val="00076BB4"/>
    <w:rsid w:val="000812C7"/>
    <w:rsid w:val="0008208F"/>
    <w:rsid w:val="00094B0D"/>
    <w:rsid w:val="00095078"/>
    <w:rsid w:val="000950AD"/>
    <w:rsid w:val="000A127D"/>
    <w:rsid w:val="000A1678"/>
    <w:rsid w:val="000A2903"/>
    <w:rsid w:val="000A3735"/>
    <w:rsid w:val="000A46EA"/>
    <w:rsid w:val="000A479C"/>
    <w:rsid w:val="000A502E"/>
    <w:rsid w:val="000A6676"/>
    <w:rsid w:val="000B0EB3"/>
    <w:rsid w:val="000B2500"/>
    <w:rsid w:val="000B56B9"/>
    <w:rsid w:val="000B621D"/>
    <w:rsid w:val="000B73EE"/>
    <w:rsid w:val="000B7EEF"/>
    <w:rsid w:val="000C1D39"/>
    <w:rsid w:val="000D37FF"/>
    <w:rsid w:val="000D4C48"/>
    <w:rsid w:val="000D6944"/>
    <w:rsid w:val="000D7BB4"/>
    <w:rsid w:val="000E3B96"/>
    <w:rsid w:val="000E3E3F"/>
    <w:rsid w:val="000E4195"/>
    <w:rsid w:val="000E4E7F"/>
    <w:rsid w:val="000E514C"/>
    <w:rsid w:val="000E607E"/>
    <w:rsid w:val="000E67FB"/>
    <w:rsid w:val="000E7900"/>
    <w:rsid w:val="000F062F"/>
    <w:rsid w:val="000F2789"/>
    <w:rsid w:val="001009B7"/>
    <w:rsid w:val="00104DBA"/>
    <w:rsid w:val="001057BE"/>
    <w:rsid w:val="001057FF"/>
    <w:rsid w:val="0010759A"/>
    <w:rsid w:val="001100EA"/>
    <w:rsid w:val="00114670"/>
    <w:rsid w:val="00121D4B"/>
    <w:rsid w:val="00121E40"/>
    <w:rsid w:val="001223F3"/>
    <w:rsid w:val="00122AE3"/>
    <w:rsid w:val="0012415E"/>
    <w:rsid w:val="0012540C"/>
    <w:rsid w:val="0012543A"/>
    <w:rsid w:val="00126F03"/>
    <w:rsid w:val="001319C4"/>
    <w:rsid w:val="0013391F"/>
    <w:rsid w:val="0013567C"/>
    <w:rsid w:val="001424C2"/>
    <w:rsid w:val="00142C7E"/>
    <w:rsid w:val="0014397B"/>
    <w:rsid w:val="0014531D"/>
    <w:rsid w:val="0015199D"/>
    <w:rsid w:val="00152093"/>
    <w:rsid w:val="0016070E"/>
    <w:rsid w:val="00160BE1"/>
    <w:rsid w:val="001612AB"/>
    <w:rsid w:val="00162103"/>
    <w:rsid w:val="00162A8A"/>
    <w:rsid w:val="0016449E"/>
    <w:rsid w:val="001649E7"/>
    <w:rsid w:val="00164AB6"/>
    <w:rsid w:val="00165E85"/>
    <w:rsid w:val="00166615"/>
    <w:rsid w:val="001676F1"/>
    <w:rsid w:val="00172738"/>
    <w:rsid w:val="00172D4C"/>
    <w:rsid w:val="00173A33"/>
    <w:rsid w:val="001806D3"/>
    <w:rsid w:val="0018077E"/>
    <w:rsid w:val="00183EFA"/>
    <w:rsid w:val="00184F03"/>
    <w:rsid w:val="00185B31"/>
    <w:rsid w:val="001869CE"/>
    <w:rsid w:val="00187D61"/>
    <w:rsid w:val="001903BC"/>
    <w:rsid w:val="00194229"/>
    <w:rsid w:val="00194589"/>
    <w:rsid w:val="0019513B"/>
    <w:rsid w:val="00196596"/>
    <w:rsid w:val="001A00CF"/>
    <w:rsid w:val="001A090D"/>
    <w:rsid w:val="001A1918"/>
    <w:rsid w:val="001A206A"/>
    <w:rsid w:val="001B1C3C"/>
    <w:rsid w:val="001B446E"/>
    <w:rsid w:val="001B4BF9"/>
    <w:rsid w:val="001B5129"/>
    <w:rsid w:val="001C19BC"/>
    <w:rsid w:val="001C6505"/>
    <w:rsid w:val="001D0F42"/>
    <w:rsid w:val="001E079E"/>
    <w:rsid w:val="001E6719"/>
    <w:rsid w:val="001E6AF2"/>
    <w:rsid w:val="001F2B7E"/>
    <w:rsid w:val="001F2D41"/>
    <w:rsid w:val="001F703E"/>
    <w:rsid w:val="001F767C"/>
    <w:rsid w:val="00201638"/>
    <w:rsid w:val="00201FFB"/>
    <w:rsid w:val="00204BF2"/>
    <w:rsid w:val="00206D1F"/>
    <w:rsid w:val="0021046E"/>
    <w:rsid w:val="00210B0C"/>
    <w:rsid w:val="00211265"/>
    <w:rsid w:val="00212375"/>
    <w:rsid w:val="00213F39"/>
    <w:rsid w:val="00215ABA"/>
    <w:rsid w:val="0021644C"/>
    <w:rsid w:val="00217CC2"/>
    <w:rsid w:val="0022067A"/>
    <w:rsid w:val="00220AEA"/>
    <w:rsid w:val="00222D11"/>
    <w:rsid w:val="00223964"/>
    <w:rsid w:val="00223FE4"/>
    <w:rsid w:val="0022438B"/>
    <w:rsid w:val="002300B7"/>
    <w:rsid w:val="00230D0C"/>
    <w:rsid w:val="00232D40"/>
    <w:rsid w:val="00233BC8"/>
    <w:rsid w:val="00234AB8"/>
    <w:rsid w:val="0024023C"/>
    <w:rsid w:val="0024069F"/>
    <w:rsid w:val="002414C9"/>
    <w:rsid w:val="0024367D"/>
    <w:rsid w:val="00247DCF"/>
    <w:rsid w:val="00251AC8"/>
    <w:rsid w:val="00253C40"/>
    <w:rsid w:val="00253EB2"/>
    <w:rsid w:val="002540AC"/>
    <w:rsid w:val="00255549"/>
    <w:rsid w:val="00262D41"/>
    <w:rsid w:val="0026354C"/>
    <w:rsid w:val="00264220"/>
    <w:rsid w:val="00266F1A"/>
    <w:rsid w:val="002702DA"/>
    <w:rsid w:val="00270DE9"/>
    <w:rsid w:val="002719F1"/>
    <w:rsid w:val="00273B4B"/>
    <w:rsid w:val="002742C7"/>
    <w:rsid w:val="00280D72"/>
    <w:rsid w:val="002816A3"/>
    <w:rsid w:val="00282352"/>
    <w:rsid w:val="00284BB4"/>
    <w:rsid w:val="00285184"/>
    <w:rsid w:val="002851CD"/>
    <w:rsid w:val="002855F8"/>
    <w:rsid w:val="00285A41"/>
    <w:rsid w:val="0028649B"/>
    <w:rsid w:val="002905B9"/>
    <w:rsid w:val="00291DE4"/>
    <w:rsid w:val="00297F4A"/>
    <w:rsid w:val="002A2186"/>
    <w:rsid w:val="002A3BFC"/>
    <w:rsid w:val="002A50C2"/>
    <w:rsid w:val="002A56AD"/>
    <w:rsid w:val="002B06B5"/>
    <w:rsid w:val="002B4769"/>
    <w:rsid w:val="002B4B2F"/>
    <w:rsid w:val="002B7CA0"/>
    <w:rsid w:val="002B7EAA"/>
    <w:rsid w:val="002C1835"/>
    <w:rsid w:val="002C4516"/>
    <w:rsid w:val="002C7BE3"/>
    <w:rsid w:val="002D0F8E"/>
    <w:rsid w:val="002D3F78"/>
    <w:rsid w:val="002D4A07"/>
    <w:rsid w:val="002D71FA"/>
    <w:rsid w:val="002E1A7C"/>
    <w:rsid w:val="002E1CB9"/>
    <w:rsid w:val="002E4522"/>
    <w:rsid w:val="002E4967"/>
    <w:rsid w:val="002E4E53"/>
    <w:rsid w:val="002E65BE"/>
    <w:rsid w:val="002F0FA0"/>
    <w:rsid w:val="002F24EB"/>
    <w:rsid w:val="002F483A"/>
    <w:rsid w:val="002F6180"/>
    <w:rsid w:val="00300CBD"/>
    <w:rsid w:val="00302B03"/>
    <w:rsid w:val="00303F80"/>
    <w:rsid w:val="00304AA8"/>
    <w:rsid w:val="00305382"/>
    <w:rsid w:val="0030737C"/>
    <w:rsid w:val="00310374"/>
    <w:rsid w:val="003106F6"/>
    <w:rsid w:val="00311669"/>
    <w:rsid w:val="003125F2"/>
    <w:rsid w:val="003139C8"/>
    <w:rsid w:val="00321C3D"/>
    <w:rsid w:val="0032514F"/>
    <w:rsid w:val="003251AC"/>
    <w:rsid w:val="003262D0"/>
    <w:rsid w:val="00331CB0"/>
    <w:rsid w:val="0033470B"/>
    <w:rsid w:val="00336405"/>
    <w:rsid w:val="00340F61"/>
    <w:rsid w:val="003426B3"/>
    <w:rsid w:val="00343AEB"/>
    <w:rsid w:val="00345E65"/>
    <w:rsid w:val="00347B8B"/>
    <w:rsid w:val="00350FEA"/>
    <w:rsid w:val="00354543"/>
    <w:rsid w:val="00355151"/>
    <w:rsid w:val="0035552F"/>
    <w:rsid w:val="00357F36"/>
    <w:rsid w:val="00362BA6"/>
    <w:rsid w:val="00372018"/>
    <w:rsid w:val="00374C6F"/>
    <w:rsid w:val="00376193"/>
    <w:rsid w:val="003761C7"/>
    <w:rsid w:val="00382A3C"/>
    <w:rsid w:val="00383850"/>
    <w:rsid w:val="00383A7A"/>
    <w:rsid w:val="00384EF4"/>
    <w:rsid w:val="003915C0"/>
    <w:rsid w:val="003946ED"/>
    <w:rsid w:val="00394D43"/>
    <w:rsid w:val="0039687D"/>
    <w:rsid w:val="0039743E"/>
    <w:rsid w:val="00397A69"/>
    <w:rsid w:val="003A2138"/>
    <w:rsid w:val="003A2996"/>
    <w:rsid w:val="003A4573"/>
    <w:rsid w:val="003A4809"/>
    <w:rsid w:val="003A4ED0"/>
    <w:rsid w:val="003A58A6"/>
    <w:rsid w:val="003A5D34"/>
    <w:rsid w:val="003A7BAE"/>
    <w:rsid w:val="003B00AE"/>
    <w:rsid w:val="003B205F"/>
    <w:rsid w:val="003B2A98"/>
    <w:rsid w:val="003B46C6"/>
    <w:rsid w:val="003B69D8"/>
    <w:rsid w:val="003B76F4"/>
    <w:rsid w:val="003B7EE0"/>
    <w:rsid w:val="003C4529"/>
    <w:rsid w:val="003C4D51"/>
    <w:rsid w:val="003C607F"/>
    <w:rsid w:val="003D18A9"/>
    <w:rsid w:val="003D352A"/>
    <w:rsid w:val="003D7FAE"/>
    <w:rsid w:val="003E0567"/>
    <w:rsid w:val="003E1FAB"/>
    <w:rsid w:val="003F54EA"/>
    <w:rsid w:val="003F613F"/>
    <w:rsid w:val="004026F5"/>
    <w:rsid w:val="0040577E"/>
    <w:rsid w:val="00407E80"/>
    <w:rsid w:val="00411B0A"/>
    <w:rsid w:val="00414874"/>
    <w:rsid w:val="0042052A"/>
    <w:rsid w:val="004233FC"/>
    <w:rsid w:val="0042478C"/>
    <w:rsid w:val="004248B8"/>
    <w:rsid w:val="0042511E"/>
    <w:rsid w:val="00432888"/>
    <w:rsid w:val="00432B8F"/>
    <w:rsid w:val="00432C63"/>
    <w:rsid w:val="00434068"/>
    <w:rsid w:val="004354E3"/>
    <w:rsid w:val="004371B5"/>
    <w:rsid w:val="004437B3"/>
    <w:rsid w:val="00444945"/>
    <w:rsid w:val="0044574A"/>
    <w:rsid w:val="0045123E"/>
    <w:rsid w:val="004520B8"/>
    <w:rsid w:val="0045343F"/>
    <w:rsid w:val="004559B1"/>
    <w:rsid w:val="0045793C"/>
    <w:rsid w:val="0046277F"/>
    <w:rsid w:val="004634D2"/>
    <w:rsid w:val="004749CF"/>
    <w:rsid w:val="004770C0"/>
    <w:rsid w:val="004802C8"/>
    <w:rsid w:val="00482AC1"/>
    <w:rsid w:val="004848BD"/>
    <w:rsid w:val="004854FF"/>
    <w:rsid w:val="00485CD4"/>
    <w:rsid w:val="0049211B"/>
    <w:rsid w:val="00495658"/>
    <w:rsid w:val="00495FB4"/>
    <w:rsid w:val="004A087B"/>
    <w:rsid w:val="004A2388"/>
    <w:rsid w:val="004A2DE3"/>
    <w:rsid w:val="004A317D"/>
    <w:rsid w:val="004A3300"/>
    <w:rsid w:val="004A3BE9"/>
    <w:rsid w:val="004A6710"/>
    <w:rsid w:val="004A73D9"/>
    <w:rsid w:val="004B27D5"/>
    <w:rsid w:val="004B28C4"/>
    <w:rsid w:val="004B771A"/>
    <w:rsid w:val="004C0560"/>
    <w:rsid w:val="004C294A"/>
    <w:rsid w:val="004C2BB6"/>
    <w:rsid w:val="004C47EA"/>
    <w:rsid w:val="004D0063"/>
    <w:rsid w:val="004D009E"/>
    <w:rsid w:val="004D22D1"/>
    <w:rsid w:val="004D342F"/>
    <w:rsid w:val="004D57A1"/>
    <w:rsid w:val="004D62F0"/>
    <w:rsid w:val="004D69E5"/>
    <w:rsid w:val="004E2765"/>
    <w:rsid w:val="004E4269"/>
    <w:rsid w:val="004E5B94"/>
    <w:rsid w:val="004E5C84"/>
    <w:rsid w:val="004E7472"/>
    <w:rsid w:val="004F3C46"/>
    <w:rsid w:val="004F3F43"/>
    <w:rsid w:val="004F6F36"/>
    <w:rsid w:val="004F7488"/>
    <w:rsid w:val="005008B2"/>
    <w:rsid w:val="00500E45"/>
    <w:rsid w:val="005067C4"/>
    <w:rsid w:val="00511F73"/>
    <w:rsid w:val="005124B2"/>
    <w:rsid w:val="0051290E"/>
    <w:rsid w:val="00515540"/>
    <w:rsid w:val="00516646"/>
    <w:rsid w:val="00516D5C"/>
    <w:rsid w:val="00520413"/>
    <w:rsid w:val="0052065B"/>
    <w:rsid w:val="0052528F"/>
    <w:rsid w:val="005257F3"/>
    <w:rsid w:val="0053003E"/>
    <w:rsid w:val="005301E1"/>
    <w:rsid w:val="00533717"/>
    <w:rsid w:val="00533DA8"/>
    <w:rsid w:val="00536118"/>
    <w:rsid w:val="00542A93"/>
    <w:rsid w:val="0055655B"/>
    <w:rsid w:val="00557E80"/>
    <w:rsid w:val="005620F3"/>
    <w:rsid w:val="0056375A"/>
    <w:rsid w:val="00566834"/>
    <w:rsid w:val="00572640"/>
    <w:rsid w:val="00573936"/>
    <w:rsid w:val="0057439C"/>
    <w:rsid w:val="0057479F"/>
    <w:rsid w:val="005753C3"/>
    <w:rsid w:val="00576FD0"/>
    <w:rsid w:val="00577596"/>
    <w:rsid w:val="00580C36"/>
    <w:rsid w:val="005812B2"/>
    <w:rsid w:val="00582701"/>
    <w:rsid w:val="005845F4"/>
    <w:rsid w:val="00585071"/>
    <w:rsid w:val="0058790C"/>
    <w:rsid w:val="00591C5D"/>
    <w:rsid w:val="005928F2"/>
    <w:rsid w:val="00593E83"/>
    <w:rsid w:val="005976C1"/>
    <w:rsid w:val="005A10C4"/>
    <w:rsid w:val="005A18B2"/>
    <w:rsid w:val="005A2CD8"/>
    <w:rsid w:val="005A3335"/>
    <w:rsid w:val="005A4B17"/>
    <w:rsid w:val="005A5D64"/>
    <w:rsid w:val="005A65CA"/>
    <w:rsid w:val="005A70BE"/>
    <w:rsid w:val="005B4C3D"/>
    <w:rsid w:val="005B7ADA"/>
    <w:rsid w:val="005C0924"/>
    <w:rsid w:val="005C18D2"/>
    <w:rsid w:val="005C3BCF"/>
    <w:rsid w:val="005D0D71"/>
    <w:rsid w:val="005D25C6"/>
    <w:rsid w:val="005D26E7"/>
    <w:rsid w:val="005D5593"/>
    <w:rsid w:val="005E11B1"/>
    <w:rsid w:val="005E2085"/>
    <w:rsid w:val="005E2761"/>
    <w:rsid w:val="005E60B2"/>
    <w:rsid w:val="005F01B9"/>
    <w:rsid w:val="005F0262"/>
    <w:rsid w:val="005F227D"/>
    <w:rsid w:val="005F3FC8"/>
    <w:rsid w:val="005F5242"/>
    <w:rsid w:val="005F71A5"/>
    <w:rsid w:val="005F7DAC"/>
    <w:rsid w:val="00601C51"/>
    <w:rsid w:val="00601C9A"/>
    <w:rsid w:val="00603468"/>
    <w:rsid w:val="00603C65"/>
    <w:rsid w:val="00614E81"/>
    <w:rsid w:val="006164C1"/>
    <w:rsid w:val="00616980"/>
    <w:rsid w:val="006174E2"/>
    <w:rsid w:val="006231A1"/>
    <w:rsid w:val="00624D77"/>
    <w:rsid w:val="00626B94"/>
    <w:rsid w:val="006275BF"/>
    <w:rsid w:val="00627CCC"/>
    <w:rsid w:val="006354EE"/>
    <w:rsid w:val="0063552A"/>
    <w:rsid w:val="00643433"/>
    <w:rsid w:val="00644A20"/>
    <w:rsid w:val="006504AB"/>
    <w:rsid w:val="00653733"/>
    <w:rsid w:val="0065409F"/>
    <w:rsid w:val="0065426D"/>
    <w:rsid w:val="006545BF"/>
    <w:rsid w:val="006547E8"/>
    <w:rsid w:val="006559B9"/>
    <w:rsid w:val="00660A68"/>
    <w:rsid w:val="006619F7"/>
    <w:rsid w:val="00661D3F"/>
    <w:rsid w:val="00670CDE"/>
    <w:rsid w:val="00676256"/>
    <w:rsid w:val="006779FC"/>
    <w:rsid w:val="006802A5"/>
    <w:rsid w:val="00680FB5"/>
    <w:rsid w:val="0068171A"/>
    <w:rsid w:val="0069041B"/>
    <w:rsid w:val="00690D51"/>
    <w:rsid w:val="0069363D"/>
    <w:rsid w:val="00695124"/>
    <w:rsid w:val="0069590A"/>
    <w:rsid w:val="006A0580"/>
    <w:rsid w:val="006A1B6E"/>
    <w:rsid w:val="006A2EDD"/>
    <w:rsid w:val="006A56E9"/>
    <w:rsid w:val="006A7428"/>
    <w:rsid w:val="006B112D"/>
    <w:rsid w:val="006B562A"/>
    <w:rsid w:val="006B7082"/>
    <w:rsid w:val="006C4D18"/>
    <w:rsid w:val="006C4DF8"/>
    <w:rsid w:val="006C4FDA"/>
    <w:rsid w:val="006C60B2"/>
    <w:rsid w:val="006C72DC"/>
    <w:rsid w:val="006D090C"/>
    <w:rsid w:val="006D1D87"/>
    <w:rsid w:val="006D2FBD"/>
    <w:rsid w:val="006D4271"/>
    <w:rsid w:val="006D7E81"/>
    <w:rsid w:val="006E0344"/>
    <w:rsid w:val="006E218D"/>
    <w:rsid w:val="006E4EA4"/>
    <w:rsid w:val="006E7C09"/>
    <w:rsid w:val="006F0381"/>
    <w:rsid w:val="006F30DC"/>
    <w:rsid w:val="006F3C26"/>
    <w:rsid w:val="006F6999"/>
    <w:rsid w:val="0070127C"/>
    <w:rsid w:val="00710702"/>
    <w:rsid w:val="0071116E"/>
    <w:rsid w:val="00720332"/>
    <w:rsid w:val="00722658"/>
    <w:rsid w:val="007264F4"/>
    <w:rsid w:val="00732096"/>
    <w:rsid w:val="007346BC"/>
    <w:rsid w:val="0073515F"/>
    <w:rsid w:val="00737258"/>
    <w:rsid w:val="00741204"/>
    <w:rsid w:val="00741557"/>
    <w:rsid w:val="007418E6"/>
    <w:rsid w:val="00741B07"/>
    <w:rsid w:val="0075020C"/>
    <w:rsid w:val="00750EB5"/>
    <w:rsid w:val="007517A3"/>
    <w:rsid w:val="00754436"/>
    <w:rsid w:val="00761003"/>
    <w:rsid w:val="0076110C"/>
    <w:rsid w:val="0076153D"/>
    <w:rsid w:val="00767BDF"/>
    <w:rsid w:val="00772DEB"/>
    <w:rsid w:val="00774094"/>
    <w:rsid w:val="00777BAB"/>
    <w:rsid w:val="00780EFA"/>
    <w:rsid w:val="00782D98"/>
    <w:rsid w:val="00785011"/>
    <w:rsid w:val="00785A25"/>
    <w:rsid w:val="007874A1"/>
    <w:rsid w:val="007918D7"/>
    <w:rsid w:val="00792AC5"/>
    <w:rsid w:val="00792CBB"/>
    <w:rsid w:val="00794C26"/>
    <w:rsid w:val="00797040"/>
    <w:rsid w:val="007A181C"/>
    <w:rsid w:val="007A591A"/>
    <w:rsid w:val="007B0FD8"/>
    <w:rsid w:val="007B1504"/>
    <w:rsid w:val="007B2365"/>
    <w:rsid w:val="007B6773"/>
    <w:rsid w:val="007B6859"/>
    <w:rsid w:val="007B7215"/>
    <w:rsid w:val="007C0424"/>
    <w:rsid w:val="007C2141"/>
    <w:rsid w:val="007C4D1E"/>
    <w:rsid w:val="007C6534"/>
    <w:rsid w:val="007C6F4B"/>
    <w:rsid w:val="007D035D"/>
    <w:rsid w:val="007D3A88"/>
    <w:rsid w:val="007E161C"/>
    <w:rsid w:val="007E1B3A"/>
    <w:rsid w:val="007E1F11"/>
    <w:rsid w:val="007E3C33"/>
    <w:rsid w:val="007E6C05"/>
    <w:rsid w:val="007E7A77"/>
    <w:rsid w:val="007F0A2A"/>
    <w:rsid w:val="007F3DE1"/>
    <w:rsid w:val="007F4305"/>
    <w:rsid w:val="007F5651"/>
    <w:rsid w:val="008041DE"/>
    <w:rsid w:val="00806A3F"/>
    <w:rsid w:val="00831331"/>
    <w:rsid w:val="00834D75"/>
    <w:rsid w:val="0083683A"/>
    <w:rsid w:val="008374E5"/>
    <w:rsid w:val="008432E2"/>
    <w:rsid w:val="00846C49"/>
    <w:rsid w:val="008510FF"/>
    <w:rsid w:val="008563A1"/>
    <w:rsid w:val="00856940"/>
    <w:rsid w:val="00857D75"/>
    <w:rsid w:val="00860129"/>
    <w:rsid w:val="008602EC"/>
    <w:rsid w:val="00861D69"/>
    <w:rsid w:val="00864B66"/>
    <w:rsid w:val="008669EC"/>
    <w:rsid w:val="008669F9"/>
    <w:rsid w:val="00872978"/>
    <w:rsid w:val="00881028"/>
    <w:rsid w:val="00883BC1"/>
    <w:rsid w:val="0088535E"/>
    <w:rsid w:val="008857BC"/>
    <w:rsid w:val="0088768B"/>
    <w:rsid w:val="00891E98"/>
    <w:rsid w:val="00892C34"/>
    <w:rsid w:val="00894765"/>
    <w:rsid w:val="00895EBD"/>
    <w:rsid w:val="008A3342"/>
    <w:rsid w:val="008A34AD"/>
    <w:rsid w:val="008B06DB"/>
    <w:rsid w:val="008B0BC8"/>
    <w:rsid w:val="008B1127"/>
    <w:rsid w:val="008B3B2D"/>
    <w:rsid w:val="008B628F"/>
    <w:rsid w:val="008B7FC0"/>
    <w:rsid w:val="008C1311"/>
    <w:rsid w:val="008C316F"/>
    <w:rsid w:val="008C3FB7"/>
    <w:rsid w:val="008C411F"/>
    <w:rsid w:val="008C6E18"/>
    <w:rsid w:val="008D129A"/>
    <w:rsid w:val="008D1921"/>
    <w:rsid w:val="008D3531"/>
    <w:rsid w:val="008D3D1C"/>
    <w:rsid w:val="008D5841"/>
    <w:rsid w:val="008D795C"/>
    <w:rsid w:val="008E19CD"/>
    <w:rsid w:val="008E244D"/>
    <w:rsid w:val="008E2BA6"/>
    <w:rsid w:val="008E59E3"/>
    <w:rsid w:val="008E7461"/>
    <w:rsid w:val="008F030E"/>
    <w:rsid w:val="008F08B9"/>
    <w:rsid w:val="008F303E"/>
    <w:rsid w:val="008F3D56"/>
    <w:rsid w:val="008F6AA6"/>
    <w:rsid w:val="008F77FF"/>
    <w:rsid w:val="008F79C1"/>
    <w:rsid w:val="009036BE"/>
    <w:rsid w:val="009038C7"/>
    <w:rsid w:val="00904884"/>
    <w:rsid w:val="009101C5"/>
    <w:rsid w:val="0091684C"/>
    <w:rsid w:val="00917187"/>
    <w:rsid w:val="009215C9"/>
    <w:rsid w:val="00922AC3"/>
    <w:rsid w:val="00923105"/>
    <w:rsid w:val="009242C0"/>
    <w:rsid w:val="0092488C"/>
    <w:rsid w:val="00930EF8"/>
    <w:rsid w:val="0093191F"/>
    <w:rsid w:val="009341C6"/>
    <w:rsid w:val="00935B85"/>
    <w:rsid w:val="009375C6"/>
    <w:rsid w:val="009436CD"/>
    <w:rsid w:val="00943A32"/>
    <w:rsid w:val="0094404F"/>
    <w:rsid w:val="00944123"/>
    <w:rsid w:val="009446DC"/>
    <w:rsid w:val="00947931"/>
    <w:rsid w:val="0095153B"/>
    <w:rsid w:val="00952386"/>
    <w:rsid w:val="00953D9C"/>
    <w:rsid w:val="009545FF"/>
    <w:rsid w:val="00954C8A"/>
    <w:rsid w:val="00955425"/>
    <w:rsid w:val="00955BFE"/>
    <w:rsid w:val="00957982"/>
    <w:rsid w:val="00965FCC"/>
    <w:rsid w:val="0097281D"/>
    <w:rsid w:val="00975C6A"/>
    <w:rsid w:val="00980CE1"/>
    <w:rsid w:val="00983871"/>
    <w:rsid w:val="00986089"/>
    <w:rsid w:val="00992A0F"/>
    <w:rsid w:val="00992D6E"/>
    <w:rsid w:val="00995FAD"/>
    <w:rsid w:val="009A06E7"/>
    <w:rsid w:val="009A193B"/>
    <w:rsid w:val="009A2445"/>
    <w:rsid w:val="009A4BFD"/>
    <w:rsid w:val="009A7605"/>
    <w:rsid w:val="009B7728"/>
    <w:rsid w:val="009B7DA1"/>
    <w:rsid w:val="009C1D98"/>
    <w:rsid w:val="009D04AF"/>
    <w:rsid w:val="009D0EA3"/>
    <w:rsid w:val="009D0F4B"/>
    <w:rsid w:val="009D1ACA"/>
    <w:rsid w:val="009D2DB3"/>
    <w:rsid w:val="009D2EED"/>
    <w:rsid w:val="009D4187"/>
    <w:rsid w:val="009D424A"/>
    <w:rsid w:val="009D6C49"/>
    <w:rsid w:val="009D71CE"/>
    <w:rsid w:val="009E0544"/>
    <w:rsid w:val="009E4387"/>
    <w:rsid w:val="009E6AB0"/>
    <w:rsid w:val="009F03A6"/>
    <w:rsid w:val="009F21F6"/>
    <w:rsid w:val="00A0542C"/>
    <w:rsid w:val="00A140BD"/>
    <w:rsid w:val="00A221BB"/>
    <w:rsid w:val="00A24D70"/>
    <w:rsid w:val="00A25574"/>
    <w:rsid w:val="00A3318E"/>
    <w:rsid w:val="00A36DFF"/>
    <w:rsid w:val="00A37536"/>
    <w:rsid w:val="00A44043"/>
    <w:rsid w:val="00A440AB"/>
    <w:rsid w:val="00A444C5"/>
    <w:rsid w:val="00A445E4"/>
    <w:rsid w:val="00A44BBE"/>
    <w:rsid w:val="00A44C30"/>
    <w:rsid w:val="00A45987"/>
    <w:rsid w:val="00A45E77"/>
    <w:rsid w:val="00A4786F"/>
    <w:rsid w:val="00A50CAE"/>
    <w:rsid w:val="00A5618B"/>
    <w:rsid w:val="00A56A96"/>
    <w:rsid w:val="00A56EC6"/>
    <w:rsid w:val="00A628DC"/>
    <w:rsid w:val="00A62D73"/>
    <w:rsid w:val="00A66C58"/>
    <w:rsid w:val="00A67A80"/>
    <w:rsid w:val="00A706F4"/>
    <w:rsid w:val="00A7137E"/>
    <w:rsid w:val="00A71DF2"/>
    <w:rsid w:val="00A74C9C"/>
    <w:rsid w:val="00A77E6E"/>
    <w:rsid w:val="00A82FF6"/>
    <w:rsid w:val="00A83081"/>
    <w:rsid w:val="00A84FDC"/>
    <w:rsid w:val="00A914BC"/>
    <w:rsid w:val="00A936AE"/>
    <w:rsid w:val="00A94C8A"/>
    <w:rsid w:val="00A962C1"/>
    <w:rsid w:val="00A97038"/>
    <w:rsid w:val="00A97BB8"/>
    <w:rsid w:val="00AA003E"/>
    <w:rsid w:val="00AA1B04"/>
    <w:rsid w:val="00AA2129"/>
    <w:rsid w:val="00AA2194"/>
    <w:rsid w:val="00AA452E"/>
    <w:rsid w:val="00AA4F6E"/>
    <w:rsid w:val="00AA5FDC"/>
    <w:rsid w:val="00AB2D97"/>
    <w:rsid w:val="00AB2FB1"/>
    <w:rsid w:val="00AB5AED"/>
    <w:rsid w:val="00AB78A4"/>
    <w:rsid w:val="00AC321A"/>
    <w:rsid w:val="00AC52EC"/>
    <w:rsid w:val="00AC543B"/>
    <w:rsid w:val="00AD066E"/>
    <w:rsid w:val="00AD2321"/>
    <w:rsid w:val="00AD37F0"/>
    <w:rsid w:val="00AD6D4A"/>
    <w:rsid w:val="00AD760B"/>
    <w:rsid w:val="00AE3CE1"/>
    <w:rsid w:val="00AE3FF0"/>
    <w:rsid w:val="00AF0F60"/>
    <w:rsid w:val="00AF45A7"/>
    <w:rsid w:val="00AF5AC9"/>
    <w:rsid w:val="00AF774F"/>
    <w:rsid w:val="00AF7980"/>
    <w:rsid w:val="00B0639F"/>
    <w:rsid w:val="00B10A51"/>
    <w:rsid w:val="00B167F8"/>
    <w:rsid w:val="00B20E4E"/>
    <w:rsid w:val="00B211C9"/>
    <w:rsid w:val="00B2226A"/>
    <w:rsid w:val="00B2411F"/>
    <w:rsid w:val="00B263A8"/>
    <w:rsid w:val="00B30775"/>
    <w:rsid w:val="00B34444"/>
    <w:rsid w:val="00B3651A"/>
    <w:rsid w:val="00B42B79"/>
    <w:rsid w:val="00B461B1"/>
    <w:rsid w:val="00B47036"/>
    <w:rsid w:val="00B517BF"/>
    <w:rsid w:val="00B51A91"/>
    <w:rsid w:val="00B51AF6"/>
    <w:rsid w:val="00B55FDA"/>
    <w:rsid w:val="00B578E3"/>
    <w:rsid w:val="00B57EFB"/>
    <w:rsid w:val="00B7298B"/>
    <w:rsid w:val="00B73CDD"/>
    <w:rsid w:val="00B75256"/>
    <w:rsid w:val="00B77290"/>
    <w:rsid w:val="00B77737"/>
    <w:rsid w:val="00B801C1"/>
    <w:rsid w:val="00B80EC9"/>
    <w:rsid w:val="00B853B0"/>
    <w:rsid w:val="00B86AC2"/>
    <w:rsid w:val="00B86ACE"/>
    <w:rsid w:val="00B87532"/>
    <w:rsid w:val="00B87D66"/>
    <w:rsid w:val="00B902C7"/>
    <w:rsid w:val="00B90386"/>
    <w:rsid w:val="00B92488"/>
    <w:rsid w:val="00B92AE8"/>
    <w:rsid w:val="00B96EFC"/>
    <w:rsid w:val="00BA3803"/>
    <w:rsid w:val="00BB0174"/>
    <w:rsid w:val="00BB4A12"/>
    <w:rsid w:val="00BB5E60"/>
    <w:rsid w:val="00BB7B9D"/>
    <w:rsid w:val="00BC25CD"/>
    <w:rsid w:val="00BC5782"/>
    <w:rsid w:val="00BC5830"/>
    <w:rsid w:val="00BD0731"/>
    <w:rsid w:val="00BD14CF"/>
    <w:rsid w:val="00BD56CE"/>
    <w:rsid w:val="00BD78D2"/>
    <w:rsid w:val="00BE4138"/>
    <w:rsid w:val="00BE4785"/>
    <w:rsid w:val="00BF0CE4"/>
    <w:rsid w:val="00BF3067"/>
    <w:rsid w:val="00BF4165"/>
    <w:rsid w:val="00BF5234"/>
    <w:rsid w:val="00BF568D"/>
    <w:rsid w:val="00C01B6C"/>
    <w:rsid w:val="00C02B6E"/>
    <w:rsid w:val="00C02D39"/>
    <w:rsid w:val="00C07606"/>
    <w:rsid w:val="00C120DD"/>
    <w:rsid w:val="00C14C24"/>
    <w:rsid w:val="00C14C40"/>
    <w:rsid w:val="00C164EC"/>
    <w:rsid w:val="00C169FA"/>
    <w:rsid w:val="00C21886"/>
    <w:rsid w:val="00C24861"/>
    <w:rsid w:val="00C24B86"/>
    <w:rsid w:val="00C24C76"/>
    <w:rsid w:val="00C26360"/>
    <w:rsid w:val="00C27F9A"/>
    <w:rsid w:val="00C30999"/>
    <w:rsid w:val="00C30B83"/>
    <w:rsid w:val="00C3170C"/>
    <w:rsid w:val="00C36758"/>
    <w:rsid w:val="00C37B00"/>
    <w:rsid w:val="00C40C0F"/>
    <w:rsid w:val="00C50792"/>
    <w:rsid w:val="00C50B8B"/>
    <w:rsid w:val="00C54422"/>
    <w:rsid w:val="00C55087"/>
    <w:rsid w:val="00C55AF4"/>
    <w:rsid w:val="00C62284"/>
    <w:rsid w:val="00C65AC2"/>
    <w:rsid w:val="00C66633"/>
    <w:rsid w:val="00C71CDD"/>
    <w:rsid w:val="00C728DE"/>
    <w:rsid w:val="00C73E1C"/>
    <w:rsid w:val="00C76597"/>
    <w:rsid w:val="00C815DA"/>
    <w:rsid w:val="00C82559"/>
    <w:rsid w:val="00C8799C"/>
    <w:rsid w:val="00C91A52"/>
    <w:rsid w:val="00C95D36"/>
    <w:rsid w:val="00C96ECA"/>
    <w:rsid w:val="00CA1FDA"/>
    <w:rsid w:val="00CA4848"/>
    <w:rsid w:val="00CA5082"/>
    <w:rsid w:val="00CA5D72"/>
    <w:rsid w:val="00CA7DD9"/>
    <w:rsid w:val="00CA7EEA"/>
    <w:rsid w:val="00CB3566"/>
    <w:rsid w:val="00CB3836"/>
    <w:rsid w:val="00CB4D5B"/>
    <w:rsid w:val="00CB54B2"/>
    <w:rsid w:val="00CB70AD"/>
    <w:rsid w:val="00CB7F91"/>
    <w:rsid w:val="00CC045A"/>
    <w:rsid w:val="00CC32D8"/>
    <w:rsid w:val="00CC37E8"/>
    <w:rsid w:val="00CC694E"/>
    <w:rsid w:val="00CD0A4A"/>
    <w:rsid w:val="00CD360A"/>
    <w:rsid w:val="00CD38E7"/>
    <w:rsid w:val="00CD72B8"/>
    <w:rsid w:val="00CE26A9"/>
    <w:rsid w:val="00CE60AB"/>
    <w:rsid w:val="00CF07F8"/>
    <w:rsid w:val="00CF110E"/>
    <w:rsid w:val="00CF1E6C"/>
    <w:rsid w:val="00CF431E"/>
    <w:rsid w:val="00CF68CC"/>
    <w:rsid w:val="00D00179"/>
    <w:rsid w:val="00D01CB0"/>
    <w:rsid w:val="00D023AD"/>
    <w:rsid w:val="00D044E8"/>
    <w:rsid w:val="00D055D5"/>
    <w:rsid w:val="00D068C3"/>
    <w:rsid w:val="00D0697B"/>
    <w:rsid w:val="00D0736B"/>
    <w:rsid w:val="00D1178A"/>
    <w:rsid w:val="00D130B8"/>
    <w:rsid w:val="00D23043"/>
    <w:rsid w:val="00D23F32"/>
    <w:rsid w:val="00D24903"/>
    <w:rsid w:val="00D252DD"/>
    <w:rsid w:val="00D27D02"/>
    <w:rsid w:val="00D32F9A"/>
    <w:rsid w:val="00D4050F"/>
    <w:rsid w:val="00D42E3B"/>
    <w:rsid w:val="00D45643"/>
    <w:rsid w:val="00D47D1F"/>
    <w:rsid w:val="00D50401"/>
    <w:rsid w:val="00D51CCA"/>
    <w:rsid w:val="00D52BCE"/>
    <w:rsid w:val="00D544B6"/>
    <w:rsid w:val="00D55B42"/>
    <w:rsid w:val="00D60127"/>
    <w:rsid w:val="00D60F28"/>
    <w:rsid w:val="00D61BEF"/>
    <w:rsid w:val="00D645D2"/>
    <w:rsid w:val="00D6463F"/>
    <w:rsid w:val="00D65AFE"/>
    <w:rsid w:val="00D6608D"/>
    <w:rsid w:val="00D677CB"/>
    <w:rsid w:val="00D71E77"/>
    <w:rsid w:val="00D730E8"/>
    <w:rsid w:val="00D7363E"/>
    <w:rsid w:val="00D743F9"/>
    <w:rsid w:val="00D772D3"/>
    <w:rsid w:val="00D83895"/>
    <w:rsid w:val="00D90844"/>
    <w:rsid w:val="00D9196D"/>
    <w:rsid w:val="00D92D0C"/>
    <w:rsid w:val="00D941AD"/>
    <w:rsid w:val="00D96F4A"/>
    <w:rsid w:val="00D9718F"/>
    <w:rsid w:val="00DA1715"/>
    <w:rsid w:val="00DA48B2"/>
    <w:rsid w:val="00DA636A"/>
    <w:rsid w:val="00DA78D7"/>
    <w:rsid w:val="00DB200E"/>
    <w:rsid w:val="00DB4DF1"/>
    <w:rsid w:val="00DB5B6B"/>
    <w:rsid w:val="00DB726F"/>
    <w:rsid w:val="00DC0E10"/>
    <w:rsid w:val="00DC39B3"/>
    <w:rsid w:val="00DC516C"/>
    <w:rsid w:val="00DC560C"/>
    <w:rsid w:val="00DC6C53"/>
    <w:rsid w:val="00DD2900"/>
    <w:rsid w:val="00DD656E"/>
    <w:rsid w:val="00DE0796"/>
    <w:rsid w:val="00DE19A6"/>
    <w:rsid w:val="00DE2F7A"/>
    <w:rsid w:val="00DE330B"/>
    <w:rsid w:val="00DE3353"/>
    <w:rsid w:val="00DE59CD"/>
    <w:rsid w:val="00DF0C0F"/>
    <w:rsid w:val="00DF2347"/>
    <w:rsid w:val="00DF33DC"/>
    <w:rsid w:val="00DF53BA"/>
    <w:rsid w:val="00DF6D3A"/>
    <w:rsid w:val="00DF745F"/>
    <w:rsid w:val="00DF74E6"/>
    <w:rsid w:val="00E0169F"/>
    <w:rsid w:val="00E0319B"/>
    <w:rsid w:val="00E05AEB"/>
    <w:rsid w:val="00E06FF4"/>
    <w:rsid w:val="00E079F5"/>
    <w:rsid w:val="00E1324E"/>
    <w:rsid w:val="00E150A0"/>
    <w:rsid w:val="00E17643"/>
    <w:rsid w:val="00E211F8"/>
    <w:rsid w:val="00E21337"/>
    <w:rsid w:val="00E24ADB"/>
    <w:rsid w:val="00E24FD4"/>
    <w:rsid w:val="00E26068"/>
    <w:rsid w:val="00E26874"/>
    <w:rsid w:val="00E273ED"/>
    <w:rsid w:val="00E30B6C"/>
    <w:rsid w:val="00E3161D"/>
    <w:rsid w:val="00E32CB7"/>
    <w:rsid w:val="00E33A9F"/>
    <w:rsid w:val="00E402D9"/>
    <w:rsid w:val="00E40FC0"/>
    <w:rsid w:val="00E4231C"/>
    <w:rsid w:val="00E464CB"/>
    <w:rsid w:val="00E46EE7"/>
    <w:rsid w:val="00E50947"/>
    <w:rsid w:val="00E50B30"/>
    <w:rsid w:val="00E53255"/>
    <w:rsid w:val="00E61900"/>
    <w:rsid w:val="00E61EF0"/>
    <w:rsid w:val="00E62267"/>
    <w:rsid w:val="00E62B20"/>
    <w:rsid w:val="00E63276"/>
    <w:rsid w:val="00E65DE2"/>
    <w:rsid w:val="00E741DB"/>
    <w:rsid w:val="00E7584F"/>
    <w:rsid w:val="00E777C7"/>
    <w:rsid w:val="00E8478F"/>
    <w:rsid w:val="00E87DEA"/>
    <w:rsid w:val="00E908A7"/>
    <w:rsid w:val="00E912AE"/>
    <w:rsid w:val="00E91EFF"/>
    <w:rsid w:val="00E929D1"/>
    <w:rsid w:val="00E947EE"/>
    <w:rsid w:val="00E97293"/>
    <w:rsid w:val="00EA1B1E"/>
    <w:rsid w:val="00EA2FA5"/>
    <w:rsid w:val="00EA36D8"/>
    <w:rsid w:val="00EA59F2"/>
    <w:rsid w:val="00EA7131"/>
    <w:rsid w:val="00EA7371"/>
    <w:rsid w:val="00EB16F7"/>
    <w:rsid w:val="00EB2CA7"/>
    <w:rsid w:val="00EB6BF5"/>
    <w:rsid w:val="00EB7357"/>
    <w:rsid w:val="00EB7D75"/>
    <w:rsid w:val="00EC12C5"/>
    <w:rsid w:val="00EC4407"/>
    <w:rsid w:val="00EC752C"/>
    <w:rsid w:val="00ED0235"/>
    <w:rsid w:val="00ED4FC6"/>
    <w:rsid w:val="00ED6006"/>
    <w:rsid w:val="00ED6BEE"/>
    <w:rsid w:val="00ED7968"/>
    <w:rsid w:val="00EE1A57"/>
    <w:rsid w:val="00EE40C4"/>
    <w:rsid w:val="00EE7C9C"/>
    <w:rsid w:val="00EF4927"/>
    <w:rsid w:val="00F00DEF"/>
    <w:rsid w:val="00F04677"/>
    <w:rsid w:val="00F049A7"/>
    <w:rsid w:val="00F05C56"/>
    <w:rsid w:val="00F12DC7"/>
    <w:rsid w:val="00F12F6A"/>
    <w:rsid w:val="00F144AC"/>
    <w:rsid w:val="00F1486A"/>
    <w:rsid w:val="00F14DFB"/>
    <w:rsid w:val="00F16F3B"/>
    <w:rsid w:val="00F20774"/>
    <w:rsid w:val="00F21912"/>
    <w:rsid w:val="00F24011"/>
    <w:rsid w:val="00F25068"/>
    <w:rsid w:val="00F25664"/>
    <w:rsid w:val="00F277E3"/>
    <w:rsid w:val="00F27CD7"/>
    <w:rsid w:val="00F31730"/>
    <w:rsid w:val="00F3789E"/>
    <w:rsid w:val="00F44B8B"/>
    <w:rsid w:val="00F46B42"/>
    <w:rsid w:val="00F516C7"/>
    <w:rsid w:val="00F51862"/>
    <w:rsid w:val="00F51961"/>
    <w:rsid w:val="00F527D4"/>
    <w:rsid w:val="00F534F9"/>
    <w:rsid w:val="00F56656"/>
    <w:rsid w:val="00F65B42"/>
    <w:rsid w:val="00F7135F"/>
    <w:rsid w:val="00F77643"/>
    <w:rsid w:val="00F7770D"/>
    <w:rsid w:val="00F80F3B"/>
    <w:rsid w:val="00F82291"/>
    <w:rsid w:val="00F8249D"/>
    <w:rsid w:val="00F82CAC"/>
    <w:rsid w:val="00F86328"/>
    <w:rsid w:val="00F9255D"/>
    <w:rsid w:val="00F92CB9"/>
    <w:rsid w:val="00F95AFB"/>
    <w:rsid w:val="00F97F99"/>
    <w:rsid w:val="00FA140A"/>
    <w:rsid w:val="00FB32A6"/>
    <w:rsid w:val="00FB3D0F"/>
    <w:rsid w:val="00FB444E"/>
    <w:rsid w:val="00FB4DE1"/>
    <w:rsid w:val="00FB70C1"/>
    <w:rsid w:val="00FC5083"/>
    <w:rsid w:val="00FC59AB"/>
    <w:rsid w:val="00FC65CA"/>
    <w:rsid w:val="00FD1D31"/>
    <w:rsid w:val="00FD46A1"/>
    <w:rsid w:val="00FD6436"/>
    <w:rsid w:val="00FD6E22"/>
    <w:rsid w:val="00FE381D"/>
    <w:rsid w:val="00FE3D56"/>
    <w:rsid w:val="00FE7BCE"/>
    <w:rsid w:val="00FF0398"/>
    <w:rsid w:val="00FF6940"/>
    <w:rsid w:val="010F224A"/>
    <w:rsid w:val="01274B1B"/>
    <w:rsid w:val="01347A59"/>
    <w:rsid w:val="015E662E"/>
    <w:rsid w:val="01616198"/>
    <w:rsid w:val="0185764C"/>
    <w:rsid w:val="01983DFD"/>
    <w:rsid w:val="01BD2DFA"/>
    <w:rsid w:val="01CC0D9C"/>
    <w:rsid w:val="0206360D"/>
    <w:rsid w:val="021A6C4F"/>
    <w:rsid w:val="023738A5"/>
    <w:rsid w:val="023F66B6"/>
    <w:rsid w:val="02483BDC"/>
    <w:rsid w:val="026A2C65"/>
    <w:rsid w:val="02CA0627"/>
    <w:rsid w:val="03205D78"/>
    <w:rsid w:val="03266B39"/>
    <w:rsid w:val="03E976DD"/>
    <w:rsid w:val="03EC7B8D"/>
    <w:rsid w:val="03FA3061"/>
    <w:rsid w:val="04031410"/>
    <w:rsid w:val="044D18F9"/>
    <w:rsid w:val="04502D22"/>
    <w:rsid w:val="045330F4"/>
    <w:rsid w:val="04536448"/>
    <w:rsid w:val="04B03763"/>
    <w:rsid w:val="04E46F4E"/>
    <w:rsid w:val="04FF6360"/>
    <w:rsid w:val="05322738"/>
    <w:rsid w:val="056621AB"/>
    <w:rsid w:val="05C70077"/>
    <w:rsid w:val="05C96278"/>
    <w:rsid w:val="06113EC5"/>
    <w:rsid w:val="0678105C"/>
    <w:rsid w:val="06832E03"/>
    <w:rsid w:val="069C6DB0"/>
    <w:rsid w:val="069D0573"/>
    <w:rsid w:val="06B1615B"/>
    <w:rsid w:val="06C66443"/>
    <w:rsid w:val="06C77B40"/>
    <w:rsid w:val="06D80E87"/>
    <w:rsid w:val="074C6F10"/>
    <w:rsid w:val="07754928"/>
    <w:rsid w:val="07B43C1A"/>
    <w:rsid w:val="07BE62CF"/>
    <w:rsid w:val="07E55609"/>
    <w:rsid w:val="0808065E"/>
    <w:rsid w:val="081C5FD5"/>
    <w:rsid w:val="08394182"/>
    <w:rsid w:val="083A6BDC"/>
    <w:rsid w:val="08407B7C"/>
    <w:rsid w:val="08444A26"/>
    <w:rsid w:val="08547E56"/>
    <w:rsid w:val="09300F75"/>
    <w:rsid w:val="093F0D49"/>
    <w:rsid w:val="09471EE7"/>
    <w:rsid w:val="09FB7366"/>
    <w:rsid w:val="0A1D552E"/>
    <w:rsid w:val="0A3C5107"/>
    <w:rsid w:val="0A4E393A"/>
    <w:rsid w:val="0A5B64F8"/>
    <w:rsid w:val="0A763824"/>
    <w:rsid w:val="0A7B04A7"/>
    <w:rsid w:val="0AC41770"/>
    <w:rsid w:val="0AD816D6"/>
    <w:rsid w:val="0ADB0F46"/>
    <w:rsid w:val="0AE901FD"/>
    <w:rsid w:val="0AF52028"/>
    <w:rsid w:val="0B0D0649"/>
    <w:rsid w:val="0B4C665F"/>
    <w:rsid w:val="0B696940"/>
    <w:rsid w:val="0BBB56B7"/>
    <w:rsid w:val="0BCB0FBA"/>
    <w:rsid w:val="0BCC2013"/>
    <w:rsid w:val="0BF938DC"/>
    <w:rsid w:val="0C481A83"/>
    <w:rsid w:val="0C4F74F5"/>
    <w:rsid w:val="0CEB596C"/>
    <w:rsid w:val="0D182587"/>
    <w:rsid w:val="0D3E6AD9"/>
    <w:rsid w:val="0D921D8F"/>
    <w:rsid w:val="0D983A1B"/>
    <w:rsid w:val="0DFA5B87"/>
    <w:rsid w:val="0E116022"/>
    <w:rsid w:val="0E43308A"/>
    <w:rsid w:val="0E6374AD"/>
    <w:rsid w:val="0E8325FF"/>
    <w:rsid w:val="0EAF6E62"/>
    <w:rsid w:val="0F29338B"/>
    <w:rsid w:val="0F3F328D"/>
    <w:rsid w:val="0F5C274E"/>
    <w:rsid w:val="0F766FBE"/>
    <w:rsid w:val="0FE4208C"/>
    <w:rsid w:val="0FF961A9"/>
    <w:rsid w:val="100E1475"/>
    <w:rsid w:val="10CD38FB"/>
    <w:rsid w:val="10D4446D"/>
    <w:rsid w:val="10E7087B"/>
    <w:rsid w:val="1125116C"/>
    <w:rsid w:val="11335902"/>
    <w:rsid w:val="117D4B05"/>
    <w:rsid w:val="11884B51"/>
    <w:rsid w:val="118B16AA"/>
    <w:rsid w:val="11A3314B"/>
    <w:rsid w:val="11A80A80"/>
    <w:rsid w:val="11B87ECD"/>
    <w:rsid w:val="11C2380E"/>
    <w:rsid w:val="11D61961"/>
    <w:rsid w:val="124B7A87"/>
    <w:rsid w:val="126637EB"/>
    <w:rsid w:val="1288550F"/>
    <w:rsid w:val="128976FA"/>
    <w:rsid w:val="128D3DC7"/>
    <w:rsid w:val="129E4D32"/>
    <w:rsid w:val="12A241EB"/>
    <w:rsid w:val="12AB6640"/>
    <w:rsid w:val="12E30C1F"/>
    <w:rsid w:val="12E7492B"/>
    <w:rsid w:val="12F74E05"/>
    <w:rsid w:val="13031039"/>
    <w:rsid w:val="133B07D3"/>
    <w:rsid w:val="133C0117"/>
    <w:rsid w:val="135C498D"/>
    <w:rsid w:val="13821170"/>
    <w:rsid w:val="139129A8"/>
    <w:rsid w:val="13922BF1"/>
    <w:rsid w:val="13D36C5E"/>
    <w:rsid w:val="13EB7414"/>
    <w:rsid w:val="13F029C1"/>
    <w:rsid w:val="144E3FF1"/>
    <w:rsid w:val="14755F67"/>
    <w:rsid w:val="148F21CB"/>
    <w:rsid w:val="14C2412B"/>
    <w:rsid w:val="15001598"/>
    <w:rsid w:val="15745BF8"/>
    <w:rsid w:val="15745F64"/>
    <w:rsid w:val="15992531"/>
    <w:rsid w:val="15A65012"/>
    <w:rsid w:val="15BA6327"/>
    <w:rsid w:val="15D171CD"/>
    <w:rsid w:val="161B24DD"/>
    <w:rsid w:val="165D6CB3"/>
    <w:rsid w:val="16CD3D3A"/>
    <w:rsid w:val="16D6210A"/>
    <w:rsid w:val="16D65855"/>
    <w:rsid w:val="17033CFE"/>
    <w:rsid w:val="17223FB8"/>
    <w:rsid w:val="1758191D"/>
    <w:rsid w:val="175B7694"/>
    <w:rsid w:val="176C4AB8"/>
    <w:rsid w:val="177C3929"/>
    <w:rsid w:val="17B100C3"/>
    <w:rsid w:val="17DF16B3"/>
    <w:rsid w:val="182300F4"/>
    <w:rsid w:val="18697B91"/>
    <w:rsid w:val="18B6570D"/>
    <w:rsid w:val="190F698A"/>
    <w:rsid w:val="1913273A"/>
    <w:rsid w:val="19263CD4"/>
    <w:rsid w:val="193A152D"/>
    <w:rsid w:val="19436568"/>
    <w:rsid w:val="194648E3"/>
    <w:rsid w:val="19543092"/>
    <w:rsid w:val="195A7AA1"/>
    <w:rsid w:val="19826875"/>
    <w:rsid w:val="1A200723"/>
    <w:rsid w:val="1A26274F"/>
    <w:rsid w:val="1A3F482E"/>
    <w:rsid w:val="1A6F6B27"/>
    <w:rsid w:val="1AA53A0E"/>
    <w:rsid w:val="1AA82C77"/>
    <w:rsid w:val="1ACF7197"/>
    <w:rsid w:val="1B035227"/>
    <w:rsid w:val="1B1E79E6"/>
    <w:rsid w:val="1B276781"/>
    <w:rsid w:val="1B4A3700"/>
    <w:rsid w:val="1B5AB89C"/>
    <w:rsid w:val="1B6B6A0B"/>
    <w:rsid w:val="1BAD4238"/>
    <w:rsid w:val="1BBA5618"/>
    <w:rsid w:val="1BE53AD0"/>
    <w:rsid w:val="1C876837"/>
    <w:rsid w:val="1C893E3D"/>
    <w:rsid w:val="1CCC7A48"/>
    <w:rsid w:val="1D434E54"/>
    <w:rsid w:val="1D898020"/>
    <w:rsid w:val="1DC615E1"/>
    <w:rsid w:val="1DCA10D2"/>
    <w:rsid w:val="1DCD6641"/>
    <w:rsid w:val="1DCE662F"/>
    <w:rsid w:val="1DD12F11"/>
    <w:rsid w:val="1DF77DC1"/>
    <w:rsid w:val="1DFE05A9"/>
    <w:rsid w:val="1E0D5BAF"/>
    <w:rsid w:val="1E1C7453"/>
    <w:rsid w:val="1E29229C"/>
    <w:rsid w:val="1E4E4190"/>
    <w:rsid w:val="1EB10230"/>
    <w:rsid w:val="1EFA3C38"/>
    <w:rsid w:val="1F3E2D5C"/>
    <w:rsid w:val="1F584514"/>
    <w:rsid w:val="1F721A21"/>
    <w:rsid w:val="1F88739B"/>
    <w:rsid w:val="1FB931AC"/>
    <w:rsid w:val="1FCC1C23"/>
    <w:rsid w:val="1FE81CA9"/>
    <w:rsid w:val="1FFF0C03"/>
    <w:rsid w:val="2024673D"/>
    <w:rsid w:val="202C6073"/>
    <w:rsid w:val="203459B1"/>
    <w:rsid w:val="20464D0F"/>
    <w:rsid w:val="208A1E70"/>
    <w:rsid w:val="21581143"/>
    <w:rsid w:val="21731FC6"/>
    <w:rsid w:val="224065C6"/>
    <w:rsid w:val="225E1A32"/>
    <w:rsid w:val="22B606A5"/>
    <w:rsid w:val="22C8411F"/>
    <w:rsid w:val="230B6BE1"/>
    <w:rsid w:val="230F6726"/>
    <w:rsid w:val="235A7381"/>
    <w:rsid w:val="23896639"/>
    <w:rsid w:val="23FE6BEB"/>
    <w:rsid w:val="240C0762"/>
    <w:rsid w:val="2417056F"/>
    <w:rsid w:val="243F2E36"/>
    <w:rsid w:val="24661428"/>
    <w:rsid w:val="24CF6569"/>
    <w:rsid w:val="24EB649B"/>
    <w:rsid w:val="25096983"/>
    <w:rsid w:val="251E44ED"/>
    <w:rsid w:val="25333A00"/>
    <w:rsid w:val="2539529B"/>
    <w:rsid w:val="25477BE6"/>
    <w:rsid w:val="25777D91"/>
    <w:rsid w:val="25C160B6"/>
    <w:rsid w:val="25F27417"/>
    <w:rsid w:val="264D0AF2"/>
    <w:rsid w:val="2677791D"/>
    <w:rsid w:val="268F115B"/>
    <w:rsid w:val="26C568DA"/>
    <w:rsid w:val="273C518D"/>
    <w:rsid w:val="276F34B2"/>
    <w:rsid w:val="278247CB"/>
    <w:rsid w:val="281178FD"/>
    <w:rsid w:val="283A2895"/>
    <w:rsid w:val="28580ADB"/>
    <w:rsid w:val="286F4FF3"/>
    <w:rsid w:val="288551E7"/>
    <w:rsid w:val="28926C90"/>
    <w:rsid w:val="295F08D4"/>
    <w:rsid w:val="295F64C3"/>
    <w:rsid w:val="296C52D4"/>
    <w:rsid w:val="298F28EB"/>
    <w:rsid w:val="29983A2E"/>
    <w:rsid w:val="29AB7B17"/>
    <w:rsid w:val="29C00339"/>
    <w:rsid w:val="29F04814"/>
    <w:rsid w:val="29F144CC"/>
    <w:rsid w:val="2A036979"/>
    <w:rsid w:val="2A50609B"/>
    <w:rsid w:val="2A6D1FF3"/>
    <w:rsid w:val="2A9A40EC"/>
    <w:rsid w:val="2AC66FA8"/>
    <w:rsid w:val="2AF04F6E"/>
    <w:rsid w:val="2AFC5AFB"/>
    <w:rsid w:val="2B0A3BDA"/>
    <w:rsid w:val="2B2F07C6"/>
    <w:rsid w:val="2B3C1135"/>
    <w:rsid w:val="2B42499D"/>
    <w:rsid w:val="2B4851D7"/>
    <w:rsid w:val="2B4D3A55"/>
    <w:rsid w:val="2B894C74"/>
    <w:rsid w:val="2BDA5D01"/>
    <w:rsid w:val="2BF1120B"/>
    <w:rsid w:val="2C504E98"/>
    <w:rsid w:val="2C8150CE"/>
    <w:rsid w:val="2C923702"/>
    <w:rsid w:val="2CD800EF"/>
    <w:rsid w:val="2CF702D2"/>
    <w:rsid w:val="2D757D3E"/>
    <w:rsid w:val="2D8A5990"/>
    <w:rsid w:val="2DCD5212"/>
    <w:rsid w:val="2DDEA86B"/>
    <w:rsid w:val="2DEB4B2A"/>
    <w:rsid w:val="2E2417B8"/>
    <w:rsid w:val="2E3F10E4"/>
    <w:rsid w:val="2E4F2F2D"/>
    <w:rsid w:val="2E850E66"/>
    <w:rsid w:val="2E900287"/>
    <w:rsid w:val="2EBA0EC3"/>
    <w:rsid w:val="2EFCAD14"/>
    <w:rsid w:val="2F1034C5"/>
    <w:rsid w:val="2F193C67"/>
    <w:rsid w:val="2F503401"/>
    <w:rsid w:val="2F8D6403"/>
    <w:rsid w:val="2FA2210D"/>
    <w:rsid w:val="2FD61B58"/>
    <w:rsid w:val="2FDE595E"/>
    <w:rsid w:val="2FE93D71"/>
    <w:rsid w:val="2FF36C4C"/>
    <w:rsid w:val="2FF7442F"/>
    <w:rsid w:val="30163326"/>
    <w:rsid w:val="30264CD6"/>
    <w:rsid w:val="30AE5476"/>
    <w:rsid w:val="30B359F5"/>
    <w:rsid w:val="310B6823"/>
    <w:rsid w:val="310D4644"/>
    <w:rsid w:val="315C7EF7"/>
    <w:rsid w:val="31726692"/>
    <w:rsid w:val="31E77834"/>
    <w:rsid w:val="31F9490F"/>
    <w:rsid w:val="32031192"/>
    <w:rsid w:val="320C339A"/>
    <w:rsid w:val="3287538B"/>
    <w:rsid w:val="32880196"/>
    <w:rsid w:val="32880242"/>
    <w:rsid w:val="32AF043E"/>
    <w:rsid w:val="32DD4FAB"/>
    <w:rsid w:val="330A2F23"/>
    <w:rsid w:val="33136C1F"/>
    <w:rsid w:val="33463F29"/>
    <w:rsid w:val="337A7851"/>
    <w:rsid w:val="337F33E7"/>
    <w:rsid w:val="338226ED"/>
    <w:rsid w:val="33963EC1"/>
    <w:rsid w:val="339B6E55"/>
    <w:rsid w:val="33D63DE3"/>
    <w:rsid w:val="33EA10CF"/>
    <w:rsid w:val="33EA5929"/>
    <w:rsid w:val="341577D4"/>
    <w:rsid w:val="341964B7"/>
    <w:rsid w:val="343E6645"/>
    <w:rsid w:val="345A419C"/>
    <w:rsid w:val="34A11138"/>
    <w:rsid w:val="34E16FD5"/>
    <w:rsid w:val="34ED7969"/>
    <w:rsid w:val="34FF9D09"/>
    <w:rsid w:val="350B72A5"/>
    <w:rsid w:val="353D2C02"/>
    <w:rsid w:val="359D0A22"/>
    <w:rsid w:val="35A115B8"/>
    <w:rsid w:val="35A83E4D"/>
    <w:rsid w:val="35B30145"/>
    <w:rsid w:val="35B77C4C"/>
    <w:rsid w:val="35F50137"/>
    <w:rsid w:val="36133EE5"/>
    <w:rsid w:val="363F4E5F"/>
    <w:rsid w:val="364822F3"/>
    <w:rsid w:val="366B2BAE"/>
    <w:rsid w:val="36923616"/>
    <w:rsid w:val="36977881"/>
    <w:rsid w:val="36CE7571"/>
    <w:rsid w:val="36DFE179"/>
    <w:rsid w:val="36E87048"/>
    <w:rsid w:val="36F35415"/>
    <w:rsid w:val="36F404AC"/>
    <w:rsid w:val="370276D6"/>
    <w:rsid w:val="37405F27"/>
    <w:rsid w:val="3776777C"/>
    <w:rsid w:val="379F6CD3"/>
    <w:rsid w:val="37F733FB"/>
    <w:rsid w:val="37F7E2BF"/>
    <w:rsid w:val="38240B98"/>
    <w:rsid w:val="38593B40"/>
    <w:rsid w:val="3862208C"/>
    <w:rsid w:val="387EDF85"/>
    <w:rsid w:val="388108C3"/>
    <w:rsid w:val="38975BFC"/>
    <w:rsid w:val="38C379B5"/>
    <w:rsid w:val="38C509BB"/>
    <w:rsid w:val="38DF7CCF"/>
    <w:rsid w:val="3967203B"/>
    <w:rsid w:val="3971469F"/>
    <w:rsid w:val="39901BA3"/>
    <w:rsid w:val="399B064A"/>
    <w:rsid w:val="39A67E82"/>
    <w:rsid w:val="39B6232E"/>
    <w:rsid w:val="39F32EA3"/>
    <w:rsid w:val="3A0647A8"/>
    <w:rsid w:val="3A103EB8"/>
    <w:rsid w:val="3A3B3E93"/>
    <w:rsid w:val="3A46647C"/>
    <w:rsid w:val="3A8D477A"/>
    <w:rsid w:val="3ACC7DDF"/>
    <w:rsid w:val="3AEA76AE"/>
    <w:rsid w:val="3B0208F8"/>
    <w:rsid w:val="3B1A5441"/>
    <w:rsid w:val="3B224C33"/>
    <w:rsid w:val="3B2857D5"/>
    <w:rsid w:val="3B5322AF"/>
    <w:rsid w:val="3B5A1552"/>
    <w:rsid w:val="3B6DD5A5"/>
    <w:rsid w:val="3B7F790A"/>
    <w:rsid w:val="3B8D6426"/>
    <w:rsid w:val="3BA26D92"/>
    <w:rsid w:val="3BB75A86"/>
    <w:rsid w:val="3BC82C9D"/>
    <w:rsid w:val="3BF27D19"/>
    <w:rsid w:val="3BF53366"/>
    <w:rsid w:val="3C7A970E"/>
    <w:rsid w:val="3C9F1CFE"/>
    <w:rsid w:val="3CA2012A"/>
    <w:rsid w:val="3CAC68E3"/>
    <w:rsid w:val="3CD66855"/>
    <w:rsid w:val="3CE05DDA"/>
    <w:rsid w:val="3CE358B4"/>
    <w:rsid w:val="3CF94719"/>
    <w:rsid w:val="3D145DC3"/>
    <w:rsid w:val="3D166CE2"/>
    <w:rsid w:val="3D31661F"/>
    <w:rsid w:val="3D954E00"/>
    <w:rsid w:val="3E004349"/>
    <w:rsid w:val="3E193EFF"/>
    <w:rsid w:val="3E1A07D9"/>
    <w:rsid w:val="3E3444BC"/>
    <w:rsid w:val="3E3E7246"/>
    <w:rsid w:val="3E693B97"/>
    <w:rsid w:val="3EA705E8"/>
    <w:rsid w:val="3F0D7BFA"/>
    <w:rsid w:val="3F3F80FD"/>
    <w:rsid w:val="3F5A70F8"/>
    <w:rsid w:val="3FB3677A"/>
    <w:rsid w:val="3FBAE496"/>
    <w:rsid w:val="3FEF57BF"/>
    <w:rsid w:val="3FF66F6D"/>
    <w:rsid w:val="3FFF0635"/>
    <w:rsid w:val="3FFF1D41"/>
    <w:rsid w:val="400431FA"/>
    <w:rsid w:val="40075906"/>
    <w:rsid w:val="404843AC"/>
    <w:rsid w:val="407427F0"/>
    <w:rsid w:val="40813632"/>
    <w:rsid w:val="408E501D"/>
    <w:rsid w:val="40A5594B"/>
    <w:rsid w:val="40E53934"/>
    <w:rsid w:val="413655BF"/>
    <w:rsid w:val="41BD4926"/>
    <w:rsid w:val="41CC6917"/>
    <w:rsid w:val="42515CDB"/>
    <w:rsid w:val="42C972FA"/>
    <w:rsid w:val="42CE23A8"/>
    <w:rsid w:val="430640AA"/>
    <w:rsid w:val="43092A96"/>
    <w:rsid w:val="432602A9"/>
    <w:rsid w:val="432B46F7"/>
    <w:rsid w:val="43DE4EDB"/>
    <w:rsid w:val="44002E32"/>
    <w:rsid w:val="44561BBB"/>
    <w:rsid w:val="44650C44"/>
    <w:rsid w:val="44780FD8"/>
    <w:rsid w:val="449776B0"/>
    <w:rsid w:val="44EB79E6"/>
    <w:rsid w:val="44FA19ED"/>
    <w:rsid w:val="44FB7652"/>
    <w:rsid w:val="45060392"/>
    <w:rsid w:val="45743F52"/>
    <w:rsid w:val="457A7CBD"/>
    <w:rsid w:val="46146ADE"/>
    <w:rsid w:val="4621081D"/>
    <w:rsid w:val="46252A99"/>
    <w:rsid w:val="465F07C8"/>
    <w:rsid w:val="46652A90"/>
    <w:rsid w:val="4679208B"/>
    <w:rsid w:val="4685178A"/>
    <w:rsid w:val="469D2D23"/>
    <w:rsid w:val="46C01ECC"/>
    <w:rsid w:val="473EBFAA"/>
    <w:rsid w:val="47655843"/>
    <w:rsid w:val="47BD0D72"/>
    <w:rsid w:val="47C66632"/>
    <w:rsid w:val="47D00801"/>
    <w:rsid w:val="47F03ADF"/>
    <w:rsid w:val="47FD397C"/>
    <w:rsid w:val="486711AE"/>
    <w:rsid w:val="489B5295"/>
    <w:rsid w:val="48E22EC4"/>
    <w:rsid w:val="492F07AA"/>
    <w:rsid w:val="496976A0"/>
    <w:rsid w:val="496F0653"/>
    <w:rsid w:val="49866DC9"/>
    <w:rsid w:val="49A903C6"/>
    <w:rsid w:val="4A183041"/>
    <w:rsid w:val="4A4F3650"/>
    <w:rsid w:val="4A633B90"/>
    <w:rsid w:val="4A8C3A4B"/>
    <w:rsid w:val="4B021EAA"/>
    <w:rsid w:val="4BE6298B"/>
    <w:rsid w:val="4BE92FFC"/>
    <w:rsid w:val="4BFB6776"/>
    <w:rsid w:val="4C137950"/>
    <w:rsid w:val="4C463B9B"/>
    <w:rsid w:val="4C5306B0"/>
    <w:rsid w:val="4C675977"/>
    <w:rsid w:val="4C751E1E"/>
    <w:rsid w:val="4C787DC7"/>
    <w:rsid w:val="4C9E7414"/>
    <w:rsid w:val="4CF5766A"/>
    <w:rsid w:val="4DA33BBF"/>
    <w:rsid w:val="4DCD46A9"/>
    <w:rsid w:val="4E283A27"/>
    <w:rsid w:val="4E321BC5"/>
    <w:rsid w:val="4E6143AC"/>
    <w:rsid w:val="4E7B76FB"/>
    <w:rsid w:val="4EA24CEF"/>
    <w:rsid w:val="4EDB288F"/>
    <w:rsid w:val="4EED4970"/>
    <w:rsid w:val="4F0D376E"/>
    <w:rsid w:val="4F0E3372"/>
    <w:rsid w:val="4F5B752C"/>
    <w:rsid w:val="4F8627FB"/>
    <w:rsid w:val="4F906B3E"/>
    <w:rsid w:val="4FB7BF96"/>
    <w:rsid w:val="4FC728EB"/>
    <w:rsid w:val="5034292E"/>
    <w:rsid w:val="50451150"/>
    <w:rsid w:val="50542E6C"/>
    <w:rsid w:val="5059750F"/>
    <w:rsid w:val="508942AC"/>
    <w:rsid w:val="50B762A4"/>
    <w:rsid w:val="50F11284"/>
    <w:rsid w:val="51090B67"/>
    <w:rsid w:val="515E65F2"/>
    <w:rsid w:val="51647E65"/>
    <w:rsid w:val="516E1798"/>
    <w:rsid w:val="518E5080"/>
    <w:rsid w:val="519B5459"/>
    <w:rsid w:val="51DB6702"/>
    <w:rsid w:val="51E42676"/>
    <w:rsid w:val="51E63155"/>
    <w:rsid w:val="51EC0568"/>
    <w:rsid w:val="51FB1E6F"/>
    <w:rsid w:val="52100B78"/>
    <w:rsid w:val="523B2BB4"/>
    <w:rsid w:val="527821A3"/>
    <w:rsid w:val="52862B12"/>
    <w:rsid w:val="52E7714D"/>
    <w:rsid w:val="531A45CD"/>
    <w:rsid w:val="536D782E"/>
    <w:rsid w:val="536F446E"/>
    <w:rsid w:val="5373753A"/>
    <w:rsid w:val="53964FD7"/>
    <w:rsid w:val="53AF4616"/>
    <w:rsid w:val="53CA4C80"/>
    <w:rsid w:val="53DD34F6"/>
    <w:rsid w:val="53EB1324"/>
    <w:rsid w:val="53F2E4B1"/>
    <w:rsid w:val="54177124"/>
    <w:rsid w:val="54255B38"/>
    <w:rsid w:val="54302D35"/>
    <w:rsid w:val="545F1973"/>
    <w:rsid w:val="548D2CF0"/>
    <w:rsid w:val="55414B88"/>
    <w:rsid w:val="55712AF8"/>
    <w:rsid w:val="5583149A"/>
    <w:rsid w:val="5583158B"/>
    <w:rsid w:val="55AD03B6"/>
    <w:rsid w:val="55AF31E5"/>
    <w:rsid w:val="55F25877"/>
    <w:rsid w:val="55FE09CF"/>
    <w:rsid w:val="567031D4"/>
    <w:rsid w:val="56CA2798"/>
    <w:rsid w:val="57A74CCB"/>
    <w:rsid w:val="57AF01B4"/>
    <w:rsid w:val="57AF5A63"/>
    <w:rsid w:val="57B36D95"/>
    <w:rsid w:val="57B51470"/>
    <w:rsid w:val="57C863EE"/>
    <w:rsid w:val="5807444A"/>
    <w:rsid w:val="580E02F4"/>
    <w:rsid w:val="585F62DF"/>
    <w:rsid w:val="586A351A"/>
    <w:rsid w:val="586C030E"/>
    <w:rsid w:val="58761D2A"/>
    <w:rsid w:val="587D4231"/>
    <w:rsid w:val="58805F03"/>
    <w:rsid w:val="58DF507F"/>
    <w:rsid w:val="593A774E"/>
    <w:rsid w:val="593C011F"/>
    <w:rsid w:val="59575208"/>
    <w:rsid w:val="597BD83F"/>
    <w:rsid w:val="599F27D5"/>
    <w:rsid w:val="59CF1242"/>
    <w:rsid w:val="5A0709F2"/>
    <w:rsid w:val="5A260902"/>
    <w:rsid w:val="5A2C5B56"/>
    <w:rsid w:val="5A3F3598"/>
    <w:rsid w:val="5A536436"/>
    <w:rsid w:val="5A5615D8"/>
    <w:rsid w:val="5A6E6B8A"/>
    <w:rsid w:val="5A744C2A"/>
    <w:rsid w:val="5A751DEA"/>
    <w:rsid w:val="5ABFDFB5"/>
    <w:rsid w:val="5AF91F68"/>
    <w:rsid w:val="5AFDE74E"/>
    <w:rsid w:val="5B000EEE"/>
    <w:rsid w:val="5B083DB2"/>
    <w:rsid w:val="5B413CE0"/>
    <w:rsid w:val="5B953DC6"/>
    <w:rsid w:val="5BD42B40"/>
    <w:rsid w:val="5BD963A8"/>
    <w:rsid w:val="5BDF9B26"/>
    <w:rsid w:val="5BFED281"/>
    <w:rsid w:val="5C191ECB"/>
    <w:rsid w:val="5C2A09B2"/>
    <w:rsid w:val="5C517106"/>
    <w:rsid w:val="5C5477DD"/>
    <w:rsid w:val="5C7A1030"/>
    <w:rsid w:val="5D3A72AF"/>
    <w:rsid w:val="5D6A3A99"/>
    <w:rsid w:val="5D705525"/>
    <w:rsid w:val="5D720862"/>
    <w:rsid w:val="5D7243BE"/>
    <w:rsid w:val="5D873B8C"/>
    <w:rsid w:val="5D88069A"/>
    <w:rsid w:val="5DAC4336"/>
    <w:rsid w:val="5DC80482"/>
    <w:rsid w:val="5DD24D3F"/>
    <w:rsid w:val="5DF17B9C"/>
    <w:rsid w:val="5E06199D"/>
    <w:rsid w:val="5E2161CD"/>
    <w:rsid w:val="5E2B348B"/>
    <w:rsid w:val="5E331D87"/>
    <w:rsid w:val="5E465A3C"/>
    <w:rsid w:val="5E654710"/>
    <w:rsid w:val="5E7F832B"/>
    <w:rsid w:val="5EAFD137"/>
    <w:rsid w:val="5EB96C36"/>
    <w:rsid w:val="5EF143CD"/>
    <w:rsid w:val="5EFFF9D0"/>
    <w:rsid w:val="5F16521D"/>
    <w:rsid w:val="5F3371E5"/>
    <w:rsid w:val="5F3F2144"/>
    <w:rsid w:val="601D4FE1"/>
    <w:rsid w:val="603354FA"/>
    <w:rsid w:val="60455DBA"/>
    <w:rsid w:val="60811D0E"/>
    <w:rsid w:val="60912FA5"/>
    <w:rsid w:val="60DA1397"/>
    <w:rsid w:val="611B2BA6"/>
    <w:rsid w:val="61256752"/>
    <w:rsid w:val="61261FAC"/>
    <w:rsid w:val="61357BDD"/>
    <w:rsid w:val="61491662"/>
    <w:rsid w:val="614B7400"/>
    <w:rsid w:val="61641588"/>
    <w:rsid w:val="61834D9A"/>
    <w:rsid w:val="618B64A9"/>
    <w:rsid w:val="61C64CD9"/>
    <w:rsid w:val="61CB5A43"/>
    <w:rsid w:val="621046E0"/>
    <w:rsid w:val="6210776D"/>
    <w:rsid w:val="62346568"/>
    <w:rsid w:val="623B1F9B"/>
    <w:rsid w:val="623C31ED"/>
    <w:rsid w:val="62830C7A"/>
    <w:rsid w:val="62C25536"/>
    <w:rsid w:val="62E37E9C"/>
    <w:rsid w:val="62FEEF3B"/>
    <w:rsid w:val="633705C9"/>
    <w:rsid w:val="635A392B"/>
    <w:rsid w:val="636D6842"/>
    <w:rsid w:val="636E3F6A"/>
    <w:rsid w:val="63D53B77"/>
    <w:rsid w:val="63EA6AC5"/>
    <w:rsid w:val="63ED29F1"/>
    <w:rsid w:val="641206A9"/>
    <w:rsid w:val="64540CC2"/>
    <w:rsid w:val="64966BE4"/>
    <w:rsid w:val="64967C6E"/>
    <w:rsid w:val="649D3433"/>
    <w:rsid w:val="64AE1BE5"/>
    <w:rsid w:val="64D37E39"/>
    <w:rsid w:val="64DE6BD4"/>
    <w:rsid w:val="64EF13AD"/>
    <w:rsid w:val="64EF4D98"/>
    <w:rsid w:val="64F5712D"/>
    <w:rsid w:val="650D131D"/>
    <w:rsid w:val="65102E3B"/>
    <w:rsid w:val="65150451"/>
    <w:rsid w:val="656747E5"/>
    <w:rsid w:val="657C0FC6"/>
    <w:rsid w:val="658D65D9"/>
    <w:rsid w:val="659F7E77"/>
    <w:rsid w:val="65CA5969"/>
    <w:rsid w:val="65F92442"/>
    <w:rsid w:val="65FC2212"/>
    <w:rsid w:val="65FDFC57"/>
    <w:rsid w:val="66694FFC"/>
    <w:rsid w:val="66A43DDF"/>
    <w:rsid w:val="66AA7936"/>
    <w:rsid w:val="66CF35F6"/>
    <w:rsid w:val="66EF082E"/>
    <w:rsid w:val="66F70FB4"/>
    <w:rsid w:val="6736645D"/>
    <w:rsid w:val="67765819"/>
    <w:rsid w:val="67955879"/>
    <w:rsid w:val="67994D3C"/>
    <w:rsid w:val="67B04461"/>
    <w:rsid w:val="67C021CA"/>
    <w:rsid w:val="67D6379C"/>
    <w:rsid w:val="67DF49B1"/>
    <w:rsid w:val="67FF0F2E"/>
    <w:rsid w:val="683D4DCE"/>
    <w:rsid w:val="685272C6"/>
    <w:rsid w:val="686F385C"/>
    <w:rsid w:val="687507C6"/>
    <w:rsid w:val="68802085"/>
    <w:rsid w:val="68BA3505"/>
    <w:rsid w:val="68C97D85"/>
    <w:rsid w:val="690412D8"/>
    <w:rsid w:val="690A7BA1"/>
    <w:rsid w:val="690C1F5F"/>
    <w:rsid w:val="69685105"/>
    <w:rsid w:val="69953851"/>
    <w:rsid w:val="69C376DE"/>
    <w:rsid w:val="69CA7330"/>
    <w:rsid w:val="69D8056C"/>
    <w:rsid w:val="69E91EE4"/>
    <w:rsid w:val="6A1A02B8"/>
    <w:rsid w:val="6A682DD1"/>
    <w:rsid w:val="6A6E392C"/>
    <w:rsid w:val="6AC66C31"/>
    <w:rsid w:val="6B2F1B41"/>
    <w:rsid w:val="6BE4292B"/>
    <w:rsid w:val="6BE648F5"/>
    <w:rsid w:val="6C060AF4"/>
    <w:rsid w:val="6CB70AB4"/>
    <w:rsid w:val="6CB97B06"/>
    <w:rsid w:val="6CDB6C5C"/>
    <w:rsid w:val="6CDF30F3"/>
    <w:rsid w:val="6CF21078"/>
    <w:rsid w:val="6D130C55"/>
    <w:rsid w:val="6D176D30"/>
    <w:rsid w:val="6D535020"/>
    <w:rsid w:val="6D7101EF"/>
    <w:rsid w:val="6D8F56C0"/>
    <w:rsid w:val="6DA71E62"/>
    <w:rsid w:val="6DC40A26"/>
    <w:rsid w:val="6DD77C5D"/>
    <w:rsid w:val="6E2E27A1"/>
    <w:rsid w:val="6E385204"/>
    <w:rsid w:val="6E3B3E98"/>
    <w:rsid w:val="6E5F7ED0"/>
    <w:rsid w:val="6E7B7112"/>
    <w:rsid w:val="6E82642B"/>
    <w:rsid w:val="6E9D63C6"/>
    <w:rsid w:val="6EA24C4D"/>
    <w:rsid w:val="6EBE28DC"/>
    <w:rsid w:val="6EDC5B3C"/>
    <w:rsid w:val="6F15104E"/>
    <w:rsid w:val="6F2F3D06"/>
    <w:rsid w:val="6F3C2A7E"/>
    <w:rsid w:val="6F432BB5"/>
    <w:rsid w:val="6F66523F"/>
    <w:rsid w:val="6F810870"/>
    <w:rsid w:val="6F9306DC"/>
    <w:rsid w:val="6FA58833"/>
    <w:rsid w:val="6FDB28FF"/>
    <w:rsid w:val="6FF11ABB"/>
    <w:rsid w:val="6FFCC4A3"/>
    <w:rsid w:val="6FFDBB43"/>
    <w:rsid w:val="6FFE6964"/>
    <w:rsid w:val="70231A8E"/>
    <w:rsid w:val="702E4EC4"/>
    <w:rsid w:val="70967F6C"/>
    <w:rsid w:val="710B44B6"/>
    <w:rsid w:val="713068CC"/>
    <w:rsid w:val="71671BB3"/>
    <w:rsid w:val="71876F38"/>
    <w:rsid w:val="71A37770"/>
    <w:rsid w:val="71F96F8C"/>
    <w:rsid w:val="728A5FC4"/>
    <w:rsid w:val="730209FD"/>
    <w:rsid w:val="73212FAA"/>
    <w:rsid w:val="73225539"/>
    <w:rsid w:val="732E004E"/>
    <w:rsid w:val="73734595"/>
    <w:rsid w:val="73BF59B4"/>
    <w:rsid w:val="73DA4614"/>
    <w:rsid w:val="73E5505E"/>
    <w:rsid w:val="73F45FA5"/>
    <w:rsid w:val="741D67C1"/>
    <w:rsid w:val="74257F85"/>
    <w:rsid w:val="7459071E"/>
    <w:rsid w:val="745A0877"/>
    <w:rsid w:val="745D14CD"/>
    <w:rsid w:val="74B11819"/>
    <w:rsid w:val="74D03FCD"/>
    <w:rsid w:val="74FF7F60"/>
    <w:rsid w:val="750B75BB"/>
    <w:rsid w:val="751E6781"/>
    <w:rsid w:val="754B0CEB"/>
    <w:rsid w:val="7564688B"/>
    <w:rsid w:val="75736ACE"/>
    <w:rsid w:val="759539C4"/>
    <w:rsid w:val="75AE311E"/>
    <w:rsid w:val="75BFF450"/>
    <w:rsid w:val="75E44E88"/>
    <w:rsid w:val="75E71BAE"/>
    <w:rsid w:val="75FAB50D"/>
    <w:rsid w:val="76021360"/>
    <w:rsid w:val="766A47AF"/>
    <w:rsid w:val="767832FE"/>
    <w:rsid w:val="76F2D4E0"/>
    <w:rsid w:val="76F97188"/>
    <w:rsid w:val="771FB694"/>
    <w:rsid w:val="77335560"/>
    <w:rsid w:val="7748251C"/>
    <w:rsid w:val="777E1A57"/>
    <w:rsid w:val="77C1275B"/>
    <w:rsid w:val="77EB7392"/>
    <w:rsid w:val="78157F2D"/>
    <w:rsid w:val="78895189"/>
    <w:rsid w:val="78CA4C57"/>
    <w:rsid w:val="78F27527"/>
    <w:rsid w:val="78F8520E"/>
    <w:rsid w:val="792C3B64"/>
    <w:rsid w:val="794762A8"/>
    <w:rsid w:val="794D85A1"/>
    <w:rsid w:val="796020E3"/>
    <w:rsid w:val="796023CA"/>
    <w:rsid w:val="79AB7D0F"/>
    <w:rsid w:val="79AC25AE"/>
    <w:rsid w:val="79B17A6A"/>
    <w:rsid w:val="79BB19E3"/>
    <w:rsid w:val="79C6605A"/>
    <w:rsid w:val="79D02741"/>
    <w:rsid w:val="79EA29FC"/>
    <w:rsid w:val="7A120F79"/>
    <w:rsid w:val="7A276E16"/>
    <w:rsid w:val="7A54553F"/>
    <w:rsid w:val="7A8157E9"/>
    <w:rsid w:val="7A893A0C"/>
    <w:rsid w:val="7AB80118"/>
    <w:rsid w:val="7AB932CD"/>
    <w:rsid w:val="7AC06311"/>
    <w:rsid w:val="7ACD2A9F"/>
    <w:rsid w:val="7ACD72FD"/>
    <w:rsid w:val="7B580D75"/>
    <w:rsid w:val="7B5D1DB2"/>
    <w:rsid w:val="7B7760B7"/>
    <w:rsid w:val="7B7F0047"/>
    <w:rsid w:val="7B8E4662"/>
    <w:rsid w:val="7B9B0D99"/>
    <w:rsid w:val="7B9D7783"/>
    <w:rsid w:val="7BB55321"/>
    <w:rsid w:val="7BF0305F"/>
    <w:rsid w:val="7BFC73DF"/>
    <w:rsid w:val="7BFF25E3"/>
    <w:rsid w:val="7C062CDA"/>
    <w:rsid w:val="7C4D2514"/>
    <w:rsid w:val="7C541895"/>
    <w:rsid w:val="7CB84D3A"/>
    <w:rsid w:val="7CC0319C"/>
    <w:rsid w:val="7CC12956"/>
    <w:rsid w:val="7CEF1130"/>
    <w:rsid w:val="7D151A1A"/>
    <w:rsid w:val="7D28714F"/>
    <w:rsid w:val="7D366D5F"/>
    <w:rsid w:val="7D46794D"/>
    <w:rsid w:val="7D66E33A"/>
    <w:rsid w:val="7D9B0EF1"/>
    <w:rsid w:val="7DA77C5D"/>
    <w:rsid w:val="7DEF428F"/>
    <w:rsid w:val="7DF7F13C"/>
    <w:rsid w:val="7E3C48AF"/>
    <w:rsid w:val="7E3E27A1"/>
    <w:rsid w:val="7E851D4C"/>
    <w:rsid w:val="7EB937A4"/>
    <w:rsid w:val="7EC37E35"/>
    <w:rsid w:val="7EFD4CFB"/>
    <w:rsid w:val="7F3F9D58"/>
    <w:rsid w:val="7F565496"/>
    <w:rsid w:val="7F6D06ED"/>
    <w:rsid w:val="7F7FA212"/>
    <w:rsid w:val="7F8FC2AE"/>
    <w:rsid w:val="7FB4BA73"/>
    <w:rsid w:val="7FBF38D2"/>
    <w:rsid w:val="7FCC86CA"/>
    <w:rsid w:val="7FD60633"/>
    <w:rsid w:val="7FE72369"/>
    <w:rsid w:val="7FEEB2EF"/>
    <w:rsid w:val="7FF31172"/>
    <w:rsid w:val="7FF52DA1"/>
    <w:rsid w:val="7FFC9241"/>
    <w:rsid w:val="8B5ADB49"/>
    <w:rsid w:val="A7EF2AF6"/>
    <w:rsid w:val="A9FFC550"/>
    <w:rsid w:val="AFFCAABB"/>
    <w:rsid w:val="B3CFF92A"/>
    <w:rsid w:val="B8755FB4"/>
    <w:rsid w:val="BB67AC7D"/>
    <w:rsid w:val="BBD6D804"/>
    <w:rsid w:val="BE535E54"/>
    <w:rsid w:val="BF3F0D44"/>
    <w:rsid w:val="BFDC1C50"/>
    <w:rsid w:val="CBEEDCF1"/>
    <w:rsid w:val="CCBD13A7"/>
    <w:rsid w:val="CFD8D2AF"/>
    <w:rsid w:val="D6B5BEB8"/>
    <w:rsid w:val="D7EDCE91"/>
    <w:rsid w:val="DBFB391F"/>
    <w:rsid w:val="DBFDCC5D"/>
    <w:rsid w:val="DFF94F2C"/>
    <w:rsid w:val="E7F513A2"/>
    <w:rsid w:val="E8FFF03E"/>
    <w:rsid w:val="EE597F45"/>
    <w:rsid w:val="EE5FC20A"/>
    <w:rsid w:val="EEF57B23"/>
    <w:rsid w:val="EF3D03C8"/>
    <w:rsid w:val="EF5F6A32"/>
    <w:rsid w:val="EFFFB0FF"/>
    <w:rsid w:val="F2F5BE49"/>
    <w:rsid w:val="F33E1373"/>
    <w:rsid w:val="F3FFB6A4"/>
    <w:rsid w:val="F41FA9DC"/>
    <w:rsid w:val="F43F5FB1"/>
    <w:rsid w:val="F47004EC"/>
    <w:rsid w:val="F6D6FC37"/>
    <w:rsid w:val="F6F55DCF"/>
    <w:rsid w:val="F779A3C2"/>
    <w:rsid w:val="F9469363"/>
    <w:rsid w:val="FAC46A6B"/>
    <w:rsid w:val="FB658366"/>
    <w:rsid w:val="FB7B8C8B"/>
    <w:rsid w:val="FBB7FF07"/>
    <w:rsid w:val="FBFB6D75"/>
    <w:rsid w:val="FBFB7C20"/>
    <w:rsid w:val="FC9AF787"/>
    <w:rsid w:val="FC9DA932"/>
    <w:rsid w:val="FD6EC0EC"/>
    <w:rsid w:val="FDB35BD8"/>
    <w:rsid w:val="FDBFD006"/>
    <w:rsid w:val="FDF3E8F0"/>
    <w:rsid w:val="FDFD1FF7"/>
    <w:rsid w:val="FEBB7BDC"/>
    <w:rsid w:val="FEFF70E7"/>
    <w:rsid w:val="FF619F99"/>
    <w:rsid w:val="FFDE0546"/>
    <w:rsid w:val="FFDFBCB0"/>
    <w:rsid w:val="FFF71F85"/>
    <w:rsid w:val="FFFC5BB6"/>
    <w:rsid w:val="FFFF1D99"/>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qFormat="1"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link w:val="27"/>
    <w:qFormat/>
    <w:uiPriority w:val="0"/>
    <w:pPr>
      <w:keepNext/>
      <w:keepLines/>
      <w:spacing w:before="340" w:after="330" w:line="578" w:lineRule="auto"/>
      <w:outlineLvl w:val="0"/>
    </w:pPr>
    <w:rPr>
      <w:b/>
      <w:bCs/>
      <w:kern w:val="44"/>
      <w:sz w:val="44"/>
      <w:szCs w:val="44"/>
    </w:rPr>
  </w:style>
  <w:style w:type="paragraph" w:styleId="3">
    <w:name w:val="heading 2"/>
    <w:basedOn w:val="1"/>
    <w:next w:val="1"/>
    <w:semiHidden/>
    <w:unhideWhenUsed/>
    <w:qFormat/>
    <w:uiPriority w:val="0"/>
    <w:pPr>
      <w:spacing w:before="0" w:beforeAutospacing="1" w:after="0" w:afterAutospacing="1"/>
      <w:jc w:val="left"/>
    </w:pPr>
    <w:rPr>
      <w:rFonts w:hint="eastAsia" w:ascii="宋体" w:hAnsi="宋体" w:eastAsia="宋体" w:cs="宋体"/>
      <w:b/>
      <w:bCs/>
      <w:kern w:val="0"/>
      <w:sz w:val="36"/>
      <w:szCs w:val="36"/>
      <w:lang w:val="en-US" w:eastAsia="zh-CN" w:bidi="ar"/>
    </w:rPr>
  </w:style>
  <w:style w:type="paragraph" w:styleId="4">
    <w:name w:val="heading 3"/>
    <w:basedOn w:val="1"/>
    <w:next w:val="1"/>
    <w:link w:val="22"/>
    <w:qFormat/>
    <w:uiPriority w:val="9"/>
    <w:pPr>
      <w:widowControl/>
      <w:spacing w:before="100" w:beforeAutospacing="1" w:after="100" w:afterAutospacing="1"/>
      <w:jc w:val="left"/>
      <w:outlineLvl w:val="2"/>
    </w:pPr>
    <w:rPr>
      <w:rFonts w:ascii="宋体" w:hAnsi="宋体" w:eastAsia="宋体" w:cs="宋体"/>
      <w:b/>
      <w:bCs/>
      <w:kern w:val="0"/>
      <w:sz w:val="27"/>
      <w:szCs w:val="27"/>
    </w:rPr>
  </w:style>
  <w:style w:type="character" w:default="1" w:styleId="13">
    <w:name w:val="Default Paragraph Font"/>
    <w:semiHidden/>
    <w:unhideWhenUsed/>
    <w:qFormat/>
    <w:uiPriority w:val="1"/>
  </w:style>
  <w:style w:type="table" w:default="1" w:styleId="12">
    <w:name w:val="Normal Table"/>
    <w:semiHidden/>
    <w:unhideWhenUsed/>
    <w:qFormat/>
    <w:uiPriority w:val="99"/>
    <w:tblPr>
      <w:tblCellMar>
        <w:top w:w="0" w:type="dxa"/>
        <w:left w:w="108" w:type="dxa"/>
        <w:bottom w:w="0" w:type="dxa"/>
        <w:right w:w="108" w:type="dxa"/>
      </w:tblCellMar>
    </w:tblPr>
  </w:style>
  <w:style w:type="paragraph" w:styleId="5">
    <w:name w:val="annotation text"/>
    <w:basedOn w:val="1"/>
    <w:link w:val="29"/>
    <w:qFormat/>
    <w:uiPriority w:val="0"/>
    <w:pPr>
      <w:jc w:val="left"/>
    </w:pPr>
  </w:style>
  <w:style w:type="paragraph" w:styleId="6">
    <w:name w:val="Date"/>
    <w:basedOn w:val="1"/>
    <w:next w:val="1"/>
    <w:link w:val="23"/>
    <w:qFormat/>
    <w:uiPriority w:val="0"/>
    <w:pPr>
      <w:ind w:left="100" w:leftChars="2500"/>
    </w:pPr>
  </w:style>
  <w:style w:type="paragraph" w:styleId="7">
    <w:name w:val="Balloon Text"/>
    <w:basedOn w:val="1"/>
    <w:link w:val="20"/>
    <w:qFormat/>
    <w:uiPriority w:val="0"/>
    <w:rPr>
      <w:sz w:val="18"/>
      <w:szCs w:val="18"/>
    </w:rPr>
  </w:style>
  <w:style w:type="paragraph" w:styleId="8">
    <w:name w:val="footer"/>
    <w:basedOn w:val="1"/>
    <w:link w:val="19"/>
    <w:qFormat/>
    <w:uiPriority w:val="99"/>
    <w:pPr>
      <w:tabs>
        <w:tab w:val="center" w:pos="4153"/>
        <w:tab w:val="right" w:pos="8306"/>
      </w:tabs>
      <w:snapToGrid w:val="0"/>
      <w:jc w:val="left"/>
    </w:pPr>
    <w:rPr>
      <w:sz w:val="18"/>
      <w:szCs w:val="18"/>
    </w:rPr>
  </w:style>
  <w:style w:type="paragraph" w:styleId="9">
    <w:name w:val="header"/>
    <w:basedOn w:val="1"/>
    <w:link w:val="18"/>
    <w:qFormat/>
    <w:uiPriority w:val="0"/>
    <w:pPr>
      <w:pBdr>
        <w:bottom w:val="single" w:color="auto" w:sz="6" w:space="1"/>
      </w:pBdr>
      <w:tabs>
        <w:tab w:val="center" w:pos="4153"/>
        <w:tab w:val="right" w:pos="8306"/>
      </w:tabs>
      <w:snapToGrid w:val="0"/>
      <w:jc w:val="center"/>
    </w:pPr>
    <w:rPr>
      <w:sz w:val="18"/>
      <w:szCs w:val="18"/>
    </w:rPr>
  </w:style>
  <w:style w:type="paragraph" w:styleId="10">
    <w:name w:val="Normal (Web)"/>
    <w:basedOn w:val="1"/>
    <w:unhideWhenUsed/>
    <w:qFormat/>
    <w:uiPriority w:val="99"/>
    <w:pPr>
      <w:widowControl/>
      <w:spacing w:before="100" w:beforeAutospacing="1" w:after="100" w:afterAutospacing="1"/>
      <w:jc w:val="left"/>
    </w:pPr>
    <w:rPr>
      <w:rFonts w:ascii="宋体" w:hAnsi="宋体" w:eastAsia="宋体" w:cs="宋体"/>
      <w:kern w:val="0"/>
      <w:sz w:val="24"/>
    </w:rPr>
  </w:style>
  <w:style w:type="paragraph" w:styleId="11">
    <w:name w:val="annotation subject"/>
    <w:basedOn w:val="5"/>
    <w:next w:val="5"/>
    <w:link w:val="30"/>
    <w:qFormat/>
    <w:uiPriority w:val="0"/>
    <w:rPr>
      <w:b/>
      <w:bCs/>
    </w:rPr>
  </w:style>
  <w:style w:type="character" w:styleId="14">
    <w:name w:val="Strong"/>
    <w:basedOn w:val="13"/>
    <w:qFormat/>
    <w:uiPriority w:val="22"/>
    <w:rPr>
      <w:b/>
      <w:bCs/>
    </w:rPr>
  </w:style>
  <w:style w:type="character" w:styleId="15">
    <w:name w:val="FollowedHyperlink"/>
    <w:basedOn w:val="13"/>
    <w:qFormat/>
    <w:uiPriority w:val="0"/>
    <w:rPr>
      <w:color w:val="000000"/>
      <w:u w:val="none"/>
    </w:rPr>
  </w:style>
  <w:style w:type="character" w:styleId="16">
    <w:name w:val="Hyperlink"/>
    <w:basedOn w:val="13"/>
    <w:unhideWhenUsed/>
    <w:qFormat/>
    <w:uiPriority w:val="99"/>
    <w:rPr>
      <w:color w:val="0000FF"/>
      <w:u w:val="single"/>
    </w:rPr>
  </w:style>
  <w:style w:type="character" w:styleId="17">
    <w:name w:val="annotation reference"/>
    <w:basedOn w:val="13"/>
    <w:qFormat/>
    <w:uiPriority w:val="0"/>
    <w:rPr>
      <w:sz w:val="21"/>
      <w:szCs w:val="21"/>
    </w:rPr>
  </w:style>
  <w:style w:type="character" w:customStyle="1" w:styleId="18">
    <w:name w:val="页眉 Char"/>
    <w:basedOn w:val="13"/>
    <w:link w:val="9"/>
    <w:qFormat/>
    <w:uiPriority w:val="0"/>
    <w:rPr>
      <w:rFonts w:asciiTheme="minorHAnsi" w:hAnsiTheme="minorHAnsi" w:eastAsiaTheme="minorEastAsia" w:cstheme="minorBidi"/>
      <w:kern w:val="2"/>
      <w:sz w:val="18"/>
      <w:szCs w:val="18"/>
    </w:rPr>
  </w:style>
  <w:style w:type="character" w:customStyle="1" w:styleId="19">
    <w:name w:val="页脚 Char"/>
    <w:basedOn w:val="13"/>
    <w:link w:val="8"/>
    <w:qFormat/>
    <w:uiPriority w:val="99"/>
    <w:rPr>
      <w:rFonts w:asciiTheme="minorHAnsi" w:hAnsiTheme="minorHAnsi" w:eastAsiaTheme="minorEastAsia" w:cstheme="minorBidi"/>
      <w:kern w:val="2"/>
      <w:sz w:val="18"/>
      <w:szCs w:val="18"/>
    </w:rPr>
  </w:style>
  <w:style w:type="character" w:customStyle="1" w:styleId="20">
    <w:name w:val="批注框文本 Char"/>
    <w:basedOn w:val="13"/>
    <w:link w:val="7"/>
    <w:qFormat/>
    <w:uiPriority w:val="0"/>
    <w:rPr>
      <w:rFonts w:asciiTheme="minorHAnsi" w:hAnsiTheme="minorHAnsi" w:eastAsiaTheme="minorEastAsia" w:cstheme="minorBidi"/>
      <w:kern w:val="2"/>
      <w:sz w:val="18"/>
      <w:szCs w:val="18"/>
    </w:rPr>
  </w:style>
  <w:style w:type="paragraph" w:styleId="21">
    <w:name w:val="List Paragraph"/>
    <w:basedOn w:val="1"/>
    <w:unhideWhenUsed/>
    <w:qFormat/>
    <w:uiPriority w:val="99"/>
    <w:pPr>
      <w:ind w:firstLine="420" w:firstLineChars="200"/>
    </w:pPr>
  </w:style>
  <w:style w:type="character" w:customStyle="1" w:styleId="22">
    <w:name w:val="标题 3 Char"/>
    <w:basedOn w:val="13"/>
    <w:link w:val="4"/>
    <w:qFormat/>
    <w:uiPriority w:val="9"/>
    <w:rPr>
      <w:rFonts w:ascii="宋体" w:hAnsi="宋体" w:cs="宋体"/>
      <w:b/>
      <w:bCs/>
      <w:sz w:val="27"/>
      <w:szCs w:val="27"/>
    </w:rPr>
  </w:style>
  <w:style w:type="character" w:customStyle="1" w:styleId="23">
    <w:name w:val="日期 Char"/>
    <w:basedOn w:val="13"/>
    <w:link w:val="6"/>
    <w:qFormat/>
    <w:uiPriority w:val="0"/>
    <w:rPr>
      <w:rFonts w:asciiTheme="minorHAnsi" w:hAnsiTheme="minorHAnsi" w:eastAsiaTheme="minorEastAsia" w:cstheme="minorBidi"/>
      <w:kern w:val="2"/>
      <w:sz w:val="21"/>
      <w:szCs w:val="24"/>
    </w:rPr>
  </w:style>
  <w:style w:type="paragraph" w:customStyle="1" w:styleId="24">
    <w:name w:val="p"/>
    <w:basedOn w:val="1"/>
    <w:qFormat/>
    <w:uiPriority w:val="0"/>
    <w:pPr>
      <w:widowControl/>
      <w:spacing w:before="100" w:beforeAutospacing="1" w:after="100" w:afterAutospacing="1"/>
      <w:jc w:val="left"/>
    </w:pPr>
    <w:rPr>
      <w:rFonts w:ascii="宋体" w:hAnsi="宋体" w:eastAsia="宋体" w:cs="宋体"/>
      <w:kern w:val="0"/>
      <w:sz w:val="24"/>
    </w:rPr>
  </w:style>
  <w:style w:type="paragraph" w:customStyle="1" w:styleId="25">
    <w:name w:val="f-article-title-tiny"/>
    <w:basedOn w:val="1"/>
    <w:qFormat/>
    <w:uiPriority w:val="0"/>
    <w:pPr>
      <w:widowControl/>
      <w:spacing w:before="100" w:beforeAutospacing="1" w:after="100" w:afterAutospacing="1"/>
      <w:jc w:val="left"/>
    </w:pPr>
    <w:rPr>
      <w:rFonts w:ascii="宋体" w:hAnsi="宋体" w:eastAsia="宋体" w:cs="宋体"/>
      <w:kern w:val="0"/>
      <w:sz w:val="24"/>
    </w:rPr>
  </w:style>
  <w:style w:type="character" w:customStyle="1" w:styleId="26">
    <w:name w:val="f-article-txt-fb"/>
    <w:basedOn w:val="13"/>
    <w:qFormat/>
    <w:uiPriority w:val="0"/>
  </w:style>
  <w:style w:type="character" w:customStyle="1" w:styleId="27">
    <w:name w:val="标题 1 Char"/>
    <w:basedOn w:val="13"/>
    <w:link w:val="2"/>
    <w:qFormat/>
    <w:uiPriority w:val="0"/>
    <w:rPr>
      <w:rFonts w:asciiTheme="minorHAnsi" w:hAnsiTheme="minorHAnsi" w:eastAsiaTheme="minorEastAsia" w:cstheme="minorBidi"/>
      <w:b/>
      <w:bCs/>
      <w:kern w:val="44"/>
      <w:sz w:val="44"/>
      <w:szCs w:val="44"/>
    </w:rPr>
  </w:style>
  <w:style w:type="paragraph" w:customStyle="1" w:styleId="28">
    <w:name w:val="text-tag"/>
    <w:basedOn w:val="1"/>
    <w:qFormat/>
    <w:uiPriority w:val="0"/>
    <w:pPr>
      <w:widowControl/>
      <w:spacing w:before="100" w:beforeAutospacing="1" w:after="100" w:afterAutospacing="1"/>
      <w:jc w:val="left"/>
    </w:pPr>
    <w:rPr>
      <w:rFonts w:ascii="宋体" w:hAnsi="宋体" w:eastAsia="宋体" w:cs="宋体"/>
      <w:kern w:val="0"/>
      <w:sz w:val="24"/>
    </w:rPr>
  </w:style>
  <w:style w:type="character" w:customStyle="1" w:styleId="29">
    <w:name w:val="批注文字 Char"/>
    <w:basedOn w:val="13"/>
    <w:link w:val="5"/>
    <w:qFormat/>
    <w:uiPriority w:val="0"/>
    <w:rPr>
      <w:rFonts w:asciiTheme="minorHAnsi" w:hAnsiTheme="minorHAnsi" w:eastAsiaTheme="minorEastAsia" w:cstheme="minorBidi"/>
      <w:kern w:val="2"/>
      <w:sz w:val="21"/>
      <w:szCs w:val="24"/>
    </w:rPr>
  </w:style>
  <w:style w:type="character" w:customStyle="1" w:styleId="30">
    <w:name w:val="批注主题 Char"/>
    <w:basedOn w:val="29"/>
    <w:link w:val="11"/>
    <w:qFormat/>
    <w:uiPriority w:val="0"/>
    <w:rPr>
      <w:rFonts w:asciiTheme="minorHAnsi" w:hAnsiTheme="minorHAnsi" w:eastAsiaTheme="minorEastAsia" w:cstheme="minorBidi"/>
      <w:b/>
      <w:bCs/>
      <w:kern w:val="2"/>
      <w:sz w:val="21"/>
      <w:szCs w:val="24"/>
    </w:rPr>
  </w:style>
  <w:style w:type="paragraph" w:customStyle="1" w:styleId="31">
    <w:name w:val="修订1"/>
    <w:hidden/>
    <w:semiHidden/>
    <w:qFormat/>
    <w:uiPriority w:val="99"/>
    <w:rPr>
      <w:rFonts w:asciiTheme="minorHAnsi" w:hAnsiTheme="minorHAnsi" w:eastAsiaTheme="minorEastAsia" w:cstheme="minorBidi"/>
      <w:kern w:val="2"/>
      <w:sz w:val="21"/>
      <w:szCs w:val="24"/>
      <w:lang w:val="en-US" w:eastAsia="zh-CN" w:bidi="ar-SA"/>
    </w:rPr>
  </w:style>
  <w:style w:type="character" w:customStyle="1" w:styleId="32">
    <w:name w:val="fulltext-wrap_navtiao"/>
    <w:basedOn w:val="13"/>
    <w:qFormat/>
    <w:uiPriority w:val="0"/>
    <w:rPr>
      <w:b/>
      <w:bCs/>
    </w:rPr>
  </w:style>
  <w:style w:type="paragraph" w:customStyle="1" w:styleId="33">
    <w:name w:val="fulltext-wrap_title"/>
    <w:basedOn w:val="1"/>
    <w:qFormat/>
    <w:uiPriority w:val="0"/>
    <w:pPr>
      <w:jc w:val="center"/>
    </w:pPr>
    <w:rPr>
      <w:sz w:val="30"/>
      <w:szCs w:val="30"/>
    </w:rPr>
  </w:style>
  <w:style w:type="paragraph" w:customStyle="1" w:styleId="34">
    <w:name w:val="div"/>
    <w:basedOn w:val="1"/>
    <w:qFormat/>
    <w:uiPriority w:val="0"/>
    <w:pPr>
      <w:pBdr>
        <w:top w:val="none" w:color="auto" w:sz="0" w:space="0"/>
        <w:left w:val="none" w:color="auto" w:sz="0" w:space="0"/>
        <w:bottom w:val="none" w:color="auto" w:sz="0" w:space="0"/>
        <w:right w:val="none" w:color="auto" w:sz="0" w:space="0"/>
      </w:pBdr>
      <w:textAlignment w:val="baseline"/>
    </w:pPr>
    <w:rPr>
      <w:sz w:val="24"/>
      <w:szCs w:val="24"/>
      <w:vertAlign w:val="baselin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微软中国</Company>
  <Pages>9</Pages>
  <Words>4912</Words>
  <Characters>5096</Characters>
  <Lines>54</Lines>
  <Paragraphs>15</Paragraphs>
  <TotalTime>68</TotalTime>
  <ScaleCrop>false</ScaleCrop>
  <LinksUpToDate>false</LinksUpToDate>
  <CharactersWithSpaces>5165</CharactersWithSpaces>
  <Application>WPS Office_12.1.0.18912_F1E327BC-269C-435d-A152-05C5408002CA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2018-07-22T16:37:00Z</dcterms:created>
  <dc:creator>烟錵这麽錵</dc:creator>
  <cp:lastModifiedBy>Administrator</cp:lastModifiedBy>
  <cp:lastPrinted>2025-04-23T02:13:00Z</cp:lastPrinted>
  <dcterms:modified xsi:type="dcterms:W3CDTF">2025-07-23T07:57:16Z</dcterms:modified>
  <cp:revision>142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2052-12.1.0.18912</vt:lpwstr>
  </property>
  <property fmtid="{D5CDD505-2E9C-101B-9397-08002B2CF9AE}" pid="3" name="ICV">
    <vt:lpwstr>8F1C46F0267D4D67B8C0EC883F628D24_13</vt:lpwstr>
  </property>
  <property fmtid="{D5CDD505-2E9C-101B-9397-08002B2CF9AE}" pid="4" name="KSOTemplateDocerSaveRecord">
    <vt:lpwstr>eyJoZGlkIjoiNTM4NDVlNmY2NmM5M2U0NzUwZjViYTNlODdkMDhlZjciLCJ1c2VySWQiOiIzNTE0OTY4MDEifQ==</vt:lpwstr>
  </property>
</Properties>
</file>