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421BFE9">
      <w:pPr>
        <w:rPr>
          <w:rFonts w:hint="eastAsia" w:ascii="仿宋_GB2312" w:eastAsia="仿宋_GB2312"/>
          <w:sz w:val="28"/>
          <w:szCs w:val="28"/>
        </w:rPr>
      </w:pPr>
    </w:p>
    <w:p w14:paraId="67BE49F1">
      <w:pPr>
        <w:rPr>
          <w:rFonts w:hint="eastAsia" w:ascii="仿宋_GB2312" w:eastAsia="仿宋_GB2312"/>
          <w:b/>
          <w:sz w:val="36"/>
          <w:szCs w:val="36"/>
        </w:rPr>
      </w:pPr>
      <w:bookmarkStart w:id="0" w:name="_GoBack"/>
      <w:bookmarkEnd w:id="0"/>
      <w:r>
        <w:rPr>
          <w:rFonts w:hint="eastAsia" w:ascii="仿宋_GB2312" w:eastAsia="仿宋_GB2312"/>
          <w:sz w:val="28"/>
          <w:szCs w:val="28"/>
        </w:rPr>
        <w:t>附件2</w:t>
      </w:r>
      <w:r>
        <w:rPr>
          <w:rFonts w:hint="eastAsia" w:ascii="仿宋_GB2312" w:eastAsia="仿宋_GB2312"/>
          <w:b/>
          <w:sz w:val="36"/>
          <w:szCs w:val="36"/>
        </w:rPr>
        <w:t xml:space="preserve">          </w:t>
      </w:r>
    </w:p>
    <w:p w14:paraId="2B22CC28">
      <w:pPr>
        <w:jc w:val="center"/>
        <w:rPr>
          <w:rFonts w:hint="eastAsia" w:ascii="仿宋_GB2312" w:eastAsia="仿宋_GB2312"/>
          <w:b/>
          <w:sz w:val="36"/>
          <w:szCs w:val="36"/>
        </w:rPr>
      </w:pPr>
      <w:r>
        <w:rPr>
          <w:rFonts w:hint="eastAsia" w:ascii="仿宋_GB2312" w:eastAsia="仿宋_GB2312"/>
          <w:b/>
          <w:sz w:val="36"/>
          <w:szCs w:val="36"/>
          <w:lang w:val="en-US" w:eastAsia="zh-CN"/>
        </w:rPr>
        <w:t>城市</w:t>
      </w:r>
      <w:r>
        <w:rPr>
          <w:rFonts w:hint="eastAsia" w:ascii="仿宋_GB2312" w:eastAsia="仿宋_GB2312"/>
          <w:b/>
          <w:sz w:val="36"/>
          <w:szCs w:val="36"/>
        </w:rPr>
        <w:t>管网末梢水监测点分布</w:t>
      </w:r>
    </w:p>
    <w:tbl>
      <w:tblPr>
        <w:tblStyle w:val="5"/>
        <w:tblW w:w="9918" w:type="dxa"/>
        <w:tblInd w:w="-25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66"/>
        <w:gridCol w:w="3580"/>
        <w:gridCol w:w="4972"/>
      </w:tblGrid>
      <w:tr w14:paraId="2121A11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</w:trPr>
        <w:tc>
          <w:tcPr>
            <w:tcW w:w="1366" w:type="dxa"/>
            <w:noWrap w:val="0"/>
            <w:vAlign w:val="center"/>
          </w:tcPr>
          <w:p w14:paraId="0E0C3986">
            <w:pPr>
              <w:spacing w:line="280" w:lineRule="exact"/>
              <w:jc w:val="center"/>
              <w:rPr>
                <w:rFonts w:hint="eastAsia" w:ascii="仿宋_GB2312" w:eastAsia="仿宋_GB2312"/>
                <w:b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sz w:val="28"/>
                <w:szCs w:val="28"/>
              </w:rPr>
              <w:t>序号</w:t>
            </w:r>
          </w:p>
        </w:tc>
        <w:tc>
          <w:tcPr>
            <w:tcW w:w="3580" w:type="dxa"/>
            <w:noWrap w:val="0"/>
            <w:vAlign w:val="center"/>
          </w:tcPr>
          <w:p w14:paraId="7376CD16">
            <w:pPr>
              <w:spacing w:line="280" w:lineRule="exact"/>
              <w:jc w:val="center"/>
              <w:rPr>
                <w:rFonts w:hint="eastAsia" w:ascii="仿宋_GB2312" w:eastAsia="仿宋_GB2312"/>
                <w:b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sz w:val="28"/>
                <w:szCs w:val="28"/>
              </w:rPr>
              <w:t>供水单位</w:t>
            </w:r>
          </w:p>
        </w:tc>
        <w:tc>
          <w:tcPr>
            <w:tcW w:w="4972" w:type="dxa"/>
            <w:noWrap w:val="0"/>
            <w:vAlign w:val="center"/>
          </w:tcPr>
          <w:p w14:paraId="36C39B14">
            <w:pPr>
              <w:spacing w:line="280" w:lineRule="exact"/>
              <w:jc w:val="center"/>
              <w:rPr>
                <w:rFonts w:hint="eastAsia" w:ascii="仿宋_GB2312" w:eastAsia="仿宋_GB2312"/>
                <w:b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sz w:val="28"/>
                <w:szCs w:val="28"/>
              </w:rPr>
              <w:t>监测点</w:t>
            </w:r>
          </w:p>
        </w:tc>
      </w:tr>
      <w:tr w14:paraId="24CDD68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366" w:type="dxa"/>
            <w:noWrap w:val="0"/>
            <w:vAlign w:val="center"/>
          </w:tcPr>
          <w:p w14:paraId="63F7F062">
            <w:pPr>
              <w:spacing w:line="280" w:lineRule="exact"/>
              <w:jc w:val="center"/>
              <w:rPr>
                <w:rFonts w:hint="eastAsia" w:ascii="仿宋_GB2312" w:hAnsi="Times New Roman" w:eastAsia="仿宋_GB2312" w:cs="Times New Roman"/>
                <w:sz w:val="24"/>
              </w:rPr>
            </w:pPr>
            <w:r>
              <w:rPr>
                <w:rFonts w:hint="eastAsia" w:ascii="仿宋_GB2312" w:hAnsi="Times New Roman" w:eastAsia="仿宋_GB2312" w:cs="Times New Roman"/>
                <w:sz w:val="24"/>
              </w:rPr>
              <w:t>1</w:t>
            </w:r>
          </w:p>
        </w:tc>
        <w:tc>
          <w:tcPr>
            <w:tcW w:w="3580" w:type="dxa"/>
            <w:vMerge w:val="restart"/>
            <w:noWrap w:val="0"/>
            <w:vAlign w:val="center"/>
          </w:tcPr>
          <w:p w14:paraId="20D8A523">
            <w:pPr>
              <w:spacing w:line="280" w:lineRule="exact"/>
              <w:jc w:val="center"/>
              <w:rPr>
                <w:rFonts w:hint="eastAsia" w:ascii="仿宋_GB2312" w:hAnsi="Times New Roman" w:eastAsia="仿宋_GB2312" w:cs="Times New Roman"/>
                <w:sz w:val="24"/>
              </w:rPr>
            </w:pPr>
            <w:r>
              <w:rPr>
                <w:rFonts w:hint="eastAsia" w:ascii="仿宋_GB2312" w:hAnsi="Times New Roman" w:eastAsia="仿宋_GB2312" w:cs="Times New Roman"/>
                <w:sz w:val="24"/>
              </w:rPr>
              <w:t>湘潭京湘供水有限责任公司</w:t>
            </w:r>
          </w:p>
        </w:tc>
        <w:tc>
          <w:tcPr>
            <w:tcW w:w="4972" w:type="dxa"/>
            <w:noWrap w:val="0"/>
            <w:vAlign w:val="top"/>
          </w:tcPr>
          <w:p w14:paraId="3DE6C75B">
            <w:pPr>
              <w:spacing w:line="280" w:lineRule="exact"/>
              <w:jc w:val="center"/>
              <w:rPr>
                <w:rFonts w:hint="eastAsia" w:ascii="仿宋_GB2312" w:hAnsi="Times New Roman" w:eastAsia="仿宋_GB2312" w:cs="Times New Roman"/>
                <w:sz w:val="24"/>
                <w:lang w:val="en-US" w:eastAsia="zh-CN"/>
              </w:rPr>
            </w:pPr>
            <w:r>
              <w:rPr>
                <w:rFonts w:hint="eastAsia" w:ascii="仿宋_GB2312" w:hAnsi="Times New Roman" w:eastAsia="仿宋_GB2312" w:cs="Times New Roman"/>
                <w:sz w:val="24"/>
                <w:lang w:val="en-US" w:eastAsia="zh-CN"/>
              </w:rPr>
              <w:t>湘潭县财政局</w:t>
            </w:r>
          </w:p>
        </w:tc>
      </w:tr>
      <w:tr w14:paraId="4B9E070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366" w:type="dxa"/>
            <w:noWrap w:val="0"/>
            <w:vAlign w:val="center"/>
          </w:tcPr>
          <w:p w14:paraId="678A5E7D">
            <w:pPr>
              <w:spacing w:line="280" w:lineRule="exact"/>
              <w:jc w:val="center"/>
              <w:rPr>
                <w:rFonts w:hint="eastAsia" w:ascii="仿宋_GB2312" w:hAnsi="Times New Roman" w:eastAsia="仿宋_GB2312" w:cs="Times New Roman"/>
                <w:sz w:val="24"/>
              </w:rPr>
            </w:pPr>
            <w:r>
              <w:rPr>
                <w:rFonts w:hint="eastAsia" w:ascii="仿宋_GB2312" w:hAnsi="Times New Roman" w:eastAsia="仿宋_GB2312" w:cs="Times New Roman"/>
                <w:sz w:val="24"/>
              </w:rPr>
              <w:t>2</w:t>
            </w:r>
          </w:p>
        </w:tc>
        <w:tc>
          <w:tcPr>
            <w:tcW w:w="3580" w:type="dxa"/>
            <w:vMerge w:val="continue"/>
            <w:noWrap w:val="0"/>
            <w:vAlign w:val="center"/>
          </w:tcPr>
          <w:p w14:paraId="3356E7F4">
            <w:pPr>
              <w:spacing w:line="280" w:lineRule="exact"/>
              <w:jc w:val="center"/>
              <w:rPr>
                <w:rFonts w:hint="eastAsia" w:ascii="仿宋_GB2312" w:hAnsi="Times New Roman" w:eastAsia="仿宋_GB2312" w:cs="Times New Roman"/>
                <w:sz w:val="24"/>
              </w:rPr>
            </w:pPr>
          </w:p>
        </w:tc>
        <w:tc>
          <w:tcPr>
            <w:tcW w:w="4972" w:type="dxa"/>
            <w:noWrap w:val="0"/>
            <w:vAlign w:val="top"/>
          </w:tcPr>
          <w:p w14:paraId="53B7055A">
            <w:pPr>
              <w:spacing w:line="280" w:lineRule="exact"/>
              <w:jc w:val="center"/>
              <w:rPr>
                <w:rFonts w:hint="eastAsia" w:ascii="仿宋_GB2312" w:hAnsi="Times New Roman" w:eastAsia="仿宋_GB2312" w:cs="Times New Roman"/>
                <w:sz w:val="24"/>
                <w:lang w:val="en-US" w:eastAsia="zh-CN"/>
              </w:rPr>
            </w:pPr>
            <w:r>
              <w:rPr>
                <w:rFonts w:hint="eastAsia" w:ascii="仿宋_GB2312" w:hAnsi="Times New Roman" w:eastAsia="仿宋_GB2312" w:cs="Times New Roman"/>
                <w:sz w:val="24"/>
                <w:lang w:val="en-US" w:eastAsia="zh-CN"/>
              </w:rPr>
              <w:t>湘潭县中医院</w:t>
            </w:r>
          </w:p>
        </w:tc>
      </w:tr>
      <w:tr w14:paraId="50CAF72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366" w:type="dxa"/>
            <w:noWrap w:val="0"/>
            <w:vAlign w:val="center"/>
          </w:tcPr>
          <w:p w14:paraId="3203FFC8">
            <w:pPr>
              <w:spacing w:line="280" w:lineRule="exact"/>
              <w:jc w:val="center"/>
              <w:rPr>
                <w:rFonts w:hint="eastAsia" w:ascii="仿宋_GB2312" w:hAnsi="Times New Roman" w:eastAsia="仿宋_GB2312" w:cs="Times New Roman"/>
                <w:sz w:val="24"/>
              </w:rPr>
            </w:pPr>
            <w:r>
              <w:rPr>
                <w:rFonts w:hint="eastAsia" w:ascii="仿宋_GB2312" w:hAnsi="Times New Roman" w:eastAsia="仿宋_GB2312" w:cs="Times New Roman"/>
                <w:sz w:val="24"/>
              </w:rPr>
              <w:t>3</w:t>
            </w:r>
          </w:p>
        </w:tc>
        <w:tc>
          <w:tcPr>
            <w:tcW w:w="3580" w:type="dxa"/>
            <w:vMerge w:val="continue"/>
            <w:noWrap w:val="0"/>
            <w:vAlign w:val="center"/>
          </w:tcPr>
          <w:p w14:paraId="125F85E4">
            <w:pPr>
              <w:spacing w:line="280" w:lineRule="exact"/>
              <w:jc w:val="center"/>
              <w:rPr>
                <w:rFonts w:hint="eastAsia" w:ascii="仿宋_GB2312" w:hAnsi="Times New Roman" w:eastAsia="仿宋_GB2312" w:cs="Times New Roman"/>
                <w:sz w:val="24"/>
              </w:rPr>
            </w:pPr>
          </w:p>
        </w:tc>
        <w:tc>
          <w:tcPr>
            <w:tcW w:w="4972" w:type="dxa"/>
            <w:noWrap w:val="0"/>
            <w:vAlign w:val="top"/>
          </w:tcPr>
          <w:p w14:paraId="4CB867FC">
            <w:pPr>
              <w:spacing w:line="280" w:lineRule="exact"/>
              <w:jc w:val="center"/>
              <w:rPr>
                <w:rFonts w:hint="eastAsia" w:ascii="仿宋_GB2312" w:hAnsi="Times New Roman" w:eastAsia="仿宋_GB2312" w:cs="Times New Roman"/>
                <w:sz w:val="24"/>
                <w:lang w:val="en-US" w:eastAsia="zh-CN"/>
              </w:rPr>
            </w:pPr>
            <w:r>
              <w:rPr>
                <w:rFonts w:hint="eastAsia" w:ascii="仿宋_GB2312" w:hAnsi="Times New Roman" w:eastAsia="仿宋_GB2312" w:cs="Times New Roman"/>
                <w:sz w:val="24"/>
                <w:lang w:val="en-US" w:eastAsia="zh-CN"/>
              </w:rPr>
              <w:t>湘潭县江声实验中学</w:t>
            </w:r>
          </w:p>
        </w:tc>
      </w:tr>
      <w:tr w14:paraId="7675637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366" w:type="dxa"/>
            <w:noWrap w:val="0"/>
            <w:vAlign w:val="center"/>
          </w:tcPr>
          <w:p w14:paraId="007B6F49">
            <w:pPr>
              <w:spacing w:line="280" w:lineRule="exact"/>
              <w:jc w:val="center"/>
              <w:rPr>
                <w:rFonts w:hint="eastAsia" w:ascii="仿宋_GB2312" w:hAnsi="Times New Roman" w:eastAsia="仿宋_GB2312" w:cs="Times New Roman"/>
                <w:sz w:val="24"/>
              </w:rPr>
            </w:pPr>
            <w:r>
              <w:rPr>
                <w:rFonts w:hint="eastAsia" w:ascii="仿宋_GB2312" w:hAnsi="Times New Roman" w:eastAsia="仿宋_GB2312" w:cs="Times New Roman"/>
                <w:sz w:val="24"/>
              </w:rPr>
              <w:t>4</w:t>
            </w:r>
          </w:p>
        </w:tc>
        <w:tc>
          <w:tcPr>
            <w:tcW w:w="3580" w:type="dxa"/>
            <w:vMerge w:val="continue"/>
            <w:noWrap w:val="0"/>
            <w:vAlign w:val="center"/>
          </w:tcPr>
          <w:p w14:paraId="363650D0">
            <w:pPr>
              <w:spacing w:line="280" w:lineRule="exact"/>
              <w:jc w:val="center"/>
              <w:rPr>
                <w:rFonts w:hint="eastAsia" w:ascii="仿宋_GB2312" w:hAnsi="Times New Roman" w:eastAsia="仿宋_GB2312" w:cs="Times New Roman"/>
                <w:sz w:val="24"/>
              </w:rPr>
            </w:pPr>
          </w:p>
        </w:tc>
        <w:tc>
          <w:tcPr>
            <w:tcW w:w="4972" w:type="dxa"/>
            <w:noWrap w:val="0"/>
            <w:vAlign w:val="top"/>
          </w:tcPr>
          <w:p w14:paraId="1A0F3323">
            <w:pPr>
              <w:spacing w:line="280" w:lineRule="exact"/>
              <w:jc w:val="center"/>
              <w:rPr>
                <w:rFonts w:hint="eastAsia" w:ascii="仿宋_GB2312" w:hAnsi="Times New Roman" w:eastAsia="仿宋_GB2312" w:cs="Times New Roman"/>
                <w:sz w:val="24"/>
                <w:lang w:val="en-US" w:eastAsia="zh-CN"/>
              </w:rPr>
            </w:pPr>
            <w:r>
              <w:rPr>
                <w:rFonts w:hint="eastAsia" w:ascii="仿宋_GB2312" w:hAnsi="Times New Roman" w:eastAsia="仿宋_GB2312" w:cs="Times New Roman"/>
                <w:sz w:val="24"/>
                <w:lang w:val="en-US" w:eastAsia="zh-CN"/>
              </w:rPr>
              <w:t>湖南金风李食品有限公司</w:t>
            </w:r>
          </w:p>
        </w:tc>
      </w:tr>
      <w:tr w14:paraId="64A9E81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366" w:type="dxa"/>
            <w:noWrap w:val="0"/>
            <w:vAlign w:val="center"/>
          </w:tcPr>
          <w:p w14:paraId="2C769BC3">
            <w:pPr>
              <w:spacing w:line="280" w:lineRule="exact"/>
              <w:jc w:val="center"/>
              <w:rPr>
                <w:rFonts w:hint="eastAsia" w:ascii="仿宋_GB2312" w:hAnsi="Times New Roman" w:eastAsia="仿宋_GB2312" w:cs="Times New Roman"/>
                <w:sz w:val="24"/>
              </w:rPr>
            </w:pPr>
            <w:r>
              <w:rPr>
                <w:rFonts w:hint="eastAsia" w:ascii="仿宋_GB2312" w:hAnsi="Times New Roman" w:eastAsia="仿宋_GB2312" w:cs="Times New Roman"/>
                <w:sz w:val="24"/>
              </w:rPr>
              <w:t>5</w:t>
            </w:r>
          </w:p>
        </w:tc>
        <w:tc>
          <w:tcPr>
            <w:tcW w:w="3580" w:type="dxa"/>
            <w:vMerge w:val="continue"/>
            <w:noWrap w:val="0"/>
            <w:vAlign w:val="center"/>
          </w:tcPr>
          <w:p w14:paraId="768A5580">
            <w:pPr>
              <w:spacing w:line="280" w:lineRule="exact"/>
              <w:jc w:val="center"/>
              <w:rPr>
                <w:rFonts w:hint="eastAsia" w:ascii="仿宋_GB2312" w:hAnsi="Times New Roman" w:eastAsia="仿宋_GB2312" w:cs="Times New Roman"/>
                <w:sz w:val="24"/>
              </w:rPr>
            </w:pPr>
          </w:p>
        </w:tc>
        <w:tc>
          <w:tcPr>
            <w:tcW w:w="4972" w:type="dxa"/>
            <w:noWrap w:val="0"/>
            <w:vAlign w:val="top"/>
          </w:tcPr>
          <w:p w14:paraId="0F737048">
            <w:pPr>
              <w:spacing w:line="280" w:lineRule="exact"/>
              <w:jc w:val="center"/>
              <w:rPr>
                <w:rFonts w:hint="eastAsia" w:ascii="仿宋_GB2312" w:hAnsi="Times New Roman" w:eastAsia="仿宋_GB2312" w:cs="Times New Roman"/>
                <w:sz w:val="24"/>
                <w:lang w:val="en-US" w:eastAsia="zh-CN"/>
              </w:rPr>
            </w:pPr>
            <w:r>
              <w:rPr>
                <w:rFonts w:hint="eastAsia" w:ascii="仿宋_GB2312" w:hAnsi="Times New Roman" w:eastAsia="仿宋_GB2312" w:cs="Times New Roman"/>
                <w:sz w:val="24"/>
                <w:lang w:val="en-US" w:eastAsia="zh-CN"/>
              </w:rPr>
              <w:t>湘潭县第九中学</w:t>
            </w:r>
          </w:p>
        </w:tc>
      </w:tr>
      <w:tr w14:paraId="46BB28E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366" w:type="dxa"/>
            <w:noWrap w:val="0"/>
            <w:vAlign w:val="center"/>
          </w:tcPr>
          <w:p w14:paraId="4DBE3806">
            <w:pPr>
              <w:spacing w:line="280" w:lineRule="exact"/>
              <w:jc w:val="center"/>
              <w:rPr>
                <w:rFonts w:hint="eastAsia" w:ascii="仿宋_GB2312" w:hAnsi="Times New Roman" w:eastAsia="仿宋_GB2312" w:cs="Times New Roman"/>
                <w:sz w:val="24"/>
              </w:rPr>
            </w:pPr>
            <w:r>
              <w:rPr>
                <w:rFonts w:hint="eastAsia" w:ascii="仿宋_GB2312" w:hAnsi="Times New Roman" w:eastAsia="仿宋_GB2312" w:cs="Times New Roman"/>
                <w:sz w:val="24"/>
              </w:rPr>
              <w:t>6</w:t>
            </w:r>
          </w:p>
        </w:tc>
        <w:tc>
          <w:tcPr>
            <w:tcW w:w="3580" w:type="dxa"/>
            <w:vMerge w:val="continue"/>
            <w:noWrap w:val="0"/>
            <w:vAlign w:val="center"/>
          </w:tcPr>
          <w:p w14:paraId="6DDA8347">
            <w:pPr>
              <w:spacing w:line="280" w:lineRule="exact"/>
              <w:jc w:val="center"/>
              <w:rPr>
                <w:rFonts w:hint="eastAsia" w:ascii="仿宋_GB2312" w:hAnsi="Times New Roman" w:eastAsia="仿宋_GB2312" w:cs="Times New Roman"/>
                <w:sz w:val="24"/>
              </w:rPr>
            </w:pPr>
          </w:p>
        </w:tc>
        <w:tc>
          <w:tcPr>
            <w:tcW w:w="4972" w:type="dxa"/>
            <w:noWrap w:val="0"/>
            <w:vAlign w:val="top"/>
          </w:tcPr>
          <w:p w14:paraId="42F46595">
            <w:pPr>
              <w:spacing w:line="280" w:lineRule="exact"/>
              <w:jc w:val="center"/>
              <w:rPr>
                <w:rFonts w:hint="eastAsia" w:ascii="仿宋_GB2312" w:hAnsi="Times New Roman" w:eastAsia="仿宋_GB2312" w:cs="Times New Roman"/>
                <w:sz w:val="24"/>
                <w:lang w:val="en-US" w:eastAsia="zh-CN"/>
              </w:rPr>
            </w:pPr>
            <w:r>
              <w:rPr>
                <w:rFonts w:hint="eastAsia" w:ascii="仿宋_GB2312" w:hAnsi="Times New Roman" w:eastAsia="仿宋_GB2312" w:cs="Times New Roman"/>
                <w:sz w:val="24"/>
                <w:lang w:val="en-US" w:eastAsia="zh-CN"/>
              </w:rPr>
              <w:t>湘潭县伍子醉槟榔厂</w:t>
            </w:r>
          </w:p>
        </w:tc>
      </w:tr>
      <w:tr w14:paraId="12400DA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366" w:type="dxa"/>
            <w:noWrap w:val="0"/>
            <w:vAlign w:val="center"/>
          </w:tcPr>
          <w:p w14:paraId="275C1060">
            <w:pPr>
              <w:spacing w:line="280" w:lineRule="exact"/>
              <w:jc w:val="center"/>
              <w:rPr>
                <w:rFonts w:hint="eastAsia" w:ascii="仿宋_GB2312" w:hAnsi="Times New Roman" w:eastAsia="仿宋_GB2312" w:cs="Times New Roman"/>
                <w:sz w:val="24"/>
              </w:rPr>
            </w:pPr>
            <w:r>
              <w:rPr>
                <w:rFonts w:hint="eastAsia" w:ascii="仿宋_GB2312" w:hAnsi="Times New Roman" w:eastAsia="仿宋_GB2312" w:cs="Times New Roman"/>
                <w:sz w:val="24"/>
              </w:rPr>
              <w:t>7</w:t>
            </w:r>
          </w:p>
        </w:tc>
        <w:tc>
          <w:tcPr>
            <w:tcW w:w="3580" w:type="dxa"/>
            <w:vMerge w:val="continue"/>
            <w:noWrap w:val="0"/>
            <w:vAlign w:val="center"/>
          </w:tcPr>
          <w:p w14:paraId="6D9BA06D">
            <w:pPr>
              <w:spacing w:line="280" w:lineRule="exact"/>
              <w:jc w:val="center"/>
              <w:rPr>
                <w:rFonts w:hint="eastAsia" w:ascii="仿宋_GB2312" w:hAnsi="Times New Roman" w:eastAsia="仿宋_GB2312" w:cs="Times New Roman"/>
                <w:sz w:val="24"/>
              </w:rPr>
            </w:pPr>
          </w:p>
        </w:tc>
        <w:tc>
          <w:tcPr>
            <w:tcW w:w="4972" w:type="dxa"/>
            <w:noWrap w:val="0"/>
            <w:vAlign w:val="top"/>
          </w:tcPr>
          <w:p w14:paraId="6700E488">
            <w:pPr>
              <w:spacing w:line="280" w:lineRule="exact"/>
              <w:jc w:val="center"/>
              <w:rPr>
                <w:rFonts w:hint="eastAsia" w:ascii="仿宋_GB2312" w:hAnsi="Times New Roman" w:eastAsia="仿宋_GB2312" w:cs="Times New Roman"/>
                <w:sz w:val="24"/>
                <w:lang w:val="en-US" w:eastAsia="zh-CN"/>
              </w:rPr>
            </w:pPr>
            <w:r>
              <w:rPr>
                <w:rFonts w:hint="eastAsia" w:ascii="仿宋_GB2312" w:hAnsi="Times New Roman" w:eastAsia="仿宋_GB2312" w:cs="Times New Roman"/>
                <w:sz w:val="24"/>
                <w:lang w:val="en-US" w:eastAsia="zh-CN"/>
              </w:rPr>
              <w:t>湘潭县天元海棠湾小区</w:t>
            </w:r>
          </w:p>
        </w:tc>
      </w:tr>
      <w:tr w14:paraId="5995327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366" w:type="dxa"/>
            <w:noWrap w:val="0"/>
            <w:vAlign w:val="center"/>
          </w:tcPr>
          <w:p w14:paraId="3B3BA66F">
            <w:pPr>
              <w:spacing w:line="280" w:lineRule="exact"/>
              <w:jc w:val="center"/>
              <w:rPr>
                <w:rFonts w:hint="eastAsia" w:ascii="仿宋_GB2312" w:hAnsi="Times New Roman" w:eastAsia="仿宋_GB2312" w:cs="Times New Roman"/>
                <w:sz w:val="24"/>
              </w:rPr>
            </w:pPr>
            <w:r>
              <w:rPr>
                <w:rFonts w:hint="eastAsia" w:ascii="仿宋_GB2312" w:hAnsi="Times New Roman" w:eastAsia="仿宋_GB2312" w:cs="Times New Roman"/>
                <w:sz w:val="24"/>
              </w:rPr>
              <w:t>8</w:t>
            </w:r>
          </w:p>
        </w:tc>
        <w:tc>
          <w:tcPr>
            <w:tcW w:w="3580" w:type="dxa"/>
            <w:vMerge w:val="continue"/>
            <w:noWrap w:val="0"/>
            <w:vAlign w:val="center"/>
          </w:tcPr>
          <w:p w14:paraId="4BAF032B">
            <w:pPr>
              <w:spacing w:line="280" w:lineRule="exact"/>
              <w:jc w:val="center"/>
              <w:rPr>
                <w:rFonts w:hint="eastAsia" w:ascii="仿宋_GB2312" w:hAnsi="Times New Roman" w:eastAsia="仿宋_GB2312" w:cs="Times New Roman"/>
                <w:sz w:val="24"/>
              </w:rPr>
            </w:pPr>
          </w:p>
        </w:tc>
        <w:tc>
          <w:tcPr>
            <w:tcW w:w="4972" w:type="dxa"/>
            <w:noWrap w:val="0"/>
            <w:vAlign w:val="top"/>
          </w:tcPr>
          <w:p w14:paraId="58B3D56A">
            <w:pPr>
              <w:spacing w:line="280" w:lineRule="exact"/>
              <w:jc w:val="center"/>
              <w:rPr>
                <w:rFonts w:hint="eastAsia" w:ascii="仿宋_GB2312" w:hAnsi="Times New Roman" w:eastAsia="仿宋_GB2312" w:cs="Times New Roman"/>
                <w:sz w:val="24"/>
                <w:lang w:val="en-US" w:eastAsia="zh-CN"/>
              </w:rPr>
            </w:pPr>
            <w:r>
              <w:rPr>
                <w:rFonts w:hint="eastAsia" w:ascii="仿宋_GB2312" w:hAnsi="Times New Roman" w:eastAsia="仿宋_GB2312" w:cs="Times New Roman"/>
                <w:sz w:val="24"/>
                <w:lang w:val="en-US" w:eastAsia="zh-CN"/>
              </w:rPr>
              <w:t>湘潭县碧桂园小区</w:t>
            </w:r>
          </w:p>
        </w:tc>
      </w:tr>
      <w:tr w14:paraId="5989420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366" w:type="dxa"/>
            <w:noWrap w:val="0"/>
            <w:vAlign w:val="center"/>
          </w:tcPr>
          <w:p w14:paraId="1A3C77AE">
            <w:pPr>
              <w:spacing w:line="280" w:lineRule="exact"/>
              <w:jc w:val="center"/>
              <w:rPr>
                <w:rFonts w:hint="eastAsia" w:ascii="仿宋_GB2312" w:hAnsi="Times New Roman" w:eastAsia="仿宋_GB2312" w:cs="Times New Roman"/>
                <w:sz w:val="24"/>
              </w:rPr>
            </w:pPr>
            <w:r>
              <w:rPr>
                <w:rFonts w:hint="eastAsia" w:ascii="仿宋_GB2312" w:hAnsi="Times New Roman" w:eastAsia="仿宋_GB2312" w:cs="Times New Roman"/>
                <w:sz w:val="24"/>
              </w:rPr>
              <w:t>9</w:t>
            </w:r>
          </w:p>
        </w:tc>
        <w:tc>
          <w:tcPr>
            <w:tcW w:w="3580" w:type="dxa"/>
            <w:vMerge w:val="continue"/>
            <w:noWrap w:val="0"/>
            <w:vAlign w:val="center"/>
          </w:tcPr>
          <w:p w14:paraId="0D028012">
            <w:pPr>
              <w:spacing w:line="280" w:lineRule="exact"/>
              <w:jc w:val="center"/>
              <w:rPr>
                <w:rFonts w:hint="eastAsia" w:ascii="仿宋_GB2312" w:hAnsi="Times New Roman" w:eastAsia="仿宋_GB2312" w:cs="Times New Roman"/>
                <w:sz w:val="24"/>
              </w:rPr>
            </w:pPr>
          </w:p>
        </w:tc>
        <w:tc>
          <w:tcPr>
            <w:tcW w:w="4972" w:type="dxa"/>
            <w:noWrap w:val="0"/>
            <w:vAlign w:val="top"/>
          </w:tcPr>
          <w:p w14:paraId="57FEBA3D">
            <w:pPr>
              <w:spacing w:line="280" w:lineRule="exact"/>
              <w:jc w:val="center"/>
              <w:rPr>
                <w:rFonts w:hint="eastAsia" w:ascii="仿宋_GB2312" w:hAnsi="Times New Roman" w:eastAsia="仿宋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Times New Roman" w:eastAsia="仿宋_GB2312" w:cs="Times New Roman"/>
                <w:sz w:val="24"/>
                <w:lang w:val="en-US" w:eastAsia="zh-CN"/>
              </w:rPr>
              <w:t>湘潭县电力局</w:t>
            </w:r>
          </w:p>
        </w:tc>
      </w:tr>
      <w:tr w14:paraId="55AF3D8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366" w:type="dxa"/>
            <w:noWrap w:val="0"/>
            <w:vAlign w:val="center"/>
          </w:tcPr>
          <w:p w14:paraId="783537A7">
            <w:pPr>
              <w:spacing w:line="280" w:lineRule="exact"/>
              <w:jc w:val="center"/>
              <w:rPr>
                <w:rFonts w:hint="eastAsia" w:ascii="仿宋_GB2312" w:hAnsi="Times New Roman" w:eastAsia="仿宋_GB2312" w:cs="Times New Roman"/>
                <w:sz w:val="24"/>
              </w:rPr>
            </w:pPr>
            <w:r>
              <w:rPr>
                <w:rFonts w:hint="eastAsia" w:ascii="仿宋_GB2312" w:hAnsi="Times New Roman" w:eastAsia="仿宋_GB2312" w:cs="Times New Roman"/>
                <w:sz w:val="24"/>
              </w:rPr>
              <w:t>10</w:t>
            </w:r>
          </w:p>
        </w:tc>
        <w:tc>
          <w:tcPr>
            <w:tcW w:w="3580" w:type="dxa"/>
            <w:vMerge w:val="continue"/>
            <w:noWrap w:val="0"/>
            <w:vAlign w:val="center"/>
          </w:tcPr>
          <w:p w14:paraId="7709BFC8">
            <w:pPr>
              <w:spacing w:line="280" w:lineRule="exact"/>
              <w:jc w:val="center"/>
              <w:rPr>
                <w:rFonts w:hint="eastAsia" w:ascii="仿宋_GB2312" w:hAnsi="Times New Roman" w:eastAsia="仿宋_GB2312" w:cs="Times New Roman"/>
                <w:sz w:val="24"/>
              </w:rPr>
            </w:pPr>
          </w:p>
        </w:tc>
        <w:tc>
          <w:tcPr>
            <w:tcW w:w="4972" w:type="dxa"/>
            <w:noWrap w:val="0"/>
            <w:vAlign w:val="top"/>
          </w:tcPr>
          <w:p w14:paraId="7094DF9B">
            <w:pPr>
              <w:spacing w:line="280" w:lineRule="exact"/>
              <w:jc w:val="center"/>
              <w:rPr>
                <w:rFonts w:hint="eastAsia" w:ascii="仿宋_GB2312" w:hAnsi="Times New Roman" w:eastAsia="仿宋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Times New Roman" w:eastAsia="仿宋_GB2312" w:cs="Times New Roman"/>
                <w:sz w:val="24"/>
                <w:lang w:val="en-US" w:eastAsia="zh-CN"/>
              </w:rPr>
              <w:t>湘潭县疾病预防控制中心</w:t>
            </w:r>
          </w:p>
        </w:tc>
      </w:tr>
      <w:tr w14:paraId="1E1651B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366" w:type="dxa"/>
            <w:noWrap w:val="0"/>
            <w:vAlign w:val="center"/>
          </w:tcPr>
          <w:p w14:paraId="3DD6322E">
            <w:pPr>
              <w:spacing w:line="280" w:lineRule="exact"/>
              <w:jc w:val="center"/>
              <w:rPr>
                <w:rFonts w:hint="eastAsia" w:ascii="仿宋_GB2312" w:hAnsi="Times New Roman" w:eastAsia="仿宋_GB2312" w:cs="Times New Roman"/>
                <w:sz w:val="24"/>
              </w:rPr>
            </w:pPr>
            <w:r>
              <w:rPr>
                <w:rFonts w:hint="eastAsia" w:ascii="仿宋_GB2312" w:hAnsi="Times New Roman" w:eastAsia="仿宋_GB2312" w:cs="Times New Roman"/>
                <w:sz w:val="24"/>
              </w:rPr>
              <w:t>11</w:t>
            </w:r>
          </w:p>
        </w:tc>
        <w:tc>
          <w:tcPr>
            <w:tcW w:w="3580" w:type="dxa"/>
            <w:vMerge w:val="continue"/>
            <w:noWrap w:val="0"/>
            <w:vAlign w:val="center"/>
          </w:tcPr>
          <w:p w14:paraId="5E10DB72">
            <w:pPr>
              <w:spacing w:line="280" w:lineRule="exact"/>
              <w:jc w:val="center"/>
              <w:rPr>
                <w:rFonts w:hint="eastAsia" w:ascii="仿宋_GB2312" w:hAnsi="Times New Roman" w:eastAsia="仿宋_GB2312" w:cs="Times New Roman"/>
                <w:sz w:val="24"/>
              </w:rPr>
            </w:pPr>
          </w:p>
        </w:tc>
        <w:tc>
          <w:tcPr>
            <w:tcW w:w="4972" w:type="dxa"/>
            <w:noWrap w:val="0"/>
            <w:vAlign w:val="top"/>
          </w:tcPr>
          <w:p w14:paraId="738A04F3">
            <w:pPr>
              <w:spacing w:line="280" w:lineRule="exact"/>
              <w:jc w:val="center"/>
              <w:rPr>
                <w:rFonts w:hint="eastAsia" w:ascii="仿宋_GB2312" w:hAnsi="Times New Roman" w:eastAsia="仿宋_GB2312" w:cs="Times New Roman"/>
                <w:sz w:val="24"/>
                <w:lang w:val="en-US" w:eastAsia="zh-CN"/>
              </w:rPr>
            </w:pPr>
            <w:r>
              <w:rPr>
                <w:rFonts w:hint="eastAsia" w:ascii="仿宋_GB2312" w:hAnsi="Times New Roman" w:eastAsia="仿宋_GB2312" w:cs="Times New Roman"/>
                <w:sz w:val="24"/>
                <w:lang w:val="en-US" w:eastAsia="zh-CN"/>
              </w:rPr>
              <w:t>红燕化工厂</w:t>
            </w:r>
          </w:p>
        </w:tc>
      </w:tr>
    </w:tbl>
    <w:p w14:paraId="3DC8F696">
      <w:pPr>
        <w:spacing w:line="600" w:lineRule="exact"/>
        <w:rPr>
          <w:rFonts w:hint="eastAsia"/>
        </w:rPr>
      </w:pPr>
    </w:p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851" w:right="1230" w:bottom="873" w:left="1230" w:header="851" w:footer="992" w:gutter="0"/>
      <w:cols w:space="720" w:num="1"/>
      <w:docGrid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ourier New">
    <w:panose1 w:val="02070309020205020404"/>
    <w:charset w:val="00"/>
    <w:family w:val="modern"/>
    <w:pitch w:val="default"/>
    <w:sig w:usb0="E0002AFF" w:usb1="C0007843" w:usb2="00000009" w:usb3="00000000" w:csb0="400001FF" w:csb1="FFFF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3539FA5">
    <w:pPr>
      <w:pStyle w:val="3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826517B">
    <w:pPr>
      <w:pStyle w:val="3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7211748">
    <w:pPr>
      <w:pStyle w:val="3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3929464">
    <w:pPr>
      <w:pStyle w:val="4"/>
      <w:pBdr>
        <w:bottom w:val="none" w:color="auto" w:sz="0" w:space="0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C05323E">
    <w:pPr>
      <w:pStyle w:val="4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4A7C288">
    <w:pPr>
      <w:pStyle w:val="4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2NjNjc0MDI2YmRhMjVkMjc5OTZkODM3YTdhZTE5ZDIifQ=="/>
  </w:docVars>
  <w:rsids>
    <w:rsidRoot w:val="00BD6ED8"/>
    <w:rsid w:val="00013D7F"/>
    <w:rsid w:val="000612BD"/>
    <w:rsid w:val="0008259E"/>
    <w:rsid w:val="000875F3"/>
    <w:rsid w:val="000A6B80"/>
    <w:rsid w:val="000A72F0"/>
    <w:rsid w:val="000A7D5D"/>
    <w:rsid w:val="000B0103"/>
    <w:rsid w:val="000B063E"/>
    <w:rsid w:val="000D1ECB"/>
    <w:rsid w:val="000E225A"/>
    <w:rsid w:val="00101058"/>
    <w:rsid w:val="00110D7B"/>
    <w:rsid w:val="001124D3"/>
    <w:rsid w:val="00115F60"/>
    <w:rsid w:val="00125C7B"/>
    <w:rsid w:val="00126187"/>
    <w:rsid w:val="00150491"/>
    <w:rsid w:val="0015218A"/>
    <w:rsid w:val="00165616"/>
    <w:rsid w:val="00165931"/>
    <w:rsid w:val="0017192C"/>
    <w:rsid w:val="001834DC"/>
    <w:rsid w:val="00204411"/>
    <w:rsid w:val="00220147"/>
    <w:rsid w:val="00237FAB"/>
    <w:rsid w:val="00240888"/>
    <w:rsid w:val="00254969"/>
    <w:rsid w:val="00290913"/>
    <w:rsid w:val="002B6125"/>
    <w:rsid w:val="002C2713"/>
    <w:rsid w:val="002F6708"/>
    <w:rsid w:val="00301008"/>
    <w:rsid w:val="00315C3C"/>
    <w:rsid w:val="0034758C"/>
    <w:rsid w:val="0038757A"/>
    <w:rsid w:val="003950F8"/>
    <w:rsid w:val="00397ACE"/>
    <w:rsid w:val="003A0AB8"/>
    <w:rsid w:val="003B1532"/>
    <w:rsid w:val="003C31D5"/>
    <w:rsid w:val="003E1ACC"/>
    <w:rsid w:val="003E4AFF"/>
    <w:rsid w:val="003E4CAB"/>
    <w:rsid w:val="003E61B5"/>
    <w:rsid w:val="00410014"/>
    <w:rsid w:val="00433C0A"/>
    <w:rsid w:val="004411AD"/>
    <w:rsid w:val="004417FF"/>
    <w:rsid w:val="00445BE6"/>
    <w:rsid w:val="004527D3"/>
    <w:rsid w:val="00463778"/>
    <w:rsid w:val="00476201"/>
    <w:rsid w:val="00494AFE"/>
    <w:rsid w:val="004A750D"/>
    <w:rsid w:val="004A7C64"/>
    <w:rsid w:val="004B2B21"/>
    <w:rsid w:val="004B617E"/>
    <w:rsid w:val="004D1787"/>
    <w:rsid w:val="004D2F1C"/>
    <w:rsid w:val="004E00F3"/>
    <w:rsid w:val="005132B8"/>
    <w:rsid w:val="00533DFB"/>
    <w:rsid w:val="00542B57"/>
    <w:rsid w:val="0055709A"/>
    <w:rsid w:val="005632B3"/>
    <w:rsid w:val="00570335"/>
    <w:rsid w:val="00591988"/>
    <w:rsid w:val="00592460"/>
    <w:rsid w:val="00594BB8"/>
    <w:rsid w:val="005950DE"/>
    <w:rsid w:val="00596C7F"/>
    <w:rsid w:val="005B6D26"/>
    <w:rsid w:val="005C2F81"/>
    <w:rsid w:val="005C6E50"/>
    <w:rsid w:val="005D42A5"/>
    <w:rsid w:val="005D5757"/>
    <w:rsid w:val="00604220"/>
    <w:rsid w:val="006047DB"/>
    <w:rsid w:val="00607B24"/>
    <w:rsid w:val="00613E17"/>
    <w:rsid w:val="00614672"/>
    <w:rsid w:val="0061537B"/>
    <w:rsid w:val="0063509D"/>
    <w:rsid w:val="00636AAC"/>
    <w:rsid w:val="006374A6"/>
    <w:rsid w:val="0067304D"/>
    <w:rsid w:val="00677548"/>
    <w:rsid w:val="00687AAD"/>
    <w:rsid w:val="006A3BA3"/>
    <w:rsid w:val="006A627C"/>
    <w:rsid w:val="006B23B2"/>
    <w:rsid w:val="006C6CD2"/>
    <w:rsid w:val="006D4809"/>
    <w:rsid w:val="006E5985"/>
    <w:rsid w:val="006F287C"/>
    <w:rsid w:val="006F4FE8"/>
    <w:rsid w:val="00714291"/>
    <w:rsid w:val="00723DA3"/>
    <w:rsid w:val="00737916"/>
    <w:rsid w:val="0074561A"/>
    <w:rsid w:val="00746FED"/>
    <w:rsid w:val="007512C5"/>
    <w:rsid w:val="00751A3E"/>
    <w:rsid w:val="00752335"/>
    <w:rsid w:val="007A354E"/>
    <w:rsid w:val="007B2E92"/>
    <w:rsid w:val="007B2F8A"/>
    <w:rsid w:val="007B735E"/>
    <w:rsid w:val="007D6FAE"/>
    <w:rsid w:val="007E11C7"/>
    <w:rsid w:val="007E4D88"/>
    <w:rsid w:val="007E789E"/>
    <w:rsid w:val="007F106F"/>
    <w:rsid w:val="007F5874"/>
    <w:rsid w:val="0081401E"/>
    <w:rsid w:val="0082252E"/>
    <w:rsid w:val="00841211"/>
    <w:rsid w:val="00844118"/>
    <w:rsid w:val="008476F7"/>
    <w:rsid w:val="00854608"/>
    <w:rsid w:val="00856B44"/>
    <w:rsid w:val="00861322"/>
    <w:rsid w:val="008703A9"/>
    <w:rsid w:val="008739D7"/>
    <w:rsid w:val="00892094"/>
    <w:rsid w:val="008920EB"/>
    <w:rsid w:val="008E1D0C"/>
    <w:rsid w:val="008E4F30"/>
    <w:rsid w:val="008F180F"/>
    <w:rsid w:val="008F74BB"/>
    <w:rsid w:val="0091309A"/>
    <w:rsid w:val="00915614"/>
    <w:rsid w:val="00915C98"/>
    <w:rsid w:val="009210B3"/>
    <w:rsid w:val="00926BFF"/>
    <w:rsid w:val="0093272D"/>
    <w:rsid w:val="009448B7"/>
    <w:rsid w:val="00944F8C"/>
    <w:rsid w:val="009516B1"/>
    <w:rsid w:val="00956BEB"/>
    <w:rsid w:val="009600F4"/>
    <w:rsid w:val="00960CEE"/>
    <w:rsid w:val="00962C33"/>
    <w:rsid w:val="009855A8"/>
    <w:rsid w:val="0098627B"/>
    <w:rsid w:val="009B39FB"/>
    <w:rsid w:val="009E0F53"/>
    <w:rsid w:val="009E1C50"/>
    <w:rsid w:val="009E2287"/>
    <w:rsid w:val="009E318A"/>
    <w:rsid w:val="009E3858"/>
    <w:rsid w:val="009F56CD"/>
    <w:rsid w:val="00A27DE1"/>
    <w:rsid w:val="00A35E2A"/>
    <w:rsid w:val="00A62C4A"/>
    <w:rsid w:val="00A67223"/>
    <w:rsid w:val="00A70D5E"/>
    <w:rsid w:val="00A72C7D"/>
    <w:rsid w:val="00A8181E"/>
    <w:rsid w:val="00AA0B97"/>
    <w:rsid w:val="00AC2228"/>
    <w:rsid w:val="00AC4A17"/>
    <w:rsid w:val="00AC4F7E"/>
    <w:rsid w:val="00AE5047"/>
    <w:rsid w:val="00AE5FD2"/>
    <w:rsid w:val="00B018CA"/>
    <w:rsid w:val="00B10464"/>
    <w:rsid w:val="00B171AA"/>
    <w:rsid w:val="00B3065E"/>
    <w:rsid w:val="00B30D1E"/>
    <w:rsid w:val="00B45566"/>
    <w:rsid w:val="00B55627"/>
    <w:rsid w:val="00B95770"/>
    <w:rsid w:val="00B97721"/>
    <w:rsid w:val="00BA25A4"/>
    <w:rsid w:val="00BB3095"/>
    <w:rsid w:val="00BC7CD8"/>
    <w:rsid w:val="00BD13AE"/>
    <w:rsid w:val="00BD2DF0"/>
    <w:rsid w:val="00BD6ED8"/>
    <w:rsid w:val="00BF58D1"/>
    <w:rsid w:val="00C17658"/>
    <w:rsid w:val="00C3532D"/>
    <w:rsid w:val="00C36677"/>
    <w:rsid w:val="00C430F5"/>
    <w:rsid w:val="00C44A71"/>
    <w:rsid w:val="00C76CD2"/>
    <w:rsid w:val="00C86290"/>
    <w:rsid w:val="00C86C6B"/>
    <w:rsid w:val="00C914C6"/>
    <w:rsid w:val="00CA1759"/>
    <w:rsid w:val="00CB608A"/>
    <w:rsid w:val="00CE51F1"/>
    <w:rsid w:val="00CF775C"/>
    <w:rsid w:val="00D30D44"/>
    <w:rsid w:val="00D52208"/>
    <w:rsid w:val="00D65ADA"/>
    <w:rsid w:val="00D75CE6"/>
    <w:rsid w:val="00D761BF"/>
    <w:rsid w:val="00D828B6"/>
    <w:rsid w:val="00D864FC"/>
    <w:rsid w:val="00D90332"/>
    <w:rsid w:val="00DB6BBC"/>
    <w:rsid w:val="00DB7BA5"/>
    <w:rsid w:val="00DD690A"/>
    <w:rsid w:val="00DE063E"/>
    <w:rsid w:val="00DE672D"/>
    <w:rsid w:val="00E03909"/>
    <w:rsid w:val="00E20507"/>
    <w:rsid w:val="00E3201E"/>
    <w:rsid w:val="00E3279A"/>
    <w:rsid w:val="00E3640A"/>
    <w:rsid w:val="00E371C6"/>
    <w:rsid w:val="00E44526"/>
    <w:rsid w:val="00E56598"/>
    <w:rsid w:val="00E56B32"/>
    <w:rsid w:val="00E57F00"/>
    <w:rsid w:val="00E62CD7"/>
    <w:rsid w:val="00E652FA"/>
    <w:rsid w:val="00E71981"/>
    <w:rsid w:val="00E7774B"/>
    <w:rsid w:val="00EA1864"/>
    <w:rsid w:val="00EA4C13"/>
    <w:rsid w:val="00EA6CA8"/>
    <w:rsid w:val="00EA7B4E"/>
    <w:rsid w:val="00EB0D59"/>
    <w:rsid w:val="00EC3618"/>
    <w:rsid w:val="00EE27FB"/>
    <w:rsid w:val="00EE6BEE"/>
    <w:rsid w:val="00F2465C"/>
    <w:rsid w:val="00F5125D"/>
    <w:rsid w:val="00F81D2D"/>
    <w:rsid w:val="00F93014"/>
    <w:rsid w:val="00FB0E73"/>
    <w:rsid w:val="00FB292E"/>
    <w:rsid w:val="00FD716F"/>
    <w:rsid w:val="00FE091B"/>
    <w:rsid w:val="00FE4A61"/>
    <w:rsid w:val="00FE7CD0"/>
    <w:rsid w:val="00FF1E2E"/>
    <w:rsid w:val="0159301C"/>
    <w:rsid w:val="017E0CD4"/>
    <w:rsid w:val="018B4F75"/>
    <w:rsid w:val="02A8425B"/>
    <w:rsid w:val="030B47EA"/>
    <w:rsid w:val="03F86B1C"/>
    <w:rsid w:val="051060E7"/>
    <w:rsid w:val="056621AB"/>
    <w:rsid w:val="057F6DC9"/>
    <w:rsid w:val="073A744C"/>
    <w:rsid w:val="07B13BB2"/>
    <w:rsid w:val="07F10452"/>
    <w:rsid w:val="08A454C4"/>
    <w:rsid w:val="08CB2A51"/>
    <w:rsid w:val="08D505E6"/>
    <w:rsid w:val="0A79472F"/>
    <w:rsid w:val="0AA779EE"/>
    <w:rsid w:val="0B4B7E79"/>
    <w:rsid w:val="0B4C599F"/>
    <w:rsid w:val="0B7C0033"/>
    <w:rsid w:val="0BB73A9F"/>
    <w:rsid w:val="0C177C63"/>
    <w:rsid w:val="0C234952"/>
    <w:rsid w:val="0D49488C"/>
    <w:rsid w:val="0DF742E8"/>
    <w:rsid w:val="0E1924B1"/>
    <w:rsid w:val="0E981627"/>
    <w:rsid w:val="0FD42113"/>
    <w:rsid w:val="12104EB8"/>
    <w:rsid w:val="12E82452"/>
    <w:rsid w:val="13181D71"/>
    <w:rsid w:val="13FA41EA"/>
    <w:rsid w:val="14ED01F3"/>
    <w:rsid w:val="157902CA"/>
    <w:rsid w:val="15B80AE4"/>
    <w:rsid w:val="15E56205"/>
    <w:rsid w:val="160E21CF"/>
    <w:rsid w:val="182A7068"/>
    <w:rsid w:val="184C3483"/>
    <w:rsid w:val="196D3DCE"/>
    <w:rsid w:val="197607B7"/>
    <w:rsid w:val="1B32070E"/>
    <w:rsid w:val="1BC305AF"/>
    <w:rsid w:val="1C0A3439"/>
    <w:rsid w:val="1C4F52EF"/>
    <w:rsid w:val="1D100F23"/>
    <w:rsid w:val="1D875331"/>
    <w:rsid w:val="1EA01E32"/>
    <w:rsid w:val="1FA3607E"/>
    <w:rsid w:val="1FB42039"/>
    <w:rsid w:val="21366A7E"/>
    <w:rsid w:val="21D7200F"/>
    <w:rsid w:val="22590C76"/>
    <w:rsid w:val="22EA18E2"/>
    <w:rsid w:val="281318C7"/>
    <w:rsid w:val="28167333"/>
    <w:rsid w:val="28B766F6"/>
    <w:rsid w:val="2B526C52"/>
    <w:rsid w:val="2CB40B8B"/>
    <w:rsid w:val="2D1C121E"/>
    <w:rsid w:val="2DC55411"/>
    <w:rsid w:val="2DE2072E"/>
    <w:rsid w:val="2E222864"/>
    <w:rsid w:val="2E2A34C6"/>
    <w:rsid w:val="2ED55B28"/>
    <w:rsid w:val="31FC33CC"/>
    <w:rsid w:val="32056724"/>
    <w:rsid w:val="32186458"/>
    <w:rsid w:val="32364B30"/>
    <w:rsid w:val="32755658"/>
    <w:rsid w:val="333C188C"/>
    <w:rsid w:val="34FF56AD"/>
    <w:rsid w:val="35747E49"/>
    <w:rsid w:val="36820344"/>
    <w:rsid w:val="37425D25"/>
    <w:rsid w:val="37441A9D"/>
    <w:rsid w:val="39BD78E5"/>
    <w:rsid w:val="3A01559B"/>
    <w:rsid w:val="3B245E6D"/>
    <w:rsid w:val="3B2E0A9A"/>
    <w:rsid w:val="3B583D69"/>
    <w:rsid w:val="3BB64C1C"/>
    <w:rsid w:val="3C9C1A33"/>
    <w:rsid w:val="3CD4741F"/>
    <w:rsid w:val="3D4F2F4A"/>
    <w:rsid w:val="3E8310FD"/>
    <w:rsid w:val="3F47042A"/>
    <w:rsid w:val="40BF3F42"/>
    <w:rsid w:val="42A14AD1"/>
    <w:rsid w:val="44EE3048"/>
    <w:rsid w:val="46761547"/>
    <w:rsid w:val="46A47E62"/>
    <w:rsid w:val="471A1ED2"/>
    <w:rsid w:val="47FE35A2"/>
    <w:rsid w:val="496C249B"/>
    <w:rsid w:val="4A3B0ADD"/>
    <w:rsid w:val="4CA7245A"/>
    <w:rsid w:val="4CB93F3C"/>
    <w:rsid w:val="510D2AA8"/>
    <w:rsid w:val="54FA3343"/>
    <w:rsid w:val="56B91708"/>
    <w:rsid w:val="56ED13B1"/>
    <w:rsid w:val="570A5ABF"/>
    <w:rsid w:val="5866141B"/>
    <w:rsid w:val="58A106A5"/>
    <w:rsid w:val="58A43CF2"/>
    <w:rsid w:val="58AB32D2"/>
    <w:rsid w:val="59DA30FF"/>
    <w:rsid w:val="5C1D0043"/>
    <w:rsid w:val="5C5679F9"/>
    <w:rsid w:val="5D962247"/>
    <w:rsid w:val="60FB0B6F"/>
    <w:rsid w:val="61354081"/>
    <w:rsid w:val="622163B3"/>
    <w:rsid w:val="625C563D"/>
    <w:rsid w:val="62A3501A"/>
    <w:rsid w:val="637644DD"/>
    <w:rsid w:val="64265F03"/>
    <w:rsid w:val="65816ACC"/>
    <w:rsid w:val="65817895"/>
    <w:rsid w:val="66A3383B"/>
    <w:rsid w:val="66D9725C"/>
    <w:rsid w:val="67C73559"/>
    <w:rsid w:val="69401815"/>
    <w:rsid w:val="695B03FD"/>
    <w:rsid w:val="69674FF3"/>
    <w:rsid w:val="6A695B26"/>
    <w:rsid w:val="6C164AAF"/>
    <w:rsid w:val="6D605FE2"/>
    <w:rsid w:val="6E2C0F4D"/>
    <w:rsid w:val="6E5378F4"/>
    <w:rsid w:val="6EB20ABF"/>
    <w:rsid w:val="6FB645DF"/>
    <w:rsid w:val="722F2426"/>
    <w:rsid w:val="747D62CA"/>
    <w:rsid w:val="74EC0AA3"/>
    <w:rsid w:val="75385A96"/>
    <w:rsid w:val="75412D47"/>
    <w:rsid w:val="75D05CCE"/>
    <w:rsid w:val="78540E39"/>
    <w:rsid w:val="786A41B8"/>
    <w:rsid w:val="78A70F68"/>
    <w:rsid w:val="794B223C"/>
    <w:rsid w:val="79C30024"/>
    <w:rsid w:val="7A291E51"/>
    <w:rsid w:val="7B334D35"/>
    <w:rsid w:val="7BFF10BB"/>
    <w:rsid w:val="7DF12C86"/>
    <w:rsid w:val="7ECF746B"/>
    <w:rsid w:val="7ED14AD0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uiPriority w:val="0"/>
  </w:style>
  <w:style w:type="table" w:default="1" w:styleId="5">
    <w:name w:val="Normal Table"/>
    <w:semiHidden/>
    <w:uiPriority w:val="0"/>
    <w:tblPr>
      <w:tblStyle w:val="5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Plain Text"/>
    <w:basedOn w:val="1"/>
    <w:uiPriority w:val="0"/>
    <w:rPr>
      <w:rFonts w:ascii="宋体" w:hAnsi="Courier New" w:cs="Courier New"/>
      <w:szCs w:val="21"/>
    </w:rPr>
  </w:style>
  <w:style w:type="paragraph" w:styleId="3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uiPriority w:val="0"/>
    <w:pPr>
      <w:widowControl w:val="0"/>
      <w:jc w:val="both"/>
    </w:pPr>
    <w:tblPr>
      <w:tblStyle w:val="5"/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China</Company>
  <Pages>1</Pages>
  <Words>669</Words>
  <Characters>735</Characters>
  <Lines>6</Lines>
  <Paragraphs>1</Paragraphs>
  <TotalTime>7</TotalTime>
  <ScaleCrop>false</ScaleCrop>
  <LinksUpToDate>false</LinksUpToDate>
  <CharactersWithSpaces>798</CharactersWithSpaces>
  <Application>WPS Office_12.1.0.21541_F1E327BC-269C-435d-A152-05C5408002CA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2018-04-02T06:42:00Z</dcterms:created>
  <dc:creator>User</dc:creator>
  <cp:lastModifiedBy>huimin</cp:lastModifiedBy>
  <cp:lastPrinted>2025-07-02T01:06:37Z</cp:lastPrinted>
  <dcterms:modified xsi:type="dcterms:W3CDTF">2025-07-02T01:18:55Z</dcterms:modified>
  <dc:title>湘潭县2018年第一季度城市管网末梢水水质情况公示</dc:title>
  <cp:revision>300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2052-12.1.0.21541</vt:lpwstr>
  </property>
  <property fmtid="{D5CDD505-2E9C-101B-9397-08002B2CF9AE}" pid="3" name="ICV">
    <vt:lpwstr>B6F5FC83A1A54E2FB25A75C14557A242_13</vt:lpwstr>
  </property>
  <property fmtid="{D5CDD505-2E9C-101B-9397-08002B2CF9AE}" pid="4" name="KSOTemplateDocerSaveRecord">
    <vt:lpwstr>eyJoZGlkIjoiYjAxYmYyZTNhYThmZDRlZjczOTVlM2JlYzU2MjMzNzUiLCJ1c2VySWQiOiIxMzE0NDg4OTczIn0=</vt:lpwstr>
  </property>
</Properties>
</file>