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E18E4">
      <w:pPr>
        <w:spacing w:line="560" w:lineRule="exact"/>
        <w:ind w:right="600"/>
        <w:jc w:val="center"/>
        <w:rPr>
          <w:rFonts w:hint="eastAsia" w:ascii="方正兰亭黑_GBK" w:hAnsi="方正兰亭黑_GBK" w:eastAsia="方正兰亭黑_GBK" w:cs="方正兰亭黑_GBK"/>
          <w:b/>
          <w:bCs/>
          <w:sz w:val="36"/>
          <w:szCs w:val="36"/>
          <w:lang w:val="en-US" w:eastAsia="zh-CN"/>
        </w:rPr>
      </w:pPr>
      <w:r>
        <w:rPr>
          <w:rFonts w:hint="eastAsia" w:ascii="方正兰亭黑_GBK" w:hAnsi="方正兰亭黑_GBK" w:eastAsia="方正兰亭黑_GBK" w:cs="方正兰亭黑_GBK"/>
          <w:b/>
          <w:bCs/>
          <w:sz w:val="36"/>
          <w:szCs w:val="36"/>
          <w:lang w:val="en-US" w:eastAsia="zh-CN"/>
        </w:rPr>
        <w:t>湘潭县人民政府行政复议决定书</w:t>
      </w:r>
    </w:p>
    <w:p w14:paraId="269C6881">
      <w:pPr>
        <w:spacing w:line="560" w:lineRule="exact"/>
        <w:ind w:right="0" w:firstLine="600" w:firstLineChars="20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潭县复</w:t>
      </w:r>
      <w:r>
        <w:rPr>
          <w:rFonts w:hint="eastAsia" w:ascii="仿宋_GB2312" w:hAnsi="仿宋_GB2312" w:eastAsia="仿宋_GB2312" w:cs="仿宋_GB2312"/>
          <w:sz w:val="30"/>
          <w:szCs w:val="30"/>
          <w:lang w:eastAsia="zh-CN"/>
        </w:rPr>
        <w:t>驳</w:t>
      </w:r>
      <w:r>
        <w:rPr>
          <w:rFonts w:hint="eastAsia" w:ascii="仿宋_GB2312" w:hAnsi="仿宋_GB2312" w:eastAsia="仿宋_GB2312" w:cs="仿宋_GB2312"/>
          <w:sz w:val="30"/>
          <w:szCs w:val="30"/>
        </w:rPr>
        <w:t>〔2024〕</w:t>
      </w:r>
      <w:r>
        <w:rPr>
          <w:rFonts w:hint="eastAsia" w:ascii="仿宋_GB2312" w:hAnsi="仿宋_GB2312" w:eastAsia="仿宋_GB2312" w:cs="仿宋_GB2312"/>
          <w:sz w:val="30"/>
          <w:szCs w:val="30"/>
          <w:lang w:val="en-US" w:eastAsia="zh-CN"/>
        </w:rPr>
        <w:t>420</w:t>
      </w:r>
      <w:r>
        <w:rPr>
          <w:rFonts w:hint="eastAsia" w:ascii="仿宋_GB2312" w:hAnsi="仿宋_GB2312" w:eastAsia="仿宋_GB2312" w:cs="仿宋_GB2312"/>
          <w:sz w:val="30"/>
          <w:szCs w:val="30"/>
        </w:rPr>
        <w:t>号</w:t>
      </w:r>
    </w:p>
    <w:p w14:paraId="312858A8">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女，</w:t>
      </w:r>
      <w:r>
        <w:rPr>
          <w:rFonts w:hint="eastAsia" w:ascii="仿宋_GB2312" w:hAnsi="仿宋_GB2312" w:eastAsia="仿宋_GB2312" w:cs="仿宋_GB2312"/>
          <w:sz w:val="30"/>
          <w:szCs w:val="30"/>
          <w:lang w:val="en-US" w:eastAsia="zh-CN"/>
        </w:rPr>
        <w:t>19</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日出生，</w:t>
      </w:r>
      <w:r>
        <w:rPr>
          <w:rFonts w:hint="eastAsia" w:ascii="仿宋_GB2312" w:hAnsi="仿宋_GB2312" w:eastAsia="仿宋_GB2312" w:cs="仿宋_GB2312"/>
          <w:sz w:val="30"/>
          <w:szCs w:val="30"/>
          <w:lang w:eastAsia="zh-CN"/>
        </w:rPr>
        <w:t>居民</w:t>
      </w:r>
      <w:r>
        <w:rPr>
          <w:rFonts w:hint="eastAsia" w:ascii="仿宋_GB2312" w:hAnsi="仿宋_GB2312" w:eastAsia="仿宋_GB2312" w:cs="仿宋_GB2312"/>
          <w:sz w:val="30"/>
          <w:szCs w:val="30"/>
        </w:rPr>
        <w:t>身份证登记住址</w:t>
      </w:r>
      <w:r>
        <w:rPr>
          <w:rFonts w:hint="eastAsia" w:ascii="仿宋_GB2312" w:hAnsi="仿宋_GB2312" w:eastAsia="仿宋_GB2312" w:cs="仿宋_GB2312"/>
          <w:sz w:val="30"/>
          <w:szCs w:val="30"/>
          <w:lang w:eastAsia="zh-CN"/>
        </w:rPr>
        <w:t>湖南省**县**镇建**</w:t>
      </w:r>
      <w:r>
        <w:rPr>
          <w:rFonts w:hint="eastAsia" w:ascii="仿宋_GB2312" w:hAnsi="仿宋_GB2312" w:eastAsia="仿宋_GB2312" w:cs="仿宋_GB2312"/>
          <w:sz w:val="30"/>
          <w:szCs w:val="30"/>
        </w:rPr>
        <w:t>，通信地址</w:t>
      </w:r>
      <w:r>
        <w:rPr>
          <w:rFonts w:hint="eastAsia" w:ascii="仿宋_GB2312" w:hAnsi="仿宋_GB2312" w:eastAsia="仿宋_GB2312" w:cs="仿宋_GB2312"/>
          <w:sz w:val="30"/>
          <w:szCs w:val="30"/>
          <w:lang w:val="en-US" w:eastAsia="zh-CN"/>
        </w:rPr>
        <w:t>湘潭市</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w:t>
      </w:r>
    </w:p>
    <w:p w14:paraId="0345E626">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被申请人湘潭县</w:t>
      </w:r>
      <w:r>
        <w:rPr>
          <w:rFonts w:hint="eastAsia" w:ascii="仿宋_GB2312" w:hAnsi="仿宋_GB2312" w:eastAsia="仿宋_GB2312" w:cs="仿宋_GB2312"/>
          <w:sz w:val="30"/>
          <w:szCs w:val="30"/>
          <w:lang w:eastAsia="zh-CN"/>
        </w:rPr>
        <w:t>云湖桥镇人民政府</w:t>
      </w:r>
      <w:r>
        <w:rPr>
          <w:rFonts w:hint="eastAsia" w:ascii="仿宋_GB2312" w:hAnsi="仿宋_GB2312" w:eastAsia="仿宋_GB2312" w:cs="仿宋_GB2312"/>
          <w:sz w:val="30"/>
          <w:szCs w:val="30"/>
        </w:rPr>
        <w:t>，住址湘潭县</w:t>
      </w:r>
      <w:r>
        <w:rPr>
          <w:rFonts w:hint="eastAsia" w:ascii="仿宋_GB2312" w:hAnsi="仿宋_GB2312" w:eastAsia="仿宋_GB2312" w:cs="仿宋_GB2312"/>
          <w:sz w:val="30"/>
          <w:szCs w:val="30"/>
          <w:lang w:eastAsia="zh-CN"/>
        </w:rPr>
        <w:t>云湖桥镇七里铺村南北路</w:t>
      </w:r>
      <w:r>
        <w:rPr>
          <w:rFonts w:hint="eastAsia" w:ascii="仿宋_GB2312" w:hAnsi="仿宋_GB2312" w:eastAsia="仿宋_GB2312" w:cs="仿宋_GB2312"/>
          <w:sz w:val="30"/>
          <w:szCs w:val="30"/>
          <w:lang w:val="en-US" w:eastAsia="zh-CN"/>
        </w:rPr>
        <w:t>40号</w:t>
      </w:r>
      <w:r>
        <w:rPr>
          <w:rFonts w:hint="eastAsia" w:ascii="仿宋_GB2312" w:hAnsi="仿宋_GB2312" w:eastAsia="仿宋_GB2312" w:cs="仿宋_GB2312"/>
          <w:sz w:val="30"/>
          <w:szCs w:val="30"/>
        </w:rPr>
        <w:t>；</w:t>
      </w:r>
    </w:p>
    <w:p w14:paraId="4F323085">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法定代表人</w:t>
      </w:r>
      <w:r>
        <w:rPr>
          <w:rFonts w:hint="eastAsia" w:ascii="仿宋_GB2312" w:hAnsi="仿宋_GB2312" w:eastAsia="仿宋_GB2312" w:cs="仿宋_GB2312"/>
          <w:sz w:val="30"/>
          <w:szCs w:val="30"/>
          <w:lang w:eastAsia="zh-CN"/>
        </w:rPr>
        <w:t>赵露</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镇</w:t>
      </w:r>
      <w:r>
        <w:rPr>
          <w:rFonts w:hint="eastAsia" w:ascii="仿宋_GB2312" w:hAnsi="仿宋_GB2312" w:eastAsia="仿宋_GB2312" w:cs="仿宋_GB2312"/>
          <w:sz w:val="30"/>
          <w:szCs w:val="30"/>
        </w:rPr>
        <w:t>长）；</w:t>
      </w:r>
    </w:p>
    <w:p w14:paraId="4CC955C7">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委托代理人</w:t>
      </w:r>
      <w:r>
        <w:rPr>
          <w:rFonts w:hint="eastAsia" w:ascii="仿宋_GB2312" w:hAnsi="仿宋_GB2312" w:eastAsia="仿宋_GB2312" w:cs="仿宋_GB2312"/>
          <w:sz w:val="30"/>
          <w:szCs w:val="30"/>
          <w:lang w:eastAsia="zh-CN"/>
        </w:rPr>
        <w:t>周劲风</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湖南云天（湘潭）律师事务所律师</w:t>
      </w:r>
      <w:r>
        <w:rPr>
          <w:rFonts w:hint="eastAsia" w:ascii="仿宋_GB2312" w:hAnsi="仿宋_GB2312" w:eastAsia="仿宋_GB2312" w:cs="仿宋_GB2312"/>
          <w:sz w:val="30"/>
          <w:szCs w:val="30"/>
        </w:rPr>
        <w:t>。</w:t>
      </w:r>
    </w:p>
    <w:p w14:paraId="6EE5AF7C">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不服被申请人湘潭县</w:t>
      </w:r>
      <w:r>
        <w:rPr>
          <w:rFonts w:hint="eastAsia" w:ascii="仿宋_GB2312" w:hAnsi="仿宋_GB2312" w:eastAsia="仿宋_GB2312" w:cs="仿宋_GB2312"/>
          <w:sz w:val="30"/>
          <w:szCs w:val="30"/>
          <w:lang w:eastAsia="zh-CN"/>
        </w:rPr>
        <w:t>云湖桥镇人民政府</w:t>
      </w:r>
      <w:r>
        <w:rPr>
          <w:rFonts w:hint="eastAsia" w:ascii="仿宋_GB2312" w:hAnsi="仿宋_GB2312" w:eastAsia="仿宋_GB2312" w:cs="仿宋_GB2312"/>
          <w:sz w:val="30"/>
          <w:szCs w:val="30"/>
          <w:lang w:val="en-US" w:eastAsia="zh-CN"/>
        </w:rPr>
        <w:t>2024年11月29日对其作出的《关于周**反映信访诉求的答复意见书》</w:t>
      </w:r>
      <w:r>
        <w:rPr>
          <w:rFonts w:hint="eastAsia" w:ascii="仿宋_GB2312" w:hAnsi="仿宋_GB2312" w:eastAsia="仿宋_GB2312" w:cs="仿宋_GB2312"/>
          <w:sz w:val="30"/>
          <w:szCs w:val="30"/>
        </w:rPr>
        <w:t>而申请行政复议，本机关依法受理，现复议审理终结。</w:t>
      </w:r>
    </w:p>
    <w:p w14:paraId="6F1411E7">
      <w:pPr>
        <w:spacing w:line="560" w:lineRule="exact"/>
        <w:ind w:firstLine="600" w:firstLineChars="200"/>
        <w:jc w:val="left"/>
        <w:rPr>
          <w:rFonts w:hint="eastAsia" w:ascii="方正大黑体_GBK" w:hAnsi="方正大黑体_GBK" w:eastAsia="方正大黑体_GBK" w:cs="方正大黑体_GBK"/>
          <w:sz w:val="30"/>
          <w:szCs w:val="30"/>
        </w:rPr>
      </w:pPr>
      <w:r>
        <w:rPr>
          <w:rFonts w:hint="eastAsia" w:ascii="方正大黑体_GBK" w:hAnsi="方正大黑体_GBK" w:eastAsia="方正大黑体_GBK" w:cs="方正大黑体_GBK"/>
          <w:sz w:val="30"/>
          <w:szCs w:val="30"/>
        </w:rPr>
        <w:t>申请人复议请求：</w:t>
      </w:r>
    </w:p>
    <w:p w14:paraId="6930463D">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撤销被申请人</w:t>
      </w:r>
      <w:r>
        <w:rPr>
          <w:rFonts w:hint="eastAsia" w:ascii="仿宋_GB2312" w:hAnsi="仿宋_GB2312" w:eastAsia="仿宋_GB2312" w:cs="仿宋_GB2312"/>
          <w:sz w:val="30"/>
          <w:szCs w:val="30"/>
          <w:lang w:val="en-US" w:eastAsia="zh-CN"/>
        </w:rPr>
        <w:t>2024年11月20日</w:t>
      </w:r>
      <w:r>
        <w:rPr>
          <w:rFonts w:hint="eastAsia" w:ascii="仿宋_GB2312" w:hAnsi="仿宋_GB2312" w:eastAsia="仿宋_GB2312" w:cs="仿宋_GB2312"/>
          <w:sz w:val="30"/>
          <w:szCs w:val="30"/>
        </w:rPr>
        <w:t>对</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作出的</w:t>
      </w:r>
      <w:r>
        <w:rPr>
          <w:rFonts w:hint="eastAsia" w:ascii="仿宋_GB2312" w:hAnsi="仿宋_GB2312" w:eastAsia="仿宋_GB2312" w:cs="仿宋_GB2312"/>
          <w:sz w:val="30"/>
          <w:szCs w:val="30"/>
          <w:lang w:eastAsia="zh-CN"/>
        </w:rPr>
        <w:t>《关于周**反映信访诉求的答复意见书》。</w:t>
      </w:r>
    </w:p>
    <w:p w14:paraId="6F98EC35">
      <w:pPr>
        <w:spacing w:line="560" w:lineRule="exact"/>
        <w:ind w:firstLine="600" w:firstLineChars="200"/>
        <w:jc w:val="left"/>
        <w:rPr>
          <w:rFonts w:hint="eastAsia" w:ascii="方正大黑体_GBK" w:hAnsi="方正大黑体_GBK" w:eastAsia="方正大黑体_GBK" w:cs="方正大黑体_GBK"/>
          <w:sz w:val="30"/>
          <w:szCs w:val="30"/>
        </w:rPr>
      </w:pPr>
      <w:r>
        <w:rPr>
          <w:rFonts w:hint="eastAsia" w:ascii="方正大黑体_GBK" w:hAnsi="方正大黑体_GBK" w:eastAsia="方正大黑体_GBK" w:cs="方正大黑体_GBK"/>
          <w:sz w:val="30"/>
          <w:szCs w:val="30"/>
        </w:rPr>
        <w:t>申请人称：</w:t>
      </w:r>
    </w:p>
    <w:p w14:paraId="747281FF">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与</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之间因申请人房屋前坪的使用权归属问题存在长期纠纷。申请人多次向组、村、国土资源局派出所及政府职能部门反映并请求处理，但纠纷一直未能得到妥善解决。云湖桥镇人民政府于2024年11月20日作出的答复意见书未能公正、准确地认定争议土地的使用权归属，且未对</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的侵权行为进行有效处理，申请人对此答复不服，特向湘潭县人民政府申请行政复议。申请人提供的集体土地建房使用证、镇人民政府2021年6月28日出具的情况说明、云湖桥自然资源所2021年11月8日出具的补充情况说明、湘潭县自然资源测绘队测量现状图以及湘潭县人民法院和湘潭市中级人民法院的判决等证据，均能够充分证明申请人对争议土地享有使用权。然而，被申请人在答复意见书中仅凭</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的自述和已遗失的日记本记载作出答复，未充分考虑申请人的证据，认定事实不清、证据不足。</w:t>
      </w:r>
    </w:p>
    <w:p w14:paraId="2D4A6F97">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此外，</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家的建房许可证明确载明其重建房屋必须保持屋后滴水距离，且不得侵占</w:t>
      </w:r>
      <w:r>
        <w:rPr>
          <w:rFonts w:hint="eastAsia" w:ascii="仿宋_GB2312" w:hAnsi="仿宋_GB2312" w:eastAsia="仿宋_GB2312" w:cs="仿宋_GB2312"/>
          <w:sz w:val="30"/>
          <w:szCs w:val="30"/>
          <w:lang w:eastAsia="zh-CN"/>
        </w:rPr>
        <w:t>崔*</w:t>
      </w:r>
      <w:r>
        <w:rPr>
          <w:rFonts w:hint="eastAsia" w:ascii="仿宋_GB2312" w:hAnsi="仿宋_GB2312" w:eastAsia="仿宋_GB2312" w:cs="仿宋_GB2312"/>
          <w:sz w:val="30"/>
          <w:szCs w:val="30"/>
        </w:rPr>
        <w:t>和</w:t>
      </w:r>
      <w:r>
        <w:rPr>
          <w:rFonts w:hint="eastAsia" w:ascii="仿宋_GB2312" w:hAnsi="仿宋_GB2312" w:eastAsia="仿宋_GB2312" w:cs="仿宋_GB2312"/>
          <w:sz w:val="30"/>
          <w:szCs w:val="30"/>
          <w:lang w:eastAsia="zh-CN"/>
        </w:rPr>
        <w:t>崔*强</w:t>
      </w:r>
      <w:r>
        <w:rPr>
          <w:rFonts w:hint="eastAsia" w:ascii="仿宋_GB2312" w:hAnsi="仿宋_GB2312" w:eastAsia="仿宋_GB2312" w:cs="仿宋_GB2312"/>
          <w:sz w:val="30"/>
          <w:szCs w:val="30"/>
        </w:rPr>
        <w:t>的共用坪。然而，</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及其配偶</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在未获政府相关部门批准的情况下，擅自侵占村集体粮田，在菜园坵建猪场、违建杂屋，砌沼气池、砌围墙等，严重违反了国家集体土地管理法规。同时，</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及其家属还擅自拆除了与申请人共墙壁的邻居</w:t>
      </w:r>
      <w:r>
        <w:rPr>
          <w:rFonts w:hint="eastAsia" w:ascii="仿宋_GB2312" w:hAnsi="仿宋_GB2312" w:eastAsia="仿宋_GB2312" w:cs="仿宋_GB2312"/>
          <w:sz w:val="30"/>
          <w:szCs w:val="30"/>
          <w:lang w:eastAsia="zh-CN"/>
        </w:rPr>
        <w:t>崔*强</w:t>
      </w:r>
      <w:r>
        <w:rPr>
          <w:rFonts w:hint="eastAsia" w:ascii="仿宋_GB2312" w:hAnsi="仿宋_GB2312" w:eastAsia="仿宋_GB2312" w:cs="仿宋_GB2312"/>
          <w:sz w:val="30"/>
          <w:szCs w:val="30"/>
        </w:rPr>
        <w:t>的房子，并在地坪旁私自建设车库，进一步侵害了集体利益和申请人的合法权益。</w:t>
      </w:r>
    </w:p>
    <w:p w14:paraId="332B7D6C">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根据《中华人民共和国民法典》和《中华人民共和国土地管理法》的相关规定，申请人对争议土地享有合法的使用权。被申请人却以相邻关系中的通行权为由，认为申请人与</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均有使用的权利，这明显违反了法律规定，属于适用法律错误。根据《信访工作条例》的相关规定，被申请人应当履行法定职责，对申请人的信访诉求进行调查处理并作出答复。然而，被申请人在处理申请人的信访诉求时，未充分考虑申请人的合法权益，未对</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的侵权行为进行调查处理，未依法拆除其侵权部分，显然未履行法定职责。</w:t>
      </w:r>
    </w:p>
    <w:p w14:paraId="18AF7393">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申请人还反映，因隔壁邻居</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的侵权行为，使得申请人及家人的生活、工作处境每天都处在极度恐慌中。申请人已向公安机关报案，并请求公安机关对</w:t>
      </w:r>
      <w:r>
        <w:rPr>
          <w:rFonts w:hint="eastAsia" w:ascii="仿宋_GB2312" w:hAnsi="仿宋_GB2312" w:eastAsia="仿宋_GB2312" w:cs="仿宋_GB2312"/>
          <w:sz w:val="30"/>
          <w:szCs w:val="30"/>
          <w:lang w:eastAsia="zh-CN"/>
        </w:rPr>
        <w:t>胡**、陈**</w:t>
      </w:r>
      <w:r>
        <w:rPr>
          <w:rFonts w:hint="eastAsia" w:ascii="仿宋_GB2312" w:hAnsi="仿宋_GB2312" w:eastAsia="仿宋_GB2312" w:cs="仿宋_GB2312"/>
          <w:sz w:val="30"/>
          <w:szCs w:val="30"/>
        </w:rPr>
        <w:t>及其组织的随行伙伴等进行处罚，以保护申请人的生活和人身安全。</w:t>
      </w:r>
    </w:p>
    <w:p w14:paraId="4F9F704B">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2021年5月22日，村组集体出具了确权申请书，明确要将此块地坪的使用权划分给申请人</w:t>
      </w:r>
      <w:r>
        <w:rPr>
          <w:rFonts w:hint="eastAsia" w:ascii="仿宋_GB2312" w:hAnsi="仿宋_GB2312" w:eastAsia="仿宋_GB2312" w:cs="仿宋_GB2312"/>
          <w:sz w:val="30"/>
          <w:szCs w:val="30"/>
          <w:lang w:eastAsia="zh-CN"/>
        </w:rPr>
        <w:t>崔*</w:t>
      </w:r>
      <w:r>
        <w:rPr>
          <w:rFonts w:hint="eastAsia" w:ascii="仿宋_GB2312" w:hAnsi="仿宋_GB2312" w:eastAsia="仿宋_GB2312" w:cs="仿宋_GB2312"/>
          <w:sz w:val="30"/>
          <w:szCs w:val="30"/>
        </w:rPr>
        <w:t>家使用。因此，请求在</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的集体土地建房使用证后附加上此确权申请书，以明确争议地坪的使用权归属，确保申请人的合法权益得到保障。</w:t>
      </w:r>
    </w:p>
    <w:p w14:paraId="7EB7E8A6">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综上所述，被申请人作出的答复意见书认定事实不清、证据不足，适用法律错误，未履行法定职责。申请人请求湘潭县人民政府撤销该答复意见书，并重新审理申请人的信访诉求，确认申请人对争议土地的使用权，并对</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的侵权行为进行调查处理，依法拆除其侵权部分。请求相关部门保护申请人的合法权益。</w:t>
      </w:r>
    </w:p>
    <w:p w14:paraId="3F5DF956">
      <w:pPr>
        <w:spacing w:line="560" w:lineRule="exact"/>
        <w:ind w:firstLine="600" w:firstLineChars="200"/>
        <w:jc w:val="left"/>
        <w:rPr>
          <w:rFonts w:hint="eastAsia" w:ascii="方正大黑体_GBK" w:hAnsi="方正大黑体_GBK" w:eastAsia="方正大黑体_GBK" w:cs="方正大黑体_GBK"/>
          <w:sz w:val="30"/>
          <w:szCs w:val="30"/>
        </w:rPr>
      </w:pPr>
      <w:r>
        <w:rPr>
          <w:rFonts w:hint="eastAsia" w:ascii="方正大黑体_GBK" w:hAnsi="方正大黑体_GBK" w:eastAsia="方正大黑体_GBK" w:cs="方正大黑体_GBK"/>
          <w:sz w:val="30"/>
          <w:szCs w:val="30"/>
        </w:rPr>
        <w:t>被申请人答辩称：</w:t>
      </w:r>
    </w:p>
    <w:p w14:paraId="6150CF21">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关于</w:t>
      </w:r>
      <w:r>
        <w:rPr>
          <w:rFonts w:hint="eastAsia" w:ascii="仿宋_GB2312" w:hAnsi="仿宋_GB2312" w:eastAsia="仿宋_GB2312" w:cs="仿宋_GB2312"/>
          <w:sz w:val="30"/>
          <w:szCs w:val="30"/>
          <w:lang w:eastAsia="zh-CN"/>
        </w:rPr>
        <w:t>崔*（</w:t>
      </w:r>
      <w:r>
        <w:rPr>
          <w:rFonts w:hint="eastAsia" w:ascii="仿宋_GB2312" w:hAnsi="仿宋_GB2312" w:eastAsia="仿宋_GB2312" w:cs="仿宋_GB2312"/>
          <w:sz w:val="30"/>
          <w:szCs w:val="30"/>
        </w:rPr>
        <w:t>系</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的丈夫</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与</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土地权属争议案件，我镇于2023年7月12日作出了土地权属争议处理决定书，该土地权属争议案件的双方当事人在接到该处理决定书之后，在法定期限内既没有向行政复议机关提起行政复议，也没有向人民法院提起行政诉讼，该土地权属争议处理决定书已发生法律效力。我镇对于</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关于</w:t>
      </w:r>
      <w:r>
        <w:rPr>
          <w:rFonts w:hint="eastAsia" w:ascii="仿宋_GB2312" w:hAnsi="仿宋_GB2312" w:eastAsia="仿宋_GB2312" w:cs="仿宋_GB2312"/>
          <w:sz w:val="30"/>
          <w:szCs w:val="30"/>
          <w:lang w:eastAsia="zh-CN"/>
        </w:rPr>
        <w:t>崔*（</w:t>
      </w:r>
      <w:r>
        <w:rPr>
          <w:rFonts w:hint="eastAsia" w:ascii="仿宋_GB2312" w:hAnsi="仿宋_GB2312" w:eastAsia="仿宋_GB2312" w:cs="仿宋_GB2312"/>
          <w:sz w:val="30"/>
          <w:szCs w:val="30"/>
        </w:rPr>
        <w:t>系</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的丈夫</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与</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土地权属争议方面的答复意见符合法律规定。</w:t>
      </w:r>
    </w:p>
    <w:p w14:paraId="4AAD0672">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关于</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认为</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超出建房许可范围建房部分，我镇已在土地权属争议处理决定书中明确告知属于土地侵权案件，不属于土地权属争议处理的范围，我镇对此也没有处理职权和职责，对于土地侵权的问题应当由有权机关按照法律规定的程序依法进行处理。</w:t>
      </w:r>
    </w:p>
    <w:p w14:paraId="313694E1">
      <w:p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综上所述，我镇对</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的信访诉求已按照相关法律法规的规定认真履行了相应的职责要求并进行了答复，且答复内容符合法律法规，</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的复议申请不能成立，请求复议机关依法驳回申请人</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的复议申请。</w:t>
      </w:r>
    </w:p>
    <w:p w14:paraId="68CCC486">
      <w:pPr>
        <w:spacing w:line="560" w:lineRule="exact"/>
        <w:ind w:firstLine="600" w:firstLineChars="200"/>
        <w:jc w:val="left"/>
        <w:rPr>
          <w:rFonts w:hint="eastAsia" w:ascii="方正大黑体_GBK" w:hAnsi="方正大黑体_GBK" w:eastAsia="方正大黑体_GBK" w:cs="方正大黑体_GBK"/>
          <w:b w:val="0"/>
          <w:bCs w:val="0"/>
          <w:sz w:val="30"/>
          <w:szCs w:val="30"/>
        </w:rPr>
      </w:pPr>
      <w:r>
        <w:rPr>
          <w:rFonts w:hint="eastAsia" w:ascii="方正大黑体_GBK" w:hAnsi="方正大黑体_GBK" w:eastAsia="方正大黑体_GBK" w:cs="方正大黑体_GBK"/>
          <w:sz w:val="30"/>
          <w:szCs w:val="30"/>
        </w:rPr>
        <w:t>复议查明：</w:t>
      </w:r>
    </w:p>
    <w:p w14:paraId="4D0F2851">
      <w:p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周**系湘潭县云湖桥镇建新村什竹组村民，</w:t>
      </w:r>
      <w:r>
        <w:rPr>
          <w:rFonts w:hint="eastAsia" w:ascii="仿宋_GB2312" w:hAnsi="仿宋_GB2312" w:eastAsia="仿宋_GB2312" w:cs="仿宋_GB2312"/>
          <w:sz w:val="30"/>
          <w:szCs w:val="30"/>
          <w:lang w:val="en-US" w:eastAsia="zh-CN"/>
        </w:rPr>
        <w:t>2024年10月20日申请人向云湖桥镇人民政府提出《履职申请》，要求被申请人“1.拆除陈**宅基地对崔*家的侵权部分建筑；2.恢复地坪使用权及制止非法侵占；3.允许建筑围墙以维护合法权益”。</w:t>
      </w:r>
    </w:p>
    <w:p w14:paraId="29613334">
      <w:p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11月29日，被申请人对申请人作出《关于周**反映信访诉求的答复意见书》。该答复意见书载明“您于2024年9月6日通过信访途径，向上级信访部门反映诉求：要求解决你与陈**地坪归属一事，希望确定地坪归属问题，请求政府确定该地坪归属为你户所有，对陈**侵占你土地纠纷进行调查处理，经实地走访调查，现答复如下：……你与陈**土地权属纠纷争议一案，我镇于2023年1月19日受理，你提交相应的举证材料；……经调查，该处争议的土地所有权归云湖桥镇良湖村什竹组集体所有，你所讲的前坪原属于多户公共进出和共用地坪，后因搬迁等原因，你户未改变房屋现状，陈**户1980年拆旧建新，房屋朝向改变，与争议地块仍为相邻宗地。根据《中华人民共和国民法典》第二百九十一条《相邻关系中的通行权》不动产权利人对相邻权利人因通行等必须利用其土地的，应当提供必要的便利。根据《中华人民共和国土地管理法》第九条第二款、第十一条、《土地权属争议调查处理办法》第十四条第（一）项之规定，裁定该处土地的所有权归云湖桥镇良湖村什竹组集体所有，你与陈**均有使用的权利（但不能搭建、栽种、影响出行等）；另陈**超出建房许可范围建房部分（湘潭县建房许可证（存根）（潭建管字（良88）第258号）），属于土地使用权纠纷，不属于土地权属争议。根据《信访工作条例》第三十一条的规定，我单位已经履行法定职责。如不服该事项答复，可自收到本答复之日起60日内向湘潭县人民政府申请行政复议，或在六个月内向湘潭县人民法院提起民事诉讼。”</w:t>
      </w:r>
    </w:p>
    <w:p w14:paraId="4EC269BD">
      <w:pPr>
        <w:numPr>
          <w:ilvl w:val="-1"/>
          <w:numId w:val="0"/>
        </w:numPr>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另查明，2023年1月19日被申请人受理申请人户土地权属争议确权事项。</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被申请人</w:t>
      </w:r>
      <w:r>
        <w:rPr>
          <w:rFonts w:hint="eastAsia" w:ascii="仿宋_GB2312" w:hAnsi="仿宋_GB2312" w:eastAsia="仿宋_GB2312" w:cs="仿宋_GB2312"/>
          <w:sz w:val="30"/>
          <w:szCs w:val="30"/>
          <w:lang w:eastAsia="zh-CN"/>
        </w:rPr>
        <w:t>作出《湘潭县云湖桥镇人民政府土地权属争议案件决定书》，该决定书载明：“……经调查，该处争议土地的所有权归云湖桥镇良湖村什竹组集体所有，申请人（周**丈夫崔*）所讲的前坪原属于多户公共进出和共用地坪，后因搬迁等原因，崔*户未改变房屋现状，陈**户</w:t>
      </w:r>
      <w:r>
        <w:rPr>
          <w:rFonts w:hint="eastAsia" w:ascii="仿宋_GB2312" w:hAnsi="仿宋_GB2312" w:eastAsia="仿宋_GB2312" w:cs="仿宋_GB2312"/>
          <w:sz w:val="30"/>
          <w:szCs w:val="30"/>
          <w:lang w:val="en-US" w:eastAsia="zh-CN"/>
        </w:rPr>
        <w:t>1989年拆旧建新，房屋朝向改变，与争议地块仍为相邻宗地。……</w:t>
      </w:r>
      <w:r>
        <w:rPr>
          <w:rFonts w:hint="eastAsia" w:ascii="仿宋_GB2312" w:hAnsi="仿宋_GB2312" w:eastAsia="仿宋_GB2312" w:cs="仿宋_GB2312"/>
          <w:sz w:val="30"/>
          <w:szCs w:val="30"/>
          <w:lang w:eastAsia="zh-CN"/>
        </w:rPr>
        <w:t>决定如下：</w:t>
      </w:r>
      <w:r>
        <w:rPr>
          <w:rFonts w:hint="eastAsia" w:ascii="仿宋_GB2312" w:hAnsi="仿宋_GB2312" w:eastAsia="仿宋_GB2312" w:cs="仿宋_GB2312"/>
          <w:sz w:val="30"/>
          <w:szCs w:val="30"/>
          <w:lang w:val="en-US" w:eastAsia="zh-CN"/>
        </w:rPr>
        <w:t>1.该处土地的所有权归云湖桥镇良湖村什竹组集体所有，申请人与被申请人均有使用权；2.被申请人超出建房许可范围建房部分（湘潭县建房许可证潭建管字（良88）第258号），属于土地侵权案件，不属于土地权属争议，在此不作为争议案件处理。</w:t>
      </w:r>
      <w:r>
        <w:rPr>
          <w:rFonts w:hint="eastAsia" w:ascii="仿宋_GB2312" w:hAnsi="仿宋_GB2312" w:eastAsia="仿宋_GB2312" w:cs="仿宋_GB2312"/>
          <w:sz w:val="30"/>
          <w:szCs w:val="30"/>
          <w:lang w:eastAsia="zh-CN"/>
        </w:rPr>
        <w:t>”该决定书告知了申请人申请行政复议或行政诉讼的法律救济途径。</w:t>
      </w:r>
    </w:p>
    <w:p w14:paraId="2AD6E0B0">
      <w:p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还查明，</w:t>
      </w:r>
      <w:r>
        <w:rPr>
          <w:rFonts w:hint="eastAsia" w:ascii="仿宋_GB2312" w:hAnsi="仿宋_GB2312" w:eastAsia="仿宋_GB2312" w:cs="仿宋_GB2312"/>
          <w:sz w:val="30"/>
          <w:szCs w:val="30"/>
          <w:lang w:eastAsia="zh-CN"/>
        </w:rPr>
        <w:t>申请人与</w:t>
      </w:r>
      <w:r>
        <w:rPr>
          <w:rFonts w:hint="eastAsia" w:ascii="仿宋_GB2312" w:hAnsi="仿宋_GB2312" w:eastAsia="仿宋_GB2312" w:cs="仿宋_GB2312"/>
          <w:sz w:val="30"/>
          <w:szCs w:val="30"/>
          <w:lang w:val="en-US" w:eastAsia="zh-CN"/>
        </w:rPr>
        <w:t>陈**之间因相邻权纠纷2022年向湘潭县人民法院提出民事诉讼，2022年5月6日湘潭县人民法院作出（2021）湘0321民初3366号民事判决书，判决案涉纠纷中厕所、水井由陈**拆除。</w:t>
      </w:r>
    </w:p>
    <w:p w14:paraId="6EC9E99A">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申请人不服被申请人2024年11月29日作出的《关于周**反映信访诉求的答复意见书》，</w:t>
      </w:r>
      <w:r>
        <w:rPr>
          <w:rFonts w:hint="eastAsia" w:ascii="仿宋_GB2312" w:hAnsi="仿宋_GB2312" w:eastAsia="仿宋_GB2312" w:cs="仿宋_GB2312"/>
          <w:sz w:val="30"/>
          <w:szCs w:val="30"/>
        </w:rPr>
        <w:t>2024年</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2月</w:t>
      </w:r>
      <w:r>
        <w:rPr>
          <w:rFonts w:hint="eastAsia" w:ascii="仿宋_GB2312" w:hAnsi="仿宋_GB2312" w:eastAsia="仿宋_GB2312" w:cs="仿宋_GB2312"/>
          <w:sz w:val="30"/>
          <w:szCs w:val="30"/>
          <w:lang w:val="en-US" w:eastAsia="zh-CN"/>
        </w:rPr>
        <w:t>30</w:t>
      </w:r>
      <w:r>
        <w:rPr>
          <w:rFonts w:hint="eastAsia" w:ascii="仿宋_GB2312" w:hAnsi="仿宋_GB2312" w:eastAsia="仿宋_GB2312" w:cs="仿宋_GB2312"/>
          <w:sz w:val="30"/>
          <w:szCs w:val="30"/>
        </w:rPr>
        <w:t>日向本机关</w:t>
      </w:r>
      <w:r>
        <w:rPr>
          <w:rFonts w:hint="eastAsia" w:ascii="仿宋_GB2312" w:hAnsi="仿宋_GB2312" w:eastAsia="仿宋_GB2312" w:cs="仿宋_GB2312"/>
          <w:sz w:val="30"/>
          <w:szCs w:val="30"/>
          <w:lang w:eastAsia="zh-CN"/>
        </w:rPr>
        <w:t>提交</w:t>
      </w:r>
      <w:r>
        <w:rPr>
          <w:rFonts w:hint="eastAsia" w:ascii="仿宋_GB2312" w:hAnsi="仿宋_GB2312" w:eastAsia="仿宋_GB2312" w:cs="仿宋_GB2312"/>
          <w:sz w:val="30"/>
          <w:szCs w:val="30"/>
        </w:rPr>
        <w:t>行政复议申请。</w:t>
      </w:r>
    </w:p>
    <w:p w14:paraId="2D321368">
      <w:p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以上事实有申请人提供的行政复议申请书、</w:t>
      </w:r>
      <w:r>
        <w:rPr>
          <w:rFonts w:hint="eastAsia" w:ascii="仿宋_GB2312" w:hAnsi="仿宋_GB2312" w:eastAsia="仿宋_GB2312" w:cs="仿宋_GB2312"/>
          <w:sz w:val="30"/>
          <w:szCs w:val="30"/>
          <w:lang w:eastAsia="zh-CN"/>
        </w:rPr>
        <w:t>居民身份证复印件、履职申请书、</w:t>
      </w:r>
      <w:r>
        <w:rPr>
          <w:rFonts w:hint="eastAsia" w:ascii="仿宋_GB2312" w:hAnsi="仿宋_GB2312" w:eastAsia="仿宋_GB2312" w:cs="仿宋_GB2312"/>
          <w:sz w:val="30"/>
          <w:szCs w:val="30"/>
          <w:lang w:val="en-US" w:eastAsia="zh-CN"/>
        </w:rPr>
        <w:t>《关于周**反映信访诉求的答复意见书》</w:t>
      </w:r>
      <w:r>
        <w:rPr>
          <w:rFonts w:hint="eastAsia" w:ascii="仿宋_GB2312" w:hAnsi="仿宋_GB2312" w:eastAsia="仿宋_GB2312" w:cs="仿宋_GB2312"/>
          <w:sz w:val="30"/>
          <w:szCs w:val="30"/>
          <w:lang w:eastAsia="zh-CN"/>
        </w:rPr>
        <w:t>以及</w:t>
      </w:r>
      <w:r>
        <w:rPr>
          <w:rFonts w:hint="eastAsia" w:ascii="仿宋_GB2312" w:hAnsi="仿宋_GB2312" w:eastAsia="仿宋_GB2312" w:cs="仿宋_GB2312"/>
          <w:sz w:val="30"/>
          <w:szCs w:val="30"/>
        </w:rPr>
        <w:t>被申请人提供的</w:t>
      </w:r>
      <w:r>
        <w:rPr>
          <w:rFonts w:hint="eastAsia" w:ascii="仿宋_GB2312" w:hAnsi="仿宋_GB2312" w:eastAsia="仿宋_GB2312" w:cs="仿宋_GB2312"/>
          <w:sz w:val="30"/>
          <w:szCs w:val="30"/>
          <w:lang w:eastAsia="zh-CN"/>
        </w:rPr>
        <w:t>土地权属争议案件决定书、举报材料、汇报材料、法院判决书、崔*房屋监测现状图、地坪监控图片等证据</w:t>
      </w:r>
      <w:r>
        <w:rPr>
          <w:rFonts w:hint="eastAsia" w:ascii="仿宋_GB2312" w:hAnsi="仿宋_GB2312" w:eastAsia="仿宋_GB2312" w:cs="仿宋_GB2312"/>
          <w:sz w:val="30"/>
          <w:szCs w:val="30"/>
          <w:lang w:val="en-US" w:eastAsia="zh-CN"/>
        </w:rPr>
        <w:t>附卷</w:t>
      </w:r>
      <w:r>
        <w:rPr>
          <w:rFonts w:hint="eastAsia" w:ascii="仿宋_GB2312" w:hAnsi="仿宋_GB2312" w:eastAsia="仿宋_GB2312" w:cs="仿宋_GB2312"/>
          <w:sz w:val="30"/>
          <w:szCs w:val="30"/>
          <w:lang w:eastAsia="zh-CN"/>
        </w:rPr>
        <w:t>证实。</w:t>
      </w:r>
    </w:p>
    <w:p w14:paraId="009D07B1">
      <w:pPr>
        <w:spacing w:line="560" w:lineRule="exact"/>
        <w:ind w:firstLine="600" w:firstLineChars="200"/>
        <w:jc w:val="left"/>
        <w:rPr>
          <w:rFonts w:hint="eastAsia" w:ascii="方正大黑体_GBK" w:hAnsi="方正大黑体_GBK" w:eastAsia="方正大黑体_GBK" w:cs="方正大黑体_GBK"/>
          <w:b w:val="0"/>
          <w:bCs w:val="0"/>
          <w:sz w:val="30"/>
          <w:szCs w:val="30"/>
        </w:rPr>
      </w:pPr>
      <w:r>
        <w:rPr>
          <w:rFonts w:hint="eastAsia" w:ascii="方正大黑体_GBK" w:hAnsi="方正大黑体_GBK" w:eastAsia="方正大黑体_GBK" w:cs="方正大黑体_GBK"/>
          <w:sz w:val="30"/>
          <w:szCs w:val="30"/>
        </w:rPr>
        <w:t>复议认为：</w:t>
      </w:r>
    </w:p>
    <w:p w14:paraId="1712B5BD">
      <w:pPr>
        <w:widowControl/>
        <w:numPr>
          <w:ilvl w:val="-1"/>
          <w:numId w:val="0"/>
        </w:numPr>
        <w:spacing w:line="560" w:lineRule="exact"/>
        <w:ind w:lef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行政复议法》第二条规定，公民、法人或者其他组织认为行政机关的行政行为侵犯其合法权益，向行政复议机关提出行政复议申请，行政复议机关办理行政复议案件，适用本法。第三十三条规定，行政复议机关受理行政复议申请后，发现该行政复议申请不符合本法第三十条第一款规定的，应当决定驳回申请并说明理由。第三十条规定，行政复议机关收到行政复议申请后，应当在五日内进行审查。对符合下列规定的，行政复议机关应当予以受理：（一）有明确的申请人和符合本法规定的被申请人；（二）申请人与被申请行政复议的行政行为有利害关系；（三）有具体的行政复议请求和理由；（四）在法定申请期限内提出；（五）属于本法规定的行政复议范围；……。本案被申请人</w:t>
      </w:r>
      <w:r>
        <w:rPr>
          <w:rFonts w:hint="eastAsia" w:ascii="仿宋_GB2312" w:hAnsi="仿宋_GB2312" w:eastAsia="仿宋_GB2312" w:cs="仿宋_GB2312"/>
          <w:sz w:val="30"/>
          <w:szCs w:val="30"/>
          <w:lang w:val="en-US" w:eastAsia="zh-CN"/>
        </w:rPr>
        <w:t>2024年11月29日</w:t>
      </w:r>
      <w:r>
        <w:rPr>
          <w:rFonts w:hint="eastAsia" w:ascii="仿宋_GB2312" w:hAnsi="仿宋_GB2312" w:eastAsia="仿宋_GB2312" w:cs="仿宋_GB2312"/>
          <w:sz w:val="30"/>
          <w:szCs w:val="30"/>
          <w:lang w:eastAsia="zh-CN"/>
        </w:rPr>
        <w:t>作出的</w:t>
      </w:r>
      <w:r>
        <w:rPr>
          <w:rFonts w:hint="eastAsia" w:ascii="仿宋_GB2312" w:hAnsi="仿宋_GB2312" w:eastAsia="仿宋_GB2312" w:cs="仿宋_GB2312"/>
          <w:sz w:val="30"/>
          <w:szCs w:val="30"/>
          <w:lang w:val="en-US" w:eastAsia="zh-CN"/>
        </w:rPr>
        <w:t>《关于周**反映信访诉求的答复意见书》（以下简称“答复意见书”）与</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作出的《湘潭县云湖桥镇人民政府土地权属争议案件决定书》（以下简称“决定书”）</w:t>
      </w:r>
      <w:r>
        <w:rPr>
          <w:rFonts w:hint="eastAsia" w:ascii="仿宋_GB2312" w:hAnsi="仿宋_GB2312" w:eastAsia="仿宋_GB2312" w:cs="仿宋_GB2312"/>
          <w:sz w:val="30"/>
          <w:szCs w:val="30"/>
          <w:lang w:val="en-US" w:eastAsia="zh-CN"/>
        </w:rPr>
        <w:t>两者</w:t>
      </w:r>
      <w:r>
        <w:rPr>
          <w:rFonts w:hint="eastAsia" w:ascii="仿宋_GB2312" w:hAnsi="仿宋_GB2312" w:eastAsia="仿宋_GB2312" w:cs="仿宋_GB2312"/>
          <w:sz w:val="30"/>
          <w:szCs w:val="30"/>
          <w:lang w:eastAsia="zh-CN"/>
        </w:rPr>
        <w:t>决定内容相同、适用法律依据相同。被申请人</w:t>
      </w:r>
      <w:r>
        <w:rPr>
          <w:rFonts w:hint="eastAsia" w:ascii="仿宋_GB2312" w:hAnsi="仿宋_GB2312" w:eastAsia="仿宋_GB2312" w:cs="仿宋_GB2312"/>
          <w:sz w:val="30"/>
          <w:szCs w:val="30"/>
          <w:lang w:val="en-US" w:eastAsia="zh-CN"/>
        </w:rPr>
        <w:t>2024年</w:t>
      </w:r>
      <w:r>
        <w:rPr>
          <w:rFonts w:hint="eastAsia" w:ascii="仿宋_GB2312" w:hAnsi="仿宋_GB2312" w:eastAsia="仿宋_GB2312" w:cs="仿宋_GB2312"/>
          <w:sz w:val="30"/>
          <w:szCs w:val="30"/>
          <w:lang w:eastAsia="zh-CN"/>
        </w:rPr>
        <w:t>所作答复意见书实质上</w:t>
      </w:r>
      <w:r>
        <w:rPr>
          <w:rFonts w:hint="eastAsia" w:ascii="仿宋_GB2312" w:hAnsi="仿宋_GB2312" w:eastAsia="仿宋_GB2312" w:cs="仿宋_GB2312"/>
          <w:sz w:val="30"/>
          <w:szCs w:val="30"/>
          <w:lang w:val="en-US" w:eastAsia="zh-CN"/>
        </w:rPr>
        <w:t>是对</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作出土地权属争议案件决定书</w:t>
      </w:r>
      <w:r>
        <w:rPr>
          <w:rFonts w:hint="eastAsia" w:ascii="仿宋_GB2312" w:hAnsi="仿宋_GB2312" w:eastAsia="仿宋_GB2312" w:cs="仿宋_GB2312"/>
          <w:sz w:val="30"/>
          <w:szCs w:val="30"/>
          <w:lang w:val="en-US" w:eastAsia="zh-CN"/>
        </w:rPr>
        <w:t>的内容进行重申，未对申请人创设、减损新的权益，</w:t>
      </w:r>
      <w:r>
        <w:rPr>
          <w:rFonts w:hint="eastAsia" w:ascii="仿宋_GB2312" w:hAnsi="仿宋_GB2312" w:eastAsia="仿宋_GB2312" w:cs="仿宋_GB2312"/>
          <w:sz w:val="30"/>
          <w:szCs w:val="30"/>
          <w:lang w:eastAsia="zh-CN"/>
        </w:rPr>
        <w:t>对</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lang w:eastAsia="zh-CN"/>
        </w:rPr>
        <w:t>权利义务</w:t>
      </w:r>
      <w:r>
        <w:rPr>
          <w:rFonts w:hint="eastAsia" w:ascii="仿宋_GB2312" w:hAnsi="仿宋_GB2312" w:eastAsia="仿宋_GB2312" w:cs="仿宋_GB2312"/>
          <w:sz w:val="30"/>
          <w:szCs w:val="30"/>
          <w:lang w:val="en-US" w:eastAsia="zh-CN"/>
        </w:rPr>
        <w:t>未</w:t>
      </w:r>
      <w:r>
        <w:rPr>
          <w:rFonts w:hint="eastAsia" w:ascii="仿宋_GB2312" w:hAnsi="仿宋_GB2312" w:eastAsia="仿宋_GB2312" w:cs="仿宋_GB2312"/>
          <w:sz w:val="30"/>
          <w:szCs w:val="30"/>
          <w:lang w:eastAsia="zh-CN"/>
        </w:rPr>
        <w:t>造成影响</w:t>
      </w:r>
      <w:r>
        <w:rPr>
          <w:rFonts w:hint="eastAsia" w:ascii="仿宋_GB2312" w:hAnsi="仿宋_GB2312" w:eastAsia="仿宋_GB2312" w:cs="仿宋_GB2312"/>
          <w:sz w:val="30"/>
          <w:szCs w:val="30"/>
          <w:lang w:val="en-US" w:eastAsia="zh-CN"/>
        </w:rPr>
        <w:t>。</w:t>
      </w:r>
    </w:p>
    <w:p w14:paraId="30177818">
      <w:pPr>
        <w:widowControl/>
        <w:numPr>
          <w:ilvl w:val="-1"/>
          <w:numId w:val="0"/>
        </w:numPr>
        <w:spacing w:line="560" w:lineRule="exact"/>
        <w:ind w:left="0"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综上，</w:t>
      </w:r>
      <w:r>
        <w:rPr>
          <w:rFonts w:hint="eastAsia" w:ascii="仿宋_GB2312" w:hAnsi="仿宋_GB2312" w:eastAsia="仿宋_GB2312" w:cs="仿宋_GB2312"/>
          <w:sz w:val="30"/>
          <w:szCs w:val="30"/>
          <w:lang w:val="en-US" w:eastAsia="zh-CN"/>
        </w:rPr>
        <w:t>被申请人2024年11月29日作出的</w:t>
      </w:r>
      <w:r>
        <w:rPr>
          <w:rFonts w:hint="eastAsia" w:ascii="仿宋_GB2312" w:hAnsi="仿宋_GB2312" w:eastAsia="仿宋_GB2312" w:cs="仿宋_GB2312"/>
          <w:sz w:val="30"/>
          <w:szCs w:val="30"/>
          <w:lang w:eastAsia="zh-CN"/>
        </w:rPr>
        <w:t>《湘潭县云湖桥镇人民政府土地权属争议案件决定书》</w:t>
      </w:r>
      <w:r>
        <w:rPr>
          <w:rFonts w:hint="eastAsia" w:ascii="仿宋_GB2312" w:hAnsi="仿宋_GB2312" w:eastAsia="仿宋_GB2312" w:cs="仿宋_GB2312"/>
          <w:sz w:val="30"/>
          <w:szCs w:val="30"/>
          <w:lang w:val="en-US" w:eastAsia="zh-CN"/>
        </w:rPr>
        <w:t>未影响申请人的实质权利，</w:t>
      </w:r>
      <w:r>
        <w:rPr>
          <w:rFonts w:hint="eastAsia" w:ascii="仿宋_GB2312" w:hAnsi="仿宋_GB2312" w:eastAsia="仿宋_GB2312" w:cs="仿宋_GB2312"/>
          <w:sz w:val="30"/>
          <w:szCs w:val="30"/>
          <w:lang w:eastAsia="zh-CN"/>
        </w:rPr>
        <w:t>根据</w:t>
      </w:r>
      <w:r>
        <w:rPr>
          <w:rFonts w:hint="eastAsia" w:ascii="仿宋_GB2312" w:hAnsi="仿宋_GB2312" w:eastAsia="仿宋_GB2312" w:cs="仿宋_GB2312"/>
          <w:sz w:val="30"/>
          <w:szCs w:val="30"/>
        </w:rPr>
        <w:t>《中华人民共和国行政复议法》第</w:t>
      </w:r>
      <w:r>
        <w:rPr>
          <w:rFonts w:hint="eastAsia" w:ascii="仿宋_GB2312" w:hAnsi="仿宋_GB2312" w:eastAsia="仿宋_GB2312" w:cs="仿宋_GB2312"/>
          <w:sz w:val="30"/>
          <w:szCs w:val="30"/>
          <w:lang w:eastAsia="zh-CN"/>
        </w:rPr>
        <w:t>三十三</w:t>
      </w:r>
      <w:r>
        <w:rPr>
          <w:rFonts w:hint="eastAsia" w:ascii="仿宋_GB2312" w:hAnsi="仿宋_GB2312" w:eastAsia="仿宋_GB2312" w:cs="仿宋_GB2312"/>
          <w:sz w:val="30"/>
          <w:szCs w:val="30"/>
        </w:rPr>
        <w:t>条</w:t>
      </w:r>
      <w:r>
        <w:rPr>
          <w:rFonts w:hint="eastAsia" w:ascii="仿宋_GB2312" w:hAnsi="仿宋_GB2312" w:eastAsia="仿宋_GB2312" w:cs="仿宋_GB2312"/>
          <w:sz w:val="30"/>
          <w:szCs w:val="30"/>
          <w:lang w:eastAsia="zh-CN"/>
        </w:rPr>
        <w:t>、第三十条第一款的规定，本机关复议决定：</w:t>
      </w:r>
    </w:p>
    <w:p w14:paraId="755A5968">
      <w:pPr>
        <w:widowControl/>
        <w:numPr>
          <w:ilvl w:val="-1"/>
          <w:numId w:val="0"/>
        </w:numPr>
        <w:spacing w:line="560" w:lineRule="exact"/>
        <w:ind w:left="0"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驳回申请人周**行政复议申请</w:t>
      </w:r>
      <w:r>
        <w:rPr>
          <w:rFonts w:hint="eastAsia" w:ascii="仿宋_GB2312" w:hAnsi="仿宋_GB2312" w:eastAsia="仿宋_GB2312" w:cs="仿宋_GB2312"/>
          <w:sz w:val="30"/>
          <w:szCs w:val="30"/>
          <w:lang w:val="en-US" w:eastAsia="zh-CN"/>
        </w:rPr>
        <w:t>。</w:t>
      </w:r>
    </w:p>
    <w:p w14:paraId="4F26D7D6">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如不服本复议决定，可在本复议决定书送达之日起十五日内向湘潭</w:t>
      </w:r>
      <w:r>
        <w:rPr>
          <w:rFonts w:hint="eastAsia" w:ascii="仿宋_GB2312" w:hAnsi="仿宋_GB2312" w:eastAsia="仿宋_GB2312" w:cs="仿宋_GB2312"/>
          <w:sz w:val="30"/>
          <w:szCs w:val="30"/>
          <w:lang w:eastAsia="zh-CN"/>
        </w:rPr>
        <w:t>市中级</w:t>
      </w:r>
      <w:r>
        <w:rPr>
          <w:rFonts w:hint="eastAsia" w:ascii="仿宋_GB2312" w:hAnsi="仿宋_GB2312" w:eastAsia="仿宋_GB2312" w:cs="仿宋_GB2312"/>
          <w:sz w:val="30"/>
          <w:szCs w:val="30"/>
        </w:rPr>
        <w:t>人民法院提起行政诉讼。</w:t>
      </w:r>
    </w:p>
    <w:p w14:paraId="6CE8964B">
      <w:pPr>
        <w:spacing w:line="560" w:lineRule="exact"/>
        <w:ind w:firstLine="5700" w:firstLineChars="1900"/>
        <w:rPr>
          <w:rFonts w:hint="eastAsia" w:ascii="仿宋_GB2312" w:hAnsi="仿宋_GB2312" w:eastAsia="仿宋_GB2312" w:cs="仿宋_GB2312"/>
          <w:sz w:val="30"/>
          <w:szCs w:val="30"/>
        </w:rPr>
      </w:pPr>
    </w:p>
    <w:p w14:paraId="0F9EA56E">
      <w:pPr>
        <w:spacing w:line="560" w:lineRule="exact"/>
        <w:ind w:firstLine="5700" w:firstLineChars="19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湘潭县人民政府</w:t>
      </w:r>
    </w:p>
    <w:p w14:paraId="4A7BD1A8">
      <w:pPr>
        <w:spacing w:line="560" w:lineRule="exact"/>
        <w:ind w:firstLine="5550" w:firstLineChars="185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二</w:t>
      </w:r>
      <w:r>
        <w:rPr>
          <w:rFonts w:hint="eastAsia" w:ascii="仿宋_GB2312" w:hAnsi="仿宋_GB2312" w:eastAsia="仿宋_GB2312" w:cs="仿宋_GB2312"/>
          <w:sz w:val="30"/>
          <w:szCs w:val="30"/>
          <w:lang w:val="en-US" w:eastAsia="zh-CN"/>
        </w:rPr>
        <w:t>0二五</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四</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二</w:t>
      </w:r>
      <w:bookmarkStart w:id="7" w:name="_GoBack"/>
      <w:bookmarkEnd w:id="7"/>
      <w:r>
        <w:rPr>
          <w:rFonts w:hint="eastAsia" w:ascii="仿宋_GB2312" w:hAnsi="仿宋_GB2312" w:eastAsia="仿宋_GB2312" w:cs="仿宋_GB2312"/>
          <w:sz w:val="30"/>
          <w:szCs w:val="30"/>
        </w:rPr>
        <w:t>日</w:t>
      </w:r>
    </w:p>
    <w:p w14:paraId="0435970B">
      <w:pPr>
        <w:spacing w:line="520" w:lineRule="exact"/>
        <w:rPr>
          <w:rFonts w:hint="eastAsia" w:ascii="仿宋_GB2312" w:hAnsi="仿宋_GB2312" w:eastAsia="仿宋_GB2312" w:cs="仿宋_GB2312"/>
          <w:sz w:val="30"/>
          <w:szCs w:val="30"/>
        </w:rPr>
      </w:pPr>
    </w:p>
    <w:p w14:paraId="0A053108">
      <w:pPr>
        <w:spacing w:line="5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w:t>
      </w:r>
      <w:r>
        <w:rPr>
          <w:rFonts w:hint="eastAsia" w:ascii="仿宋_GB2312" w:hAnsi="仿宋_GB2312" w:eastAsia="仿宋_GB2312" w:cs="仿宋_GB2312"/>
          <w:sz w:val="30"/>
          <w:szCs w:val="30"/>
          <w:lang w:eastAsia="zh-CN"/>
        </w:rPr>
        <w:t>相关法条</w:t>
      </w:r>
      <w:r>
        <w:rPr>
          <w:rFonts w:hint="eastAsia" w:ascii="仿宋_GB2312" w:hAnsi="仿宋_GB2312" w:eastAsia="仿宋_GB2312" w:cs="仿宋_GB2312"/>
          <w:sz w:val="30"/>
          <w:szCs w:val="30"/>
        </w:rPr>
        <w:t>：</w:t>
      </w:r>
    </w:p>
    <w:p w14:paraId="4B839226">
      <w:pPr>
        <w:widowControl/>
        <w:spacing w:line="520" w:lineRule="exact"/>
        <w:ind w:firstLine="602"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《中华人民共和国行政复议法》</w:t>
      </w:r>
      <w:r>
        <w:rPr>
          <w:rFonts w:hint="eastAsia" w:ascii="仿宋_GB2312" w:hAnsi="仿宋_GB2312" w:eastAsia="仿宋_GB2312" w:cs="仿宋_GB2312"/>
          <w:sz w:val="30"/>
          <w:szCs w:val="30"/>
        </w:rPr>
        <w:t>（2023年9月主席令第9号）</w:t>
      </w:r>
    </w:p>
    <w:p w14:paraId="3429C4A2">
      <w:pPr>
        <w:spacing w:line="520" w:lineRule="exact"/>
        <w:ind w:firstLine="602" w:firstLineChars="200"/>
        <w:rPr>
          <w:rFonts w:hint="eastAsia" w:ascii="仿宋_GB2312" w:hAnsi="仿宋_GB2312" w:eastAsia="仿宋_GB2312" w:cs="仿宋_GB2312"/>
          <w:sz w:val="30"/>
          <w:szCs w:val="30"/>
        </w:rPr>
      </w:pPr>
      <w:bookmarkStart w:id="0" w:name="No48_T15K1X5"/>
      <w:bookmarkEnd w:id="0"/>
      <w:bookmarkStart w:id="1" w:name="No47_T15K1X4"/>
      <w:bookmarkEnd w:id="1"/>
      <w:bookmarkStart w:id="2" w:name="No49_T15K1X6"/>
      <w:bookmarkEnd w:id="2"/>
      <w:bookmarkStart w:id="3" w:name="No44_T15K1X1"/>
      <w:bookmarkEnd w:id="3"/>
      <w:bookmarkStart w:id="4" w:name="No45_T15K1X2"/>
      <w:bookmarkEnd w:id="4"/>
      <w:bookmarkStart w:id="5" w:name="No46_T15K1X3"/>
      <w:bookmarkEnd w:id="5"/>
      <w:bookmarkStart w:id="6" w:name="No43_T15K1"/>
      <w:bookmarkEnd w:id="6"/>
      <w:r>
        <w:rPr>
          <w:rFonts w:hint="eastAsia" w:ascii="仿宋_GB2312" w:hAnsi="仿宋_GB2312" w:eastAsia="仿宋_GB2312" w:cs="仿宋_GB2312"/>
          <w:b/>
          <w:bCs/>
          <w:sz w:val="30"/>
          <w:szCs w:val="30"/>
        </w:rPr>
        <w:t>第三十条</w:t>
      </w:r>
      <w:r>
        <w:rPr>
          <w:rFonts w:hint="eastAsia" w:ascii="仿宋_GB2312" w:hAnsi="仿宋_GB2312" w:eastAsia="仿宋_GB2312" w:cs="仿宋_GB2312"/>
          <w:sz w:val="30"/>
          <w:szCs w:val="30"/>
        </w:rPr>
        <w:t>　行政复议机关收到行政复议申请后，应当在五日内进行审查。对符合下列规定的，行政复议机关应当予以受理：</w:t>
      </w:r>
    </w:p>
    <w:p w14:paraId="46C6611F">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（一）有明确的申请人和符合本法规定的被申请人；</w:t>
      </w:r>
    </w:p>
    <w:p w14:paraId="21F42F99">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（二）申请人与被申请行政复议的行政行为有利害关系；</w:t>
      </w:r>
    </w:p>
    <w:p w14:paraId="552E7D69">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（三）有具体的行政复议请求和理由；</w:t>
      </w:r>
    </w:p>
    <w:p w14:paraId="0311615C">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（四）在法定申请期限内提出；</w:t>
      </w:r>
    </w:p>
    <w:p w14:paraId="66DFA61A">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（五）属于本法规定的行政复议范围；</w:t>
      </w:r>
    </w:p>
    <w:p w14:paraId="0CFF57A7">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（六）属于本机关的管辖范围；</w:t>
      </w:r>
    </w:p>
    <w:p w14:paraId="0E555877">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（七）行政复议机关未受理过该申请人就同一行政行为提出的行政复议申请，并且人民法院未受理过该申请人就同一行政行为提起的行政诉讼。</w:t>
      </w:r>
    </w:p>
    <w:p w14:paraId="095E539B">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对不符合前款规定的行政复议申请，行政复议机关应当在审查期限内决定不予受理并说明理由；不属于本机关管辖的，还应当在不予受理决定中告知申请人有管辖权的行政复议机关。</w:t>
      </w:r>
    </w:p>
    <w:p w14:paraId="429D5D4B">
      <w:pPr>
        <w:spacing w:line="5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行政复议申请的审查期限届满，行政复议机关未作出不予受理决定的，审查期限届满之日起视为受理。</w:t>
      </w:r>
    </w:p>
    <w:p w14:paraId="266F1377">
      <w:pPr>
        <w:spacing w:line="520" w:lineRule="exact"/>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第三十三条</w:t>
      </w:r>
      <w:r>
        <w:rPr>
          <w:rFonts w:hint="eastAsia" w:ascii="仿宋_GB2312" w:hAnsi="仿宋_GB2312" w:eastAsia="仿宋_GB2312" w:cs="仿宋_GB2312"/>
          <w:sz w:val="30"/>
          <w:szCs w:val="30"/>
        </w:rPr>
        <w:t>　行政复议机关受理行政复议申请后，发现该行政复议申请不符合本法第三十条第一款规定的，应当决定驳回申请并说明理由。</w:t>
      </w:r>
    </w:p>
    <w:sectPr>
      <w:footerReference r:id="rId3" w:type="default"/>
      <w:pgSz w:w="11906" w:h="16838"/>
      <w:pgMar w:top="1406" w:right="1440" w:bottom="140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兰亭黑_GBK">
    <w:panose1 w:val="02000000000000000000"/>
    <w:charset w:val="86"/>
    <w:family w:val="auto"/>
    <w:pitch w:val="default"/>
    <w:sig w:usb0="800002BF" w:usb1="38CF7CFA" w:usb2="00000016" w:usb3="00000000" w:csb0="00040000" w:csb1="00000000"/>
    <w:embedRegular r:id="rId1" w:fontKey="{92CE3E78-5E08-4FE6-9940-C3A1E955BE48}"/>
  </w:font>
  <w:font w:name="仿宋_GB2312">
    <w:panose1 w:val="02010609030101010101"/>
    <w:charset w:val="86"/>
    <w:family w:val="auto"/>
    <w:pitch w:val="default"/>
    <w:sig w:usb0="00000001" w:usb1="080E0000" w:usb2="00000000" w:usb3="00000000" w:csb0="00040000" w:csb1="00000000"/>
    <w:embedRegular r:id="rId2" w:fontKey="{BDC62B5D-1009-4E9C-905D-C33B5A229EEA}"/>
  </w:font>
  <w:font w:name="方正大黑体_GBK">
    <w:panose1 w:val="02010600010101010101"/>
    <w:charset w:val="86"/>
    <w:family w:val="auto"/>
    <w:pitch w:val="default"/>
    <w:sig w:usb0="00000001" w:usb1="080E0000" w:usb2="00000000" w:usb3="00000000" w:csb0="40040001" w:csb1="C0D60000"/>
    <w:embedRegular r:id="rId3" w:fontKey="{021A6DD6-1268-42DD-99BB-EF26E081FFC1}"/>
  </w:font>
  <w:font w:name="微软雅黑">
    <w:panose1 w:val="020B0503020204020204"/>
    <w:charset w:val="86"/>
    <w:family w:val="auto"/>
    <w:pitch w:val="default"/>
    <w:sig w:usb0="80000287" w:usb1="280F3C52" w:usb2="00000016" w:usb3="00000000" w:csb0="0004001F" w:csb1="0000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782C1723">
        <w:pPr>
          <w:pStyle w:val="4"/>
          <w:jc w:val="center"/>
        </w:pPr>
        <w:r>
          <w:fldChar w:fldCharType="begin"/>
        </w:r>
        <w:r>
          <w:instrText xml:space="preserve"> PAGE   \* MERGEFORMAT </w:instrText>
        </w:r>
        <w:r>
          <w:fldChar w:fldCharType="separate"/>
        </w:r>
        <w:r>
          <w:rPr>
            <w:lang w:val="zh-CN"/>
          </w:rPr>
          <w:t>5</w:t>
        </w:r>
        <w:r>
          <w:fldChar w:fldCharType="end"/>
        </w:r>
      </w:p>
    </w:sdtContent>
  </w:sdt>
  <w:p w14:paraId="515340B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5MDY1YWY5MWIwYjQwMWExZDFhNWYzYmVlNjY4YzcifQ=="/>
  </w:docVars>
  <w:rsids>
    <w:rsidRoot w:val="1A5B032E"/>
    <w:rsid w:val="000133DF"/>
    <w:rsid w:val="00427054"/>
    <w:rsid w:val="00471330"/>
    <w:rsid w:val="004772CC"/>
    <w:rsid w:val="00512B61"/>
    <w:rsid w:val="005716C0"/>
    <w:rsid w:val="006D0318"/>
    <w:rsid w:val="00A377CA"/>
    <w:rsid w:val="00D477D7"/>
    <w:rsid w:val="00E764C6"/>
    <w:rsid w:val="00E80CF0"/>
    <w:rsid w:val="00FB120C"/>
    <w:rsid w:val="01E23011"/>
    <w:rsid w:val="020B6281"/>
    <w:rsid w:val="02922898"/>
    <w:rsid w:val="02DC2156"/>
    <w:rsid w:val="031A67DB"/>
    <w:rsid w:val="03273C94"/>
    <w:rsid w:val="035714A2"/>
    <w:rsid w:val="03B60BF9"/>
    <w:rsid w:val="042C7406"/>
    <w:rsid w:val="04820ADC"/>
    <w:rsid w:val="04AB1DE0"/>
    <w:rsid w:val="04B85EE5"/>
    <w:rsid w:val="059E249A"/>
    <w:rsid w:val="05E21783"/>
    <w:rsid w:val="05E27A84"/>
    <w:rsid w:val="05EB778A"/>
    <w:rsid w:val="06272A05"/>
    <w:rsid w:val="06FA63BB"/>
    <w:rsid w:val="077B3E99"/>
    <w:rsid w:val="07837045"/>
    <w:rsid w:val="07E51AAD"/>
    <w:rsid w:val="083F7EF3"/>
    <w:rsid w:val="0A1A1523"/>
    <w:rsid w:val="0AFF4C34"/>
    <w:rsid w:val="0B2F0840"/>
    <w:rsid w:val="0CDC60DD"/>
    <w:rsid w:val="0CF956B3"/>
    <w:rsid w:val="0D4F649A"/>
    <w:rsid w:val="0DA47481"/>
    <w:rsid w:val="0E725E0B"/>
    <w:rsid w:val="0E8A2861"/>
    <w:rsid w:val="0ED2023B"/>
    <w:rsid w:val="0EFBA47D"/>
    <w:rsid w:val="10511A7B"/>
    <w:rsid w:val="105467A2"/>
    <w:rsid w:val="10646FAF"/>
    <w:rsid w:val="106B09F3"/>
    <w:rsid w:val="10B22749"/>
    <w:rsid w:val="10DF2F44"/>
    <w:rsid w:val="11203B56"/>
    <w:rsid w:val="113D3941"/>
    <w:rsid w:val="118B328E"/>
    <w:rsid w:val="11F7261E"/>
    <w:rsid w:val="122B49B2"/>
    <w:rsid w:val="124565A9"/>
    <w:rsid w:val="125A1F7C"/>
    <w:rsid w:val="12651957"/>
    <w:rsid w:val="12BF15EA"/>
    <w:rsid w:val="134F4191"/>
    <w:rsid w:val="139176EF"/>
    <w:rsid w:val="13CC1D73"/>
    <w:rsid w:val="13E1581F"/>
    <w:rsid w:val="13E76BAD"/>
    <w:rsid w:val="13EB044B"/>
    <w:rsid w:val="14200447"/>
    <w:rsid w:val="14DE528D"/>
    <w:rsid w:val="14E21D0B"/>
    <w:rsid w:val="153F4C7F"/>
    <w:rsid w:val="158226E9"/>
    <w:rsid w:val="158346B4"/>
    <w:rsid w:val="16330F7F"/>
    <w:rsid w:val="16DB5E8A"/>
    <w:rsid w:val="17800EAB"/>
    <w:rsid w:val="184144E2"/>
    <w:rsid w:val="18571FA5"/>
    <w:rsid w:val="185C1D1C"/>
    <w:rsid w:val="19960E59"/>
    <w:rsid w:val="19A76BC3"/>
    <w:rsid w:val="19D11380"/>
    <w:rsid w:val="1A5B032E"/>
    <w:rsid w:val="1AF56B97"/>
    <w:rsid w:val="1C2362A8"/>
    <w:rsid w:val="1C29560F"/>
    <w:rsid w:val="1C684BE0"/>
    <w:rsid w:val="1CAA6826"/>
    <w:rsid w:val="1D010B3E"/>
    <w:rsid w:val="1D0846B2"/>
    <w:rsid w:val="1D266050"/>
    <w:rsid w:val="1D7B2EB3"/>
    <w:rsid w:val="1DD810C8"/>
    <w:rsid w:val="1DF250BA"/>
    <w:rsid w:val="1E8C25C0"/>
    <w:rsid w:val="1ED40395"/>
    <w:rsid w:val="1F43438E"/>
    <w:rsid w:val="1FEFDA44"/>
    <w:rsid w:val="1FF3B36E"/>
    <w:rsid w:val="202455BF"/>
    <w:rsid w:val="20405BB5"/>
    <w:rsid w:val="20735A50"/>
    <w:rsid w:val="208E555A"/>
    <w:rsid w:val="20DA6E07"/>
    <w:rsid w:val="214C62A1"/>
    <w:rsid w:val="21654A15"/>
    <w:rsid w:val="21843951"/>
    <w:rsid w:val="218A31FD"/>
    <w:rsid w:val="21DA16CF"/>
    <w:rsid w:val="21FF3314"/>
    <w:rsid w:val="226F3FF6"/>
    <w:rsid w:val="227C6D0F"/>
    <w:rsid w:val="228B3AA6"/>
    <w:rsid w:val="229078CE"/>
    <w:rsid w:val="231338C2"/>
    <w:rsid w:val="23666ADE"/>
    <w:rsid w:val="23AD3BD9"/>
    <w:rsid w:val="23C91E2B"/>
    <w:rsid w:val="23CF7DBB"/>
    <w:rsid w:val="23F20EF9"/>
    <w:rsid w:val="242F0495"/>
    <w:rsid w:val="24773635"/>
    <w:rsid w:val="24815015"/>
    <w:rsid w:val="24983041"/>
    <w:rsid w:val="25343CE2"/>
    <w:rsid w:val="257A518B"/>
    <w:rsid w:val="259E0025"/>
    <w:rsid w:val="264201DD"/>
    <w:rsid w:val="26C587A4"/>
    <w:rsid w:val="26D803BA"/>
    <w:rsid w:val="2761435C"/>
    <w:rsid w:val="28153891"/>
    <w:rsid w:val="286345FC"/>
    <w:rsid w:val="29CD63F9"/>
    <w:rsid w:val="29DD5F82"/>
    <w:rsid w:val="29E56D4B"/>
    <w:rsid w:val="29F337D2"/>
    <w:rsid w:val="2A952A67"/>
    <w:rsid w:val="2A9860B3"/>
    <w:rsid w:val="2B6A1A29"/>
    <w:rsid w:val="2B9F46DF"/>
    <w:rsid w:val="2BA20C37"/>
    <w:rsid w:val="2BD17ACF"/>
    <w:rsid w:val="2BFF63EA"/>
    <w:rsid w:val="2C2E7758"/>
    <w:rsid w:val="2D1015DF"/>
    <w:rsid w:val="2DA71B4E"/>
    <w:rsid w:val="2DDA7406"/>
    <w:rsid w:val="2DFF0B69"/>
    <w:rsid w:val="2EBD78EA"/>
    <w:rsid w:val="2F3E7229"/>
    <w:rsid w:val="2FD71F20"/>
    <w:rsid w:val="30071D11"/>
    <w:rsid w:val="30177C18"/>
    <w:rsid w:val="30323834"/>
    <w:rsid w:val="3080478A"/>
    <w:rsid w:val="308937F0"/>
    <w:rsid w:val="310821E5"/>
    <w:rsid w:val="31556AAC"/>
    <w:rsid w:val="31974F63"/>
    <w:rsid w:val="31CD2AE7"/>
    <w:rsid w:val="31FD7870"/>
    <w:rsid w:val="321F31AE"/>
    <w:rsid w:val="327A5C53"/>
    <w:rsid w:val="32931F82"/>
    <w:rsid w:val="3320276B"/>
    <w:rsid w:val="33354DE7"/>
    <w:rsid w:val="335A5584"/>
    <w:rsid w:val="338E1F68"/>
    <w:rsid w:val="33AB6E58"/>
    <w:rsid w:val="344A6670"/>
    <w:rsid w:val="348A60FE"/>
    <w:rsid w:val="34D751C0"/>
    <w:rsid w:val="35251E6A"/>
    <w:rsid w:val="35C10BB4"/>
    <w:rsid w:val="36465109"/>
    <w:rsid w:val="36A33471"/>
    <w:rsid w:val="37465815"/>
    <w:rsid w:val="37D057B4"/>
    <w:rsid w:val="37DE4918"/>
    <w:rsid w:val="37F35A2D"/>
    <w:rsid w:val="37FD0057"/>
    <w:rsid w:val="381C6576"/>
    <w:rsid w:val="38A52B2C"/>
    <w:rsid w:val="38D8249D"/>
    <w:rsid w:val="39184F8F"/>
    <w:rsid w:val="395A4B9D"/>
    <w:rsid w:val="3A9B40ED"/>
    <w:rsid w:val="3AE23E41"/>
    <w:rsid w:val="3B273268"/>
    <w:rsid w:val="3B985F13"/>
    <w:rsid w:val="3BBA0580"/>
    <w:rsid w:val="3BC81CAB"/>
    <w:rsid w:val="3BF375EE"/>
    <w:rsid w:val="3C1D074B"/>
    <w:rsid w:val="3C23787A"/>
    <w:rsid w:val="3CD10597"/>
    <w:rsid w:val="3CF63966"/>
    <w:rsid w:val="3D1657E3"/>
    <w:rsid w:val="3D2071A5"/>
    <w:rsid w:val="3D251A96"/>
    <w:rsid w:val="3D264C01"/>
    <w:rsid w:val="3DD30921"/>
    <w:rsid w:val="3DF15DAF"/>
    <w:rsid w:val="3E94330A"/>
    <w:rsid w:val="3EA57D92"/>
    <w:rsid w:val="3EBC7BE3"/>
    <w:rsid w:val="3F147FA7"/>
    <w:rsid w:val="3F237E46"/>
    <w:rsid w:val="3F2E4D22"/>
    <w:rsid w:val="3F32CBB4"/>
    <w:rsid w:val="3F691C6D"/>
    <w:rsid w:val="3F6D4A5D"/>
    <w:rsid w:val="3F89114F"/>
    <w:rsid w:val="3FC5C16F"/>
    <w:rsid w:val="3FD5470E"/>
    <w:rsid w:val="3FF550FA"/>
    <w:rsid w:val="3FF9EC43"/>
    <w:rsid w:val="400242A3"/>
    <w:rsid w:val="40646D0C"/>
    <w:rsid w:val="408D1166"/>
    <w:rsid w:val="41645BA3"/>
    <w:rsid w:val="41AD1A94"/>
    <w:rsid w:val="41D46A0F"/>
    <w:rsid w:val="41F06A13"/>
    <w:rsid w:val="41F560D9"/>
    <w:rsid w:val="423A7D24"/>
    <w:rsid w:val="423B193A"/>
    <w:rsid w:val="436232C0"/>
    <w:rsid w:val="43907AAB"/>
    <w:rsid w:val="43AE61A7"/>
    <w:rsid w:val="43E73EDC"/>
    <w:rsid w:val="43FA6E1D"/>
    <w:rsid w:val="44283A1D"/>
    <w:rsid w:val="44627A06"/>
    <w:rsid w:val="448559D5"/>
    <w:rsid w:val="451F1D8F"/>
    <w:rsid w:val="459534C4"/>
    <w:rsid w:val="46362EF9"/>
    <w:rsid w:val="46387A28"/>
    <w:rsid w:val="46C46A49"/>
    <w:rsid w:val="470C9CC0"/>
    <w:rsid w:val="472306DE"/>
    <w:rsid w:val="474E7A97"/>
    <w:rsid w:val="47A053C8"/>
    <w:rsid w:val="47D32328"/>
    <w:rsid w:val="4800731A"/>
    <w:rsid w:val="48375B97"/>
    <w:rsid w:val="485E3419"/>
    <w:rsid w:val="4A12127B"/>
    <w:rsid w:val="4A2C1E92"/>
    <w:rsid w:val="4A527BD5"/>
    <w:rsid w:val="4ABF498D"/>
    <w:rsid w:val="4B323771"/>
    <w:rsid w:val="4B3E017A"/>
    <w:rsid w:val="4C09691D"/>
    <w:rsid w:val="4C5F05C5"/>
    <w:rsid w:val="4C826FB3"/>
    <w:rsid w:val="4CBD3A2C"/>
    <w:rsid w:val="4CC96874"/>
    <w:rsid w:val="4D867282"/>
    <w:rsid w:val="4DDB03B6"/>
    <w:rsid w:val="4E765123"/>
    <w:rsid w:val="4ECD3CCE"/>
    <w:rsid w:val="4FB01626"/>
    <w:rsid w:val="4FB84B1B"/>
    <w:rsid w:val="4FC155E1"/>
    <w:rsid w:val="4FF92BCB"/>
    <w:rsid w:val="502344EE"/>
    <w:rsid w:val="507871F5"/>
    <w:rsid w:val="50D15187"/>
    <w:rsid w:val="50F67548"/>
    <w:rsid w:val="510D525B"/>
    <w:rsid w:val="51C658F6"/>
    <w:rsid w:val="51E23661"/>
    <w:rsid w:val="51E519B0"/>
    <w:rsid w:val="52513326"/>
    <w:rsid w:val="53D53D51"/>
    <w:rsid w:val="53DD6635"/>
    <w:rsid w:val="54F63F7F"/>
    <w:rsid w:val="5644428C"/>
    <w:rsid w:val="5696105A"/>
    <w:rsid w:val="56AF79C4"/>
    <w:rsid w:val="56E53F18"/>
    <w:rsid w:val="57243C87"/>
    <w:rsid w:val="572A032B"/>
    <w:rsid w:val="578A3BFD"/>
    <w:rsid w:val="586E6E4F"/>
    <w:rsid w:val="589815D8"/>
    <w:rsid w:val="58BD09CA"/>
    <w:rsid w:val="59DB3743"/>
    <w:rsid w:val="59DE11DF"/>
    <w:rsid w:val="5A184997"/>
    <w:rsid w:val="5A575202"/>
    <w:rsid w:val="5ABB346D"/>
    <w:rsid w:val="5B3E2158"/>
    <w:rsid w:val="5BAD55B3"/>
    <w:rsid w:val="5BD67D35"/>
    <w:rsid w:val="5BD90156"/>
    <w:rsid w:val="5C102EB4"/>
    <w:rsid w:val="5C5F29C6"/>
    <w:rsid w:val="5C6FB848"/>
    <w:rsid w:val="5CAD3986"/>
    <w:rsid w:val="5CBF1696"/>
    <w:rsid w:val="5CD52A93"/>
    <w:rsid w:val="5D160B2B"/>
    <w:rsid w:val="5D261179"/>
    <w:rsid w:val="5D9E62AB"/>
    <w:rsid w:val="5DA4545A"/>
    <w:rsid w:val="5DD50439"/>
    <w:rsid w:val="5DF41277"/>
    <w:rsid w:val="5DF440B7"/>
    <w:rsid w:val="5DFF7709"/>
    <w:rsid w:val="5E9872CC"/>
    <w:rsid w:val="5F0015BE"/>
    <w:rsid w:val="5F0DB432"/>
    <w:rsid w:val="5F1020E1"/>
    <w:rsid w:val="5FB24166"/>
    <w:rsid w:val="5FDB068E"/>
    <w:rsid w:val="5FDC7714"/>
    <w:rsid w:val="5FE41100"/>
    <w:rsid w:val="60152185"/>
    <w:rsid w:val="604D18FE"/>
    <w:rsid w:val="607C3E01"/>
    <w:rsid w:val="60CB65F5"/>
    <w:rsid w:val="60E545D3"/>
    <w:rsid w:val="61021EFD"/>
    <w:rsid w:val="614A4985"/>
    <w:rsid w:val="618E3791"/>
    <w:rsid w:val="61994610"/>
    <w:rsid w:val="619F14FA"/>
    <w:rsid w:val="61B76844"/>
    <w:rsid w:val="62B611F1"/>
    <w:rsid w:val="6314423C"/>
    <w:rsid w:val="633D29F9"/>
    <w:rsid w:val="634724E8"/>
    <w:rsid w:val="636A461D"/>
    <w:rsid w:val="6391224A"/>
    <w:rsid w:val="63C35974"/>
    <w:rsid w:val="64287ECD"/>
    <w:rsid w:val="64322AF9"/>
    <w:rsid w:val="64473A3B"/>
    <w:rsid w:val="646B3A3B"/>
    <w:rsid w:val="647E189B"/>
    <w:rsid w:val="64E22CFC"/>
    <w:rsid w:val="64F45BD0"/>
    <w:rsid w:val="65856C59"/>
    <w:rsid w:val="65AB4718"/>
    <w:rsid w:val="65F76DA4"/>
    <w:rsid w:val="660C5642"/>
    <w:rsid w:val="662B0015"/>
    <w:rsid w:val="665C3CF3"/>
    <w:rsid w:val="666473C9"/>
    <w:rsid w:val="66971D34"/>
    <w:rsid w:val="66C0263F"/>
    <w:rsid w:val="675DE6B1"/>
    <w:rsid w:val="67A23AF2"/>
    <w:rsid w:val="67C1666E"/>
    <w:rsid w:val="67E722DF"/>
    <w:rsid w:val="68532F91"/>
    <w:rsid w:val="685B6691"/>
    <w:rsid w:val="68910D98"/>
    <w:rsid w:val="68B86118"/>
    <w:rsid w:val="68DC4DE2"/>
    <w:rsid w:val="68ED5241"/>
    <w:rsid w:val="690600B1"/>
    <w:rsid w:val="693E7114"/>
    <w:rsid w:val="69455BB1"/>
    <w:rsid w:val="696F7B85"/>
    <w:rsid w:val="69AB5456"/>
    <w:rsid w:val="69DA41ED"/>
    <w:rsid w:val="6A554E4C"/>
    <w:rsid w:val="6AB9122B"/>
    <w:rsid w:val="6B166CD1"/>
    <w:rsid w:val="6B286A04"/>
    <w:rsid w:val="6B52693D"/>
    <w:rsid w:val="6B7F7F06"/>
    <w:rsid w:val="6B91029F"/>
    <w:rsid w:val="6BBF85C0"/>
    <w:rsid w:val="6BFC241F"/>
    <w:rsid w:val="6C43172A"/>
    <w:rsid w:val="6CF062D3"/>
    <w:rsid w:val="6CF52916"/>
    <w:rsid w:val="6D0D7C12"/>
    <w:rsid w:val="6E5E02AE"/>
    <w:rsid w:val="6E9804F1"/>
    <w:rsid w:val="6EAA7505"/>
    <w:rsid w:val="6EED1AF7"/>
    <w:rsid w:val="6EEF7B14"/>
    <w:rsid w:val="6F3A17A4"/>
    <w:rsid w:val="6F8A2FC9"/>
    <w:rsid w:val="6F9718E6"/>
    <w:rsid w:val="6FA56496"/>
    <w:rsid w:val="6FC0720B"/>
    <w:rsid w:val="6FD9A4DF"/>
    <w:rsid w:val="6FE7885E"/>
    <w:rsid w:val="6FF71B3E"/>
    <w:rsid w:val="6FF8ECAB"/>
    <w:rsid w:val="705B40A0"/>
    <w:rsid w:val="706437CE"/>
    <w:rsid w:val="708E3A37"/>
    <w:rsid w:val="70AF2B5A"/>
    <w:rsid w:val="70C21204"/>
    <w:rsid w:val="70E56E55"/>
    <w:rsid w:val="71022CC3"/>
    <w:rsid w:val="710A0DE2"/>
    <w:rsid w:val="71623009"/>
    <w:rsid w:val="719D307B"/>
    <w:rsid w:val="71B132B0"/>
    <w:rsid w:val="72930B63"/>
    <w:rsid w:val="72B04DE4"/>
    <w:rsid w:val="72CD66F9"/>
    <w:rsid w:val="733FDF59"/>
    <w:rsid w:val="737339E9"/>
    <w:rsid w:val="737E4983"/>
    <w:rsid w:val="73CF2753"/>
    <w:rsid w:val="73EA2485"/>
    <w:rsid w:val="73EB05CF"/>
    <w:rsid w:val="74AC78A5"/>
    <w:rsid w:val="752A3E3C"/>
    <w:rsid w:val="75F06371"/>
    <w:rsid w:val="75FE7EA1"/>
    <w:rsid w:val="762562D2"/>
    <w:rsid w:val="768A69D7"/>
    <w:rsid w:val="769B452E"/>
    <w:rsid w:val="76C92DEE"/>
    <w:rsid w:val="76D37824"/>
    <w:rsid w:val="76F68D32"/>
    <w:rsid w:val="76F6AB85"/>
    <w:rsid w:val="77075720"/>
    <w:rsid w:val="773226E3"/>
    <w:rsid w:val="7773ABF6"/>
    <w:rsid w:val="77AB8E07"/>
    <w:rsid w:val="77FF1841"/>
    <w:rsid w:val="780A371A"/>
    <w:rsid w:val="78120820"/>
    <w:rsid w:val="786718FF"/>
    <w:rsid w:val="78DE1C7E"/>
    <w:rsid w:val="78FC360C"/>
    <w:rsid w:val="78FF643F"/>
    <w:rsid w:val="793C1F74"/>
    <w:rsid w:val="79696C0E"/>
    <w:rsid w:val="79D044EF"/>
    <w:rsid w:val="79F95BDC"/>
    <w:rsid w:val="7A23554C"/>
    <w:rsid w:val="7A304F8E"/>
    <w:rsid w:val="7A4635EF"/>
    <w:rsid w:val="7A5F64E0"/>
    <w:rsid w:val="7B607AC7"/>
    <w:rsid w:val="7BB710AA"/>
    <w:rsid w:val="7BBF260E"/>
    <w:rsid w:val="7BFD4976"/>
    <w:rsid w:val="7C082C83"/>
    <w:rsid w:val="7C8A7AF5"/>
    <w:rsid w:val="7C97775E"/>
    <w:rsid w:val="7D5316BF"/>
    <w:rsid w:val="7DCC1471"/>
    <w:rsid w:val="7DE5313E"/>
    <w:rsid w:val="7E7B05A7"/>
    <w:rsid w:val="7E8634E9"/>
    <w:rsid w:val="7EC67AC9"/>
    <w:rsid w:val="7ECFEB04"/>
    <w:rsid w:val="7EFF7A82"/>
    <w:rsid w:val="7F3C7FC3"/>
    <w:rsid w:val="7F60187B"/>
    <w:rsid w:val="7F8675A6"/>
    <w:rsid w:val="7FC44AF6"/>
    <w:rsid w:val="7FDE8947"/>
    <w:rsid w:val="7FE791EE"/>
    <w:rsid w:val="7FEBAB2A"/>
    <w:rsid w:val="7FEF83EC"/>
    <w:rsid w:val="7FFAFD40"/>
    <w:rsid w:val="7FFB2D2D"/>
    <w:rsid w:val="90FEBA64"/>
    <w:rsid w:val="97BE2827"/>
    <w:rsid w:val="9BF761D0"/>
    <w:rsid w:val="9E36D995"/>
    <w:rsid w:val="A9FFEBFD"/>
    <w:rsid w:val="B6FD981D"/>
    <w:rsid w:val="B7771701"/>
    <w:rsid w:val="BAFEE166"/>
    <w:rsid w:val="BB5D0A5C"/>
    <w:rsid w:val="BB5F70AE"/>
    <w:rsid w:val="BBFB0F68"/>
    <w:rsid w:val="BCDBCEAD"/>
    <w:rsid w:val="BDEE03E7"/>
    <w:rsid w:val="BE4F549A"/>
    <w:rsid w:val="BEAE5AA1"/>
    <w:rsid w:val="BF3B9DF5"/>
    <w:rsid w:val="BFDF9681"/>
    <w:rsid w:val="BFFF8221"/>
    <w:rsid w:val="C3EADBC8"/>
    <w:rsid w:val="CE9F8048"/>
    <w:rsid w:val="CFFA7819"/>
    <w:rsid w:val="CFFE49F1"/>
    <w:rsid w:val="D8FD042C"/>
    <w:rsid w:val="DDDF1672"/>
    <w:rsid w:val="DF7D98C5"/>
    <w:rsid w:val="DFBBDF0C"/>
    <w:rsid w:val="DFF67647"/>
    <w:rsid w:val="DFFEF50B"/>
    <w:rsid w:val="E6EE2E03"/>
    <w:rsid w:val="E6FFDA71"/>
    <w:rsid w:val="E74F0682"/>
    <w:rsid w:val="E77B460F"/>
    <w:rsid w:val="E7F72D5A"/>
    <w:rsid w:val="EDEF7F01"/>
    <w:rsid w:val="EE8B5DB7"/>
    <w:rsid w:val="EFBE4F9D"/>
    <w:rsid w:val="F29FA402"/>
    <w:rsid w:val="F55FACD2"/>
    <w:rsid w:val="F5EF319E"/>
    <w:rsid w:val="F6F19D6B"/>
    <w:rsid w:val="F7AB99F8"/>
    <w:rsid w:val="FADF4AAE"/>
    <w:rsid w:val="FB266A80"/>
    <w:rsid w:val="FB5A549C"/>
    <w:rsid w:val="FBFD62F5"/>
    <w:rsid w:val="FCBF6FF9"/>
    <w:rsid w:val="FD7F1509"/>
    <w:rsid w:val="FEE1B546"/>
    <w:rsid w:val="FEFA8764"/>
    <w:rsid w:val="FEFEE7CF"/>
    <w:rsid w:val="FEFF5BC5"/>
    <w:rsid w:val="FF9F34F1"/>
    <w:rsid w:val="FFBD6BC0"/>
    <w:rsid w:val="FFF51371"/>
    <w:rsid w:val="FFF55ACA"/>
    <w:rsid w:val="FFF64DBE"/>
    <w:rsid w:val="FFF70964"/>
    <w:rsid w:val="FFF7E6BE"/>
    <w:rsid w:val="FFFA0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1"/>
    <w:qFormat/>
    <w:uiPriority w:val="0"/>
    <w:rPr>
      <w:sz w:val="18"/>
      <w:szCs w:val="18"/>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4261</Words>
  <Characters>4401</Characters>
  <Lines>9</Lines>
  <Paragraphs>8</Paragraphs>
  <TotalTime>7</TotalTime>
  <ScaleCrop>false</ScaleCrop>
  <LinksUpToDate>false</LinksUpToDate>
  <CharactersWithSpaces>4405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2023-08-10T23:59:00Z</dcterms:created>
  <dc:creator>Administrator</dc:creator>
  <cp:lastModifiedBy>He凯</cp:lastModifiedBy>
  <cp:lastPrinted>2025-04-01T08:12:00Z</cp:lastPrinted>
  <dcterms:modified xsi:type="dcterms:W3CDTF">2025-06-30T02:57:30Z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A41EC8F13FE04770B8FEA468F4A4B589_13</vt:lpwstr>
  </property>
  <property fmtid="{D5CDD505-2E9C-101B-9397-08002B2CF9AE}" pid="4" name="KSOTemplateDocerSaveRecord">
    <vt:lpwstr>eyJoZGlkIjoiZGY3MzUwYWNiZTVmYzQwNDE1NzhjZDE4ODNmNjk0MjciLCJ1c2VySWQiOiIxMzczMDcwOTY4In0=</vt:lpwstr>
  </property>
</Properties>
</file>