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潭县复决〔2024〕</w:t>
      </w:r>
      <w:r>
        <w:rPr>
          <w:rFonts w:hint="eastAsia" w:ascii="仿宋_GB2312" w:hAnsi="仿宋_GB2312" w:eastAsia="仿宋_GB2312" w:cs="仿宋_GB2312"/>
          <w:color w:val="auto"/>
          <w:sz w:val="30"/>
          <w:szCs w:val="30"/>
          <w:lang w:val="en-US" w:eastAsia="zh-CN"/>
        </w:rPr>
        <w:t>413</w:t>
      </w:r>
      <w:r>
        <w:rPr>
          <w:rFonts w:hint="eastAsia" w:ascii="仿宋_GB2312" w:hAnsi="仿宋_GB2312" w:eastAsia="仿宋_GB2312" w:cs="仿宋_GB2312"/>
          <w:color w:val="auto"/>
          <w:sz w:val="30"/>
          <w:szCs w:val="30"/>
        </w:rPr>
        <w:t>号</w:t>
      </w:r>
    </w:p>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陈**</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女</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福建省**市**区**</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福建省**市**区**</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bookmarkStart w:id="1" w:name="_GoBack"/>
      <w:bookmarkEnd w:id="1"/>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主要负责</w:t>
      </w:r>
      <w:r>
        <w:rPr>
          <w:rFonts w:hint="eastAsia" w:ascii="仿宋_GB2312" w:hAnsi="仿宋_GB2312" w:eastAsia="仿宋_GB2312" w:cs="仿宋_GB2312"/>
          <w:color w:val="auto"/>
          <w:sz w:val="30"/>
          <w:szCs w:val="30"/>
        </w:rPr>
        <w:t>人</w:t>
      </w:r>
      <w:r>
        <w:rPr>
          <w:rFonts w:hint="eastAsia" w:ascii="仿宋_GB2312" w:hAnsi="仿宋_GB2312" w:eastAsia="仿宋_GB2312" w:cs="仿宋_GB2312"/>
          <w:color w:val="auto"/>
          <w:sz w:val="30"/>
          <w:szCs w:val="30"/>
          <w:lang w:eastAsia="zh-CN"/>
        </w:rPr>
        <w:t>曹立明</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副</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李伟</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食品生产股股长，特别代理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陈**</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2024年11月28日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1.撤销被申请人2024年</w:t>
      </w:r>
      <w:r>
        <w:rPr>
          <w:rFonts w:hint="eastAsia" w:ascii="仿宋_GB2312" w:hAnsi="仿宋_GB2312" w:eastAsia="仿宋_GB2312" w:cs="仿宋_GB2312"/>
          <w:color w:val="auto"/>
          <w:sz w:val="30"/>
          <w:szCs w:val="30"/>
          <w:lang w:val="en-US" w:eastAsia="zh-CN"/>
        </w:rPr>
        <w:t>11月28日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w:t>
      </w:r>
      <w:r>
        <w:rPr>
          <w:rFonts w:hint="eastAsia" w:ascii="仿宋_GB2312" w:hAnsi="仿宋_GB2312" w:eastAsia="仿宋_GB2312" w:cs="仿宋_GB2312"/>
          <w:color w:val="auto"/>
          <w:sz w:val="30"/>
          <w:szCs w:val="30"/>
          <w:lang w:eastAsia="zh-CN"/>
        </w:rPr>
        <w:t>立案</w:t>
      </w:r>
      <w:r>
        <w:rPr>
          <w:rFonts w:hint="eastAsia" w:ascii="仿宋_GB2312" w:hAnsi="仿宋_GB2312" w:eastAsia="仿宋_GB2312" w:cs="仿宋_GB2312"/>
          <w:color w:val="auto"/>
          <w:sz w:val="30"/>
          <w:szCs w:val="30"/>
        </w:rPr>
        <w:t>作出处理</w:t>
      </w:r>
      <w:r>
        <w:rPr>
          <w:rFonts w:hint="eastAsia" w:ascii="仿宋_GB2312" w:hAnsi="仿宋_GB2312" w:eastAsia="仿宋_GB2312" w:cs="仿宋_GB2312"/>
          <w:color w:val="auto"/>
          <w:sz w:val="30"/>
          <w:szCs w:val="30"/>
          <w:lang w:eastAsia="zh-CN"/>
        </w:rPr>
        <w:t>。</w:t>
      </w:r>
    </w:p>
    <w:p w14:paraId="583751B3">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53E2F52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在2024年10月23日向被申请人提交一份举报件（材料里附有举报内容、证据图片、网站订单交易截图），被申请人给申请人作出的《11.29号不立案》的具体行政行为，申请人认为被申请人做出的具体行政行为违法、错误，依法应撤销，请求依法撤销并责令其立案调查处理，具体理由如下：</w:t>
      </w:r>
    </w:p>
    <w:p w14:paraId="54B8605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首先，</w:t>
      </w:r>
      <w:r>
        <w:rPr>
          <w:rFonts w:hint="eastAsia" w:ascii="仿宋_GB2312" w:hAnsi="仿宋_GB2312" w:eastAsia="仿宋_GB2312" w:cs="仿宋_GB2312"/>
          <w:color w:val="auto"/>
          <w:sz w:val="30"/>
          <w:szCs w:val="30"/>
        </w:rPr>
        <w:t>被申请人包庇违法企业，涉案产品的违规违法行为事实是存在的。我举报事项事实清楚，证据充足，被申请人应当依法立案查处。其次，既认定涉案产品违法行为属实，根据《</w:t>
      </w:r>
      <w:r>
        <w:rPr>
          <w:rFonts w:hint="eastAsia" w:ascii="仿宋_GB2312" w:hAnsi="仿宋_GB2312" w:eastAsia="仿宋_GB2312" w:cs="仿宋_GB2312"/>
          <w:color w:val="auto"/>
          <w:sz w:val="30"/>
          <w:szCs w:val="30"/>
          <w:lang w:eastAsia="zh-CN"/>
        </w:rPr>
        <w:t>中华人民共和国食品安全法</w:t>
      </w:r>
      <w:r>
        <w:rPr>
          <w:rFonts w:hint="eastAsia" w:ascii="仿宋_GB2312" w:hAnsi="仿宋_GB2312" w:eastAsia="仿宋_GB2312" w:cs="仿宋_GB2312"/>
          <w:color w:val="auto"/>
          <w:sz w:val="30"/>
          <w:szCs w:val="30"/>
        </w:rPr>
        <w:t>》的法律规定，就应当立即责令召回，被申请人根本没有责令企业履行召回义务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对本人造成的生命</w:t>
      </w:r>
      <w:r>
        <w:rPr>
          <w:rFonts w:hint="eastAsia" w:ascii="仿宋_GB2312" w:hAnsi="仿宋_GB2312" w:eastAsia="仿宋_GB2312" w:cs="仿宋_GB2312"/>
          <w:color w:val="auto"/>
          <w:sz w:val="30"/>
          <w:szCs w:val="30"/>
          <w:lang w:eastAsia="zh-CN"/>
        </w:rPr>
        <w:t>财产损害</w:t>
      </w:r>
      <w:r>
        <w:rPr>
          <w:rFonts w:hint="eastAsia" w:ascii="仿宋_GB2312" w:hAnsi="仿宋_GB2312" w:eastAsia="仿宋_GB2312" w:cs="仿宋_GB2312"/>
          <w:color w:val="auto"/>
          <w:sz w:val="30"/>
          <w:szCs w:val="30"/>
        </w:rPr>
        <w:t>已经产生</w:t>
      </w:r>
      <w:r>
        <w:rPr>
          <w:rFonts w:hint="eastAsia" w:ascii="仿宋_GB2312" w:hAnsi="仿宋_GB2312" w:eastAsia="仿宋_GB2312" w:cs="仿宋_GB2312"/>
          <w:color w:val="auto"/>
          <w:sz w:val="30"/>
          <w:szCs w:val="30"/>
          <w:lang w:eastAsia="zh-CN"/>
        </w:rPr>
        <w:t>。</w:t>
      </w:r>
    </w:p>
    <w:p w14:paraId="0956703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根据《</w:t>
      </w:r>
      <w:r>
        <w:rPr>
          <w:rFonts w:hint="eastAsia" w:ascii="仿宋_GB2312" w:hAnsi="仿宋_GB2312" w:eastAsia="仿宋_GB2312" w:cs="仿宋_GB2312"/>
          <w:color w:val="auto"/>
          <w:sz w:val="30"/>
          <w:szCs w:val="30"/>
          <w:lang w:eastAsia="zh-CN"/>
        </w:rPr>
        <w:t>中华人民共和国食品安全法实施条例</w:t>
      </w:r>
      <w:r>
        <w:rPr>
          <w:rFonts w:hint="eastAsia" w:ascii="仿宋_GB2312" w:hAnsi="仿宋_GB2312" w:eastAsia="仿宋_GB2312" w:cs="仿宋_GB2312"/>
          <w:color w:val="auto"/>
          <w:sz w:val="30"/>
          <w:szCs w:val="30"/>
        </w:rPr>
        <w:t>》第六十七条规定</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案涉企业销售的产品，从历史销量中可以看到，最少销售数量在已售两年以上</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月均3000+以上。已经属于情节严重行为，而不是轻微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不适用于责令整改。由此可见，涉案产品违法行为不属于轻微。必须依法严惩。</w:t>
      </w:r>
    </w:p>
    <w:p w14:paraId="11E1365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再者，被申请人未按照《市场监督管理行政处罚程序规定》第二十一条，第二十九条的规定办案人员应当全面、客观、公正、及时进行案件调查，收集、调取证据，并依照法律、法规、</w:t>
      </w:r>
      <w:r>
        <w:rPr>
          <w:rFonts w:hint="eastAsia" w:ascii="仿宋_GB2312" w:hAnsi="仿宋_GB2312" w:eastAsia="仿宋_GB2312" w:cs="仿宋_GB2312"/>
          <w:color w:val="auto"/>
          <w:sz w:val="30"/>
          <w:szCs w:val="30"/>
          <w:lang w:val="en-US" w:eastAsia="zh-CN"/>
        </w:rPr>
        <w:t>规章</w:t>
      </w:r>
      <w:r>
        <w:rPr>
          <w:rFonts w:hint="eastAsia" w:ascii="仿宋_GB2312" w:hAnsi="仿宋_GB2312" w:eastAsia="仿宋_GB2312" w:cs="仿宋_GB2312"/>
          <w:color w:val="auto"/>
          <w:sz w:val="30"/>
          <w:szCs w:val="30"/>
        </w:rPr>
        <w:t>的规定进行检查。首次向当事人收集、调取证据的，应当告知其享有陈述权、申辩权以及申请回避的权利。办案人员可以询问当事人及其他有关单位和个人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询问应当个别进行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并且制作询问笔录等。</w:t>
      </w:r>
    </w:p>
    <w:p w14:paraId="7510AB2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申请人认为违法行为是否轻微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被申请人应当举证证明自己的行政行为作出相应结果合规合法。</w:t>
      </w:r>
    </w:p>
    <w:p w14:paraId="7941667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依据《市场监督管理行政处罚程序规定》第十九条规定应当立案</w:t>
      </w:r>
      <w:r>
        <w:rPr>
          <w:rFonts w:hint="eastAsia" w:ascii="仿宋_GB2312" w:hAnsi="仿宋_GB2312" w:eastAsia="仿宋_GB2312" w:cs="仿宋_GB2312"/>
          <w:color w:val="auto"/>
          <w:sz w:val="30"/>
          <w:szCs w:val="30"/>
          <w:lang w:eastAsia="zh-CN"/>
        </w:rPr>
        <w:t>情形。</w:t>
      </w:r>
      <w:r>
        <w:rPr>
          <w:rFonts w:hint="eastAsia" w:ascii="仿宋_GB2312" w:hAnsi="仿宋_GB2312" w:eastAsia="仿宋_GB2312" w:cs="仿宋_GB2312"/>
          <w:color w:val="auto"/>
          <w:sz w:val="30"/>
          <w:szCs w:val="30"/>
        </w:rPr>
        <w:t>申请人所提交的购买记录证明、涉案产品的照片以及标签情况，可以充分证明了申请人提交了被举报企业确有违反市场监督管理的证据，符合上述规定，应当予以立案并作出处理。但是，被申请人却依据其所称事实，作出不予立案决定和答复，严重侵害了申请人的合法权益。</w:t>
      </w:r>
    </w:p>
    <w:p w14:paraId="6B18E75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综上，被申请人此行径属典型行政不作为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未对申请人的举报进行合法处理，望行政复议机关严格审查，支持申请人的复议请求。</w:t>
      </w:r>
    </w:p>
    <w:p w14:paraId="10B62748">
      <w:pPr>
        <w:keepNext w:val="0"/>
        <w:keepLines w:val="0"/>
        <w:pageBreakBefore w:val="0"/>
        <w:kinsoku/>
        <w:wordWrap w:val="0"/>
        <w:overflowPunct/>
        <w:topLinePunct w:val="0"/>
        <w:autoSpaceDE/>
        <w:autoSpaceDN/>
        <w:bidi w:val="0"/>
        <w:adjustRightInd w:val="0"/>
        <w:snapToGrid/>
        <w:spacing w:line="560" w:lineRule="exact"/>
        <w:ind w:firstLine="601"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4C2C029C">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一、本案调查事实</w:t>
      </w:r>
    </w:p>
    <w:p w14:paraId="34AAE74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2024年10月23日，我局在12315平台收到申请人举报单，申请人在单中声称，其购买了由**公司生产的“即食腊肉”，该产品中分固、液两种物质。根据 7718规定，4.1.5.6容器中含有固液两相物质的食品，且固相物质为主要含量外，还应以质量或质量分数的形式标示沥干物（固形物）的含量。故涉案产品应依法标识固形物含量。该产品未标示固形物含量，属于不合法食品。违反食品安全法的法律规定。综上，请求对违法企业立案查处并依法给予举报奖励。</w:t>
      </w:r>
    </w:p>
    <w:p w14:paraId="416C1CA2">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11月26日，申请人根据举报线索，对被举报人生产场所予以现场核查。经核查，在成品库未发现有被举报产品，在包材库也未发现涉案产品包装。在当事人办公场所内的电脑中发现有涉案产品标签模板，标签上标示有：“品名：即食腊肉，配料：腊肉、豆豉、食用植物油、食用盐、辣椒、白砂糖、香辛料，产品标准号：GB2726，食用方法、贮存条件、保质期28天，委托商吉林省吉林市泽惠商贸有限公司，地址、被委托方**公司，地址湘潭县易俗河镇香樟路佳海食品医药产业园一期C栋1单元0101004号，电话18607324607，食品生产许可证SC10443032110075，温馨提示及营养成分表”等内容。涉案产品标签上未标注沥干物（固形物）的含量。经查，涉案产品属于固液两相物质的食品，其中固态物质占75%以上，液态物质在30%以下。当事人在涉案产品标签上未标注沥干物（固形物）的含量的行为，违反了GB7718《食品安全国家标准预包装食品标签通则》中的规定。属于《中华人民共和国食品安全法》第三十四条第（十三）项所指的“生产经营不符合食品安全标准”的违法行为。鉴于当事人该违法行为已改正，所生产的涉案产品符合出厂检验要求，对食品安全不会造成影响，责令申请人立即改正，召回涉案产品。并依据《中华人民共和国行政处罚法》第三十三条第一款和《市场监督管理行政处罚程序规定》第二十条第一款规定，2024年11月28日经报请局领导批准，决定对**公司不予立案调查。</w:t>
      </w:r>
    </w:p>
    <w:p w14:paraId="0F6CF33C">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二、复议申请人的请求不能成立。</w:t>
      </w:r>
    </w:p>
    <w:p w14:paraId="3F8ECF61">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经查，涉案产品属于固液两相物质的食品，其中固态物质占 75%以上，液态物质在30%以下。当事人在涉案产品标签上未标注沥干物（固形物）的含量的行为，违反了GB7718《食品安全国家标准预包装食品标签通则》中的规定。依据《中华人民共和国行政处罚法》第三十三条第一款和《市场监督管理行政处罚程序规定》第二十条第一款的规定，2024年11月28日经报请局领导批准，决定对**公司不予立案调查。</w:t>
      </w:r>
    </w:p>
    <w:p w14:paraId="0F24303B">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本案事实认定清楚，证据确凿，适用法律准确。另外，当事人就涉案产品向委托商发出了召回公告。因涉案产品保质期为28天，召回公告发出日，涉案产品已超过保质期，无涉案产品召回。</w:t>
      </w:r>
    </w:p>
    <w:p w14:paraId="178364B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综上所述，答辩人适用法律正确、内容适当，申请人的复议理由、请求不应支持，恳请县人民政府维持答辩人所作的决定。</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1"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2D4397E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淘宝“泽惠食品专营店”店铺</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33.8</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eastAsia="zh-CN"/>
        </w:rPr>
        <w:t>湖南腊肉灌装即食腊肉</w:t>
      </w:r>
      <w:r>
        <w:rPr>
          <w:rFonts w:hint="eastAsia" w:ascii="仿宋_GB2312" w:hAnsi="仿宋_GB2312" w:eastAsia="仿宋_GB2312" w:cs="仿宋_GB2312"/>
          <w:color w:val="auto"/>
          <w:sz w:val="30"/>
          <w:szCs w:val="30"/>
        </w:rPr>
        <w:t>”一份，</w:t>
      </w:r>
      <w:r>
        <w:rPr>
          <w:rFonts w:hint="eastAsia" w:ascii="仿宋_GB2312" w:hAnsi="仿宋_GB2312" w:eastAsia="仿宋_GB2312" w:cs="仿宋_GB2312"/>
          <w:color w:val="auto"/>
          <w:sz w:val="30"/>
          <w:szCs w:val="30"/>
          <w:lang w:val="en-US" w:eastAsia="zh-CN"/>
        </w:rPr>
        <w:t>2024年10月23日，申请人在湖南市场监管投诉举报</w:t>
      </w:r>
      <w:r>
        <w:rPr>
          <w:rFonts w:hint="eastAsia" w:ascii="仿宋_GB2312" w:hAnsi="仿宋_GB2312" w:eastAsia="仿宋_GB2312" w:cs="仿宋_GB2312"/>
          <w:color w:val="auto"/>
          <w:sz w:val="30"/>
          <w:szCs w:val="30"/>
          <w:lang w:eastAsia="zh-CN"/>
        </w:rPr>
        <w:t>12315</w:t>
      </w:r>
      <w:r>
        <w:rPr>
          <w:rFonts w:hint="eastAsia" w:ascii="仿宋_GB2312" w:hAnsi="仿宋_GB2312" w:eastAsia="仿宋_GB2312" w:cs="仿宋_GB2312"/>
          <w:color w:val="auto"/>
          <w:sz w:val="30"/>
          <w:szCs w:val="30"/>
          <w:lang w:val="en-US" w:eastAsia="zh-CN"/>
        </w:rPr>
        <w:t>平台向被申请人举报信，举报内容：</w:t>
      </w:r>
      <w:r>
        <w:rPr>
          <w:rFonts w:hint="eastAsia" w:ascii="仿宋_GB2312" w:hAnsi="仿宋_GB2312" w:eastAsia="仿宋_GB2312" w:cs="仿宋_GB2312"/>
          <w:color w:val="auto"/>
          <w:sz w:val="30"/>
          <w:szCs w:val="30"/>
          <w:lang w:eastAsia="zh-CN"/>
        </w:rPr>
        <w:t>申请人购买的由**公司生产的“即食腊肉”，该产品中分固、液两种物质。根据7718规定，4.1.5.6容器中含有固液两相物质的食品，且固相物质为主要食品配料时，除标示净含量外还应以质量或质量分数的形式标示沥干物（固形物）的含量。故涉案产品应依法标识固形物含量。该产品未标示固形物含量，属于不合法食品。违反食品安全法的法律规定。请求对违法企业立案查处并依法给予举报奖励。</w:t>
      </w:r>
    </w:p>
    <w:p w14:paraId="383DB35E">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2024年10月23日，被申请人在12315平台收到申请人举报单，同日办理案件登记。</w:t>
      </w:r>
      <w:r>
        <w:rPr>
          <w:rFonts w:hint="eastAsia" w:ascii="仿宋_GB2312" w:hAnsi="仿宋_GB2312" w:eastAsia="仿宋_GB2312" w:cs="仿宋_GB2312"/>
          <w:color w:val="auto"/>
          <w:sz w:val="30"/>
          <w:szCs w:val="30"/>
          <w:lang w:val="en-US" w:eastAsia="zh-CN"/>
        </w:rPr>
        <w:t>2024年11月12日被申请人经部门负责人同意决定延期核查期限十五个工作日。同年</w:t>
      </w:r>
      <w:r>
        <w:rPr>
          <w:rFonts w:hint="eastAsia" w:ascii="仿宋_GB2312" w:hAnsi="仿宋_GB2312" w:eastAsia="仿宋_GB2312" w:cs="仿宋_GB2312"/>
          <w:color w:val="auto"/>
          <w:sz w:val="30"/>
          <w:szCs w:val="30"/>
          <w:lang w:eastAsia="zh-CN"/>
        </w:rPr>
        <w:t>11月26日，申请人对被举报人生产场所现场核查。经核查发现在被举报人办公场所内的电脑中发现有涉案产品标签模板，标签上标示有：“品名：即食腊肉，配料：腊肉、豆豉、食用植物油、食用盐、白酒、辣椒、白砂糖、香辛料，产地，产品标准号：GB2726，食用方法，贮存条件，保质期28天，委托商吉林省吉林市泽惠商贸有限公司，地址，被委托方**公司，地址湘潭县易俗河镇香樟路佳海食品医药产业园一期C栋1单元0101004号，电话18607324607，食品生产许可证SC10443032110075，温馨提示及营养成分表”等内容。涉案产品标签上未标注沥干物（固形物）的含量。经查，涉案产品属于固液两相物质的食品，其中固态物质占75%以上，液态物质在30%以下。</w:t>
      </w:r>
    </w:p>
    <w:p w14:paraId="5E8BA3A3">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eastAsia="zh-CN"/>
        </w:rPr>
        <w:t>11月28日，被申请人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立案告知书，告知书载明：“我局收到你关于**公司生产的即食腊肉，该产品中分固、液两种物质。根据 7718 规定，4.1.5.6. 容器中含有固、液两相物质的食品，且固相物质为主要食品配料时，除标示净含量外，还应以质量或质量分数的形式标示沥干物（固形物）的含量。故，涉案产品应依法标识固形物含量。该产品未标识固形物含量属于不合法食品，违反食品安全法的规定的举报。经查，涉案产品盛装在容器中，是以腊肉为主要原料加工而成，配料中添加有食用植物油，属于固、液两相物质的食品。标签上标注有净含量：200克，未标注沥干物（固形物）的含量，该行为不符合《预包装食品标签通则》GB7718-2011第4.1.5.6条的规定。我局责令被举报人在规定期限内改正。鉴于该违法行为轻微，不会对食品安全造成影响，我局依据《中华人民共和国行政处罚法》第三十三条第一款、《市场监督管理行政处罚程序规定》第二十条第一款第（一）项的规定，就你举报事项不予立案。”同年</w:t>
      </w:r>
      <w:r>
        <w:rPr>
          <w:rFonts w:hint="eastAsia" w:ascii="仿宋_GB2312" w:hAnsi="仿宋_GB2312" w:eastAsia="仿宋_GB2312" w:cs="仿宋_GB2312"/>
          <w:color w:val="auto"/>
          <w:sz w:val="30"/>
          <w:szCs w:val="30"/>
          <w:lang w:val="en-US" w:eastAsia="zh-CN"/>
        </w:rPr>
        <w:t>11月29</w:t>
      </w:r>
      <w:r>
        <w:rPr>
          <w:rFonts w:hint="eastAsia" w:ascii="仿宋_GB2312" w:hAnsi="仿宋_GB2312" w:eastAsia="仿宋_GB2312" w:cs="仿宋_GB2312"/>
          <w:color w:val="auto"/>
          <w:sz w:val="30"/>
          <w:szCs w:val="30"/>
          <w:lang w:eastAsia="zh-CN"/>
        </w:rPr>
        <w:t>日被申请人将上述决定书在全国</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lang w:eastAsia="zh-CN"/>
        </w:rPr>
        <w:t>告知申请人</w:t>
      </w:r>
      <w:r>
        <w:rPr>
          <w:rFonts w:ascii="仿宋_GB2312" w:hAnsi="仿宋_GB2312" w:eastAsia="仿宋_GB2312" w:cs="仿宋_GB2312"/>
          <w:color w:val="auto"/>
          <w:sz w:val="30"/>
          <w:szCs w:val="30"/>
        </w:rPr>
        <w:t>。</w:t>
      </w:r>
    </w:p>
    <w:p w14:paraId="3AAF0CEF">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2024年11月26日，</w:t>
      </w:r>
      <w:r>
        <w:rPr>
          <w:rFonts w:hint="eastAsia" w:ascii="仿宋_GB2312" w:hAnsi="仿宋_GB2312" w:eastAsia="仿宋_GB2312" w:cs="仿宋_GB2312"/>
          <w:color w:val="auto"/>
          <w:sz w:val="30"/>
          <w:szCs w:val="30"/>
          <w:lang w:eastAsia="zh-CN"/>
        </w:rPr>
        <w:t>被举报人向委托商吉林市泽惠商贸有限公司发布召回公告，载明“**公司予以召回2024年10月12日至2024年11月10日期间，**公司生产的</w:t>
      </w:r>
      <w:r>
        <w:rPr>
          <w:rFonts w:hint="eastAsia" w:ascii="仿宋_GB2312" w:hAnsi="仿宋_GB2312" w:eastAsia="仿宋_GB2312" w:cs="仿宋_GB2312"/>
          <w:color w:val="auto"/>
          <w:sz w:val="30"/>
          <w:szCs w:val="30"/>
          <w:lang w:val="en-US" w:eastAsia="zh-CN"/>
        </w:rPr>
        <w:t>200g即食腊肉</w:t>
      </w:r>
      <w:r>
        <w:rPr>
          <w:rFonts w:hint="eastAsia" w:ascii="仿宋_GB2312" w:hAnsi="仿宋_GB2312" w:eastAsia="仿宋_GB2312" w:cs="仿宋_GB2312"/>
          <w:color w:val="auto"/>
          <w:sz w:val="30"/>
          <w:szCs w:val="30"/>
          <w:lang w:eastAsia="zh-CN"/>
        </w:rPr>
        <w:t>，共计150瓶”</w:t>
      </w:r>
      <w:r>
        <w:rPr>
          <w:rFonts w:hint="eastAsia" w:ascii="仿宋_GB2312" w:hAnsi="仿宋_GB2312" w:eastAsia="仿宋_GB2312" w:cs="仿宋_GB2312"/>
          <w:color w:val="auto"/>
          <w:sz w:val="30"/>
          <w:szCs w:val="30"/>
          <w:lang w:val="en-US" w:eastAsia="zh-CN"/>
        </w:rPr>
        <w:t>。</w:t>
      </w:r>
    </w:p>
    <w:p w14:paraId="51FBCA9D">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2024年11月26日，被申请人调查取证发现，</w:t>
      </w:r>
      <w:r>
        <w:rPr>
          <w:rFonts w:hint="eastAsia" w:ascii="仿宋_GB2312" w:hAnsi="仿宋_GB2312" w:eastAsia="仿宋_GB2312" w:cs="仿宋_GB2312"/>
          <w:color w:val="auto"/>
          <w:sz w:val="30"/>
          <w:szCs w:val="30"/>
          <w:lang w:eastAsia="zh-CN"/>
        </w:rPr>
        <w:t>**公司即食腊肉食品标签增加了“固体含量</w:t>
      </w:r>
      <w:r>
        <w:rPr>
          <w:rFonts w:hint="eastAsia" w:ascii="宋体" w:hAnsi="宋体" w:eastAsia="宋体" w:cs="宋体"/>
          <w:color w:val="auto"/>
          <w:sz w:val="30"/>
          <w:szCs w:val="30"/>
          <w:lang w:eastAsia="zh-CN"/>
        </w:rPr>
        <w:t>≧</w:t>
      </w:r>
      <w:r>
        <w:rPr>
          <w:rFonts w:hint="eastAsia" w:ascii="仿宋_GB2312" w:hAnsi="仿宋_GB2312" w:eastAsia="仿宋_GB2312" w:cs="仿宋_GB2312"/>
          <w:color w:val="auto"/>
          <w:sz w:val="30"/>
          <w:szCs w:val="30"/>
          <w:lang w:val="en-US" w:eastAsia="zh-CN"/>
        </w:rPr>
        <w:t>75%</w:t>
      </w:r>
      <w:r>
        <w:rPr>
          <w:rFonts w:hint="eastAsia" w:ascii="仿宋_GB2312" w:hAnsi="仿宋_GB2312" w:eastAsia="仿宋_GB2312" w:cs="仿宋_GB2312"/>
          <w:color w:val="auto"/>
          <w:sz w:val="30"/>
          <w:szCs w:val="30"/>
          <w:lang w:eastAsia="zh-CN"/>
        </w:rPr>
        <w:t>”的标示字样。</w:t>
      </w:r>
    </w:p>
    <w:p w14:paraId="21E921A3">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另查明，**公司</w:t>
      </w:r>
      <w:r>
        <w:rPr>
          <w:rFonts w:hint="eastAsia" w:ascii="仿宋_GB2312" w:hAnsi="仿宋_GB2312" w:eastAsia="仿宋_GB2312" w:cs="仿宋_GB2312"/>
          <w:color w:val="auto"/>
          <w:sz w:val="30"/>
          <w:szCs w:val="30"/>
          <w:lang w:val="en-US" w:eastAsia="zh-CN"/>
        </w:rPr>
        <w:t>向被申请人提供了2024年10月14日检验原始记录、出厂检验报告单载明，涉案食品“即食腊肉”经检验为合格食品。</w:t>
      </w:r>
    </w:p>
    <w:p w14:paraId="18A7E7CF">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申请人对被申请人2024年</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举报书</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、案涉食品外包装照片、举报不予立案告知书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投诉举报书</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询问笔录、现场照片、个体工商登记基本信息、身份证复印件</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举报不予立案告知书、平台回复截图</w:t>
      </w:r>
      <w:r>
        <w:rPr>
          <w:rFonts w:hint="eastAsia" w:ascii="仿宋_GB2312" w:hAnsi="仿宋_GB2312" w:eastAsia="仿宋_GB2312" w:cs="仿宋_GB2312"/>
          <w:color w:val="auto"/>
          <w:sz w:val="30"/>
          <w:szCs w:val="30"/>
        </w:rPr>
        <w:t>等证据证实。</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60BA53A9">
      <w:pPr>
        <w:widowControl/>
        <w:numPr>
          <w:ilvl w:val="255"/>
          <w:numId w:val="0"/>
        </w:numPr>
        <w:adjustRightInd w:val="0"/>
        <w:spacing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《市场监督管理投诉举报处理暂行办法》第四条规定，县级以上地方市场监督管理部门负责本行政区域内的投诉举报处理工作。</w:t>
      </w:r>
      <w:r>
        <w:rPr>
          <w:rFonts w:hint="eastAsia" w:ascii="仿宋_GB2312" w:hAnsi="仿宋_GB2312" w:eastAsia="仿宋_GB2312" w:cs="仿宋_GB2312"/>
          <w:color w:val="auto"/>
          <w:sz w:val="30"/>
          <w:szCs w:val="30"/>
        </w:rPr>
        <w:t>第二十五条规定，举报由被举报行为发生地的县级以上市场监督管理部门处理。本案被举报人位于湘潭</w:t>
      </w:r>
      <w:r>
        <w:rPr>
          <w:rFonts w:hint="eastAsia" w:ascii="仿宋_GB2312" w:hAnsi="仿宋_GB2312" w:eastAsia="仿宋_GB2312" w:cs="仿宋_GB2312"/>
          <w:color w:val="auto"/>
          <w:sz w:val="30"/>
          <w:szCs w:val="30"/>
          <w:lang w:eastAsia="zh-CN"/>
        </w:rPr>
        <w:t>易俗河</w:t>
      </w:r>
      <w:r>
        <w:rPr>
          <w:rFonts w:hint="eastAsia" w:ascii="仿宋_GB2312" w:hAnsi="仿宋_GB2312" w:eastAsia="仿宋_GB2312" w:cs="仿宋_GB2312"/>
          <w:color w:val="auto"/>
          <w:sz w:val="30"/>
          <w:szCs w:val="30"/>
        </w:rPr>
        <w:t>镇，被申请人作为湘潭县市场监督管理部门，负责本行政区域内的投诉举报处理工作，被申请人</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rPr>
        <w:t>主体适格。</w:t>
      </w:r>
    </w:p>
    <w:p w14:paraId="3B16316C">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中华人民共和国行政处罚法》第三十三条第一款规定，违法行为轻微并及时改正，没有造成危害后果的，不予行政处罚。初次违法且危害后果轻微并及时改正的，可以不予行政处罚。《市场监督管理行政处罚程序规定》第二十条第一款规定，经核查，有下列情形之一的，可以不予立案：（一）违法行为轻微并及时改正，没有造成危害后果……。GB7718《食品安全国家标准预包装食品标签通则》中4.1.5.6规定，容器中含有固、液两相物质的食品，且固相物质为主要食品配料时，除标示净含量外，还应以质量或质量分数的形式标示沥干物（固形物）的含量（标示形式参见附录C）。本案涉案食品即食腊肉系固、液两相物质的食品，未标注沥干物（固形物）的含量确系违法GB7718《食品安全国家标准预包装食品标签通则》规定；但被举报人能及时改正标签错误，且涉案食品为检验合格安全食品，对食品安全未造成影响，符合《市场监督管理行政处罚程序规定》第二十条第一款规定违法行为轻微并及时改正，没有造成危害后果可以不予立案之情形。</w:t>
      </w:r>
    </w:p>
    <w:p w14:paraId="36C2E94E">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0000FF"/>
          <w:sz w:val="30"/>
          <w:szCs w:val="30"/>
          <w:lang w:eastAsia="zh-CN"/>
        </w:rPr>
      </w:pP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i w:val="0"/>
          <w:iCs w:val="0"/>
          <w:caps w:val="0"/>
          <w:color w:val="auto"/>
          <w:spacing w:val="0"/>
          <w:sz w:val="30"/>
          <w:szCs w:val="30"/>
          <w:shd w:val="clear"/>
        </w:rPr>
        <w:t>中华人民共和国食品安全法实施条例</w:t>
      </w:r>
      <w:r>
        <w:rPr>
          <w:rFonts w:hint="eastAsia" w:ascii="仿宋_GB2312" w:hAnsi="仿宋_GB2312" w:eastAsia="仿宋_GB2312" w:cs="仿宋_GB2312"/>
          <w:b w:val="0"/>
          <w:bCs w:val="0"/>
          <w:i w:val="0"/>
          <w:iCs w:val="0"/>
          <w:caps w:val="0"/>
          <w:color w:val="auto"/>
          <w:spacing w:val="0"/>
          <w:sz w:val="30"/>
          <w:szCs w:val="30"/>
          <w:shd w:val="clear"/>
          <w:lang w:eastAsia="zh-CN"/>
        </w:rPr>
        <w:t>》</w:t>
      </w:r>
      <w:r>
        <w:rPr>
          <w:rFonts w:hint="eastAsia" w:ascii="仿宋_GB2312" w:hAnsi="仿宋_GB2312" w:eastAsia="仿宋_GB2312" w:cs="仿宋_GB2312"/>
          <w:b w:val="0"/>
          <w:bCs w:val="0"/>
          <w:color w:val="auto"/>
          <w:sz w:val="30"/>
          <w:szCs w:val="30"/>
          <w:lang w:val="en-US" w:eastAsia="zh-CN"/>
        </w:rPr>
        <w:t>第</w:t>
      </w:r>
      <w:r>
        <w:rPr>
          <w:rFonts w:hint="eastAsia" w:ascii="仿宋_GB2312" w:hAnsi="仿宋_GB2312" w:eastAsia="仿宋_GB2312" w:cs="仿宋_GB2312"/>
          <w:color w:val="auto"/>
          <w:sz w:val="30"/>
          <w:szCs w:val="30"/>
          <w:lang w:val="en-US" w:eastAsia="zh-CN"/>
        </w:rPr>
        <w:t>六十七条第一款第一项规定“违法行为涉及的产品货值金额2万元以上或者违法行为持续时间3个月以上”是构成情节严重情形的判定条件之一，但判定违法行为情节严重情形应结合</w:t>
      </w:r>
      <w:r>
        <w:rPr>
          <w:rFonts w:hint="eastAsia" w:ascii="仿宋_GB2312" w:hAnsi="仿宋_GB2312" w:eastAsia="仿宋_GB2312" w:cs="仿宋_GB2312"/>
          <w:color w:val="auto"/>
          <w:sz w:val="30"/>
          <w:szCs w:val="30"/>
          <w:lang w:val="en-US" w:eastAsia="zh-CN"/>
        </w:rPr>
        <w:fldChar w:fldCharType="begin"/>
      </w:r>
      <w:r>
        <w:rPr>
          <w:rFonts w:hint="eastAsia" w:ascii="仿宋_GB2312" w:hAnsi="仿宋_GB2312" w:eastAsia="仿宋_GB2312" w:cs="仿宋_GB2312"/>
          <w:color w:val="auto"/>
          <w:sz w:val="30"/>
          <w:szCs w:val="30"/>
          <w:lang w:val="en-US" w:eastAsia="zh-CN"/>
        </w:rPr>
        <w:instrText xml:space="preserve"> HYPERLINK "https://yclib.hunnu.edu.cn/vpn/908/https/P75YPLURNN4XZZLYF3SX85B/chl/15ad8fe631e24d52bdfb.html?way=textSlc" \t "https://yclib.hunnu.edu.cn/vpn/908/https/P75YPLURNN4XZZLYF3SX85B/chl/_blank" </w:instrText>
      </w:r>
      <w:r>
        <w:rPr>
          <w:rFonts w:hint="eastAsia" w:ascii="仿宋_GB2312" w:hAnsi="仿宋_GB2312" w:eastAsia="仿宋_GB2312" w:cs="仿宋_GB2312"/>
          <w:color w:val="auto"/>
          <w:sz w:val="30"/>
          <w:szCs w:val="30"/>
          <w:lang w:val="en-US" w:eastAsia="zh-CN"/>
        </w:rPr>
        <w:fldChar w:fldCharType="separate"/>
      </w:r>
      <w:r>
        <w:rPr>
          <w:rFonts w:hint="eastAsia" w:ascii="仿宋_GB2312" w:hAnsi="仿宋_GB2312" w:eastAsia="仿宋_GB2312" w:cs="仿宋_GB2312"/>
          <w:color w:val="auto"/>
          <w:sz w:val="30"/>
          <w:szCs w:val="30"/>
        </w:rPr>
        <w:t>食品安全法</w:t>
      </w:r>
      <w:r>
        <w:rPr>
          <w:rFonts w:hint="eastAsia" w:ascii="仿宋_GB2312" w:hAnsi="仿宋_GB2312" w:eastAsia="仿宋_GB2312" w:cs="仿宋_GB2312"/>
          <w:color w:val="auto"/>
          <w:sz w:val="30"/>
          <w:szCs w:val="30"/>
          <w:lang w:val="en-US" w:eastAsia="zh-CN"/>
        </w:rPr>
        <w:fldChar w:fldCharType="end"/>
      </w:r>
      <w:r>
        <w:rPr>
          <w:rFonts w:hint="eastAsia" w:ascii="仿宋_GB2312" w:hAnsi="仿宋_GB2312" w:eastAsia="仿宋_GB2312" w:cs="仿宋_GB2312"/>
          <w:color w:val="auto"/>
          <w:sz w:val="30"/>
          <w:szCs w:val="30"/>
          <w:lang w:val="en-US" w:eastAsia="zh-CN"/>
        </w:rPr>
        <w:t>第</w:t>
      </w:r>
      <w:r>
        <w:rPr>
          <w:rFonts w:hint="eastAsia" w:ascii="仿宋_GB2312" w:hAnsi="仿宋_GB2312" w:eastAsia="仿宋_GB2312" w:cs="仿宋_GB2312"/>
          <w:color w:val="auto"/>
          <w:sz w:val="30"/>
          <w:szCs w:val="30"/>
          <w:lang w:val="en-US" w:eastAsia="zh-CN"/>
        </w:rPr>
        <w:fldChar w:fldCharType="begin"/>
      </w:r>
      <w:r>
        <w:rPr>
          <w:rFonts w:hint="eastAsia" w:ascii="仿宋_GB2312" w:hAnsi="仿宋_GB2312" w:eastAsia="仿宋_GB2312" w:cs="仿宋_GB2312"/>
          <w:color w:val="auto"/>
          <w:sz w:val="30"/>
          <w:szCs w:val="30"/>
          <w:lang w:val="en-US" w:eastAsia="zh-CN"/>
        </w:rPr>
        <w:instrText xml:space="preserve"> HYPERLINK "https://yclib.hunnu.edu.cn/vpn/908/https/P75YPLURNN4XZZLYF3SX85B/chl/15ad8fe631e24d52bdfb.html?way=textSlc" \l "tiao_123" \t "https://yclib.hunnu.edu.cn/vpn/908/https/P75YPLURNN4XZZLYF3SX85B/chl/_blank" </w:instrText>
      </w:r>
      <w:r>
        <w:rPr>
          <w:rFonts w:hint="eastAsia" w:ascii="仿宋_GB2312" w:hAnsi="仿宋_GB2312" w:eastAsia="仿宋_GB2312" w:cs="仿宋_GB2312"/>
          <w:color w:val="auto"/>
          <w:sz w:val="30"/>
          <w:szCs w:val="30"/>
          <w:lang w:val="en-US" w:eastAsia="zh-CN"/>
        </w:rPr>
        <w:fldChar w:fldCharType="separate"/>
      </w:r>
      <w:r>
        <w:rPr>
          <w:rFonts w:hint="eastAsia" w:ascii="仿宋_GB2312" w:hAnsi="仿宋_GB2312" w:eastAsia="仿宋_GB2312" w:cs="仿宋_GB2312"/>
          <w:color w:val="auto"/>
          <w:sz w:val="30"/>
          <w:szCs w:val="30"/>
        </w:rPr>
        <w:t>一百二十三条</w:t>
      </w:r>
      <w:r>
        <w:rPr>
          <w:rFonts w:hint="eastAsia" w:ascii="仿宋_GB2312" w:hAnsi="仿宋_GB2312" w:eastAsia="仿宋_GB2312" w:cs="仿宋_GB2312"/>
          <w:color w:val="auto"/>
          <w:sz w:val="30"/>
          <w:szCs w:val="30"/>
          <w:lang w:val="en-US" w:eastAsia="zh-CN"/>
        </w:rPr>
        <w:fldChar w:fldCharType="end"/>
      </w:r>
      <w:r>
        <w:rPr>
          <w:rFonts w:hint="eastAsia" w:ascii="仿宋_GB2312" w:hAnsi="仿宋_GB2312" w:eastAsia="仿宋_GB2312" w:cs="仿宋_GB2312"/>
          <w:color w:val="auto"/>
          <w:sz w:val="30"/>
          <w:szCs w:val="30"/>
          <w:lang w:val="en-US" w:eastAsia="zh-CN"/>
        </w:rPr>
        <w:t>至第</w:t>
      </w:r>
      <w:r>
        <w:rPr>
          <w:rFonts w:hint="eastAsia" w:ascii="仿宋_GB2312" w:hAnsi="仿宋_GB2312" w:eastAsia="仿宋_GB2312" w:cs="仿宋_GB2312"/>
          <w:color w:val="auto"/>
          <w:sz w:val="30"/>
          <w:szCs w:val="30"/>
          <w:lang w:val="en-US" w:eastAsia="zh-CN"/>
        </w:rPr>
        <w:fldChar w:fldCharType="begin"/>
      </w:r>
      <w:r>
        <w:rPr>
          <w:rFonts w:hint="eastAsia" w:ascii="仿宋_GB2312" w:hAnsi="仿宋_GB2312" w:eastAsia="仿宋_GB2312" w:cs="仿宋_GB2312"/>
          <w:color w:val="auto"/>
          <w:sz w:val="30"/>
          <w:szCs w:val="30"/>
          <w:lang w:val="en-US" w:eastAsia="zh-CN"/>
        </w:rPr>
        <w:instrText xml:space="preserve"> HYPERLINK "https://yclib.hunnu.edu.cn/vpn/908/https/P75YPLURNN4XZZLYF3SX85B/chl/15ad8fe631e24d52bdfb.html?way=textSlc" \l "tiao_126" \t "https://yclib.hunnu.edu.cn/vpn/908/https/P75YPLURNN4XZZLYF3SX85B/chl/_blank" </w:instrText>
      </w:r>
      <w:r>
        <w:rPr>
          <w:rFonts w:hint="eastAsia" w:ascii="仿宋_GB2312" w:hAnsi="仿宋_GB2312" w:eastAsia="仿宋_GB2312" w:cs="仿宋_GB2312"/>
          <w:color w:val="auto"/>
          <w:sz w:val="30"/>
          <w:szCs w:val="30"/>
          <w:lang w:val="en-US" w:eastAsia="zh-CN"/>
        </w:rPr>
        <w:fldChar w:fldCharType="separate"/>
      </w:r>
      <w:r>
        <w:rPr>
          <w:rFonts w:hint="eastAsia" w:ascii="仿宋_GB2312" w:hAnsi="仿宋_GB2312" w:eastAsia="仿宋_GB2312" w:cs="仿宋_GB2312"/>
          <w:color w:val="auto"/>
          <w:sz w:val="30"/>
          <w:szCs w:val="30"/>
        </w:rPr>
        <w:t>一百二十六条</w:t>
      </w:r>
      <w:r>
        <w:rPr>
          <w:rFonts w:hint="eastAsia" w:ascii="仿宋_GB2312" w:hAnsi="仿宋_GB2312" w:eastAsia="仿宋_GB2312" w:cs="仿宋_GB2312"/>
          <w:color w:val="auto"/>
          <w:sz w:val="30"/>
          <w:szCs w:val="30"/>
          <w:lang w:val="en-US" w:eastAsia="zh-CN"/>
        </w:rPr>
        <w:fldChar w:fldCharType="end"/>
      </w:r>
      <w:r>
        <w:rPr>
          <w:rFonts w:hint="eastAsia" w:ascii="仿宋_GB2312" w:hAnsi="仿宋_GB2312" w:eastAsia="仿宋_GB2312" w:cs="仿宋_GB2312"/>
          <w:color w:val="auto"/>
          <w:sz w:val="30"/>
          <w:szCs w:val="30"/>
          <w:lang w:val="en-US" w:eastAsia="zh-CN"/>
        </w:rPr>
        <w:t>、第</w:t>
      </w:r>
      <w:r>
        <w:rPr>
          <w:rFonts w:hint="eastAsia" w:ascii="仿宋_GB2312" w:hAnsi="仿宋_GB2312" w:eastAsia="仿宋_GB2312" w:cs="仿宋_GB2312"/>
          <w:color w:val="auto"/>
          <w:sz w:val="30"/>
          <w:szCs w:val="30"/>
          <w:lang w:val="en-US" w:eastAsia="zh-CN"/>
        </w:rPr>
        <w:fldChar w:fldCharType="begin"/>
      </w:r>
      <w:r>
        <w:rPr>
          <w:rFonts w:hint="eastAsia" w:ascii="仿宋_GB2312" w:hAnsi="仿宋_GB2312" w:eastAsia="仿宋_GB2312" w:cs="仿宋_GB2312"/>
          <w:color w:val="auto"/>
          <w:sz w:val="30"/>
          <w:szCs w:val="30"/>
          <w:lang w:val="en-US" w:eastAsia="zh-CN"/>
        </w:rPr>
        <w:instrText xml:space="preserve"> HYPERLINK "https://yclib.hunnu.edu.cn/vpn/908/https/P75YPLURNN4XZZLYF3SX85B/chl/15ad8fe631e24d52bdfb.html?way=textSlc" \l "tiao_132" \t "https://yclib.hunnu.edu.cn/vpn/908/https/P75YPLURNN4XZZLYF3SX85B/chl/_blank" </w:instrText>
      </w:r>
      <w:r>
        <w:rPr>
          <w:rFonts w:hint="eastAsia" w:ascii="仿宋_GB2312" w:hAnsi="仿宋_GB2312" w:eastAsia="仿宋_GB2312" w:cs="仿宋_GB2312"/>
          <w:color w:val="auto"/>
          <w:sz w:val="30"/>
          <w:szCs w:val="30"/>
          <w:lang w:val="en-US" w:eastAsia="zh-CN"/>
        </w:rPr>
        <w:fldChar w:fldCharType="separate"/>
      </w:r>
      <w:r>
        <w:rPr>
          <w:rFonts w:hint="eastAsia" w:ascii="仿宋_GB2312" w:hAnsi="仿宋_GB2312" w:eastAsia="仿宋_GB2312" w:cs="仿宋_GB2312"/>
          <w:color w:val="auto"/>
          <w:sz w:val="30"/>
          <w:szCs w:val="30"/>
        </w:rPr>
        <w:t>一百三十二条</w:t>
      </w:r>
      <w:r>
        <w:rPr>
          <w:rFonts w:hint="eastAsia" w:ascii="仿宋_GB2312" w:hAnsi="仿宋_GB2312" w:eastAsia="仿宋_GB2312" w:cs="仿宋_GB2312"/>
          <w:color w:val="auto"/>
          <w:sz w:val="30"/>
          <w:szCs w:val="30"/>
          <w:lang w:val="en-US" w:eastAsia="zh-CN"/>
        </w:rPr>
        <w:fldChar w:fldCharType="end"/>
      </w:r>
      <w:r>
        <w:rPr>
          <w:rFonts w:hint="eastAsia" w:ascii="仿宋_GB2312" w:hAnsi="仿宋_GB2312" w:eastAsia="仿宋_GB2312" w:cs="仿宋_GB2312"/>
          <w:color w:val="auto"/>
          <w:sz w:val="30"/>
          <w:szCs w:val="30"/>
          <w:lang w:val="en-US" w:eastAsia="zh-CN"/>
        </w:rPr>
        <w:t>以及本条例第七十二条、第七十三条综合判断。本案中涉案食品标签中未标注固形物含量行为，属于食品安全法第一百二十五条第二款规定“生产经营的食品、食品添加剂的标签、说明书存在瑕疵但不影响食品安全且不会对消费者造成误导的，由县级以上人民政府食品安全监督管理部门责令改正；……”的情形，并未达到违法行为情节严重情形。综上，被申请人对举报事项作出不予立案决定事实清楚，法律适用准确。</w:t>
      </w:r>
    </w:p>
    <w:p w14:paraId="4D11A45B">
      <w:pPr>
        <w:widowControl/>
        <w:numPr>
          <w:ilvl w:val="255"/>
          <w:numId w:val="0"/>
        </w:numPr>
        <w:adjustRightInd w:val="0"/>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《市场监督管理行政处罚程序规定》第十八条</w:t>
      </w:r>
      <w:r>
        <w:rPr>
          <w:rFonts w:hint="eastAsia" w:ascii="仿宋_GB2312" w:hAnsi="仿宋_GB2312" w:eastAsia="仿宋_GB2312" w:cs="仿宋_GB2312"/>
          <w:color w:val="auto"/>
          <w:sz w:val="30"/>
          <w:szCs w:val="30"/>
          <w:u w:val="none"/>
          <w:lang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0"/>
          <w:szCs w:val="30"/>
          <w:u w:val="none"/>
          <w:lang w:eastAsia="zh-CN"/>
        </w:rPr>
        <w:t>《市场监督管理投诉举报处理暂行办法》第三十一条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市场监督管理部门应当按照市场监督管理行政处罚等有关规定处理举报。</w:t>
      </w:r>
      <w:bookmarkStart w:id="0" w:name="No102_T31K2"/>
      <w:bookmarkEnd w:id="0"/>
      <w:r>
        <w:rPr>
          <w:rFonts w:hint="eastAsia" w:ascii="仿宋_GB2312" w:hAnsi="仿宋_GB2312" w:eastAsia="仿宋_GB2312" w:cs="仿宋_GB2312"/>
          <w:i w:val="0"/>
          <w:iCs w:val="0"/>
          <w:caps w:val="0"/>
          <w:color w:val="auto"/>
          <w:spacing w:val="0"/>
          <w:sz w:val="30"/>
          <w:szCs w:val="30"/>
          <w:u w:val="none"/>
          <w:shd w:val="clear" w:fill="auto"/>
        </w:rPr>
        <w:t>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10月23日收到申请人举报，11月12日，经部门负责人同意决定延长核查期限十五个工作日。同</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决定不予立案</w:t>
      </w:r>
      <w:r>
        <w:rPr>
          <w:rFonts w:hint="eastAsia" w:ascii="仿宋_GB2312" w:hAnsi="仿宋_GB2312" w:eastAsia="仿宋_GB2312" w:cs="仿宋_GB2312"/>
          <w:color w:val="auto"/>
          <w:sz w:val="30"/>
          <w:szCs w:val="30"/>
          <w:lang w:eastAsia="zh-CN"/>
        </w:rPr>
        <w:t>并</w:t>
      </w:r>
      <w:r>
        <w:rPr>
          <w:rFonts w:hint="eastAsia" w:ascii="仿宋_GB2312" w:hAnsi="仿宋_GB2312" w:eastAsia="仿宋_GB2312" w:cs="仿宋_GB2312"/>
          <w:color w:val="auto"/>
          <w:sz w:val="30"/>
          <w:szCs w:val="30"/>
        </w:rPr>
        <w:t>作</w:t>
      </w:r>
      <w:r>
        <w:rPr>
          <w:rFonts w:hint="eastAsia" w:ascii="仿宋_GB2312" w:hAnsi="仿宋_GB2312" w:eastAsia="仿宋_GB2312" w:cs="仿宋_GB2312"/>
          <w:color w:val="auto"/>
          <w:sz w:val="30"/>
          <w:szCs w:val="30"/>
          <w:lang w:eastAsia="zh-CN"/>
        </w:rPr>
        <w:t>出</w:t>
      </w:r>
      <w:r>
        <w:rPr>
          <w:rFonts w:hint="eastAsia" w:ascii="仿宋_GB2312" w:hAnsi="仿宋_GB2312" w:eastAsia="仿宋_GB2312" w:cs="仿宋_GB2312"/>
          <w:color w:val="auto"/>
          <w:sz w:val="30"/>
          <w:szCs w:val="30"/>
        </w:rPr>
        <w:t>市场监管〔2024〕第</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318</w:t>
      </w:r>
      <w:r>
        <w:rPr>
          <w:rFonts w:hint="eastAsia" w:ascii="仿宋_GB2312" w:hAnsi="仿宋_GB2312" w:eastAsia="仿宋_GB2312" w:cs="仿宋_GB2312"/>
          <w:color w:val="auto"/>
          <w:sz w:val="30"/>
          <w:szCs w:val="30"/>
        </w:rPr>
        <w:t>号《举报不予立案告知书》</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次日被申请人将上述</w:t>
      </w:r>
      <w:r>
        <w:rPr>
          <w:rFonts w:hint="eastAsia" w:ascii="仿宋_GB2312" w:hAnsi="仿宋_GB2312" w:eastAsia="仿宋_GB2312" w:cs="仿宋_GB2312"/>
          <w:color w:val="auto"/>
          <w:sz w:val="30"/>
          <w:szCs w:val="30"/>
        </w:rPr>
        <w:t>《举报不予立案告知书》</w:t>
      </w:r>
      <w:r>
        <w:rPr>
          <w:rFonts w:hint="eastAsia" w:ascii="仿宋_GB2312" w:hAnsi="仿宋_GB2312" w:eastAsia="仿宋_GB2312" w:cs="仿宋_GB2312"/>
          <w:color w:val="auto"/>
          <w:sz w:val="30"/>
          <w:szCs w:val="30"/>
          <w:lang w:eastAsia="zh-CN"/>
        </w:rPr>
        <w:t>在全国</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lang w:eastAsia="zh-CN"/>
        </w:rPr>
        <w:t>送达告知申请人；被申请人</w:t>
      </w:r>
      <w:r>
        <w:rPr>
          <w:rFonts w:hint="eastAsia" w:ascii="仿宋_GB2312" w:hAnsi="仿宋_GB2312" w:eastAsia="仿宋_GB2312" w:cs="仿宋_GB2312"/>
          <w:color w:val="auto"/>
          <w:sz w:val="30"/>
          <w:szCs w:val="30"/>
          <w:lang w:val="en-US" w:eastAsia="zh-CN"/>
        </w:rPr>
        <w:t>举报处理程序合法。</w:t>
      </w:r>
    </w:p>
    <w:p w14:paraId="4ACA863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5B9B767">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〔2024〕</w:t>
      </w:r>
      <w:r>
        <w:rPr>
          <w:rFonts w:hint="eastAsia" w:ascii="仿宋_GB2312" w:hAnsi="仿宋_GB2312" w:eastAsia="仿宋_GB2312" w:cs="仿宋_GB2312"/>
          <w:color w:val="auto"/>
          <w:sz w:val="30"/>
          <w:szCs w:val="30"/>
          <w:lang w:val="en-US" w:eastAsia="zh-CN"/>
        </w:rPr>
        <w:t>第19-318</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3463F432">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陈**</w:t>
      </w:r>
      <w:r>
        <w:rPr>
          <w:rFonts w:hint="eastAsia" w:ascii="仿宋_GB2312" w:hAnsi="仿宋_GB2312" w:eastAsia="仿宋_GB2312" w:cs="仿宋_GB2312"/>
          <w:color w:val="auto"/>
          <w:sz w:val="30"/>
          <w:szCs w:val="30"/>
        </w:rPr>
        <w:t>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762DD9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三</w:t>
      </w:r>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819ABB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60F933C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36AA01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3F5DED4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0" w:firstLineChars="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295B7D0">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44732542">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embedRegular r:id="rId1" w:fontKey="{180C6397-364D-4A73-8EC1-C6C5BDC5964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BE4B3FB3-BC2F-4A45-8649-07C22BF4ECC7}"/>
  </w:font>
  <w:font w:name="方正小标宋_GBK">
    <w:panose1 w:val="03000509000000000000"/>
    <w:charset w:val="86"/>
    <w:family w:val="script"/>
    <w:pitch w:val="default"/>
    <w:sig w:usb0="00000001" w:usb1="080E0000" w:usb2="00000000" w:usb3="00000000" w:csb0="00040000" w:csb1="00000000"/>
    <w:embedRegular r:id="rId3" w:fontKey="{61C2CB5B-E0CF-4D11-8FBC-10A7B55C5AEF}"/>
  </w:font>
  <w:font w:name="仿宋">
    <w:panose1 w:val="02010609060101010101"/>
    <w:charset w:val="86"/>
    <w:family w:val="modern"/>
    <w:pitch w:val="default"/>
    <w:sig w:usb0="800002BF" w:usb1="38CF7CFA" w:usb2="00000016" w:usb3="00000000" w:csb0="00040001" w:csb1="00000000"/>
    <w:embedRegular r:id="rId4" w:fontKey="{73F5947F-1253-433F-B90E-1733756BB2CE}"/>
  </w:font>
  <w:font w:name="仿宋_GB2312">
    <w:panose1 w:val="02010609030101010101"/>
    <w:charset w:val="86"/>
    <w:family w:val="modern"/>
    <w:pitch w:val="default"/>
    <w:sig w:usb0="00000001" w:usb1="080E0000" w:usb2="00000000" w:usb3="00000000" w:csb0="00040000" w:csb1="00000000"/>
    <w:embedRegular r:id="rId5" w:fontKey="{048BAB36-7E02-403B-A0CE-DE62D89AE680}"/>
  </w:font>
  <w:font w:name="hakuyoxingshu7000">
    <w:panose1 w:val="02000600000000000000"/>
    <w:charset w:val="86"/>
    <w:family w:val="auto"/>
    <w:pitch w:val="default"/>
    <w:sig w:usb0="FFFFFFFF" w:usb1="E9FFFFFF" w:usb2="0000003F" w:usb3="00000000" w:csb0="603F00FF" w:csb1="FFFF0000"/>
  </w:font>
  <w:font w:name="方正仿宋_GB2312">
    <w:panose1 w:val="02000000000000000000"/>
    <w:charset w:val="86"/>
    <w:family w:val="auto"/>
    <w:pitch w:val="default"/>
    <w:sig w:usb0="A00002BF" w:usb1="184F6CFA" w:usb2="00000012" w:usb3="00000000" w:csb0="00040001" w:csb1="00000000"/>
    <w:embedRegular r:id="rId6" w:fontKey="{1BA0C215-BAC6-418F-9199-9F7C6B6A89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56BA"/>
    <w:rsid w:val="00FF6940"/>
    <w:rsid w:val="010F224A"/>
    <w:rsid w:val="01274B1B"/>
    <w:rsid w:val="01347A59"/>
    <w:rsid w:val="015E662E"/>
    <w:rsid w:val="01616198"/>
    <w:rsid w:val="0185764C"/>
    <w:rsid w:val="01983DFD"/>
    <w:rsid w:val="01BD2DFA"/>
    <w:rsid w:val="01CC0D9C"/>
    <w:rsid w:val="0206360D"/>
    <w:rsid w:val="021A6C4F"/>
    <w:rsid w:val="023738A5"/>
    <w:rsid w:val="023F66B6"/>
    <w:rsid w:val="026A2C65"/>
    <w:rsid w:val="02CA0627"/>
    <w:rsid w:val="03205D78"/>
    <w:rsid w:val="03266B39"/>
    <w:rsid w:val="033B643A"/>
    <w:rsid w:val="03863E70"/>
    <w:rsid w:val="03E976DD"/>
    <w:rsid w:val="03EC7B8D"/>
    <w:rsid w:val="03FA3061"/>
    <w:rsid w:val="04031410"/>
    <w:rsid w:val="044D18F9"/>
    <w:rsid w:val="04502D22"/>
    <w:rsid w:val="045330F4"/>
    <w:rsid w:val="04536448"/>
    <w:rsid w:val="049D013C"/>
    <w:rsid w:val="04B03763"/>
    <w:rsid w:val="04E46F4E"/>
    <w:rsid w:val="04FF6360"/>
    <w:rsid w:val="05322738"/>
    <w:rsid w:val="056621AB"/>
    <w:rsid w:val="05C70077"/>
    <w:rsid w:val="05C96278"/>
    <w:rsid w:val="06113EC5"/>
    <w:rsid w:val="067646AB"/>
    <w:rsid w:val="0678105C"/>
    <w:rsid w:val="06832E03"/>
    <w:rsid w:val="069C6DB0"/>
    <w:rsid w:val="069D0573"/>
    <w:rsid w:val="06B1615B"/>
    <w:rsid w:val="06C66443"/>
    <w:rsid w:val="06C77B40"/>
    <w:rsid w:val="06D80E87"/>
    <w:rsid w:val="06DC0977"/>
    <w:rsid w:val="074C6F10"/>
    <w:rsid w:val="07617018"/>
    <w:rsid w:val="07754928"/>
    <w:rsid w:val="07B43C1A"/>
    <w:rsid w:val="07BE62CF"/>
    <w:rsid w:val="07E55609"/>
    <w:rsid w:val="0808065E"/>
    <w:rsid w:val="081C5FD5"/>
    <w:rsid w:val="08394182"/>
    <w:rsid w:val="083A6BDC"/>
    <w:rsid w:val="08407B7C"/>
    <w:rsid w:val="08444A26"/>
    <w:rsid w:val="08547E56"/>
    <w:rsid w:val="09300F75"/>
    <w:rsid w:val="093F0D49"/>
    <w:rsid w:val="09471EE7"/>
    <w:rsid w:val="09630032"/>
    <w:rsid w:val="09671FE1"/>
    <w:rsid w:val="09FB7366"/>
    <w:rsid w:val="0A1D552E"/>
    <w:rsid w:val="0A3C5107"/>
    <w:rsid w:val="0A4E393A"/>
    <w:rsid w:val="0A5B64F8"/>
    <w:rsid w:val="0A763824"/>
    <w:rsid w:val="0A7B04A7"/>
    <w:rsid w:val="0A7C68CF"/>
    <w:rsid w:val="0AC41770"/>
    <w:rsid w:val="0AD816D6"/>
    <w:rsid w:val="0ADB0F46"/>
    <w:rsid w:val="0AE901FD"/>
    <w:rsid w:val="0AF52028"/>
    <w:rsid w:val="0B0D0649"/>
    <w:rsid w:val="0B4C665F"/>
    <w:rsid w:val="0B696940"/>
    <w:rsid w:val="0BBB56B7"/>
    <w:rsid w:val="0BCB0FBA"/>
    <w:rsid w:val="0BCC2013"/>
    <w:rsid w:val="0BF938DC"/>
    <w:rsid w:val="0C481A83"/>
    <w:rsid w:val="0C4F74F5"/>
    <w:rsid w:val="0CD177DA"/>
    <w:rsid w:val="0CEB596C"/>
    <w:rsid w:val="0D182587"/>
    <w:rsid w:val="0D3E6AD9"/>
    <w:rsid w:val="0D921D8F"/>
    <w:rsid w:val="0D983A1B"/>
    <w:rsid w:val="0DFA5B87"/>
    <w:rsid w:val="0E116022"/>
    <w:rsid w:val="0E43308A"/>
    <w:rsid w:val="0E6374AD"/>
    <w:rsid w:val="0E8325FF"/>
    <w:rsid w:val="0F29338B"/>
    <w:rsid w:val="0F3F328D"/>
    <w:rsid w:val="0F766FBE"/>
    <w:rsid w:val="0FE4208C"/>
    <w:rsid w:val="0FED59A3"/>
    <w:rsid w:val="100E1475"/>
    <w:rsid w:val="10CD38FB"/>
    <w:rsid w:val="10D4446D"/>
    <w:rsid w:val="10E7087B"/>
    <w:rsid w:val="110B729A"/>
    <w:rsid w:val="1125116C"/>
    <w:rsid w:val="11335902"/>
    <w:rsid w:val="117D4B05"/>
    <w:rsid w:val="118B16AA"/>
    <w:rsid w:val="11A3314B"/>
    <w:rsid w:val="11A80A80"/>
    <w:rsid w:val="11B87ECD"/>
    <w:rsid w:val="11C2380E"/>
    <w:rsid w:val="11D61961"/>
    <w:rsid w:val="11F56AE8"/>
    <w:rsid w:val="12386C7D"/>
    <w:rsid w:val="123F6589"/>
    <w:rsid w:val="124B7A87"/>
    <w:rsid w:val="12541D09"/>
    <w:rsid w:val="126637EB"/>
    <w:rsid w:val="1288550F"/>
    <w:rsid w:val="128976FA"/>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0221F1"/>
    <w:rsid w:val="144E3FF1"/>
    <w:rsid w:val="14B8240A"/>
    <w:rsid w:val="14F96AB7"/>
    <w:rsid w:val="15001598"/>
    <w:rsid w:val="15596A41"/>
    <w:rsid w:val="15671D54"/>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7E86E1F"/>
    <w:rsid w:val="18117D55"/>
    <w:rsid w:val="182300F4"/>
    <w:rsid w:val="186314A8"/>
    <w:rsid w:val="18697B91"/>
    <w:rsid w:val="18B6570D"/>
    <w:rsid w:val="190F698A"/>
    <w:rsid w:val="1913273A"/>
    <w:rsid w:val="19263CD4"/>
    <w:rsid w:val="193A152D"/>
    <w:rsid w:val="19436568"/>
    <w:rsid w:val="194648E3"/>
    <w:rsid w:val="19543092"/>
    <w:rsid w:val="195A7AA1"/>
    <w:rsid w:val="19826875"/>
    <w:rsid w:val="19DE010A"/>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6923E1"/>
    <w:rsid w:val="1D898020"/>
    <w:rsid w:val="1DC615E1"/>
    <w:rsid w:val="1DCA10D2"/>
    <w:rsid w:val="1DCD6641"/>
    <w:rsid w:val="1DCE662F"/>
    <w:rsid w:val="1DD12F11"/>
    <w:rsid w:val="1DF77DC1"/>
    <w:rsid w:val="1DFE05A9"/>
    <w:rsid w:val="1E0D5BAF"/>
    <w:rsid w:val="1E1C7453"/>
    <w:rsid w:val="1E29229C"/>
    <w:rsid w:val="1E4E4190"/>
    <w:rsid w:val="1EB10230"/>
    <w:rsid w:val="1EFA3C38"/>
    <w:rsid w:val="1F584514"/>
    <w:rsid w:val="1F721A21"/>
    <w:rsid w:val="1F88739B"/>
    <w:rsid w:val="1FB931AC"/>
    <w:rsid w:val="1FCC1C23"/>
    <w:rsid w:val="1FE81CA9"/>
    <w:rsid w:val="2024673D"/>
    <w:rsid w:val="203459B1"/>
    <w:rsid w:val="20464D0F"/>
    <w:rsid w:val="208A1E70"/>
    <w:rsid w:val="20CE32DF"/>
    <w:rsid w:val="21581143"/>
    <w:rsid w:val="21731FC6"/>
    <w:rsid w:val="21ED3089"/>
    <w:rsid w:val="224065C6"/>
    <w:rsid w:val="225E1A32"/>
    <w:rsid w:val="227C6712"/>
    <w:rsid w:val="22B606A5"/>
    <w:rsid w:val="22C8411F"/>
    <w:rsid w:val="230B6BE1"/>
    <w:rsid w:val="230F6726"/>
    <w:rsid w:val="235A7381"/>
    <w:rsid w:val="23896639"/>
    <w:rsid w:val="23FE6BEB"/>
    <w:rsid w:val="240C0762"/>
    <w:rsid w:val="2417056F"/>
    <w:rsid w:val="243F2E36"/>
    <w:rsid w:val="24613E12"/>
    <w:rsid w:val="24661428"/>
    <w:rsid w:val="24783AE8"/>
    <w:rsid w:val="247E1D4C"/>
    <w:rsid w:val="24AB2538"/>
    <w:rsid w:val="24CF6569"/>
    <w:rsid w:val="24EB649B"/>
    <w:rsid w:val="25096983"/>
    <w:rsid w:val="25333A00"/>
    <w:rsid w:val="2539529B"/>
    <w:rsid w:val="25477BE6"/>
    <w:rsid w:val="25777D91"/>
    <w:rsid w:val="25C160B6"/>
    <w:rsid w:val="25F27417"/>
    <w:rsid w:val="264D0AF2"/>
    <w:rsid w:val="265F0A89"/>
    <w:rsid w:val="2677791D"/>
    <w:rsid w:val="268F115B"/>
    <w:rsid w:val="26C568DA"/>
    <w:rsid w:val="273C518D"/>
    <w:rsid w:val="27545EB0"/>
    <w:rsid w:val="276F34B2"/>
    <w:rsid w:val="278247CB"/>
    <w:rsid w:val="281178FD"/>
    <w:rsid w:val="28580ADB"/>
    <w:rsid w:val="286F4FF3"/>
    <w:rsid w:val="28825BFB"/>
    <w:rsid w:val="288551E7"/>
    <w:rsid w:val="28926C90"/>
    <w:rsid w:val="295F08D4"/>
    <w:rsid w:val="295F64C3"/>
    <w:rsid w:val="296C52D4"/>
    <w:rsid w:val="298F28EB"/>
    <w:rsid w:val="29983A2E"/>
    <w:rsid w:val="29AB7B17"/>
    <w:rsid w:val="29B64C00"/>
    <w:rsid w:val="29C00339"/>
    <w:rsid w:val="29C65192"/>
    <w:rsid w:val="29F04814"/>
    <w:rsid w:val="29F144CC"/>
    <w:rsid w:val="2A036979"/>
    <w:rsid w:val="2A09659A"/>
    <w:rsid w:val="2A6D1FF3"/>
    <w:rsid w:val="2A9A40EC"/>
    <w:rsid w:val="2AC66FA8"/>
    <w:rsid w:val="2AF04F6E"/>
    <w:rsid w:val="2AFC5AFB"/>
    <w:rsid w:val="2B0A3BDA"/>
    <w:rsid w:val="2B2F07C6"/>
    <w:rsid w:val="2B3C1135"/>
    <w:rsid w:val="2B42499D"/>
    <w:rsid w:val="2B4851D7"/>
    <w:rsid w:val="2B4D3A55"/>
    <w:rsid w:val="2B894C74"/>
    <w:rsid w:val="2BDA5D01"/>
    <w:rsid w:val="2BDE235A"/>
    <w:rsid w:val="2BF1120B"/>
    <w:rsid w:val="2C0F71C6"/>
    <w:rsid w:val="2C180EE3"/>
    <w:rsid w:val="2C504E98"/>
    <w:rsid w:val="2C8150CE"/>
    <w:rsid w:val="2C923702"/>
    <w:rsid w:val="2CD800EF"/>
    <w:rsid w:val="2CF702D2"/>
    <w:rsid w:val="2D2C0156"/>
    <w:rsid w:val="2D757D3E"/>
    <w:rsid w:val="2D8A5990"/>
    <w:rsid w:val="2D9D7593"/>
    <w:rsid w:val="2DCD5212"/>
    <w:rsid w:val="2DDEA86B"/>
    <w:rsid w:val="2DEB4B2A"/>
    <w:rsid w:val="2E2417B8"/>
    <w:rsid w:val="2E3F10E4"/>
    <w:rsid w:val="2E4F2F2D"/>
    <w:rsid w:val="2E850E66"/>
    <w:rsid w:val="2E900287"/>
    <w:rsid w:val="2EBA0EC3"/>
    <w:rsid w:val="2EC70FA3"/>
    <w:rsid w:val="2EC90F31"/>
    <w:rsid w:val="2EFCAD14"/>
    <w:rsid w:val="2F1034C5"/>
    <w:rsid w:val="2F193C67"/>
    <w:rsid w:val="2F503401"/>
    <w:rsid w:val="2F73052B"/>
    <w:rsid w:val="2F8D6403"/>
    <w:rsid w:val="2FA2210D"/>
    <w:rsid w:val="2FD61B58"/>
    <w:rsid w:val="2FDE595E"/>
    <w:rsid w:val="2FE93D71"/>
    <w:rsid w:val="2FF36C4C"/>
    <w:rsid w:val="30163326"/>
    <w:rsid w:val="30183F1E"/>
    <w:rsid w:val="30264CD6"/>
    <w:rsid w:val="3084306C"/>
    <w:rsid w:val="30AE5476"/>
    <w:rsid w:val="30B359F5"/>
    <w:rsid w:val="30D44AB8"/>
    <w:rsid w:val="310B6823"/>
    <w:rsid w:val="310D4644"/>
    <w:rsid w:val="315C7EF7"/>
    <w:rsid w:val="31726692"/>
    <w:rsid w:val="317E4255"/>
    <w:rsid w:val="31E77834"/>
    <w:rsid w:val="31F9490F"/>
    <w:rsid w:val="32031192"/>
    <w:rsid w:val="320C339A"/>
    <w:rsid w:val="3287538B"/>
    <w:rsid w:val="32880196"/>
    <w:rsid w:val="32880242"/>
    <w:rsid w:val="32AF043E"/>
    <w:rsid w:val="32DD4FAB"/>
    <w:rsid w:val="330A2F23"/>
    <w:rsid w:val="33136C1F"/>
    <w:rsid w:val="33463F29"/>
    <w:rsid w:val="33691E57"/>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8B0CEF"/>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4B5942"/>
    <w:rsid w:val="37635795"/>
    <w:rsid w:val="3776777C"/>
    <w:rsid w:val="379F6CD3"/>
    <w:rsid w:val="37E113FB"/>
    <w:rsid w:val="37F733FB"/>
    <w:rsid w:val="38240B98"/>
    <w:rsid w:val="383E64EC"/>
    <w:rsid w:val="38593B40"/>
    <w:rsid w:val="3862208C"/>
    <w:rsid w:val="387EDF85"/>
    <w:rsid w:val="388108C3"/>
    <w:rsid w:val="38975BFC"/>
    <w:rsid w:val="389A3CCD"/>
    <w:rsid w:val="38C379B5"/>
    <w:rsid w:val="38C509BB"/>
    <w:rsid w:val="38DF7CCF"/>
    <w:rsid w:val="38F238BF"/>
    <w:rsid w:val="394F3DE5"/>
    <w:rsid w:val="3967203B"/>
    <w:rsid w:val="3971469F"/>
    <w:rsid w:val="39901BA3"/>
    <w:rsid w:val="399B064A"/>
    <w:rsid w:val="39A67E82"/>
    <w:rsid w:val="39B6232E"/>
    <w:rsid w:val="3A0647A8"/>
    <w:rsid w:val="3A1A52C0"/>
    <w:rsid w:val="3A3B3E93"/>
    <w:rsid w:val="3A46647C"/>
    <w:rsid w:val="3A563FC1"/>
    <w:rsid w:val="3A8D477A"/>
    <w:rsid w:val="3ACC7DDF"/>
    <w:rsid w:val="3AEA76AE"/>
    <w:rsid w:val="3B0208F8"/>
    <w:rsid w:val="3B1A5441"/>
    <w:rsid w:val="3B224C3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3252DB"/>
    <w:rsid w:val="3D954E00"/>
    <w:rsid w:val="3E004349"/>
    <w:rsid w:val="3E193EFF"/>
    <w:rsid w:val="3E1A07D9"/>
    <w:rsid w:val="3E3444BC"/>
    <w:rsid w:val="3E3E7246"/>
    <w:rsid w:val="3E540312"/>
    <w:rsid w:val="3E693B97"/>
    <w:rsid w:val="3EA705E8"/>
    <w:rsid w:val="3F0D7BFA"/>
    <w:rsid w:val="3F3F80FD"/>
    <w:rsid w:val="3F5A70F8"/>
    <w:rsid w:val="3F696545"/>
    <w:rsid w:val="3FB3677A"/>
    <w:rsid w:val="3FBAE496"/>
    <w:rsid w:val="3FEF57BF"/>
    <w:rsid w:val="3FF66F6D"/>
    <w:rsid w:val="400431FA"/>
    <w:rsid w:val="40075906"/>
    <w:rsid w:val="404843AC"/>
    <w:rsid w:val="407427F0"/>
    <w:rsid w:val="40813632"/>
    <w:rsid w:val="408E501D"/>
    <w:rsid w:val="40A5594B"/>
    <w:rsid w:val="40A8309D"/>
    <w:rsid w:val="40E53934"/>
    <w:rsid w:val="413655BF"/>
    <w:rsid w:val="415118B0"/>
    <w:rsid w:val="41BD4926"/>
    <w:rsid w:val="41CC6917"/>
    <w:rsid w:val="424D4F60"/>
    <w:rsid w:val="42515CDB"/>
    <w:rsid w:val="42C972FA"/>
    <w:rsid w:val="42CE23A8"/>
    <w:rsid w:val="42CF2B62"/>
    <w:rsid w:val="430640AA"/>
    <w:rsid w:val="432602A9"/>
    <w:rsid w:val="432B46F7"/>
    <w:rsid w:val="43DE4EDB"/>
    <w:rsid w:val="442267E4"/>
    <w:rsid w:val="44561BBB"/>
    <w:rsid w:val="44580936"/>
    <w:rsid w:val="445B0C46"/>
    <w:rsid w:val="44650C44"/>
    <w:rsid w:val="44780FD8"/>
    <w:rsid w:val="449776B0"/>
    <w:rsid w:val="44AC5D46"/>
    <w:rsid w:val="44E447A9"/>
    <w:rsid w:val="44EB79E6"/>
    <w:rsid w:val="44FA19ED"/>
    <w:rsid w:val="44FB7652"/>
    <w:rsid w:val="45060392"/>
    <w:rsid w:val="454650B7"/>
    <w:rsid w:val="45743F52"/>
    <w:rsid w:val="457A7CBD"/>
    <w:rsid w:val="458F4412"/>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66DC9"/>
    <w:rsid w:val="49EA0282"/>
    <w:rsid w:val="4A075B71"/>
    <w:rsid w:val="4A183041"/>
    <w:rsid w:val="4A4F3650"/>
    <w:rsid w:val="4A633B90"/>
    <w:rsid w:val="4A8C3A4B"/>
    <w:rsid w:val="4B021EAA"/>
    <w:rsid w:val="4BE6298B"/>
    <w:rsid w:val="4BE92FFC"/>
    <w:rsid w:val="4BFB6776"/>
    <w:rsid w:val="4C137950"/>
    <w:rsid w:val="4C463B9B"/>
    <w:rsid w:val="4C5306B0"/>
    <w:rsid w:val="4C675977"/>
    <w:rsid w:val="4C787DC7"/>
    <w:rsid w:val="4C9E7414"/>
    <w:rsid w:val="4CF5766A"/>
    <w:rsid w:val="4D9F39C6"/>
    <w:rsid w:val="4DCD46A9"/>
    <w:rsid w:val="4E0F6509"/>
    <w:rsid w:val="4E283A27"/>
    <w:rsid w:val="4E6143AC"/>
    <w:rsid w:val="4E7B76FB"/>
    <w:rsid w:val="4EA24CEF"/>
    <w:rsid w:val="4EAC675F"/>
    <w:rsid w:val="4EDB288F"/>
    <w:rsid w:val="4F0D376E"/>
    <w:rsid w:val="4F0E3372"/>
    <w:rsid w:val="4F5B752C"/>
    <w:rsid w:val="4F823DD9"/>
    <w:rsid w:val="4F8627FB"/>
    <w:rsid w:val="4F906B3E"/>
    <w:rsid w:val="4FB7BF96"/>
    <w:rsid w:val="4FD9551B"/>
    <w:rsid w:val="5034292E"/>
    <w:rsid w:val="50451150"/>
    <w:rsid w:val="50542E6C"/>
    <w:rsid w:val="5059750F"/>
    <w:rsid w:val="508942AC"/>
    <w:rsid w:val="50B762A4"/>
    <w:rsid w:val="50F11284"/>
    <w:rsid w:val="51090B67"/>
    <w:rsid w:val="515E65F2"/>
    <w:rsid w:val="51647E65"/>
    <w:rsid w:val="516E1798"/>
    <w:rsid w:val="518E5080"/>
    <w:rsid w:val="519B5459"/>
    <w:rsid w:val="51B62F6F"/>
    <w:rsid w:val="51DB6702"/>
    <w:rsid w:val="51E42676"/>
    <w:rsid w:val="51E63155"/>
    <w:rsid w:val="52100B78"/>
    <w:rsid w:val="523B2BB4"/>
    <w:rsid w:val="527821A3"/>
    <w:rsid w:val="52862B12"/>
    <w:rsid w:val="52B345FE"/>
    <w:rsid w:val="52E7714D"/>
    <w:rsid w:val="531A45CD"/>
    <w:rsid w:val="536D782E"/>
    <w:rsid w:val="536F446E"/>
    <w:rsid w:val="5373753A"/>
    <w:rsid w:val="53964FD7"/>
    <w:rsid w:val="53AF4616"/>
    <w:rsid w:val="53B4545D"/>
    <w:rsid w:val="53CA4C80"/>
    <w:rsid w:val="53DB7322"/>
    <w:rsid w:val="53DD34F6"/>
    <w:rsid w:val="53EB1324"/>
    <w:rsid w:val="53F2E4B1"/>
    <w:rsid w:val="54177124"/>
    <w:rsid w:val="54255B38"/>
    <w:rsid w:val="54302D35"/>
    <w:rsid w:val="545F1973"/>
    <w:rsid w:val="54E048FC"/>
    <w:rsid w:val="55414B88"/>
    <w:rsid w:val="55712AF8"/>
    <w:rsid w:val="5583149A"/>
    <w:rsid w:val="5583158B"/>
    <w:rsid w:val="55AD03B6"/>
    <w:rsid w:val="55AF31E5"/>
    <w:rsid w:val="55F25877"/>
    <w:rsid w:val="567031D4"/>
    <w:rsid w:val="56C6169D"/>
    <w:rsid w:val="56CA2798"/>
    <w:rsid w:val="56EA29BE"/>
    <w:rsid w:val="57156660"/>
    <w:rsid w:val="57A74CCB"/>
    <w:rsid w:val="57AF01B4"/>
    <w:rsid w:val="57AF5A63"/>
    <w:rsid w:val="57B36D95"/>
    <w:rsid w:val="57C863EE"/>
    <w:rsid w:val="57D041FE"/>
    <w:rsid w:val="57E60AD3"/>
    <w:rsid w:val="57FA3D86"/>
    <w:rsid w:val="5807444A"/>
    <w:rsid w:val="580E02F4"/>
    <w:rsid w:val="5842572D"/>
    <w:rsid w:val="585F62DF"/>
    <w:rsid w:val="586C030E"/>
    <w:rsid w:val="58761D2A"/>
    <w:rsid w:val="587D4231"/>
    <w:rsid w:val="58805F03"/>
    <w:rsid w:val="58BB47B4"/>
    <w:rsid w:val="58DF507F"/>
    <w:rsid w:val="593A774E"/>
    <w:rsid w:val="593C011F"/>
    <w:rsid w:val="59575208"/>
    <w:rsid w:val="599F27D5"/>
    <w:rsid w:val="59CF1242"/>
    <w:rsid w:val="5A0709F2"/>
    <w:rsid w:val="5A260902"/>
    <w:rsid w:val="5A2C5B56"/>
    <w:rsid w:val="5A3F3598"/>
    <w:rsid w:val="5A536436"/>
    <w:rsid w:val="5A5534F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3E7FB9"/>
    <w:rsid w:val="5C517106"/>
    <w:rsid w:val="5C5477DD"/>
    <w:rsid w:val="5C7A1030"/>
    <w:rsid w:val="5D3A72AF"/>
    <w:rsid w:val="5D6A3A99"/>
    <w:rsid w:val="5D705525"/>
    <w:rsid w:val="5D720862"/>
    <w:rsid w:val="5D7243BE"/>
    <w:rsid w:val="5D873B8C"/>
    <w:rsid w:val="5D88069A"/>
    <w:rsid w:val="5DAC4336"/>
    <w:rsid w:val="5DC80482"/>
    <w:rsid w:val="5DD24D3F"/>
    <w:rsid w:val="5DF17B9C"/>
    <w:rsid w:val="5DF82F74"/>
    <w:rsid w:val="5E06199D"/>
    <w:rsid w:val="5E2161CD"/>
    <w:rsid w:val="5E2B348B"/>
    <w:rsid w:val="5E331D87"/>
    <w:rsid w:val="5E465A3C"/>
    <w:rsid w:val="5E4B07C4"/>
    <w:rsid w:val="5E654710"/>
    <w:rsid w:val="5E7F832B"/>
    <w:rsid w:val="5E916AC6"/>
    <w:rsid w:val="5E916B89"/>
    <w:rsid w:val="5EB96C36"/>
    <w:rsid w:val="5EF143CD"/>
    <w:rsid w:val="5F16521D"/>
    <w:rsid w:val="5F3F2144"/>
    <w:rsid w:val="5FB75E60"/>
    <w:rsid w:val="601D4FE1"/>
    <w:rsid w:val="602045A6"/>
    <w:rsid w:val="603354FA"/>
    <w:rsid w:val="60455DBA"/>
    <w:rsid w:val="60811D0E"/>
    <w:rsid w:val="60912FA5"/>
    <w:rsid w:val="60DA1397"/>
    <w:rsid w:val="611B2BA6"/>
    <w:rsid w:val="61256752"/>
    <w:rsid w:val="61261FAC"/>
    <w:rsid w:val="61357BDD"/>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1A0EC0"/>
    <w:rsid w:val="643B2B1B"/>
    <w:rsid w:val="64540CC2"/>
    <w:rsid w:val="64966BE4"/>
    <w:rsid w:val="64967C6E"/>
    <w:rsid w:val="649D3433"/>
    <w:rsid w:val="64AE1BE5"/>
    <w:rsid w:val="64B66B34"/>
    <w:rsid w:val="64D37E39"/>
    <w:rsid w:val="64DE6BD4"/>
    <w:rsid w:val="64EF13AD"/>
    <w:rsid w:val="64EF4D98"/>
    <w:rsid w:val="64F5712D"/>
    <w:rsid w:val="650D131D"/>
    <w:rsid w:val="65102E3B"/>
    <w:rsid w:val="65150451"/>
    <w:rsid w:val="656747E5"/>
    <w:rsid w:val="657C0FC6"/>
    <w:rsid w:val="658D65D9"/>
    <w:rsid w:val="659F7E77"/>
    <w:rsid w:val="65B35574"/>
    <w:rsid w:val="65CA5969"/>
    <w:rsid w:val="65F55B8D"/>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685105"/>
    <w:rsid w:val="69953851"/>
    <w:rsid w:val="69C376DE"/>
    <w:rsid w:val="69CA7330"/>
    <w:rsid w:val="69D8056C"/>
    <w:rsid w:val="6A1A02B8"/>
    <w:rsid w:val="6A682DD1"/>
    <w:rsid w:val="6A6E392C"/>
    <w:rsid w:val="6A943DA9"/>
    <w:rsid w:val="6AC66C31"/>
    <w:rsid w:val="6B2F1B41"/>
    <w:rsid w:val="6B853A16"/>
    <w:rsid w:val="6BE4292B"/>
    <w:rsid w:val="6BE648F5"/>
    <w:rsid w:val="6C060AF4"/>
    <w:rsid w:val="6CB70AB4"/>
    <w:rsid w:val="6CB97B06"/>
    <w:rsid w:val="6CDB6C5C"/>
    <w:rsid w:val="6CDF30F3"/>
    <w:rsid w:val="6CF21078"/>
    <w:rsid w:val="6D130C55"/>
    <w:rsid w:val="6D176D30"/>
    <w:rsid w:val="6D535020"/>
    <w:rsid w:val="6D7101EF"/>
    <w:rsid w:val="6DA71E62"/>
    <w:rsid w:val="6DD360B0"/>
    <w:rsid w:val="6E2E27A1"/>
    <w:rsid w:val="6E385204"/>
    <w:rsid w:val="6E3B3E98"/>
    <w:rsid w:val="6E5F7ED0"/>
    <w:rsid w:val="6E7B7112"/>
    <w:rsid w:val="6E82642B"/>
    <w:rsid w:val="6E9D63C6"/>
    <w:rsid w:val="6EA24C4D"/>
    <w:rsid w:val="6EBE28DC"/>
    <w:rsid w:val="6EDB691B"/>
    <w:rsid w:val="6EDC5B3C"/>
    <w:rsid w:val="6F15104E"/>
    <w:rsid w:val="6F3C2A7E"/>
    <w:rsid w:val="6F432BB5"/>
    <w:rsid w:val="6F4D0E48"/>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1E6781"/>
    <w:rsid w:val="754677BE"/>
    <w:rsid w:val="754B0CEB"/>
    <w:rsid w:val="7564688B"/>
    <w:rsid w:val="75736ACE"/>
    <w:rsid w:val="759539C4"/>
    <w:rsid w:val="75AE311E"/>
    <w:rsid w:val="75BFF450"/>
    <w:rsid w:val="75E44E88"/>
    <w:rsid w:val="76021360"/>
    <w:rsid w:val="766A47AF"/>
    <w:rsid w:val="767832FE"/>
    <w:rsid w:val="76A3245C"/>
    <w:rsid w:val="76F97188"/>
    <w:rsid w:val="771FB694"/>
    <w:rsid w:val="77335560"/>
    <w:rsid w:val="7748251C"/>
    <w:rsid w:val="77C1275B"/>
    <w:rsid w:val="77EB7392"/>
    <w:rsid w:val="78157F2D"/>
    <w:rsid w:val="784C1F84"/>
    <w:rsid w:val="78895189"/>
    <w:rsid w:val="78CA4C57"/>
    <w:rsid w:val="78F8520E"/>
    <w:rsid w:val="792C3B64"/>
    <w:rsid w:val="796020E3"/>
    <w:rsid w:val="796023CA"/>
    <w:rsid w:val="79AB7D0F"/>
    <w:rsid w:val="79AC25AE"/>
    <w:rsid w:val="79B17A6A"/>
    <w:rsid w:val="79C53146"/>
    <w:rsid w:val="79D02741"/>
    <w:rsid w:val="79EA29FC"/>
    <w:rsid w:val="7A120F79"/>
    <w:rsid w:val="7A276E16"/>
    <w:rsid w:val="7A287CF8"/>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8D7C2C"/>
    <w:rsid w:val="7CB84D3A"/>
    <w:rsid w:val="7CC0319C"/>
    <w:rsid w:val="7CC12956"/>
    <w:rsid w:val="7CEF1130"/>
    <w:rsid w:val="7D151A1A"/>
    <w:rsid w:val="7D28714F"/>
    <w:rsid w:val="7D366D5F"/>
    <w:rsid w:val="7D46794D"/>
    <w:rsid w:val="7D9B0EF1"/>
    <w:rsid w:val="7DA77C5D"/>
    <w:rsid w:val="7DEF428F"/>
    <w:rsid w:val="7E3C48AF"/>
    <w:rsid w:val="7E3E27A1"/>
    <w:rsid w:val="7E851D4C"/>
    <w:rsid w:val="7EB937A4"/>
    <w:rsid w:val="7EC37E35"/>
    <w:rsid w:val="7EFD4CFB"/>
    <w:rsid w:val="7F3F9D58"/>
    <w:rsid w:val="7F565496"/>
    <w:rsid w:val="7F6D06ED"/>
    <w:rsid w:val="7F7A3BF4"/>
    <w:rsid w:val="7F7FA212"/>
    <w:rsid w:val="7F966A3B"/>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5214</Words>
  <Characters>5544</Characters>
  <Lines>54</Lines>
  <Paragraphs>15</Paragraphs>
  <TotalTime>2</TotalTime>
  <ScaleCrop>false</ScaleCrop>
  <LinksUpToDate>false</LinksUpToDate>
  <CharactersWithSpaces>5554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He凯</cp:lastModifiedBy>
  <cp:lastPrinted>2023-07-19T10:33:00Z</cp:lastPrinted>
  <dcterms:modified xsi:type="dcterms:W3CDTF">2025-06-30T02:47:05Z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C969B84F7CC84C3AAC3118D8E3753B12_13</vt:lpwstr>
  </property>
  <property fmtid="{D5CDD505-2E9C-101B-9397-08002B2CF9AE}" pid="4" name="KSOTemplateDocerSaveRecord">
    <vt:lpwstr>eyJoZGlkIjoiZGY3MzUwYWNiZTVmYzQwNDE1NzhjZDE4ODNmNjk0MjciLCJ1c2VySWQiOiIxMzczMDcwOTY4In0=</vt:lpwstr>
  </property>
</Properties>
</file>