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BC0EFF">
      <w:pPr>
        <w:keepNext w:val="0"/>
        <w:keepLines w:val="0"/>
        <w:pageBreakBefore w:val="0"/>
        <w:kinsoku/>
        <w:wordWrap w:val="0"/>
        <w:overflowPunct/>
        <w:topLinePunct w:val="0"/>
        <w:autoSpaceDE/>
        <w:autoSpaceDN/>
        <w:bidi w:val="0"/>
        <w:adjustRightInd w:val="0"/>
        <w:snapToGrid/>
        <w:spacing w:line="560" w:lineRule="exact"/>
        <w:ind w:right="0" w:firstLine="0" w:firstLineChars="0"/>
        <w:jc w:val="center"/>
        <w:textAlignment w:val="auto"/>
        <w:rPr>
          <w:rFonts w:ascii="楷体" w:hAnsi="楷体" w:eastAsia="方正小标宋_GBK" w:cs="仿宋"/>
          <w:color w:val="auto"/>
          <w:sz w:val="32"/>
          <w:szCs w:val="32"/>
        </w:rPr>
      </w:pPr>
      <w:r>
        <w:rPr>
          <w:rFonts w:hint="eastAsia" w:ascii="方正小标宋_GBK" w:hAnsi="方正小标宋_GBK" w:eastAsia="方正小标宋_GBK" w:cs="方正小标宋_GBK"/>
          <w:color w:val="auto"/>
          <w:sz w:val="36"/>
          <w:szCs w:val="36"/>
        </w:rPr>
        <w:t>湘潭县人民政府行政复议决定书</w:t>
      </w:r>
    </w:p>
    <w:p w14:paraId="0EC816DA">
      <w:pPr>
        <w:keepNext w:val="0"/>
        <w:keepLines w:val="0"/>
        <w:pageBreakBefore w:val="0"/>
        <w:kinsoku/>
        <w:wordWrap w:val="0"/>
        <w:overflowPunct/>
        <w:topLinePunct w:val="0"/>
        <w:autoSpaceDE/>
        <w:autoSpaceDN/>
        <w:bidi w:val="0"/>
        <w:adjustRightInd w:val="0"/>
        <w:snapToGrid/>
        <w:spacing w:line="560" w:lineRule="exact"/>
        <w:ind w:right="0" w:firstLine="600" w:firstLineChars="200"/>
        <w:jc w:val="right"/>
        <w:textAlignment w:val="auto"/>
        <w:rPr>
          <w:rFonts w:hint="eastAsia" w:ascii="楷体" w:hAnsi="楷体" w:eastAsia="楷体" w:cs="仿宋"/>
          <w:color w:val="auto"/>
          <w:sz w:val="32"/>
          <w:szCs w:val="32"/>
          <w:lang w:eastAsia="zh-CN"/>
        </w:rPr>
      </w:pPr>
      <w:r>
        <w:rPr>
          <w:rFonts w:hint="eastAsia" w:ascii="仿宋_GB2312" w:hAnsi="仿宋_GB2312" w:eastAsia="仿宋_GB2312" w:cs="仿宋_GB2312"/>
          <w:color w:val="auto"/>
          <w:sz w:val="30"/>
          <w:szCs w:val="30"/>
        </w:rPr>
        <w:t>潭县复</w:t>
      </w:r>
      <w:r>
        <w:rPr>
          <w:rFonts w:hint="eastAsia" w:ascii="仿宋_GB2312" w:hAnsi="仿宋_GB2312" w:eastAsia="仿宋_GB2312" w:cs="仿宋_GB2312"/>
          <w:color w:val="auto"/>
          <w:sz w:val="30"/>
          <w:szCs w:val="30"/>
          <w:lang w:val="en-US" w:eastAsia="zh-CN"/>
        </w:rPr>
        <w:t>驳</w:t>
      </w: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8</w:t>
      </w:r>
      <w:r>
        <w:rPr>
          <w:rFonts w:hint="eastAsia" w:ascii="仿宋_GB2312" w:hAnsi="仿宋_GB2312" w:eastAsia="仿宋_GB2312" w:cs="仿宋_GB2312"/>
          <w:color w:val="auto"/>
          <w:sz w:val="30"/>
          <w:szCs w:val="30"/>
        </w:rPr>
        <w:t>号</w:t>
      </w:r>
    </w:p>
    <w:p w14:paraId="0DE4CCCC">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highlight w:val="none"/>
          <w:lang w:val="en-US" w:eastAsia="zh-CN"/>
        </w:rPr>
      </w:pPr>
      <w:r>
        <w:rPr>
          <w:rFonts w:hint="eastAsia" w:ascii="仿宋_GB2312" w:hAnsi="仿宋_GB2312" w:eastAsia="仿宋_GB2312" w:cs="仿宋_GB2312"/>
          <w:color w:val="auto"/>
          <w:sz w:val="30"/>
          <w:szCs w:val="30"/>
          <w:highlight w:val="none"/>
        </w:rPr>
        <w:t>申请人</w:t>
      </w:r>
      <w:r>
        <w:rPr>
          <w:rFonts w:hint="eastAsia" w:ascii="仿宋_GB2312" w:hAnsi="仿宋_GB2312" w:eastAsia="仿宋_GB2312" w:cs="仿宋_GB2312"/>
          <w:color w:val="auto"/>
          <w:sz w:val="30"/>
          <w:szCs w:val="30"/>
          <w:highlight w:val="none"/>
          <w:lang w:eastAsia="zh-CN"/>
        </w:rPr>
        <w:t>浏阳市**合作社</w:t>
      </w:r>
      <w:r>
        <w:rPr>
          <w:rFonts w:hint="eastAsia" w:ascii="仿宋_GB2312" w:hAnsi="仿宋_GB2312" w:eastAsia="仿宋_GB2312" w:cs="仿宋_GB2312"/>
          <w:color w:val="auto"/>
          <w:sz w:val="30"/>
          <w:szCs w:val="30"/>
          <w:highlight w:val="none"/>
        </w:rPr>
        <w:t>，</w:t>
      </w:r>
      <w:r>
        <w:rPr>
          <w:rFonts w:hint="eastAsia" w:ascii="仿宋_GB2312" w:hAnsi="仿宋_GB2312" w:eastAsia="仿宋_GB2312" w:cs="仿宋_GB2312"/>
          <w:color w:val="auto"/>
          <w:sz w:val="30"/>
          <w:szCs w:val="30"/>
          <w:highlight w:val="none"/>
          <w:lang w:eastAsia="zh-CN"/>
        </w:rPr>
        <w:t>统一社会信用代码</w:t>
      </w:r>
      <w:r>
        <w:rPr>
          <w:rFonts w:hint="eastAsia" w:ascii="仿宋_GB2312" w:hAnsi="仿宋_GB2312" w:eastAsia="仿宋_GB2312" w:cs="仿宋_GB2312"/>
          <w:color w:val="auto"/>
          <w:sz w:val="30"/>
          <w:szCs w:val="30"/>
          <w:highlight w:val="none"/>
          <w:lang w:val="en-US" w:eastAsia="zh-CN"/>
        </w:rPr>
        <w:t>9343***2E，住所地浏阳市</w:t>
      </w:r>
      <w:r>
        <w:rPr>
          <w:rFonts w:hint="eastAsia" w:ascii="仿宋_GB2312" w:hAnsi="仿宋_GB2312" w:eastAsia="仿宋_GB2312" w:cs="仿宋_GB2312"/>
          <w:color w:val="auto"/>
          <w:sz w:val="30"/>
          <w:szCs w:val="30"/>
          <w:highlight w:val="none"/>
          <w:lang w:eastAsia="zh-CN"/>
        </w:rPr>
        <w:t>**</w:t>
      </w:r>
      <w:r>
        <w:rPr>
          <w:rFonts w:hint="eastAsia" w:ascii="仿宋_GB2312" w:hAnsi="仿宋_GB2312" w:eastAsia="仿宋_GB2312" w:cs="仿宋_GB2312"/>
          <w:color w:val="auto"/>
          <w:sz w:val="30"/>
          <w:szCs w:val="30"/>
          <w:highlight w:val="none"/>
          <w:lang w:val="en-US" w:eastAsia="zh-CN"/>
        </w:rPr>
        <w:t>镇</w:t>
      </w:r>
      <w:r>
        <w:rPr>
          <w:rFonts w:hint="eastAsia" w:ascii="仿宋_GB2312" w:hAnsi="仿宋_GB2312" w:eastAsia="仿宋_GB2312" w:cs="仿宋_GB2312"/>
          <w:color w:val="auto"/>
          <w:sz w:val="30"/>
          <w:szCs w:val="30"/>
          <w:highlight w:val="none"/>
          <w:lang w:eastAsia="zh-CN"/>
        </w:rPr>
        <w:t>**</w:t>
      </w:r>
      <w:r>
        <w:rPr>
          <w:rFonts w:hint="eastAsia" w:ascii="仿宋_GB2312" w:hAnsi="仿宋_GB2312" w:eastAsia="仿宋_GB2312" w:cs="仿宋_GB2312"/>
          <w:color w:val="auto"/>
          <w:sz w:val="30"/>
          <w:szCs w:val="30"/>
          <w:highlight w:val="none"/>
          <w:lang w:val="en-US" w:eastAsia="zh-CN"/>
        </w:rPr>
        <w:t>村</w:t>
      </w:r>
      <w:r>
        <w:rPr>
          <w:rFonts w:hint="eastAsia" w:ascii="仿宋_GB2312" w:hAnsi="仿宋_GB2312" w:eastAsia="仿宋_GB2312" w:cs="仿宋_GB2312"/>
          <w:color w:val="auto"/>
          <w:sz w:val="30"/>
          <w:szCs w:val="30"/>
          <w:highlight w:val="none"/>
          <w:lang w:eastAsia="zh-CN"/>
        </w:rPr>
        <w:t>**</w:t>
      </w:r>
      <w:r>
        <w:rPr>
          <w:rFonts w:hint="eastAsia" w:ascii="仿宋_GB2312" w:hAnsi="仿宋_GB2312" w:eastAsia="仿宋_GB2312" w:cs="仿宋_GB2312"/>
          <w:color w:val="auto"/>
          <w:sz w:val="30"/>
          <w:szCs w:val="30"/>
          <w:highlight w:val="none"/>
          <w:lang w:val="en-US" w:eastAsia="zh-CN"/>
        </w:rPr>
        <w:t>号。</w:t>
      </w:r>
    </w:p>
    <w:p w14:paraId="3947828F">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highlight w:val="none"/>
          <w:lang w:val="en-US" w:eastAsia="zh-CN"/>
        </w:rPr>
      </w:pPr>
      <w:r>
        <w:rPr>
          <w:rFonts w:hint="eastAsia" w:ascii="仿宋_GB2312" w:hAnsi="仿宋_GB2312" w:eastAsia="仿宋_GB2312" w:cs="仿宋_GB2312"/>
          <w:color w:val="auto"/>
          <w:sz w:val="30"/>
          <w:szCs w:val="30"/>
          <w:highlight w:val="none"/>
          <w:lang w:val="en-US" w:eastAsia="zh-CN"/>
        </w:rPr>
        <w:t>法定代表人武**。</w:t>
      </w:r>
    </w:p>
    <w:p w14:paraId="0E0EAE67">
      <w:pPr>
        <w:spacing w:line="560" w:lineRule="exact"/>
        <w:ind w:firstLine="600" w:firstLineChars="20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lang w:eastAsia="zh-CN"/>
        </w:rPr>
        <w:t>委托代理人翟改英，北京瀛台律师事务所律师，</w:t>
      </w:r>
      <w:r>
        <w:rPr>
          <w:rFonts w:hint="eastAsia" w:ascii="仿宋_GB2312" w:hAnsi="仿宋_GB2312" w:eastAsia="仿宋_GB2312" w:cs="仿宋_GB2312"/>
          <w:sz w:val="30"/>
          <w:szCs w:val="30"/>
          <w:highlight w:val="none"/>
          <w:lang w:val="en-US" w:eastAsia="zh-CN"/>
        </w:rPr>
        <w:t>一般代理</w:t>
      </w:r>
      <w:r>
        <w:rPr>
          <w:rFonts w:hint="eastAsia" w:ascii="仿宋_GB2312" w:hAnsi="仿宋_GB2312" w:eastAsia="仿宋_GB2312" w:cs="仿宋_GB2312"/>
          <w:sz w:val="30"/>
          <w:szCs w:val="30"/>
          <w:highlight w:val="none"/>
          <w:lang w:eastAsia="zh-CN"/>
        </w:rPr>
        <w:t>。</w:t>
      </w:r>
    </w:p>
    <w:p w14:paraId="5729B420">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被申请人湘潭县</w:t>
      </w:r>
      <w:r>
        <w:rPr>
          <w:rFonts w:hint="eastAsia" w:ascii="仿宋_GB2312" w:hAnsi="仿宋_GB2312" w:eastAsia="仿宋_GB2312" w:cs="仿宋_GB2312"/>
          <w:color w:val="auto"/>
          <w:sz w:val="30"/>
          <w:szCs w:val="30"/>
          <w:highlight w:val="none"/>
          <w:lang w:eastAsia="zh-CN"/>
        </w:rPr>
        <w:t>自然资源</w:t>
      </w:r>
      <w:r>
        <w:rPr>
          <w:rFonts w:hint="eastAsia" w:ascii="仿宋_GB2312" w:hAnsi="仿宋_GB2312" w:eastAsia="仿宋_GB2312" w:cs="仿宋_GB2312"/>
          <w:color w:val="auto"/>
          <w:sz w:val="30"/>
          <w:szCs w:val="30"/>
          <w:highlight w:val="none"/>
        </w:rPr>
        <w:t>局，住所地</w:t>
      </w:r>
      <w:r>
        <w:rPr>
          <w:rFonts w:hint="eastAsia" w:ascii="仿宋_GB2312" w:hAnsi="仿宋_GB2312" w:eastAsia="仿宋_GB2312" w:cs="仿宋_GB2312"/>
          <w:i w:val="0"/>
          <w:iCs w:val="0"/>
          <w:caps w:val="0"/>
          <w:color w:val="auto"/>
          <w:spacing w:val="0"/>
          <w:sz w:val="30"/>
          <w:szCs w:val="30"/>
          <w:highlight w:val="none"/>
          <w:shd w:val="clear" w:fill="auto"/>
        </w:rPr>
        <w:t>湘潭县易俗河镇</w:t>
      </w:r>
      <w:r>
        <w:rPr>
          <w:rFonts w:hint="eastAsia" w:ascii="仿宋_GB2312" w:hAnsi="仿宋_GB2312" w:eastAsia="仿宋_GB2312" w:cs="仿宋_GB2312"/>
          <w:i w:val="0"/>
          <w:iCs w:val="0"/>
          <w:caps w:val="0"/>
          <w:color w:val="auto"/>
          <w:spacing w:val="0"/>
          <w:sz w:val="30"/>
          <w:szCs w:val="30"/>
          <w:highlight w:val="none"/>
          <w:shd w:val="clear" w:fill="auto"/>
          <w:lang w:eastAsia="zh-CN"/>
        </w:rPr>
        <w:t>贵竹路东侧</w:t>
      </w:r>
      <w:r>
        <w:rPr>
          <w:rFonts w:hint="eastAsia" w:ascii="仿宋_GB2312" w:hAnsi="仿宋_GB2312" w:eastAsia="仿宋_GB2312" w:cs="仿宋_GB2312"/>
          <w:color w:val="auto"/>
          <w:sz w:val="30"/>
          <w:szCs w:val="30"/>
          <w:highlight w:val="none"/>
        </w:rPr>
        <w:t>。</w:t>
      </w:r>
    </w:p>
    <w:p w14:paraId="01B5B181">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lang w:val="en-US" w:eastAsia="zh-CN"/>
        </w:rPr>
        <w:t>法定代表人</w:t>
      </w:r>
      <w:r>
        <w:rPr>
          <w:rFonts w:hint="eastAsia" w:ascii="仿宋_GB2312" w:hAnsi="仿宋_GB2312" w:eastAsia="仿宋_GB2312" w:cs="仿宋_GB2312"/>
          <w:color w:val="auto"/>
          <w:sz w:val="30"/>
          <w:szCs w:val="30"/>
          <w:highlight w:val="none"/>
          <w:lang w:eastAsia="zh-CN"/>
        </w:rPr>
        <w:t>戴勇</w:t>
      </w:r>
      <w:r>
        <w:rPr>
          <w:rFonts w:hint="eastAsia" w:ascii="仿宋_GB2312" w:hAnsi="仿宋_GB2312" w:eastAsia="仿宋_GB2312" w:cs="仿宋_GB2312"/>
          <w:color w:val="auto"/>
          <w:sz w:val="30"/>
          <w:szCs w:val="30"/>
          <w:highlight w:val="none"/>
        </w:rPr>
        <w:t>（局长）</w:t>
      </w:r>
      <w:r>
        <w:rPr>
          <w:rFonts w:hint="eastAsia" w:ascii="仿宋_GB2312" w:hAnsi="仿宋_GB2312" w:eastAsia="仿宋_GB2312" w:cs="仿宋_GB2312"/>
          <w:color w:val="auto"/>
          <w:sz w:val="30"/>
          <w:szCs w:val="30"/>
          <w:highlight w:val="none"/>
          <w:lang w:eastAsia="zh-CN"/>
        </w:rPr>
        <w:t>。</w:t>
      </w:r>
      <w:bookmarkStart w:id="1" w:name="_GoBack"/>
      <w:bookmarkEnd w:id="1"/>
    </w:p>
    <w:p w14:paraId="4FB54702">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委托代理人</w:t>
      </w:r>
      <w:r>
        <w:rPr>
          <w:rFonts w:hint="eastAsia" w:ascii="仿宋_GB2312" w:hAnsi="仿宋_GB2312" w:eastAsia="仿宋_GB2312" w:cs="仿宋_GB2312"/>
          <w:color w:val="auto"/>
          <w:sz w:val="30"/>
          <w:szCs w:val="30"/>
          <w:highlight w:val="none"/>
          <w:lang w:eastAsia="zh-CN"/>
        </w:rPr>
        <w:t>陈海</w:t>
      </w:r>
      <w:r>
        <w:rPr>
          <w:rFonts w:hint="eastAsia" w:ascii="仿宋_GB2312" w:hAnsi="仿宋_GB2312" w:eastAsia="仿宋_GB2312" w:cs="仿宋_GB2312"/>
          <w:color w:val="auto"/>
          <w:sz w:val="30"/>
          <w:szCs w:val="30"/>
          <w:highlight w:val="none"/>
        </w:rPr>
        <w:t>，该局</w:t>
      </w:r>
      <w:r>
        <w:rPr>
          <w:rFonts w:hint="eastAsia" w:ascii="仿宋_GB2312" w:hAnsi="仿宋_GB2312" w:eastAsia="仿宋_GB2312" w:cs="仿宋_GB2312"/>
          <w:color w:val="auto"/>
          <w:sz w:val="30"/>
          <w:szCs w:val="30"/>
          <w:highlight w:val="none"/>
          <w:lang w:eastAsia="zh-CN"/>
        </w:rPr>
        <w:t>谭家山镇自然资源所所长，一般代理</w:t>
      </w:r>
      <w:r>
        <w:rPr>
          <w:rFonts w:hint="eastAsia" w:ascii="仿宋_GB2312" w:hAnsi="仿宋_GB2312" w:eastAsia="仿宋_GB2312" w:cs="仿宋_GB2312"/>
          <w:color w:val="auto"/>
          <w:sz w:val="30"/>
          <w:szCs w:val="30"/>
          <w:highlight w:val="none"/>
        </w:rPr>
        <w:t>。</w:t>
      </w:r>
    </w:p>
    <w:p w14:paraId="3691E851">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highlight w:val="none"/>
          <w:lang w:eastAsia="zh-CN"/>
        </w:rPr>
      </w:pPr>
      <w:r>
        <w:rPr>
          <w:rFonts w:hint="eastAsia" w:ascii="仿宋_GB2312" w:hAnsi="仿宋_GB2312" w:eastAsia="仿宋_GB2312" w:cs="仿宋_GB2312"/>
          <w:color w:val="auto"/>
          <w:sz w:val="30"/>
          <w:szCs w:val="30"/>
          <w:highlight w:val="none"/>
        </w:rPr>
        <w:t>委托代理人</w:t>
      </w:r>
      <w:r>
        <w:rPr>
          <w:rFonts w:hint="eastAsia" w:ascii="仿宋_GB2312" w:hAnsi="仿宋_GB2312" w:eastAsia="仿宋_GB2312" w:cs="仿宋_GB2312"/>
          <w:color w:val="auto"/>
          <w:sz w:val="30"/>
          <w:szCs w:val="30"/>
          <w:highlight w:val="none"/>
          <w:lang w:eastAsia="zh-CN"/>
        </w:rPr>
        <w:t>林运</w:t>
      </w:r>
      <w:r>
        <w:rPr>
          <w:rFonts w:hint="eastAsia" w:ascii="仿宋_GB2312" w:hAnsi="仿宋_GB2312" w:eastAsia="仿宋_GB2312" w:cs="仿宋_GB2312"/>
          <w:color w:val="auto"/>
          <w:sz w:val="30"/>
          <w:szCs w:val="30"/>
          <w:highlight w:val="none"/>
        </w:rPr>
        <w:t>，</w:t>
      </w:r>
      <w:r>
        <w:rPr>
          <w:rFonts w:hint="eastAsia" w:ascii="仿宋_GB2312" w:hAnsi="仿宋_GB2312" w:eastAsia="仿宋_GB2312" w:cs="仿宋_GB2312"/>
          <w:color w:val="auto"/>
          <w:sz w:val="30"/>
          <w:szCs w:val="30"/>
          <w:highlight w:val="none"/>
          <w:lang w:eastAsia="zh-CN"/>
        </w:rPr>
        <w:t>湖南湘晋律师事务所律师，一般代理。</w:t>
      </w:r>
    </w:p>
    <w:p w14:paraId="47323D62">
      <w:pPr>
        <w:spacing w:line="560" w:lineRule="exact"/>
        <w:ind w:firstLine="600" w:firstLineChars="200"/>
        <w:rPr>
          <w:rFonts w:hint="eastAsia" w:ascii="仿宋_GB2312" w:hAnsi="仿宋_GB2312" w:eastAsia="仿宋_GB2312" w:cs="仿宋_GB2312"/>
          <w:sz w:val="30"/>
          <w:szCs w:val="30"/>
          <w:highlight w:val="none"/>
        </w:rPr>
      </w:pPr>
      <w:r>
        <w:rPr>
          <w:rFonts w:hint="eastAsia" w:ascii="仿宋_GB2312" w:hAnsi="仿宋_GB2312" w:eastAsia="仿宋_GB2312" w:cs="仿宋_GB2312"/>
          <w:color w:val="auto"/>
          <w:sz w:val="30"/>
          <w:szCs w:val="30"/>
          <w:highlight w:val="none"/>
        </w:rPr>
        <w:t>申请人</w:t>
      </w:r>
      <w:r>
        <w:rPr>
          <w:rFonts w:hint="eastAsia" w:ascii="仿宋_GB2312" w:hAnsi="仿宋_GB2312" w:eastAsia="仿宋_GB2312" w:cs="仿宋_GB2312"/>
          <w:color w:val="auto"/>
          <w:sz w:val="30"/>
          <w:szCs w:val="30"/>
          <w:highlight w:val="none"/>
          <w:lang w:eastAsia="zh-CN"/>
        </w:rPr>
        <w:t>浏阳市**合作社</w:t>
      </w:r>
      <w:r>
        <w:rPr>
          <w:rFonts w:hint="eastAsia" w:ascii="仿宋_GB2312" w:hAnsi="仿宋_GB2312" w:eastAsia="仿宋_GB2312" w:cs="仿宋_GB2312"/>
          <w:color w:val="auto"/>
          <w:sz w:val="30"/>
          <w:szCs w:val="30"/>
          <w:highlight w:val="none"/>
        </w:rPr>
        <w:t>不服被申请人湘潭县</w:t>
      </w:r>
      <w:r>
        <w:rPr>
          <w:rFonts w:hint="eastAsia" w:ascii="仿宋_GB2312" w:hAnsi="仿宋_GB2312" w:eastAsia="仿宋_GB2312" w:cs="仿宋_GB2312"/>
          <w:color w:val="auto"/>
          <w:sz w:val="30"/>
          <w:szCs w:val="30"/>
          <w:highlight w:val="none"/>
          <w:lang w:eastAsia="zh-CN"/>
        </w:rPr>
        <w:t>自然资源</w:t>
      </w:r>
      <w:r>
        <w:rPr>
          <w:rFonts w:hint="eastAsia" w:ascii="仿宋_GB2312" w:hAnsi="仿宋_GB2312" w:eastAsia="仿宋_GB2312" w:cs="仿宋_GB2312"/>
          <w:color w:val="auto"/>
          <w:sz w:val="30"/>
          <w:szCs w:val="30"/>
          <w:highlight w:val="none"/>
        </w:rPr>
        <w:t>局</w:t>
      </w:r>
      <w:r>
        <w:rPr>
          <w:rFonts w:hint="eastAsia" w:ascii="仿宋_GB2312" w:hAnsi="仿宋_GB2312" w:eastAsia="仿宋_GB2312" w:cs="仿宋_GB2312"/>
          <w:color w:val="auto"/>
          <w:sz w:val="30"/>
          <w:szCs w:val="30"/>
          <w:highlight w:val="none"/>
          <w:lang w:val="en-US" w:eastAsia="zh-CN"/>
        </w:rPr>
        <w:t>2024年12月24日</w:t>
      </w:r>
      <w:r>
        <w:rPr>
          <w:rFonts w:hint="eastAsia" w:ascii="仿宋_GB2312" w:hAnsi="仿宋_GB2312" w:eastAsia="仿宋_GB2312" w:cs="仿宋_GB2312"/>
          <w:color w:val="auto"/>
          <w:sz w:val="30"/>
          <w:szCs w:val="30"/>
          <w:highlight w:val="none"/>
        </w:rPr>
        <w:t>对其</w:t>
      </w:r>
      <w:r>
        <w:rPr>
          <w:rFonts w:hint="eastAsia" w:ascii="仿宋_GB2312" w:hAnsi="仿宋_GB2312" w:eastAsia="仿宋_GB2312" w:cs="仿宋_GB2312"/>
          <w:color w:val="auto"/>
          <w:sz w:val="30"/>
          <w:szCs w:val="30"/>
          <w:highlight w:val="none"/>
          <w:lang w:eastAsia="zh-CN"/>
        </w:rPr>
        <w:t>作出答复（潭县自资答复</w:t>
      </w:r>
      <w:r>
        <w:rPr>
          <w:rFonts w:hint="eastAsia" w:ascii="仿宋_GB2312" w:hAnsi="仿宋_GB2312" w:eastAsia="仿宋_GB2312" w:cs="仿宋_GB2312"/>
          <w:color w:val="auto"/>
          <w:sz w:val="30"/>
          <w:szCs w:val="30"/>
          <w:highlight w:val="none"/>
          <w:lang w:val="en-US" w:eastAsia="zh-CN"/>
        </w:rPr>
        <w:t>24122401号</w:t>
      </w:r>
      <w:r>
        <w:rPr>
          <w:rFonts w:hint="eastAsia" w:ascii="仿宋_GB2312" w:hAnsi="仿宋_GB2312" w:eastAsia="仿宋_GB2312" w:cs="仿宋_GB2312"/>
          <w:color w:val="auto"/>
          <w:sz w:val="30"/>
          <w:szCs w:val="30"/>
          <w:highlight w:val="none"/>
          <w:lang w:eastAsia="zh-CN"/>
        </w:rPr>
        <w:t>）</w:t>
      </w:r>
      <w:r>
        <w:rPr>
          <w:rFonts w:hint="eastAsia" w:ascii="仿宋_GB2312" w:hAnsi="仿宋_GB2312" w:eastAsia="仿宋_GB2312" w:cs="仿宋_GB2312"/>
          <w:color w:val="auto"/>
          <w:sz w:val="30"/>
          <w:szCs w:val="30"/>
          <w:highlight w:val="none"/>
        </w:rPr>
        <w:t>而申请行政复议，本机关依法受理申请</w:t>
      </w:r>
      <w:r>
        <w:rPr>
          <w:rFonts w:hint="eastAsia" w:ascii="仿宋_GB2312" w:hAnsi="仿宋_GB2312" w:eastAsia="仿宋_GB2312" w:cs="仿宋_GB2312"/>
          <w:color w:val="auto"/>
          <w:sz w:val="30"/>
          <w:szCs w:val="30"/>
          <w:highlight w:val="none"/>
          <w:lang w:eastAsia="zh-CN"/>
        </w:rPr>
        <w:t>，</w:t>
      </w:r>
      <w:r>
        <w:rPr>
          <w:rFonts w:hint="eastAsia" w:ascii="仿宋_GB2312" w:hAnsi="仿宋_GB2312" w:eastAsia="仿宋_GB2312" w:cs="仿宋_GB2312"/>
          <w:color w:val="auto"/>
          <w:sz w:val="30"/>
          <w:szCs w:val="30"/>
          <w:highlight w:val="none"/>
        </w:rPr>
        <w:t>现复议审理终结。</w:t>
      </w:r>
      <w:r>
        <w:rPr>
          <w:rFonts w:hint="eastAsia" w:ascii="仿宋_GB2312" w:hAnsi="仿宋_GB2312" w:eastAsia="仿宋_GB2312" w:cs="仿宋_GB2312"/>
          <w:sz w:val="30"/>
          <w:szCs w:val="30"/>
          <w:highlight w:val="none"/>
        </w:rPr>
        <w:t>因案情复杂，本机关</w:t>
      </w:r>
      <w:r>
        <w:rPr>
          <w:rFonts w:hint="eastAsia" w:ascii="仿宋_GB2312" w:hAnsi="仿宋_GB2312" w:eastAsia="仿宋_GB2312" w:cs="仿宋_GB2312"/>
          <w:sz w:val="30"/>
          <w:szCs w:val="30"/>
          <w:highlight w:val="none"/>
          <w:lang w:val="en-US" w:eastAsia="zh-CN"/>
        </w:rPr>
        <w:t>2025年3</w:t>
      </w:r>
      <w:r>
        <w:rPr>
          <w:rFonts w:hint="eastAsia" w:ascii="仿宋_GB2312" w:hAnsi="仿宋_GB2312" w:eastAsia="仿宋_GB2312" w:cs="仿宋_GB2312"/>
          <w:sz w:val="30"/>
          <w:szCs w:val="30"/>
          <w:highlight w:val="none"/>
        </w:rPr>
        <w:t>月</w:t>
      </w:r>
      <w:r>
        <w:rPr>
          <w:rFonts w:hint="eastAsia" w:ascii="仿宋_GB2312" w:hAnsi="仿宋_GB2312" w:eastAsia="仿宋_GB2312" w:cs="仿宋_GB2312"/>
          <w:sz w:val="30"/>
          <w:szCs w:val="30"/>
          <w:highlight w:val="none"/>
          <w:lang w:val="en-US" w:eastAsia="zh-CN"/>
        </w:rPr>
        <w:t>10</w:t>
      </w:r>
      <w:r>
        <w:rPr>
          <w:rFonts w:hint="eastAsia" w:ascii="仿宋_GB2312" w:hAnsi="仿宋_GB2312" w:eastAsia="仿宋_GB2312" w:cs="仿宋_GB2312"/>
          <w:sz w:val="30"/>
          <w:szCs w:val="30"/>
          <w:highlight w:val="none"/>
        </w:rPr>
        <w:t>日决定复议审理期限延长三十日，</w:t>
      </w:r>
      <w:r>
        <w:rPr>
          <w:rFonts w:hint="eastAsia" w:ascii="仿宋_GB2312" w:hAnsi="仿宋_GB2312" w:eastAsia="仿宋_GB2312" w:cs="仿宋_GB2312"/>
          <w:sz w:val="30"/>
          <w:szCs w:val="30"/>
          <w:highlight w:val="none"/>
          <w:lang w:val="en-US" w:eastAsia="zh-CN"/>
        </w:rPr>
        <w:t>4</w:t>
      </w:r>
      <w:r>
        <w:rPr>
          <w:rFonts w:hint="eastAsia" w:ascii="仿宋_GB2312" w:hAnsi="仿宋_GB2312" w:eastAsia="仿宋_GB2312" w:cs="仿宋_GB2312"/>
          <w:sz w:val="30"/>
          <w:szCs w:val="30"/>
          <w:highlight w:val="none"/>
        </w:rPr>
        <w:t>月</w:t>
      </w:r>
      <w:r>
        <w:rPr>
          <w:rFonts w:hint="eastAsia" w:ascii="仿宋_GB2312" w:hAnsi="仿宋_GB2312" w:eastAsia="仿宋_GB2312" w:cs="仿宋_GB2312"/>
          <w:sz w:val="30"/>
          <w:szCs w:val="30"/>
          <w:highlight w:val="none"/>
          <w:lang w:val="en-US" w:eastAsia="zh-CN"/>
        </w:rPr>
        <w:t>1</w:t>
      </w:r>
      <w:r>
        <w:rPr>
          <w:rFonts w:hint="eastAsia" w:ascii="仿宋_GB2312" w:hAnsi="仿宋_GB2312" w:eastAsia="仿宋_GB2312" w:cs="仿宋_GB2312"/>
          <w:sz w:val="30"/>
          <w:szCs w:val="30"/>
          <w:highlight w:val="none"/>
        </w:rPr>
        <w:t>日组织召开复议听证会，申请人</w:t>
      </w:r>
      <w:r>
        <w:rPr>
          <w:rFonts w:hint="eastAsia" w:ascii="仿宋_GB2312" w:hAnsi="仿宋_GB2312" w:eastAsia="仿宋_GB2312" w:cs="仿宋_GB2312"/>
          <w:color w:val="auto"/>
          <w:sz w:val="30"/>
          <w:szCs w:val="30"/>
          <w:highlight w:val="none"/>
          <w:lang w:eastAsia="zh-CN"/>
        </w:rPr>
        <w:t>浏阳市**合作社</w:t>
      </w:r>
      <w:r>
        <w:rPr>
          <w:rFonts w:hint="eastAsia" w:ascii="仿宋_GB2312" w:hAnsi="仿宋_GB2312" w:eastAsia="仿宋_GB2312" w:cs="仿宋_GB2312"/>
          <w:color w:val="auto"/>
          <w:sz w:val="30"/>
          <w:szCs w:val="30"/>
          <w:highlight w:val="none"/>
          <w:lang w:val="en-US" w:eastAsia="zh-CN"/>
        </w:rPr>
        <w:t>法定代表人武</w:t>
      </w:r>
      <w:r>
        <w:rPr>
          <w:rFonts w:hint="eastAsia" w:ascii="仿宋_GB2312" w:hAnsi="仿宋_GB2312" w:eastAsia="仿宋_GB2312" w:cs="仿宋_GB2312"/>
          <w:color w:val="auto"/>
          <w:sz w:val="30"/>
          <w:szCs w:val="30"/>
          <w:highlight w:val="none"/>
          <w:lang w:eastAsia="zh-CN"/>
        </w:rPr>
        <w:t>**</w:t>
      </w:r>
      <w:r>
        <w:rPr>
          <w:rFonts w:hint="eastAsia" w:ascii="仿宋_GB2312" w:hAnsi="仿宋_GB2312" w:eastAsia="仿宋_GB2312" w:cs="仿宋_GB2312"/>
          <w:color w:val="auto"/>
          <w:sz w:val="30"/>
          <w:szCs w:val="30"/>
          <w:highlight w:val="none"/>
          <w:lang w:val="en-US" w:eastAsia="zh-CN"/>
        </w:rPr>
        <w:t>、</w:t>
      </w:r>
      <w:r>
        <w:rPr>
          <w:rFonts w:hint="eastAsia" w:ascii="仿宋_GB2312" w:hAnsi="仿宋_GB2312" w:eastAsia="仿宋_GB2312" w:cs="仿宋_GB2312"/>
          <w:sz w:val="30"/>
          <w:szCs w:val="30"/>
          <w:highlight w:val="none"/>
          <w:lang w:eastAsia="zh-CN"/>
        </w:rPr>
        <w:t>委托代理人翟改英</w:t>
      </w:r>
      <w:r>
        <w:rPr>
          <w:rFonts w:hint="eastAsia" w:ascii="仿宋_GB2312" w:hAnsi="仿宋_GB2312" w:eastAsia="仿宋_GB2312" w:cs="仿宋_GB2312"/>
          <w:sz w:val="30"/>
          <w:szCs w:val="30"/>
          <w:highlight w:val="none"/>
        </w:rPr>
        <w:t>、被申请人出庭负责人文路长</w:t>
      </w:r>
      <w:r>
        <w:rPr>
          <w:rFonts w:hint="eastAsia" w:ascii="仿宋_GB2312" w:hAnsi="仿宋_GB2312" w:eastAsia="仿宋_GB2312" w:cs="仿宋_GB2312"/>
          <w:sz w:val="30"/>
          <w:szCs w:val="30"/>
          <w:highlight w:val="none"/>
          <w:lang w:eastAsia="zh-CN"/>
        </w:rPr>
        <w:t>、</w:t>
      </w:r>
      <w:r>
        <w:rPr>
          <w:rFonts w:hint="eastAsia" w:ascii="仿宋_GB2312" w:hAnsi="仿宋_GB2312" w:eastAsia="仿宋_GB2312" w:cs="仿宋_GB2312"/>
          <w:sz w:val="30"/>
          <w:szCs w:val="30"/>
          <w:highlight w:val="none"/>
        </w:rPr>
        <w:t>委托代理人陈海</w:t>
      </w:r>
      <w:r>
        <w:rPr>
          <w:rFonts w:hint="eastAsia" w:ascii="仿宋_GB2312" w:hAnsi="仿宋_GB2312" w:eastAsia="仿宋_GB2312" w:cs="仿宋_GB2312"/>
          <w:sz w:val="30"/>
          <w:szCs w:val="30"/>
          <w:highlight w:val="none"/>
          <w:lang w:eastAsia="zh-CN"/>
        </w:rPr>
        <w:t>、</w:t>
      </w:r>
      <w:r>
        <w:rPr>
          <w:rFonts w:hint="eastAsia" w:ascii="仿宋_GB2312" w:hAnsi="仿宋_GB2312" w:eastAsia="仿宋_GB2312" w:cs="仿宋_GB2312"/>
          <w:sz w:val="30"/>
          <w:szCs w:val="30"/>
          <w:highlight w:val="none"/>
        </w:rPr>
        <w:t>林运出席听证。现复议审理终结。</w:t>
      </w:r>
    </w:p>
    <w:p w14:paraId="663D5DF7">
      <w:pPr>
        <w:keepNext w:val="0"/>
        <w:keepLines w:val="0"/>
        <w:pageBreakBefore w:val="0"/>
        <w:kinsoku/>
        <w:wordWrap w:val="0"/>
        <w:overflowPunct/>
        <w:topLinePunct w:val="0"/>
        <w:autoSpaceDE/>
        <w:autoSpaceDN/>
        <w:bidi w:val="0"/>
        <w:adjustRightInd w:val="0"/>
        <w:snapToGrid/>
        <w:spacing w:line="560" w:lineRule="exact"/>
        <w:ind w:firstLine="601" w:firstLineChars="200"/>
        <w:textAlignment w:val="auto"/>
        <w:rPr>
          <w:rFonts w:ascii="黑体" w:hAnsi="黑体" w:eastAsia="黑体" w:cs="黑体"/>
          <w:color w:val="auto"/>
          <w:sz w:val="30"/>
          <w:szCs w:val="30"/>
          <w:highlight w:val="none"/>
        </w:rPr>
      </w:pPr>
      <w:r>
        <w:rPr>
          <w:rFonts w:hint="eastAsia" w:ascii="黑体" w:hAnsi="黑体" w:eastAsia="黑体" w:cs="黑体"/>
          <w:b/>
          <w:bCs/>
          <w:color w:val="auto"/>
          <w:sz w:val="30"/>
          <w:szCs w:val="30"/>
          <w:highlight w:val="none"/>
        </w:rPr>
        <w:t>申请人复议请求：</w:t>
      </w:r>
    </w:p>
    <w:p w14:paraId="562C7AED">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1.撤销被申请人2024年</w:t>
      </w:r>
      <w:r>
        <w:rPr>
          <w:rFonts w:hint="eastAsia" w:ascii="仿宋_GB2312" w:hAnsi="仿宋_GB2312" w:eastAsia="仿宋_GB2312" w:cs="仿宋_GB2312"/>
          <w:color w:val="auto"/>
          <w:sz w:val="30"/>
          <w:szCs w:val="30"/>
          <w:highlight w:val="none"/>
          <w:lang w:val="en-US" w:eastAsia="zh-CN"/>
        </w:rPr>
        <w:t>12月24日</w:t>
      </w:r>
      <w:r>
        <w:rPr>
          <w:rFonts w:hint="eastAsia" w:ascii="仿宋_GB2312" w:hAnsi="仿宋_GB2312" w:eastAsia="仿宋_GB2312" w:cs="仿宋_GB2312"/>
          <w:color w:val="auto"/>
          <w:sz w:val="30"/>
          <w:szCs w:val="30"/>
          <w:highlight w:val="none"/>
        </w:rPr>
        <w:t>作出</w:t>
      </w:r>
      <w:r>
        <w:rPr>
          <w:rFonts w:hint="eastAsia" w:ascii="仿宋_GB2312" w:hAnsi="仿宋_GB2312" w:eastAsia="仿宋_GB2312" w:cs="仿宋_GB2312"/>
          <w:color w:val="auto"/>
          <w:sz w:val="30"/>
          <w:szCs w:val="30"/>
          <w:highlight w:val="none"/>
          <w:lang w:eastAsia="zh-CN"/>
        </w:rPr>
        <w:t>答复（潭县自资答复</w:t>
      </w:r>
      <w:r>
        <w:rPr>
          <w:rFonts w:hint="eastAsia" w:ascii="仿宋_GB2312" w:hAnsi="仿宋_GB2312" w:eastAsia="仿宋_GB2312" w:cs="仿宋_GB2312"/>
          <w:color w:val="auto"/>
          <w:sz w:val="30"/>
          <w:szCs w:val="30"/>
          <w:highlight w:val="none"/>
          <w:lang w:val="en-US" w:eastAsia="zh-CN"/>
        </w:rPr>
        <w:t>24122401号</w:t>
      </w:r>
      <w:r>
        <w:rPr>
          <w:rFonts w:hint="eastAsia" w:ascii="仿宋_GB2312" w:hAnsi="仿宋_GB2312" w:eastAsia="仿宋_GB2312" w:cs="仿宋_GB2312"/>
          <w:color w:val="auto"/>
          <w:sz w:val="30"/>
          <w:szCs w:val="30"/>
          <w:highlight w:val="none"/>
          <w:lang w:eastAsia="zh-CN"/>
        </w:rPr>
        <w:t>）</w:t>
      </w:r>
      <w:r>
        <w:rPr>
          <w:rFonts w:hint="eastAsia" w:ascii="仿宋_GB2312" w:hAnsi="仿宋_GB2312" w:eastAsia="仿宋_GB2312" w:cs="仿宋_GB2312"/>
          <w:color w:val="auto"/>
          <w:sz w:val="30"/>
          <w:szCs w:val="30"/>
          <w:highlight w:val="none"/>
        </w:rPr>
        <w:t>；</w:t>
      </w:r>
    </w:p>
    <w:p w14:paraId="7535A41A">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default" w:ascii="仿宋_GB2312" w:hAnsi="仿宋_GB2312" w:eastAsia="仿宋_GB2312" w:cs="仿宋_GB2312"/>
          <w:color w:val="auto"/>
          <w:sz w:val="30"/>
          <w:szCs w:val="30"/>
          <w:highlight w:val="none"/>
          <w:lang w:val="en-US" w:eastAsia="zh-CN"/>
        </w:rPr>
      </w:pPr>
      <w:r>
        <w:rPr>
          <w:rFonts w:hint="eastAsia" w:ascii="仿宋_GB2312" w:hAnsi="仿宋_GB2312" w:eastAsia="仿宋_GB2312" w:cs="仿宋_GB2312"/>
          <w:color w:val="auto"/>
          <w:sz w:val="30"/>
          <w:szCs w:val="30"/>
          <w:highlight w:val="none"/>
        </w:rPr>
        <w:t>2.</w:t>
      </w:r>
      <w:r>
        <w:rPr>
          <w:rFonts w:hint="eastAsia" w:ascii="仿宋_GB2312" w:hAnsi="仿宋_GB2312" w:eastAsia="仿宋_GB2312" w:cs="仿宋_GB2312"/>
          <w:sz w:val="30"/>
          <w:szCs w:val="30"/>
          <w:highlight w:val="none"/>
        </w:rPr>
        <w:t>请求责令被申请人湘潭县自然资源局在合理期限内针对申请人</w:t>
      </w:r>
      <w:r>
        <w:rPr>
          <w:rFonts w:hint="eastAsia" w:ascii="仿宋_GB2312" w:hAnsi="仿宋_GB2312" w:eastAsia="仿宋_GB2312" w:cs="仿宋_GB2312"/>
          <w:color w:val="auto"/>
          <w:sz w:val="30"/>
          <w:szCs w:val="30"/>
          <w:highlight w:val="none"/>
          <w:lang w:eastAsia="zh-CN"/>
        </w:rPr>
        <w:t>浏阳市**合作社</w:t>
      </w:r>
      <w:r>
        <w:rPr>
          <w:rFonts w:hint="eastAsia" w:ascii="仿宋_GB2312" w:hAnsi="仿宋_GB2312" w:eastAsia="仿宋_GB2312" w:cs="仿宋_GB2312"/>
          <w:sz w:val="30"/>
          <w:szCs w:val="30"/>
          <w:highlight w:val="none"/>
        </w:rPr>
        <w:t>，重新作出</w:t>
      </w:r>
      <w:r>
        <w:rPr>
          <w:rFonts w:hint="eastAsia" w:ascii="仿宋_GB2312" w:hAnsi="仿宋_GB2312" w:eastAsia="仿宋_GB2312" w:cs="仿宋_GB2312"/>
          <w:sz w:val="30"/>
          <w:szCs w:val="30"/>
          <w:highlight w:val="none"/>
          <w:lang w:eastAsia="zh-CN"/>
        </w:rPr>
        <w:t>《履职法定职责申请》</w:t>
      </w:r>
      <w:r>
        <w:rPr>
          <w:rFonts w:hint="eastAsia" w:ascii="仿宋_GB2312" w:hAnsi="仿宋_GB2312" w:eastAsia="仿宋_GB2312" w:cs="仿宋_GB2312"/>
          <w:sz w:val="30"/>
          <w:szCs w:val="30"/>
          <w:highlight w:val="none"/>
        </w:rPr>
        <w:t>答复</w:t>
      </w:r>
      <w:r>
        <w:rPr>
          <w:rFonts w:hint="eastAsia" w:ascii="仿宋_GB2312" w:hAnsi="仿宋_GB2312" w:eastAsia="仿宋_GB2312" w:cs="仿宋_GB2312"/>
          <w:color w:val="auto"/>
          <w:sz w:val="30"/>
          <w:szCs w:val="30"/>
          <w:highlight w:val="none"/>
          <w:lang w:eastAsia="zh-CN"/>
        </w:rPr>
        <w:t>。</w:t>
      </w:r>
    </w:p>
    <w:p w14:paraId="583751B3">
      <w:pPr>
        <w:keepNext w:val="0"/>
        <w:keepLines w:val="0"/>
        <w:pageBreakBefore w:val="0"/>
        <w:kinsoku/>
        <w:wordWrap w:val="0"/>
        <w:overflowPunct/>
        <w:topLinePunct w:val="0"/>
        <w:autoSpaceDE/>
        <w:autoSpaceDN/>
        <w:bidi w:val="0"/>
        <w:adjustRightInd w:val="0"/>
        <w:snapToGrid/>
        <w:spacing w:line="560" w:lineRule="exact"/>
        <w:ind w:firstLine="601" w:firstLineChars="200"/>
        <w:textAlignment w:val="auto"/>
        <w:rPr>
          <w:rFonts w:ascii="黑体" w:hAnsi="黑体" w:eastAsia="黑体" w:cs="黑体"/>
          <w:b/>
          <w:bCs/>
          <w:color w:val="auto"/>
          <w:sz w:val="30"/>
          <w:szCs w:val="30"/>
          <w:highlight w:val="none"/>
        </w:rPr>
      </w:pPr>
      <w:r>
        <w:rPr>
          <w:rFonts w:hint="eastAsia" w:ascii="黑体" w:hAnsi="黑体" w:eastAsia="黑体" w:cs="黑体"/>
          <w:b/>
          <w:bCs/>
          <w:color w:val="auto"/>
          <w:sz w:val="30"/>
          <w:szCs w:val="30"/>
          <w:highlight w:val="none"/>
        </w:rPr>
        <w:t>申请人称：</w:t>
      </w:r>
    </w:p>
    <w:p w14:paraId="33B2B102">
      <w:pPr>
        <w:spacing w:line="560" w:lineRule="exact"/>
        <w:ind w:firstLine="600" w:firstLineChars="200"/>
        <w:jc w:val="both"/>
        <w:rPr>
          <w:rFonts w:hint="eastAsia" w:ascii="仿宋_GB2312" w:hAnsi="仿宋_GB2312" w:eastAsia="仿宋_GB2312" w:cs="仿宋_GB2312"/>
          <w:sz w:val="30"/>
          <w:szCs w:val="30"/>
          <w:highlight w:val="none"/>
          <w:lang w:eastAsia="zh-CN"/>
        </w:rPr>
      </w:pPr>
      <w:r>
        <w:rPr>
          <w:rFonts w:hint="eastAsia" w:ascii="仿宋_GB2312" w:hAnsi="仿宋_GB2312" w:eastAsia="仿宋_GB2312" w:cs="仿宋_GB2312"/>
          <w:sz w:val="30"/>
          <w:szCs w:val="30"/>
          <w:highlight w:val="none"/>
          <w:lang w:eastAsia="zh-CN"/>
        </w:rPr>
        <w:t>2022年3月14日，中共湘潭县委农村工作领导小组办公室下发《2022年湘潭县新划定严重管控类耕地退出水稻生产并落实种植结构调整实施方案》（潭县农办发1号文件），为落实上述文件规定严格管控类耕地安全利用工作目标任务，湘潭县谭家山镇政府及各村委随即对外引进多家民营农企投资，对退出水稻耕地进行了多样化农业种植。申请人以其经营合作社为乙方于2022年4月起与湘潭县谭家山镇长岭村桂花组、罗家组、纸笔组等众多村民小组签订土地承包经营权流转合同，合同约定由申请人承租村民小组重金属污染区土地，投入大量成本用于进行草皮种植生产经营。2024年2月26日，谭家山镇人民政府作出《关于禁止在耕地和永久基本农田上种植草皮的通告》，要求占用耕地和永久基本农田种植草皮的单位（责任人）必须立即停止草皮种植行为，按照《湘潭县自然资源局湘潭县农业农村局（关于开展占用耕地种植草皮专项整治的通知）》（潭县自然资发〔2024〕3号）文件要求，在2024年3月12日前退出草皮种植，在2024年4月30日前完成复耕复种。2024年2月，湘潭县自然资源行政执法局要求申请人停止种植行为并恢复土地耕种条件，并下达相关通知，但并未向申请人出示相关法律法规、部门规章抑或地方性法规等法律依据文件，同时并未提供土地补偿安置方案，申请人因停止种植遭受重大经济损失和预期利益。</w:t>
      </w:r>
    </w:p>
    <w:p w14:paraId="3BFE029B">
      <w:pPr>
        <w:spacing w:line="560" w:lineRule="exact"/>
        <w:ind w:firstLine="600" w:firstLineChars="200"/>
        <w:jc w:val="both"/>
        <w:rPr>
          <w:rFonts w:hint="eastAsia" w:ascii="仿宋_GB2312" w:hAnsi="仿宋_GB2312" w:eastAsia="仿宋_GB2312" w:cs="仿宋_GB2312"/>
          <w:sz w:val="30"/>
          <w:szCs w:val="30"/>
          <w:highlight w:val="none"/>
          <w:lang w:eastAsia="zh-CN"/>
        </w:rPr>
      </w:pPr>
      <w:r>
        <w:rPr>
          <w:rFonts w:hint="eastAsia" w:ascii="仿宋_GB2312" w:hAnsi="仿宋_GB2312" w:eastAsia="仿宋_GB2312" w:cs="仿宋_GB2312"/>
          <w:sz w:val="30"/>
          <w:szCs w:val="30"/>
          <w:highlight w:val="none"/>
          <w:lang w:eastAsia="zh-CN"/>
        </w:rPr>
        <w:t>2024年10月26日向被申请人潭县自然资源局邮寄《履职法定职责申请》及附件材料，要求被申请人潭县自然资源局履行法定职责，允许申请人恢复其承包地块的种植经营，并依法对申请人因湘潭县自然资源局要求退草还耕所造成的直接损失予以公平合理的行政赔偿。</w:t>
      </w:r>
    </w:p>
    <w:p w14:paraId="1A3D3197">
      <w:pPr>
        <w:spacing w:line="560" w:lineRule="exact"/>
        <w:ind w:firstLine="600" w:firstLineChars="200"/>
        <w:jc w:val="both"/>
        <w:rPr>
          <w:rFonts w:hint="eastAsia" w:ascii="仿宋_GB2312" w:hAnsi="仿宋_GB2312" w:eastAsia="仿宋_GB2312" w:cs="仿宋_GB2312"/>
          <w:sz w:val="30"/>
          <w:szCs w:val="30"/>
          <w:highlight w:val="none"/>
          <w:lang w:eastAsia="zh-CN"/>
        </w:rPr>
      </w:pPr>
      <w:r>
        <w:rPr>
          <w:rFonts w:hint="eastAsia" w:ascii="仿宋_GB2312" w:hAnsi="仿宋_GB2312" w:eastAsia="仿宋_GB2312" w:cs="仿宋_GB2312"/>
          <w:sz w:val="30"/>
          <w:szCs w:val="30"/>
          <w:highlight w:val="none"/>
          <w:lang w:eastAsia="zh-CN"/>
        </w:rPr>
        <w:t>2024年11月18日，申请人就《湘潭县自然资源局通知书》（潭县自资通〔2024〕</w:t>
      </w:r>
      <w:r>
        <w:rPr>
          <w:rFonts w:hint="eastAsia" w:ascii="仿宋_GB2312" w:hAnsi="仿宋_GB2312" w:eastAsia="仿宋_GB2312" w:cs="仿宋_GB2312"/>
          <w:sz w:val="30"/>
          <w:szCs w:val="30"/>
          <w:highlight w:val="none"/>
          <w:lang w:val="en-US" w:eastAsia="zh-CN"/>
        </w:rPr>
        <w:t>1</w:t>
      </w:r>
      <w:r>
        <w:rPr>
          <w:rFonts w:hint="eastAsia" w:ascii="仿宋_GB2312" w:hAnsi="仿宋_GB2312" w:eastAsia="仿宋_GB2312" w:cs="仿宋_GB2312"/>
          <w:sz w:val="30"/>
          <w:szCs w:val="30"/>
          <w:highlight w:val="none"/>
          <w:lang w:eastAsia="zh-CN"/>
        </w:rPr>
        <w:t>号）作出答复：并告知《履职法定职责申请》申请事项中既包含“允许申请人恢复其承包地块的种植经营”法定职责，还包括行政赔偿两项诉求，应分开进行申请。</w:t>
      </w:r>
    </w:p>
    <w:p w14:paraId="0E540C58">
      <w:pPr>
        <w:spacing w:line="560" w:lineRule="exact"/>
        <w:ind w:firstLine="600" w:firstLineChars="200"/>
        <w:jc w:val="both"/>
        <w:rPr>
          <w:rFonts w:hint="eastAsia" w:ascii="仿宋_GB2312" w:hAnsi="仿宋_GB2312" w:eastAsia="仿宋_GB2312" w:cs="仿宋_GB2312"/>
          <w:sz w:val="30"/>
          <w:szCs w:val="30"/>
          <w:highlight w:val="none"/>
          <w:lang w:eastAsia="zh-CN"/>
        </w:rPr>
      </w:pPr>
      <w:r>
        <w:rPr>
          <w:rFonts w:hint="eastAsia" w:ascii="仿宋_GB2312" w:hAnsi="仿宋_GB2312" w:eastAsia="仿宋_GB2312" w:cs="仿宋_GB2312"/>
          <w:sz w:val="30"/>
          <w:szCs w:val="30"/>
          <w:highlight w:val="none"/>
          <w:lang w:eastAsia="zh-CN"/>
        </w:rPr>
        <w:t>2024年11月26日，申请人就《湘潭县自然资源局通知书》（潭县自资通〔2024〕1号）作出答复：将原《履职法定职责申请书》中两项诉求分别进行申请，在《履职法定职责申请书》中提供承包土地经营土地范围、面积以及依行政机关要求停止合法正常经营的事实情况，同时将行政赔偿申请单独列出，将明确的行政赔偿申请金额以书面形式体现至《行政赔偿申请书》，在申请书中说明退草还耕所造成的直接损失并予以行政赔偿，赔偿金额共计</w:t>
      </w:r>
      <w:r>
        <w:rPr>
          <w:rFonts w:hint="eastAsia" w:ascii="仿宋_GB2312" w:hAnsi="仿宋_GB2312" w:eastAsia="仿宋_GB2312" w:cs="仿宋_GB2312"/>
          <w:sz w:val="30"/>
          <w:szCs w:val="30"/>
          <w:highlight w:val="none"/>
          <w:lang w:val="en-US" w:eastAsia="zh-CN"/>
        </w:rPr>
        <w:t>5499736.4</w:t>
      </w:r>
      <w:r>
        <w:rPr>
          <w:rFonts w:hint="eastAsia" w:ascii="仿宋_GB2312" w:hAnsi="仿宋_GB2312" w:eastAsia="仿宋_GB2312" w:cs="仿宋_GB2312"/>
          <w:sz w:val="30"/>
          <w:szCs w:val="30"/>
          <w:highlight w:val="none"/>
          <w:lang w:eastAsia="zh-CN"/>
        </w:rPr>
        <w:t>元，并以附件形式提交了相关证据材料。</w:t>
      </w:r>
    </w:p>
    <w:p w14:paraId="2910E7B7">
      <w:pPr>
        <w:spacing w:line="560" w:lineRule="exact"/>
        <w:ind w:firstLine="600" w:firstLineChars="200"/>
        <w:jc w:val="both"/>
        <w:rPr>
          <w:rFonts w:hint="eastAsia" w:ascii="仿宋_GB2312" w:hAnsi="仿宋_GB2312" w:eastAsia="仿宋_GB2312" w:cs="仿宋_GB2312"/>
          <w:sz w:val="30"/>
          <w:szCs w:val="30"/>
          <w:highlight w:val="none"/>
          <w:lang w:eastAsia="zh-CN"/>
        </w:rPr>
      </w:pPr>
      <w:r>
        <w:rPr>
          <w:rFonts w:hint="eastAsia" w:ascii="仿宋_GB2312" w:hAnsi="仿宋_GB2312" w:eastAsia="仿宋_GB2312" w:cs="仿宋_GB2312"/>
          <w:sz w:val="30"/>
          <w:szCs w:val="30"/>
          <w:highlight w:val="none"/>
          <w:lang w:eastAsia="zh-CN"/>
        </w:rPr>
        <w:t>申请人对该答复的作出及内容不服，认为湘潭县自然资源局责令要求申请人退草还耕的行政行为涉嫌行政违法，现依法提起复议，理由如下：</w:t>
      </w:r>
    </w:p>
    <w:p w14:paraId="7D3D5043">
      <w:pPr>
        <w:spacing w:line="560" w:lineRule="exact"/>
        <w:ind w:firstLine="600" w:firstLineChars="200"/>
        <w:jc w:val="both"/>
        <w:rPr>
          <w:rFonts w:hint="eastAsia" w:ascii="仿宋_GB2312" w:hAnsi="仿宋_GB2312" w:eastAsia="仿宋_GB2312" w:cs="仿宋_GB2312"/>
          <w:sz w:val="30"/>
          <w:szCs w:val="30"/>
          <w:highlight w:val="none"/>
          <w:lang w:eastAsia="zh-CN"/>
        </w:rPr>
      </w:pPr>
      <w:r>
        <w:rPr>
          <w:rFonts w:hint="eastAsia" w:ascii="仿宋_GB2312" w:hAnsi="仿宋_GB2312" w:eastAsia="仿宋_GB2312" w:cs="仿宋_GB2312"/>
          <w:sz w:val="30"/>
          <w:szCs w:val="30"/>
          <w:highlight w:val="none"/>
          <w:lang w:eastAsia="zh-CN"/>
        </w:rPr>
        <w:t>1、湘潭县自然资源局未与申请人合意协商，便告知申请人停止种植及经营行为，严重侵犯申请人合法权益。申请人土地承包经营权系依法取得，根据《中华人民共和国农村土地承包法》第三十条之规定，除申请人在获得合理补偿后自愿将承包地交回发包方外，承包地被依法征收、征用、占用，变更或者调整土地用途等的，申请人有权依法获得相应的补偿。在申请人未与相关行政机关合意协商确认补偿方案前，行政责任主体和实施主体不得违反《中华人民共和国农村土地承包法》第二十七条、第二十八条之规定，收回或者调整承包地，同时也不得违反《中华人民共和国土地管理法》《中华人民共和国民法典》以及《中华人民共和国农村土地承包法》等相关法律规定，强制占用申请人合法承包地，排除申请人合法权益禁止申请人正常生产经营。现申请人承包地块已被责令停止种植生产，相关行政机关至今仍未将补偿方案及补偿资金使用及分配的情况未向申请人进行公示，行政责任主体该行为已严重违法，侵犯申请人合法权益。</w:t>
      </w:r>
    </w:p>
    <w:p w14:paraId="75E3FE7D">
      <w:pPr>
        <w:spacing w:line="560" w:lineRule="exact"/>
        <w:ind w:firstLine="600" w:firstLineChars="200"/>
        <w:jc w:val="both"/>
        <w:rPr>
          <w:rFonts w:hint="eastAsia" w:ascii="仿宋_GB2312" w:hAnsi="仿宋_GB2312" w:eastAsia="仿宋_GB2312" w:cs="仿宋_GB2312"/>
          <w:sz w:val="30"/>
          <w:szCs w:val="30"/>
          <w:highlight w:val="none"/>
          <w:lang w:eastAsia="zh-CN"/>
        </w:rPr>
      </w:pPr>
      <w:r>
        <w:rPr>
          <w:rFonts w:hint="eastAsia" w:ascii="仿宋_GB2312" w:hAnsi="仿宋_GB2312" w:eastAsia="仿宋_GB2312" w:cs="仿宋_GB2312"/>
          <w:sz w:val="30"/>
          <w:szCs w:val="30"/>
          <w:highlight w:val="none"/>
          <w:lang w:eastAsia="zh-CN"/>
        </w:rPr>
        <w:t>2、被申请人对关于申请人占用耕地种植草皮行为的合法性分析，事实认定不清。根据《农用地土壤污染风险管控标准》（试行）（GB15618-2018），申请人所租赁的土地被鉴定为重金属污染的严格管控三类土地，属于《中华人民共和国土地管理法》所指的“劣地”，已失去耕种恢复的潜在价值。因此，种植草皮作为一种简单有效的土壤重金属污染减缓方法，不仅能够增强土壤的保水能力，降低重金属的活性，减轻其对植物的毒性，还能通过根系吸收作用，逐步增加草皮对重金属的吸附量，实现土壤净化。此举旨在为恢复土地耕作条件、减轻重金属污染、提升土壤质量奠定基础。被告未考虑土地实际情况和保护申请人投资利益的基础上，错误认定土地实际现状，重金属污染区已无法恢复耕种水稻等实际情况，事实认定错误。</w:t>
      </w:r>
    </w:p>
    <w:p w14:paraId="07409BFC">
      <w:pPr>
        <w:spacing w:line="560" w:lineRule="exact"/>
        <w:ind w:firstLine="600" w:firstLineChars="200"/>
        <w:jc w:val="both"/>
        <w:rPr>
          <w:rFonts w:hint="eastAsia" w:ascii="仿宋_GB2312" w:hAnsi="仿宋_GB2312" w:eastAsia="仿宋_GB2312" w:cs="仿宋_GB2312"/>
          <w:sz w:val="30"/>
          <w:szCs w:val="30"/>
          <w:highlight w:val="none"/>
          <w:lang w:eastAsia="zh-CN"/>
        </w:rPr>
      </w:pPr>
      <w:r>
        <w:rPr>
          <w:rFonts w:hint="eastAsia" w:ascii="仿宋_GB2312" w:hAnsi="仿宋_GB2312" w:eastAsia="仿宋_GB2312" w:cs="仿宋_GB2312"/>
          <w:sz w:val="30"/>
          <w:szCs w:val="30"/>
          <w:highlight w:val="none"/>
          <w:lang w:eastAsia="zh-CN"/>
        </w:rPr>
        <w:t>3、被申请人答复书中对申请人占用耕地种植草皮行为的合理性分析，法律适用错误。根据自然资源部农业农村部、国家林业和草原局《关于严格耕地用途管制有关问题的通知》（自然资发〔2021</w:t>
      </w:r>
      <w:r>
        <w:rPr>
          <w:rFonts w:hint="eastAsia" w:ascii="仿宋_GB2312" w:hAnsi="仿宋_GB2312" w:eastAsia="仿宋_GB2312" w:cs="仿宋_GB2312"/>
          <w:color w:val="auto"/>
          <w:sz w:val="30"/>
          <w:szCs w:val="30"/>
          <w:highlight w:val="none"/>
        </w:rPr>
        <w:t>〕</w:t>
      </w:r>
      <w:r>
        <w:rPr>
          <w:rFonts w:hint="eastAsia" w:ascii="仿宋_GB2312" w:hAnsi="仿宋_GB2312" w:eastAsia="仿宋_GB2312" w:cs="仿宋_GB2312"/>
          <w:sz w:val="30"/>
          <w:szCs w:val="30"/>
          <w:highlight w:val="none"/>
          <w:lang w:eastAsia="zh-CN"/>
        </w:rPr>
        <w:t>166号）文件，该文件第二条规定“严格管控一般耕地转为其他农用地。永久基本农田以外的耕地为一般耕地。各地要认真执行新修订的《中华人民共和国土地管理法实施条例》第十二条关于严格控制耕地转为林地、草地、园地等其他农用地的规定。一般耕地主要用于粮食和棉、油、糖、蔬菜等农产品及饲草饲料生产；在不破坏耕地耕作层且不造成耕地地类改变的前提下，可以适度种植其他农作物”；该文件关于耕地“非粮化”问题的处置要求为各地要按照坚决控制新增、稳妥处置存量的原则，对于2020年9月10日《国务院办公厅关于坚决制止耕地“非农化”行为的通知》（国办发明电〔2020〕24号）和2020年11月4日《国务院办公厅关于防止耕地“非粮化”稳定粮食生产的意见》（国办发〔2020〕44号）印发之前，将耕地转为林地、草地、园地等其他农用地的，应根据实际情况，稳妥一刀切，统一强行简单恢复为审慎处理，不允许简单化耕地。</w:t>
      </w:r>
    </w:p>
    <w:p w14:paraId="31733E8F">
      <w:pPr>
        <w:spacing w:line="560" w:lineRule="exact"/>
        <w:ind w:firstLine="600" w:firstLineChars="200"/>
        <w:jc w:val="both"/>
        <w:rPr>
          <w:rFonts w:hint="eastAsia" w:ascii="仿宋_GB2312" w:hAnsi="仿宋_GB2312" w:eastAsia="仿宋_GB2312" w:cs="仿宋_GB2312"/>
          <w:sz w:val="30"/>
          <w:szCs w:val="30"/>
          <w:highlight w:val="none"/>
          <w:lang w:eastAsia="zh-CN"/>
        </w:rPr>
      </w:pPr>
      <w:r>
        <w:rPr>
          <w:rFonts w:hint="eastAsia" w:ascii="仿宋_GB2312" w:hAnsi="仿宋_GB2312" w:eastAsia="仿宋_GB2312" w:cs="仿宋_GB2312"/>
          <w:sz w:val="30"/>
          <w:szCs w:val="30"/>
          <w:highlight w:val="none"/>
          <w:lang w:eastAsia="zh-CN"/>
        </w:rPr>
        <w:t>4、未依法实施土地征收流程，以退草还耕为由要求申请人调整承包地用途及现状，显然违反法律强制性规定。</w:t>
      </w:r>
    </w:p>
    <w:p w14:paraId="0CE10318">
      <w:pPr>
        <w:spacing w:line="560" w:lineRule="exact"/>
        <w:ind w:firstLine="600" w:firstLineChars="200"/>
        <w:jc w:val="both"/>
        <w:rPr>
          <w:rFonts w:hint="eastAsia" w:ascii="仿宋_GB2312" w:hAnsi="仿宋_GB2312" w:eastAsia="仿宋_GB2312" w:cs="仿宋_GB2312"/>
          <w:sz w:val="30"/>
          <w:szCs w:val="30"/>
          <w:highlight w:val="none"/>
          <w:lang w:eastAsia="zh-CN"/>
        </w:rPr>
      </w:pPr>
      <w:r>
        <w:rPr>
          <w:rFonts w:hint="eastAsia" w:ascii="仿宋_GB2312" w:hAnsi="仿宋_GB2312" w:eastAsia="仿宋_GB2312" w:cs="仿宋_GB2312"/>
          <w:sz w:val="30"/>
          <w:szCs w:val="30"/>
          <w:highlight w:val="none"/>
          <w:lang w:eastAsia="zh-CN"/>
        </w:rPr>
        <w:t>《中华人民共和国土地管理法》第四十七条明确规定，需要征收土地的，县级以上地方人民政府应当发布土地征收启动公告。本案中，申请人承包经营权系合法取得，应严格根据《中华人民共和国民法典》第三百三十八条之规定，“承包地被征收的，土地承包经营权人有权依据本法第二百四十三条的规定获得相应补偿”，第二百四十三条之规定，“为了公共利益的需要，依照法律规定的权限和程序可以征收集体所有的土地和组织、个人的房屋以及其他不动产。征收集体所有的土地，应当依法及时足额支付土地补偿费、安置补助费以及农村村民住宅、其他地上附着物和青苗等的补偿费用，并安排被征地农民的社会保障费用，保障被征地农民的生活，维护被征地农民的合法权益”。在未发布土地征收启动公告的情况下，湘潭县自然资源局便以退草还耕为由要求申请人调整承包地用途及现状，显然违反法律强制性规定。</w:t>
      </w:r>
    </w:p>
    <w:p w14:paraId="29D9342E">
      <w:pPr>
        <w:spacing w:line="560" w:lineRule="exact"/>
        <w:ind w:firstLine="600" w:firstLineChars="200"/>
        <w:jc w:val="both"/>
        <w:rPr>
          <w:rFonts w:hint="eastAsia" w:ascii="仿宋_GB2312" w:hAnsi="仿宋_GB2312" w:eastAsia="仿宋_GB2312" w:cs="仿宋_GB2312"/>
          <w:sz w:val="30"/>
          <w:szCs w:val="30"/>
          <w:highlight w:val="none"/>
          <w:lang w:eastAsia="zh-CN"/>
        </w:rPr>
      </w:pPr>
      <w:r>
        <w:rPr>
          <w:rFonts w:hint="eastAsia" w:ascii="仿宋_GB2312" w:hAnsi="仿宋_GB2312" w:eastAsia="仿宋_GB2312" w:cs="仿宋_GB2312"/>
          <w:sz w:val="30"/>
          <w:szCs w:val="30"/>
          <w:highlight w:val="none"/>
          <w:lang w:eastAsia="zh-CN"/>
        </w:rPr>
        <w:t>申请人承包地块系合法取得，并根据《2022年湘潭县新划定严重管控类耕地退出水稻生产并落实种植结构调整实施方案》（潭县农办发1号文件）的倡导及对土地所在地政府的信赖，对重金属污染区土地，投入大量成本用于进行草皮种植生产经营，系合法生产经营行为。被申请人适用法律错误，要求申请人退草还耕，造成申请人巨大经济损失，事实认定不清，法律适用错误。</w:t>
      </w:r>
    </w:p>
    <w:p w14:paraId="008D1366">
      <w:pPr>
        <w:spacing w:line="560" w:lineRule="exact"/>
        <w:ind w:firstLine="600" w:firstLineChars="200"/>
        <w:jc w:val="both"/>
        <w:rPr>
          <w:rFonts w:hint="eastAsia" w:ascii="仿宋_GB2312" w:hAnsi="仿宋_GB2312" w:eastAsia="仿宋_GB2312" w:cs="仿宋_GB2312"/>
          <w:sz w:val="30"/>
          <w:szCs w:val="30"/>
          <w:highlight w:val="none"/>
          <w:lang w:eastAsia="zh-CN"/>
        </w:rPr>
      </w:pPr>
      <w:r>
        <w:rPr>
          <w:rFonts w:hint="eastAsia" w:ascii="仿宋_GB2312" w:hAnsi="仿宋_GB2312" w:eastAsia="仿宋_GB2312" w:cs="仿宋_GB2312"/>
          <w:sz w:val="30"/>
          <w:szCs w:val="30"/>
          <w:highlight w:val="none"/>
          <w:lang w:eastAsia="zh-CN"/>
        </w:rPr>
        <w:t>综上，基于上述事实，申请人认为被申请人作出的《履职法定职责申请》答复存在严重违法和不当，依据《中华人民共和国行政复议法》及相关法律规定，请求贵机关依法撤销被申请人作出的《履职法定职责申请》答复，并判令被申请人重新作出合法、合理、公正的《履职法定职责申请》答复。</w:t>
      </w:r>
    </w:p>
    <w:p w14:paraId="0BA51897">
      <w:pPr>
        <w:spacing w:line="560" w:lineRule="exact"/>
        <w:ind w:firstLine="600" w:firstLineChars="200"/>
        <w:jc w:val="both"/>
        <w:rPr>
          <w:rFonts w:hint="default" w:ascii="仿宋_GB2312" w:hAnsi="仿宋_GB2312" w:eastAsia="仿宋_GB2312" w:cs="仿宋_GB2312"/>
          <w:sz w:val="30"/>
          <w:szCs w:val="30"/>
          <w:highlight w:val="none"/>
          <w:lang w:val="en-US" w:eastAsia="zh-CN"/>
        </w:rPr>
      </w:pPr>
      <w:r>
        <w:rPr>
          <w:rFonts w:hint="eastAsia" w:ascii="仿宋_GB2312" w:hAnsi="仿宋_GB2312" w:eastAsia="仿宋_GB2312" w:cs="仿宋_GB2312"/>
          <w:sz w:val="30"/>
          <w:szCs w:val="30"/>
          <w:highlight w:val="none"/>
          <w:lang w:val="en-US" w:eastAsia="zh-CN"/>
        </w:rPr>
        <w:t>复议听证会申请人补充申请意见：</w:t>
      </w:r>
      <w:r>
        <w:rPr>
          <w:rFonts w:hint="eastAsia" w:ascii="仿宋_GB2312" w:hAnsi="仿宋_GB2312" w:eastAsia="仿宋_GB2312" w:cs="仿宋_GB2312"/>
          <w:sz w:val="30"/>
          <w:szCs w:val="30"/>
          <w:highlight w:val="none"/>
          <w:lang w:eastAsia="zh-CN"/>
        </w:rPr>
        <w:t>申请人来此种植草皮是响应县镇的号召，而且也是依据县政府的实施方案，并且来的时候是经过村小组、村委会以及镇里的相关部门盖章同意的，同时涉案地块并非基本农田，也并非良田，属于重度污染区域，根据当事人陈述涉案地块在此之前是种植的构树，并没有耕种，原因是附近有化工厂，所有成了重度污染区，不适宜耕种，通过益民农机合作社的协议书写的就是租赁矿区填土协议书，涉案地块因不适宜种植，当地县政府和镇政府为了改良耕地所以要求其种植草皮，基于此情况申请人才来到这里，并且也是符合土地和规划要求的，而且国家现在要求退草还耕，在2022年也是经过县政府批复后告知如果退草还耕是有特殊的资金的，所以被申请人不能仅仅下达一纸通知书，在没有做调查的情况下就告知属于良田和基本农田，这种告知需要法律依据，但被申请人均未提供。</w:t>
      </w:r>
    </w:p>
    <w:p w14:paraId="10B62748">
      <w:pPr>
        <w:keepNext w:val="0"/>
        <w:keepLines w:val="0"/>
        <w:pageBreakBefore w:val="0"/>
        <w:kinsoku/>
        <w:wordWrap w:val="0"/>
        <w:overflowPunct/>
        <w:topLinePunct w:val="0"/>
        <w:autoSpaceDE/>
        <w:autoSpaceDN/>
        <w:bidi w:val="0"/>
        <w:adjustRightInd w:val="0"/>
        <w:snapToGrid/>
        <w:spacing w:line="560" w:lineRule="exact"/>
        <w:ind w:firstLine="601" w:firstLineChars="200"/>
        <w:textAlignment w:val="auto"/>
        <w:rPr>
          <w:rFonts w:ascii="黑体" w:hAnsi="黑体" w:eastAsia="黑体" w:cs="黑体"/>
          <w:b/>
          <w:bCs/>
          <w:color w:val="auto"/>
          <w:sz w:val="30"/>
          <w:szCs w:val="30"/>
          <w:highlight w:val="none"/>
        </w:rPr>
      </w:pPr>
      <w:r>
        <w:rPr>
          <w:rFonts w:hint="eastAsia" w:ascii="黑体" w:hAnsi="黑体" w:eastAsia="黑体" w:cs="黑体"/>
          <w:b/>
          <w:bCs/>
          <w:color w:val="auto"/>
          <w:sz w:val="30"/>
          <w:szCs w:val="30"/>
          <w:highlight w:val="none"/>
        </w:rPr>
        <w:t>被申请人答辩称：</w:t>
      </w:r>
    </w:p>
    <w:p w14:paraId="29A8F160">
      <w:pPr>
        <w:spacing w:line="560" w:lineRule="exact"/>
        <w:ind w:firstLine="600" w:firstLineChars="200"/>
        <w:jc w:val="both"/>
        <w:rPr>
          <w:rFonts w:hint="eastAsia" w:ascii="仿宋_GB2312" w:hAnsi="仿宋_GB2312" w:eastAsia="仿宋_GB2312" w:cs="仿宋_GB2312"/>
          <w:sz w:val="30"/>
          <w:szCs w:val="30"/>
          <w:highlight w:val="none"/>
          <w:lang w:eastAsia="zh-CN"/>
        </w:rPr>
      </w:pPr>
      <w:r>
        <w:rPr>
          <w:rFonts w:hint="eastAsia" w:ascii="仿宋_GB2312" w:hAnsi="仿宋_GB2312" w:eastAsia="仿宋_GB2312" w:cs="仿宋_GB2312"/>
          <w:sz w:val="30"/>
          <w:szCs w:val="30"/>
          <w:highlight w:val="none"/>
          <w:lang w:eastAsia="zh-CN"/>
        </w:rPr>
        <w:t>一、案涉《对&lt;履职法定职责申请&gt;的答复》作出程序合法。申请人于2024年10月26日向答辩人邮寄《履职法定职责申请》及附件材料，该《履职法定职责申请书》中包含：申请人请求谭家山镇人民政府与答辩人履行法定职责，允许申请人恢复其承包地块的种植经营，并依法对申请人因申请人要求退草还耕所造成的直接损失予以公平合理的行政赔偿。据此，答辩人于2024年11月18日向申请人发去《湘潭县自然资源局通知书》（潭县自资通〔2024〕1号）。2024年11月</w:t>
      </w:r>
      <w:r>
        <w:rPr>
          <w:rFonts w:hint="eastAsia" w:ascii="仿宋_GB2312" w:hAnsi="仿宋_GB2312" w:eastAsia="仿宋_GB2312" w:cs="仿宋_GB2312"/>
          <w:sz w:val="30"/>
          <w:szCs w:val="30"/>
          <w:highlight w:val="none"/>
          <w:lang w:val="en-US" w:eastAsia="zh-CN"/>
        </w:rPr>
        <w:t>26</w:t>
      </w:r>
      <w:r>
        <w:rPr>
          <w:rFonts w:hint="eastAsia" w:ascii="仿宋_GB2312" w:hAnsi="仿宋_GB2312" w:eastAsia="仿宋_GB2312" w:cs="仿宋_GB2312"/>
          <w:sz w:val="30"/>
          <w:szCs w:val="30"/>
          <w:highlight w:val="none"/>
          <w:lang w:eastAsia="zh-CN"/>
        </w:rPr>
        <w:t>日，申请人就《湘潭县自然资源局通知书》（潭县自资通〔2024〕</w:t>
      </w:r>
      <w:r>
        <w:rPr>
          <w:rFonts w:hint="eastAsia" w:ascii="仿宋_GB2312" w:hAnsi="仿宋_GB2312" w:eastAsia="仿宋_GB2312" w:cs="仿宋_GB2312"/>
          <w:sz w:val="30"/>
          <w:szCs w:val="30"/>
          <w:highlight w:val="none"/>
          <w:lang w:val="en-US" w:eastAsia="zh-CN"/>
        </w:rPr>
        <w:t>1</w:t>
      </w:r>
      <w:r>
        <w:rPr>
          <w:rFonts w:hint="eastAsia" w:ascii="仿宋_GB2312" w:hAnsi="仿宋_GB2312" w:eastAsia="仿宋_GB2312" w:cs="仿宋_GB2312"/>
          <w:sz w:val="30"/>
          <w:szCs w:val="30"/>
          <w:highlight w:val="none"/>
          <w:lang w:eastAsia="zh-CN"/>
        </w:rPr>
        <w:t>号）作出答复。2024年11月29日，答辩人对申请人法定代表人武**进行了谈话，并制作了谈话笔录。2024年12月27日，答辩人作出《对&lt;履职法定职责申请＞的答复》，并依法送达给申请人。因此，答辩人作出的《对&lt;履职法定职责申请＞的答复》程序合法。</w:t>
      </w:r>
    </w:p>
    <w:p w14:paraId="5AC12A76">
      <w:pPr>
        <w:spacing w:line="560" w:lineRule="exact"/>
        <w:ind w:firstLine="600" w:firstLineChars="200"/>
        <w:jc w:val="both"/>
        <w:rPr>
          <w:rFonts w:hint="eastAsia" w:ascii="仿宋_GB2312" w:hAnsi="仿宋_GB2312" w:eastAsia="仿宋_GB2312" w:cs="仿宋_GB2312"/>
          <w:sz w:val="30"/>
          <w:szCs w:val="30"/>
          <w:highlight w:val="none"/>
          <w:lang w:eastAsia="zh-CN"/>
        </w:rPr>
      </w:pPr>
      <w:r>
        <w:rPr>
          <w:rFonts w:hint="eastAsia" w:ascii="仿宋_GB2312" w:hAnsi="仿宋_GB2312" w:eastAsia="仿宋_GB2312" w:cs="仿宋_GB2312"/>
          <w:sz w:val="30"/>
          <w:szCs w:val="30"/>
          <w:highlight w:val="none"/>
          <w:lang w:eastAsia="zh-CN"/>
        </w:rPr>
        <w:t>二、案涉《对&lt;履职法定职责申请＞的答复》事实清楚，证据充分。答辩人在收到申请人的履职申请及证据材料后，经依法调查查明：申请人自</w:t>
      </w:r>
      <w:r>
        <w:rPr>
          <w:rFonts w:hint="eastAsia" w:ascii="仿宋_GB2312" w:hAnsi="仿宋_GB2312" w:eastAsia="仿宋_GB2312" w:cs="仿宋_GB2312"/>
          <w:sz w:val="30"/>
          <w:szCs w:val="30"/>
          <w:highlight w:val="none"/>
          <w:lang w:val="en-US" w:eastAsia="zh-CN"/>
        </w:rPr>
        <w:t>2021年起</w:t>
      </w:r>
      <w:r>
        <w:rPr>
          <w:rFonts w:hint="eastAsia" w:ascii="仿宋_GB2312" w:hAnsi="仿宋_GB2312" w:eastAsia="仿宋_GB2312" w:cs="仿宋_GB2312"/>
          <w:sz w:val="30"/>
          <w:szCs w:val="30"/>
          <w:highlight w:val="none"/>
          <w:lang w:eastAsia="zh-CN"/>
        </w:rPr>
        <w:t>与湘潭县谭家山镇长岭村桂花组、荷叶组、泉春组、月塘组、纸笔组签订《谭家山镇长岭村土地流转种植绿化草皮及苗木合同》《谭家山镇长岭村土地流转合同》。申请人将承租的土地用于草皮种植经营，种植品种有马尼拉、蓝引3号、百慕大。2024年2月23日答辩人和湘潭县农业农村局发布《湘潭县自然资源局湘潭县农业农村局（关于开展占用耕地种植草皮专项整治的通知）》（潭县自然资发〔2024〕3号） 文件。2024年2月26日谭家山镇人民政府发布《关于禁止耕地和永久基本农田上种植草皮的通告》，2024年2月28日湘潭县自然资源行政执法局对申请人作出《责令改正违法行为通知书》。此后，申请人自行铲除草皮并将草皮出售给了有需要的同行。</w:t>
      </w:r>
    </w:p>
    <w:p w14:paraId="499967F5">
      <w:pPr>
        <w:spacing w:line="560" w:lineRule="exact"/>
        <w:ind w:firstLine="600" w:firstLineChars="200"/>
        <w:jc w:val="both"/>
        <w:rPr>
          <w:rFonts w:hint="eastAsia" w:ascii="仿宋_GB2312" w:hAnsi="仿宋_GB2312" w:eastAsia="仿宋_GB2312" w:cs="仿宋_GB2312"/>
          <w:sz w:val="30"/>
          <w:szCs w:val="30"/>
          <w:highlight w:val="none"/>
          <w:lang w:eastAsia="zh-CN"/>
        </w:rPr>
      </w:pPr>
      <w:r>
        <w:rPr>
          <w:rFonts w:hint="eastAsia" w:ascii="仿宋_GB2312" w:hAnsi="仿宋_GB2312" w:eastAsia="仿宋_GB2312" w:cs="仿宋_GB2312"/>
          <w:sz w:val="30"/>
          <w:szCs w:val="30"/>
          <w:highlight w:val="none"/>
          <w:lang w:eastAsia="zh-CN"/>
        </w:rPr>
        <w:t>上述事实有以下证据支持：1.浏阳市**合作社营业执照副本复印件；2.浏阳市**合作社法定代表人身份证复印件；3.浏阳市**合作社承包地块彩色卫星位置图示；4.《2022 年湘潭县新划定严格管控类耕地退出水稻生产并落实种植结构调整实施方案》；5.《答复书》（湘公开答〔2024〕348号）；6.《湖南省自然资源厅政府信息公开告知书》（湘自资公开告知〔2024〕413号）；7.《关于禁止在耕地和永久基本农田上种植草皮通告》；8.浏阳市**合作社损失清单；9.浏阳市**合作社承包地现状：10.《谭家山镇长岭村土地流转种植绿化草皮及苗木合同》；11.《谭家山镇长岭村土地流转合同》；12. 《责令改正违法行为通知书》；13.2024年11月29日谈话笔录；14.《湘潭县自然资源局通知书》（潭县自资通〔2024〕1号）；15.《关于湘潭县自然资源局潭县自资通〔2024〕2号&lt;通知书＞的回复》。综上，案涉《对&lt;履职法定职责申请＞的答复》事实清楚，证据充分。</w:t>
      </w:r>
    </w:p>
    <w:p w14:paraId="34CD6011">
      <w:pPr>
        <w:spacing w:line="560" w:lineRule="exact"/>
        <w:ind w:firstLine="600" w:firstLineChars="200"/>
        <w:jc w:val="both"/>
        <w:rPr>
          <w:rFonts w:hint="eastAsia" w:ascii="仿宋_GB2312" w:hAnsi="仿宋_GB2312" w:eastAsia="仿宋_GB2312" w:cs="仿宋_GB2312"/>
          <w:sz w:val="30"/>
          <w:szCs w:val="30"/>
          <w:highlight w:val="none"/>
          <w:lang w:eastAsia="zh-CN"/>
        </w:rPr>
      </w:pPr>
      <w:r>
        <w:rPr>
          <w:rFonts w:hint="eastAsia" w:ascii="仿宋_GB2312" w:hAnsi="仿宋_GB2312" w:eastAsia="仿宋_GB2312" w:cs="仿宋_GB2312"/>
          <w:sz w:val="30"/>
          <w:szCs w:val="30"/>
          <w:highlight w:val="none"/>
          <w:lang w:eastAsia="zh-CN"/>
        </w:rPr>
        <w:t>三、案涉《对&lt;履职法定职责申请&gt;的答复》适用依据正确。《中华人民共和国土地管理法》第三十七条明确规定，不得占用耕地或永久基本农田发展林果业，不得擅自在耕地上取土；《中华人民共和国粮食安全保障法》第十二条规定，国家严格控制耕地转为林地、草地、园地等其他农用地。禁止违规占用耕地绿化造林、挖湖造景等行为。禁止在国家批准的退耕还林还草计划外擅自扩大退耕范围。《中华人民共和国土地管理法实施条例》第十二条、《中华人民共和国基本农田保护条例》第十七条均规定，禁止任何单位和个人在基本农田保护区内取土或者进行其他破坏基本农田的活动。禁止任何单位和个人占用基本农田发展林果业和挖塘养鱼。另外，国务院于2022年先后出台制止耕地“非农化”、防止耕地“非粮化”的通知，其中《国务院办公厅关于坚决制止耕地“非农化”行为的通知》第一条规定，禁止占用永久基本农田种植苗木、草皮等用于绿化装饰以及其他破坏耕作层的植物。《国务院办公厅关于防止耕地“非粮化”稳定粮食生产的意见》第二点规定，对耕地实行特殊保护和用途管制，严格控制耕地转为林地、园地等其他类型农用地，禁止占用永久基本农田从事林果业以及非法取土等破坏耕作层的行为。因申请人提出的允许申请人恢复承包地块的种植经营的事项不符合国家相关法律法规的规定，故答辩人不予支持。</w:t>
      </w:r>
    </w:p>
    <w:p w14:paraId="49896CEB">
      <w:pPr>
        <w:spacing w:line="560" w:lineRule="exact"/>
        <w:ind w:firstLine="600" w:firstLineChars="200"/>
        <w:jc w:val="both"/>
        <w:rPr>
          <w:rFonts w:hint="eastAsia" w:ascii="仿宋_GB2312" w:hAnsi="仿宋_GB2312" w:eastAsia="仿宋_GB2312" w:cs="仿宋_GB2312"/>
          <w:sz w:val="30"/>
          <w:szCs w:val="30"/>
          <w:highlight w:val="none"/>
          <w:lang w:eastAsia="zh-CN"/>
        </w:rPr>
      </w:pPr>
      <w:r>
        <w:rPr>
          <w:rFonts w:hint="eastAsia" w:ascii="仿宋_GB2312" w:hAnsi="仿宋_GB2312" w:eastAsia="仿宋_GB2312" w:cs="仿宋_GB2312"/>
          <w:sz w:val="30"/>
          <w:szCs w:val="30"/>
          <w:highlight w:val="none"/>
          <w:lang w:eastAsia="zh-CN"/>
        </w:rPr>
        <w:t>综上所述，答辩人作出《对&lt;履职法定职责申请&gt;的答复》，事实认定清楚，证据确凿，适用法律正确，程序合法，请求湘潭县人民政府依法驳回申请人的复议请求。</w:t>
      </w:r>
    </w:p>
    <w:p w14:paraId="19E9E2E7">
      <w:pPr>
        <w:spacing w:line="560" w:lineRule="exact"/>
        <w:ind w:firstLine="600" w:firstLineChars="200"/>
        <w:jc w:val="both"/>
        <w:rPr>
          <w:rFonts w:hint="eastAsia" w:ascii="仿宋_GB2312" w:hAnsi="仿宋_GB2312" w:eastAsia="仿宋_GB2312" w:cs="仿宋_GB2312"/>
          <w:sz w:val="30"/>
          <w:szCs w:val="30"/>
          <w:highlight w:val="none"/>
          <w:lang w:eastAsia="zh-CN"/>
        </w:rPr>
      </w:pPr>
      <w:r>
        <w:rPr>
          <w:rFonts w:hint="eastAsia" w:ascii="仿宋_GB2312" w:hAnsi="仿宋_GB2312" w:eastAsia="仿宋_GB2312" w:cs="仿宋_GB2312"/>
          <w:sz w:val="30"/>
          <w:szCs w:val="30"/>
          <w:highlight w:val="none"/>
          <w:lang w:val="en-US" w:eastAsia="zh-CN"/>
        </w:rPr>
        <w:t>复议听证会被申请人补充答辩意见：</w:t>
      </w:r>
      <w:r>
        <w:rPr>
          <w:rFonts w:hint="eastAsia" w:ascii="仿宋_GB2312" w:hAnsi="仿宋_GB2312" w:eastAsia="仿宋_GB2312" w:cs="仿宋_GB2312"/>
          <w:sz w:val="30"/>
          <w:szCs w:val="30"/>
          <w:highlight w:val="none"/>
          <w:lang w:eastAsia="zh-CN"/>
        </w:rPr>
        <w:t>被申请人称：“申请人提出的申请名为履职申请，但其提出的申请实际上并非履职法定职责申请，因为申请人履职申请的内容是请求答辩人允许申请人恢复其承包地块的种植经营，但依据行政诉讼法第四十九条第三项以及诉讼法解释第九十三条第二款的规定，履行法定职责的理由至少应当具备如下几个条件：第一，向行政机关提出过申请，行政机关拒绝或者消极不履行，第二，所申请的事项具有实体法上的请求权基础，即要求行政机关依照其申请作出一个特定的行政行为必须具有法定的权利依据，第三，申请行政机关作出的行为应该是具体的特定的行政行为，因此，很明显申请人提出的‘允许申请人恢复其承包地块的种植经营’，不属于本行政机关的法定职责，本行政机关也无法对其作出一个具体的特定的法律行为。”</w:t>
      </w:r>
    </w:p>
    <w:p w14:paraId="0B8F694A">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1" w:firstLineChars="200"/>
        <w:textAlignment w:val="auto"/>
        <w:rPr>
          <w:rFonts w:hint="eastAsia" w:ascii="黑体" w:hAnsi="黑体" w:eastAsia="黑体" w:cs="黑体"/>
          <w:b/>
          <w:bCs/>
          <w:color w:val="auto"/>
          <w:sz w:val="30"/>
          <w:szCs w:val="30"/>
          <w:highlight w:val="none"/>
        </w:rPr>
      </w:pPr>
      <w:r>
        <w:rPr>
          <w:rFonts w:hint="eastAsia" w:ascii="黑体" w:hAnsi="黑体" w:eastAsia="黑体" w:cs="黑体"/>
          <w:b/>
          <w:bCs/>
          <w:color w:val="auto"/>
          <w:sz w:val="30"/>
          <w:szCs w:val="30"/>
          <w:highlight w:val="none"/>
        </w:rPr>
        <w:t>复议查明：</w:t>
      </w:r>
    </w:p>
    <w:p w14:paraId="5B557241">
      <w:pPr>
        <w:spacing w:line="560" w:lineRule="exact"/>
        <w:ind w:firstLine="600" w:firstLineChars="200"/>
        <w:jc w:val="both"/>
        <w:rPr>
          <w:rFonts w:hint="eastAsia" w:ascii="仿宋_GB2312" w:hAnsi="仿宋_GB2312" w:eastAsia="仿宋_GB2312" w:cs="仿宋_GB2312"/>
          <w:sz w:val="30"/>
          <w:szCs w:val="30"/>
          <w:highlight w:val="none"/>
          <w:lang w:val="en-US" w:eastAsia="zh-CN"/>
        </w:rPr>
      </w:pPr>
      <w:r>
        <w:rPr>
          <w:rFonts w:hint="eastAsia" w:ascii="仿宋_GB2312" w:hAnsi="仿宋_GB2312" w:eastAsia="仿宋_GB2312" w:cs="仿宋_GB2312"/>
          <w:sz w:val="30"/>
          <w:szCs w:val="30"/>
          <w:highlight w:val="none"/>
          <w:lang w:val="en-US" w:eastAsia="zh-CN"/>
        </w:rPr>
        <w:t>2021年9月26日申请人</w:t>
      </w:r>
      <w:r>
        <w:rPr>
          <w:rFonts w:hint="eastAsia" w:ascii="仿宋_GB2312" w:hAnsi="仿宋_GB2312" w:eastAsia="仿宋_GB2312" w:cs="仿宋_GB2312"/>
          <w:sz w:val="30"/>
          <w:szCs w:val="30"/>
          <w:highlight w:val="none"/>
          <w:lang w:eastAsia="zh-CN"/>
        </w:rPr>
        <w:t>与湘潭县谭家山镇长岭村桂花组、罗家组、庙咀组、泉冲组签订《谭家山镇长岭村土地流转种植绿化草皮及苗木合同》，约定将本组耕地流转给申请人用作种植绿化草皮及苗木经营活动；同日申请人与长岭村纸笔组签订《谭家山镇长岭村土地流转合同》，约定将本组</w:t>
      </w:r>
      <w:r>
        <w:rPr>
          <w:rFonts w:hint="eastAsia" w:ascii="仿宋_GB2312" w:hAnsi="仿宋_GB2312" w:eastAsia="仿宋_GB2312" w:cs="仿宋_GB2312"/>
          <w:sz w:val="30"/>
          <w:szCs w:val="30"/>
          <w:highlight w:val="none"/>
          <w:lang w:val="en-US" w:eastAsia="zh-CN"/>
        </w:rPr>
        <w:t>131亩田流转给申请人用作农业经营活动。</w:t>
      </w:r>
      <w:r>
        <w:rPr>
          <w:rFonts w:hint="eastAsia" w:ascii="仿宋_GB2312" w:hAnsi="仿宋_GB2312" w:eastAsia="仿宋_GB2312" w:cs="仿宋_GB2312"/>
          <w:sz w:val="30"/>
          <w:szCs w:val="30"/>
          <w:highlight w:val="none"/>
          <w:lang w:eastAsia="zh-CN"/>
        </w:rPr>
        <w:t>申请人与</w:t>
      </w:r>
      <w:r>
        <w:rPr>
          <w:rFonts w:hint="eastAsia" w:ascii="仿宋_GB2312" w:hAnsi="仿宋_GB2312" w:eastAsia="仿宋_GB2312" w:cs="仿宋_GB2312"/>
          <w:sz w:val="30"/>
          <w:szCs w:val="30"/>
          <w:highlight w:val="none"/>
          <w:lang w:val="en-US" w:eastAsia="zh-CN"/>
        </w:rPr>
        <w:t>长岭村</w:t>
      </w:r>
      <w:r>
        <w:rPr>
          <w:rFonts w:hint="eastAsia" w:ascii="仿宋_GB2312" w:hAnsi="仿宋_GB2312" w:eastAsia="仿宋_GB2312" w:cs="仿宋_GB2312"/>
          <w:sz w:val="30"/>
          <w:szCs w:val="30"/>
          <w:highlight w:val="none"/>
          <w:lang w:eastAsia="zh-CN"/>
        </w:rPr>
        <w:t>荷叶组签订协议，签订时间未注明，该协议约定将本组</w:t>
      </w:r>
      <w:r>
        <w:rPr>
          <w:rFonts w:hint="eastAsia" w:ascii="仿宋_GB2312" w:hAnsi="仿宋_GB2312" w:eastAsia="仿宋_GB2312" w:cs="仿宋_GB2312"/>
          <w:sz w:val="30"/>
          <w:szCs w:val="30"/>
          <w:highlight w:val="none"/>
          <w:lang w:val="en-US" w:eastAsia="zh-CN"/>
        </w:rPr>
        <w:t>17.84亩田租给申请人种草</w:t>
      </w:r>
      <w:r>
        <w:rPr>
          <w:rFonts w:hint="eastAsia" w:ascii="仿宋_GB2312" w:hAnsi="仿宋_GB2312" w:eastAsia="仿宋_GB2312" w:cs="仿宋_GB2312"/>
          <w:sz w:val="30"/>
          <w:szCs w:val="30"/>
          <w:highlight w:val="none"/>
          <w:lang w:eastAsia="zh-CN"/>
        </w:rPr>
        <w:t>。</w:t>
      </w:r>
      <w:r>
        <w:rPr>
          <w:rFonts w:hint="eastAsia" w:ascii="仿宋_GB2312" w:hAnsi="仿宋_GB2312" w:eastAsia="仿宋_GB2312" w:cs="仿宋_GB2312"/>
          <w:sz w:val="30"/>
          <w:szCs w:val="30"/>
          <w:highlight w:val="none"/>
          <w:lang w:val="en-US" w:eastAsia="zh-CN"/>
        </w:rPr>
        <w:t>申请人将承租土地用于草皮种植经营。</w:t>
      </w:r>
    </w:p>
    <w:p w14:paraId="4BB9BF03">
      <w:pPr>
        <w:spacing w:line="560" w:lineRule="exact"/>
        <w:ind w:firstLine="600" w:firstLineChars="200"/>
        <w:jc w:val="both"/>
        <w:rPr>
          <w:rFonts w:hint="eastAsia" w:ascii="仿宋_GB2312" w:hAnsi="仿宋_GB2312" w:eastAsia="仿宋_GB2312" w:cs="仿宋_GB2312"/>
          <w:sz w:val="30"/>
          <w:szCs w:val="30"/>
          <w:highlight w:val="none"/>
          <w:lang w:val="en-US" w:eastAsia="zh-CN"/>
        </w:rPr>
      </w:pPr>
      <w:r>
        <w:rPr>
          <w:rFonts w:hint="eastAsia" w:ascii="仿宋_GB2312" w:hAnsi="仿宋_GB2312" w:eastAsia="仿宋_GB2312" w:cs="仿宋_GB2312"/>
          <w:sz w:val="30"/>
          <w:szCs w:val="30"/>
          <w:highlight w:val="none"/>
          <w:lang w:val="en-US" w:eastAsia="zh-CN"/>
        </w:rPr>
        <w:t>2024年2月26日谭家山镇人民政府发布《关于禁止耕地和永久基本农田上种植草皮的通告》。2024年2月28日湘潭县自然资源行政执法局对申请人作出《责令改正违法行为通知书》。</w:t>
      </w:r>
    </w:p>
    <w:p w14:paraId="2323F066">
      <w:pPr>
        <w:spacing w:line="560" w:lineRule="exact"/>
        <w:ind w:firstLine="600" w:firstLineChars="200"/>
        <w:jc w:val="both"/>
        <w:rPr>
          <w:rFonts w:hint="eastAsia" w:ascii="仿宋_GB2312" w:hAnsi="仿宋_GB2312" w:eastAsia="仿宋_GB2312" w:cs="仿宋_GB2312"/>
          <w:sz w:val="30"/>
          <w:szCs w:val="30"/>
          <w:highlight w:val="none"/>
          <w:lang w:val="en-US" w:eastAsia="zh-CN"/>
        </w:rPr>
      </w:pPr>
      <w:r>
        <w:rPr>
          <w:rFonts w:hint="eastAsia" w:ascii="仿宋_GB2312" w:hAnsi="仿宋_GB2312" w:eastAsia="仿宋_GB2312" w:cs="仿宋_GB2312"/>
          <w:sz w:val="30"/>
          <w:szCs w:val="30"/>
          <w:highlight w:val="none"/>
          <w:lang w:val="en-US" w:eastAsia="zh-CN"/>
        </w:rPr>
        <w:t>2024年10月26日，申请人向谭家山镇人民政府及湘潭县自然资源局邮寄提出《履行法定职责的申请》，请求事项为：“请求谭家山镇人民政府与湘潭县自然资源局履行法定职责，允许申请人恢复其承包地块的种植经营，并依法对申请人因湘潭县自然资源局要求退草还料所造成的直接损失予以公平合理的行政赔偿。”</w:t>
      </w:r>
    </w:p>
    <w:p w14:paraId="0309BA0A">
      <w:pPr>
        <w:spacing w:line="560" w:lineRule="exact"/>
        <w:ind w:firstLine="600" w:firstLineChars="200"/>
        <w:jc w:val="both"/>
        <w:rPr>
          <w:rFonts w:hint="eastAsia" w:ascii="仿宋_GB2312" w:hAnsi="仿宋_GB2312" w:eastAsia="仿宋_GB2312" w:cs="仿宋_GB2312"/>
          <w:sz w:val="30"/>
          <w:szCs w:val="30"/>
          <w:highlight w:val="none"/>
          <w:lang w:eastAsia="zh-CN"/>
        </w:rPr>
      </w:pPr>
      <w:r>
        <w:rPr>
          <w:rFonts w:hint="eastAsia" w:ascii="仿宋_GB2312" w:hAnsi="仿宋_GB2312" w:eastAsia="仿宋_GB2312" w:cs="仿宋_GB2312"/>
          <w:sz w:val="30"/>
          <w:szCs w:val="30"/>
          <w:highlight w:val="none"/>
          <w:lang w:val="en-US" w:eastAsia="zh-CN"/>
        </w:rPr>
        <w:t>2024年10月29日被申请人收到申请人提交的《履行法定职责的申请》。</w:t>
      </w:r>
      <w:r>
        <w:rPr>
          <w:rFonts w:hint="eastAsia" w:ascii="仿宋_GB2312" w:hAnsi="仿宋_GB2312" w:eastAsia="仿宋_GB2312" w:cs="仿宋_GB2312"/>
          <w:sz w:val="30"/>
          <w:szCs w:val="30"/>
          <w:highlight w:val="none"/>
          <w:lang w:eastAsia="zh-CN"/>
        </w:rPr>
        <w:t>2024年11月18日，被申请人向申请人作出《湘潭县自然资源局通知书》（潭县自资通〔2024〕</w:t>
      </w:r>
      <w:r>
        <w:rPr>
          <w:rFonts w:hint="eastAsia" w:ascii="仿宋_GB2312" w:hAnsi="仿宋_GB2312" w:eastAsia="仿宋_GB2312" w:cs="仿宋_GB2312"/>
          <w:sz w:val="30"/>
          <w:szCs w:val="30"/>
          <w:highlight w:val="none"/>
          <w:lang w:val="en-US" w:eastAsia="zh-CN"/>
        </w:rPr>
        <w:t>1</w:t>
      </w:r>
      <w:r>
        <w:rPr>
          <w:rFonts w:hint="eastAsia" w:ascii="仿宋_GB2312" w:hAnsi="仿宋_GB2312" w:eastAsia="仿宋_GB2312" w:cs="仿宋_GB2312"/>
          <w:sz w:val="30"/>
          <w:szCs w:val="30"/>
          <w:highlight w:val="none"/>
          <w:lang w:eastAsia="zh-CN"/>
        </w:rPr>
        <w:t>号），载明：1.因申请人申请事项中既包含“允许申请人恢复其承包地块的种植经营”法定职责，还包括行政赔偿，因《中华人民共和国国家赔偿法》对行政赔偿规定了相对独立和完善的处理程序，建议申请人对前述两项诉求分开进行申请。申请人在收到该通知之日起五日内不分开提出申请的，答辩人将分别按照《湖南省行政程序规定》《中华人民共和国国家赔偿法》的规定进行答复处理。2.因申请人未提交任何证据证明申请人在湘潭县谭家山镇承包经营的土地范围、面积及草皮退出方式，也未提交任何证据证明申请人所受损失，更未明确提出国家赔偿的金额，请申请人在收到本通知之日起十日内提交相应证据，并以书面形式明确国家赔偿金额。3.根据《中华人民共和国国家赔偿法》第十三条的规定，赔偿义务机关作出赔偿决定，应当充分听取赔偿请求人的意见，现通知申请人于2024年11月29日上午8点30到答辩人415办公室参加调查，届时，答辩人将充分听取申请人作为赔偿请求人的意见。</w:t>
      </w:r>
    </w:p>
    <w:p w14:paraId="0E4A3DB9">
      <w:pPr>
        <w:spacing w:line="560" w:lineRule="exact"/>
        <w:ind w:firstLine="600" w:firstLineChars="200"/>
        <w:jc w:val="both"/>
        <w:rPr>
          <w:rFonts w:hint="eastAsia" w:ascii="仿宋_GB2312" w:hAnsi="仿宋_GB2312" w:eastAsia="仿宋_GB2312" w:cs="仿宋_GB2312"/>
          <w:sz w:val="30"/>
          <w:szCs w:val="30"/>
          <w:highlight w:val="none"/>
          <w:lang w:eastAsia="zh-CN"/>
        </w:rPr>
      </w:pPr>
      <w:r>
        <w:rPr>
          <w:rFonts w:hint="eastAsia" w:ascii="仿宋_GB2312" w:hAnsi="仿宋_GB2312" w:eastAsia="仿宋_GB2312" w:cs="仿宋_GB2312"/>
          <w:sz w:val="30"/>
          <w:szCs w:val="30"/>
          <w:highlight w:val="none"/>
          <w:lang w:eastAsia="zh-CN"/>
        </w:rPr>
        <w:t>2024年11月</w:t>
      </w:r>
      <w:r>
        <w:rPr>
          <w:rFonts w:hint="eastAsia" w:ascii="仿宋_GB2312" w:hAnsi="仿宋_GB2312" w:eastAsia="仿宋_GB2312" w:cs="仿宋_GB2312"/>
          <w:sz w:val="30"/>
          <w:szCs w:val="30"/>
          <w:highlight w:val="none"/>
          <w:lang w:val="en-US" w:eastAsia="zh-CN"/>
        </w:rPr>
        <w:t>27</w:t>
      </w:r>
      <w:r>
        <w:rPr>
          <w:rFonts w:hint="eastAsia" w:ascii="仿宋_GB2312" w:hAnsi="仿宋_GB2312" w:eastAsia="仿宋_GB2312" w:cs="仿宋_GB2312"/>
          <w:sz w:val="30"/>
          <w:szCs w:val="30"/>
          <w:highlight w:val="none"/>
          <w:lang w:eastAsia="zh-CN"/>
        </w:rPr>
        <w:t>日，申请人就《湘潭县自然资源局通知书》（潭县自资通〔2024〕</w:t>
      </w:r>
      <w:r>
        <w:rPr>
          <w:rFonts w:hint="eastAsia" w:ascii="仿宋_GB2312" w:hAnsi="仿宋_GB2312" w:eastAsia="仿宋_GB2312" w:cs="仿宋_GB2312"/>
          <w:sz w:val="30"/>
          <w:szCs w:val="30"/>
          <w:highlight w:val="none"/>
          <w:lang w:val="en-US" w:eastAsia="zh-CN"/>
        </w:rPr>
        <w:t>1</w:t>
      </w:r>
      <w:r>
        <w:rPr>
          <w:rFonts w:hint="eastAsia" w:ascii="仿宋_GB2312" w:hAnsi="仿宋_GB2312" w:eastAsia="仿宋_GB2312" w:cs="仿宋_GB2312"/>
          <w:sz w:val="30"/>
          <w:szCs w:val="30"/>
          <w:highlight w:val="none"/>
          <w:lang w:eastAsia="zh-CN"/>
        </w:rPr>
        <w:t>号）作出答复：1. 申请人为便于答辩人公平合理、高效便民处理申请人申请事项，依答辩人建议将原《履职法定职责申请书》中两项诉求分别进行申请，行政赔偿申请已单独列出申请，详情见本答复书后附件。2.申请人已在原《履职法定职责申请书》中提供承包土地经营土地范围、面积以及依行政机关要求停止合法正常经营的事实情况，现将明确的行政赔偿申请金额以书面形式体现至《行政赔偿申请书》中。同时，申请人请求答辩人就要求申请人退草还耕所造成的直接损失予以行政赔偿，赔偿金额共计</w:t>
      </w:r>
      <w:r>
        <w:rPr>
          <w:rFonts w:hint="eastAsia" w:ascii="仿宋_GB2312" w:hAnsi="仿宋_GB2312" w:eastAsia="仿宋_GB2312" w:cs="仿宋_GB2312"/>
          <w:sz w:val="30"/>
          <w:szCs w:val="30"/>
          <w:highlight w:val="none"/>
          <w:lang w:val="en-US" w:eastAsia="zh-CN"/>
        </w:rPr>
        <w:t>5499736.4</w:t>
      </w:r>
      <w:r>
        <w:rPr>
          <w:rFonts w:hint="eastAsia" w:ascii="仿宋_GB2312" w:hAnsi="仿宋_GB2312" w:eastAsia="仿宋_GB2312" w:cs="仿宋_GB2312"/>
          <w:sz w:val="30"/>
          <w:szCs w:val="30"/>
          <w:highlight w:val="none"/>
          <w:lang w:eastAsia="zh-CN"/>
        </w:rPr>
        <w:t>元。</w:t>
      </w:r>
    </w:p>
    <w:p w14:paraId="2B851579">
      <w:pPr>
        <w:spacing w:line="560" w:lineRule="exact"/>
        <w:ind w:firstLine="600" w:firstLineChars="200"/>
        <w:jc w:val="both"/>
        <w:rPr>
          <w:rFonts w:hint="eastAsia" w:ascii="仿宋_GB2312" w:hAnsi="仿宋_GB2312" w:eastAsia="仿宋_GB2312" w:cs="仿宋_GB2312"/>
          <w:sz w:val="30"/>
          <w:szCs w:val="30"/>
          <w:highlight w:val="none"/>
          <w:lang w:val="en-US" w:eastAsia="zh-CN"/>
        </w:rPr>
      </w:pPr>
      <w:r>
        <w:rPr>
          <w:rFonts w:hint="eastAsia" w:ascii="仿宋_GB2312" w:hAnsi="仿宋_GB2312" w:eastAsia="仿宋_GB2312" w:cs="仿宋_GB2312"/>
          <w:sz w:val="30"/>
          <w:szCs w:val="30"/>
          <w:highlight w:val="none"/>
          <w:lang w:val="en-US" w:eastAsia="zh-CN"/>
        </w:rPr>
        <w:t>2024年11月29日，被申请人与申请人法定代表人武**谈话，并制作谈话笔录。</w:t>
      </w:r>
    </w:p>
    <w:p w14:paraId="04EAC0EB">
      <w:pPr>
        <w:spacing w:line="560" w:lineRule="exact"/>
        <w:ind w:firstLine="600" w:firstLineChars="200"/>
        <w:jc w:val="both"/>
        <w:rPr>
          <w:rFonts w:hint="eastAsia" w:ascii="仿宋_GB2312" w:hAnsi="仿宋_GB2312" w:eastAsia="仿宋_GB2312" w:cs="仿宋_GB2312"/>
          <w:sz w:val="30"/>
          <w:szCs w:val="30"/>
          <w:highlight w:val="none"/>
          <w:lang w:eastAsia="zh-CN"/>
        </w:rPr>
      </w:pPr>
      <w:r>
        <w:rPr>
          <w:rFonts w:hint="eastAsia" w:ascii="仿宋_GB2312" w:hAnsi="仿宋_GB2312" w:eastAsia="仿宋_GB2312" w:cs="仿宋_GB2312"/>
          <w:sz w:val="30"/>
          <w:szCs w:val="30"/>
          <w:highlight w:val="none"/>
          <w:lang w:val="en-US" w:eastAsia="zh-CN"/>
        </w:rPr>
        <w:t>2024年</w:t>
      </w:r>
      <w:r>
        <w:rPr>
          <w:rFonts w:hint="eastAsia" w:ascii="仿宋_GB2312" w:hAnsi="仿宋_GB2312" w:eastAsia="仿宋_GB2312" w:cs="仿宋_GB2312"/>
          <w:sz w:val="30"/>
          <w:szCs w:val="30"/>
          <w:highlight w:val="none"/>
          <w:lang w:eastAsia="zh-CN"/>
        </w:rPr>
        <w:t>12月</w:t>
      </w:r>
      <w:r>
        <w:rPr>
          <w:rFonts w:hint="eastAsia" w:ascii="仿宋_GB2312" w:hAnsi="仿宋_GB2312" w:eastAsia="仿宋_GB2312" w:cs="仿宋_GB2312"/>
          <w:sz w:val="30"/>
          <w:szCs w:val="30"/>
          <w:highlight w:val="none"/>
          <w:lang w:val="en-US" w:eastAsia="zh-CN"/>
        </w:rPr>
        <w:t>24</w:t>
      </w:r>
      <w:r>
        <w:rPr>
          <w:rFonts w:hint="eastAsia" w:ascii="仿宋_GB2312" w:hAnsi="仿宋_GB2312" w:eastAsia="仿宋_GB2312" w:cs="仿宋_GB2312"/>
          <w:sz w:val="30"/>
          <w:szCs w:val="30"/>
          <w:highlight w:val="none"/>
          <w:lang w:eastAsia="zh-CN"/>
        </w:rPr>
        <w:t>日，被申请人作出《对&lt;</w:t>
      </w:r>
      <w:r>
        <w:rPr>
          <w:rFonts w:hint="eastAsia" w:ascii="仿宋_GB2312" w:hAnsi="仿宋_GB2312" w:eastAsia="仿宋_GB2312" w:cs="仿宋_GB2312"/>
          <w:sz w:val="30"/>
          <w:szCs w:val="30"/>
          <w:highlight w:val="none"/>
          <w:lang w:val="en-US" w:eastAsia="zh-CN"/>
        </w:rPr>
        <w:t>履职法定职责申请</w:t>
      </w:r>
      <w:r>
        <w:rPr>
          <w:rFonts w:hint="eastAsia" w:ascii="仿宋_GB2312" w:hAnsi="仿宋_GB2312" w:eastAsia="仿宋_GB2312" w:cs="仿宋_GB2312"/>
          <w:sz w:val="30"/>
          <w:szCs w:val="30"/>
          <w:highlight w:val="none"/>
          <w:lang w:eastAsia="zh-CN"/>
        </w:rPr>
        <w:t>＞的答复》。载明：因你社提出的允许你社恢复承包地块的种植经营的事项不符合国家相关法律法规的规定，故我局不予支持。</w:t>
      </w:r>
    </w:p>
    <w:p w14:paraId="711A9D30">
      <w:pPr>
        <w:spacing w:line="560" w:lineRule="exact"/>
        <w:ind w:firstLine="600" w:firstLineChars="200"/>
        <w:jc w:val="both"/>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lang w:eastAsia="zh-CN"/>
        </w:rPr>
        <w:t>申请人</w:t>
      </w:r>
      <w:r>
        <w:rPr>
          <w:rFonts w:hint="eastAsia" w:ascii="仿宋_GB2312" w:hAnsi="仿宋_GB2312" w:eastAsia="仿宋_GB2312" w:cs="仿宋_GB2312"/>
          <w:sz w:val="30"/>
          <w:szCs w:val="30"/>
          <w:highlight w:val="none"/>
        </w:rPr>
        <w:t>不服</w:t>
      </w:r>
      <w:r>
        <w:rPr>
          <w:rFonts w:hint="eastAsia" w:ascii="仿宋_GB2312" w:hAnsi="仿宋_GB2312" w:eastAsia="仿宋_GB2312" w:cs="仿宋_GB2312"/>
          <w:sz w:val="30"/>
          <w:szCs w:val="30"/>
          <w:highlight w:val="none"/>
          <w:lang w:eastAsia="zh-CN"/>
        </w:rPr>
        <w:t>2024年</w:t>
      </w:r>
      <w:r>
        <w:rPr>
          <w:rFonts w:hint="eastAsia" w:ascii="仿宋_GB2312" w:hAnsi="仿宋_GB2312" w:eastAsia="仿宋_GB2312" w:cs="仿宋_GB2312"/>
          <w:sz w:val="30"/>
          <w:szCs w:val="30"/>
          <w:highlight w:val="none"/>
          <w:lang w:val="en-US" w:eastAsia="zh-CN"/>
        </w:rPr>
        <w:t>12月24日被申请人作出的《对&lt;履职法定职责申请＞的答复》</w:t>
      </w:r>
      <w:r>
        <w:rPr>
          <w:rFonts w:hint="eastAsia" w:ascii="仿宋_GB2312" w:hAnsi="仿宋_GB2312" w:eastAsia="仿宋_GB2312" w:cs="仿宋_GB2312"/>
          <w:sz w:val="30"/>
          <w:szCs w:val="30"/>
          <w:highlight w:val="none"/>
        </w:rPr>
        <w:t>，向本机关申请行政复议。</w:t>
      </w:r>
    </w:p>
    <w:p w14:paraId="5E1D4920">
      <w:pPr>
        <w:keepNext w:val="0"/>
        <w:keepLines w:val="0"/>
        <w:pageBreakBefore w:val="0"/>
        <w:widowControl/>
        <w:kinsoku/>
        <w:wordWrap w:val="0"/>
        <w:overflowPunct/>
        <w:topLinePunct w:val="0"/>
        <w:autoSpaceDE/>
        <w:autoSpaceDN/>
        <w:bidi w:val="0"/>
        <w:adjustRightInd w:val="0"/>
        <w:snapToGrid/>
        <w:spacing w:line="560" w:lineRule="exact"/>
        <w:ind w:firstLine="600" w:firstLineChars="200"/>
        <w:jc w:val="both"/>
        <w:textAlignment w:val="auto"/>
        <w:rPr>
          <w:rFonts w:ascii="仿宋_GB2312" w:hAnsi="仿宋_GB2312" w:eastAsia="仿宋_GB2312" w:cs="仿宋_GB2312"/>
          <w:color w:val="auto"/>
          <w:sz w:val="30"/>
          <w:szCs w:val="30"/>
          <w:highlight w:val="none"/>
        </w:rPr>
      </w:pPr>
      <w:r>
        <w:rPr>
          <w:rFonts w:hint="eastAsia" w:ascii="仿宋_GB2312" w:hAnsi="仿宋_GB2312" w:eastAsia="仿宋_GB2312" w:cs="仿宋_GB2312"/>
          <w:sz w:val="30"/>
          <w:szCs w:val="30"/>
          <w:highlight w:val="none"/>
        </w:rPr>
        <w:t>以上事实有</w:t>
      </w:r>
      <w:r>
        <w:rPr>
          <w:rFonts w:hint="eastAsia" w:ascii="仿宋_GB2312" w:hAnsi="仿宋_GB2312" w:eastAsia="仿宋_GB2312" w:cs="仿宋_GB2312"/>
          <w:sz w:val="30"/>
          <w:szCs w:val="30"/>
          <w:highlight w:val="none"/>
          <w:lang w:eastAsia="zh-CN"/>
        </w:rPr>
        <w:t>申请人提供的履职申请书、附件及邮寄底单、湘潭县自然资源局通知书、《通知书》的答复书及行政赔偿申请书、附件、邮寄底单、《履职法定职责申请》的答复、行政赔偿申请书、彩色卫星位置图示、责令改正违法行为通知书、损失清单等，被申请人提供的履职法定职责申请、责令改正违法行为通知书、答复书、湖南省自然资源厅政府信息公开告知书、《通知书》的答复书</w:t>
      </w:r>
      <w:r>
        <w:rPr>
          <w:rFonts w:hint="eastAsia" w:ascii="仿宋_GB2312" w:hAnsi="仿宋_GB2312" w:eastAsia="仿宋_GB2312" w:cs="仿宋_GB2312"/>
          <w:sz w:val="30"/>
          <w:szCs w:val="30"/>
          <w:highlight w:val="none"/>
        </w:rPr>
        <w:t>等证据材料附卷证实</w:t>
      </w:r>
      <w:r>
        <w:rPr>
          <w:rFonts w:hint="eastAsia" w:ascii="仿宋_GB2312" w:hAnsi="仿宋_GB2312" w:eastAsia="仿宋_GB2312" w:cs="仿宋_GB2312"/>
          <w:color w:val="auto"/>
          <w:sz w:val="30"/>
          <w:szCs w:val="30"/>
          <w:highlight w:val="none"/>
        </w:rPr>
        <w:t>。</w:t>
      </w:r>
    </w:p>
    <w:p w14:paraId="59CE755F">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黑体" w:hAnsi="黑体" w:eastAsia="黑体" w:cs="黑体"/>
          <w:color w:val="auto"/>
          <w:sz w:val="30"/>
          <w:szCs w:val="30"/>
          <w:highlight w:val="none"/>
        </w:rPr>
      </w:pPr>
      <w:r>
        <w:rPr>
          <w:rFonts w:hint="eastAsia" w:ascii="黑体" w:hAnsi="黑体" w:eastAsia="黑体" w:cs="黑体"/>
          <w:color w:val="auto"/>
          <w:sz w:val="30"/>
          <w:szCs w:val="30"/>
          <w:highlight w:val="none"/>
        </w:rPr>
        <w:t>复议认为：</w:t>
      </w:r>
    </w:p>
    <w:p w14:paraId="3A4A0F8C">
      <w:pPr>
        <w:spacing w:line="560" w:lineRule="exact"/>
        <w:ind w:firstLine="600" w:firstLineChars="200"/>
        <w:jc w:val="both"/>
        <w:rPr>
          <w:rFonts w:hint="eastAsia" w:ascii="仿宋_GB2312" w:hAnsi="仿宋_GB2312" w:eastAsia="仿宋_GB2312" w:cs="仿宋_GB2312"/>
          <w:sz w:val="30"/>
          <w:szCs w:val="30"/>
          <w:highlight w:val="none"/>
          <w:lang w:eastAsia="zh-CN"/>
        </w:rPr>
      </w:pPr>
      <w:r>
        <w:rPr>
          <w:rFonts w:hint="eastAsia" w:ascii="仿宋_GB2312" w:hAnsi="仿宋_GB2312" w:eastAsia="仿宋_GB2312" w:cs="仿宋_GB2312"/>
          <w:sz w:val="30"/>
          <w:szCs w:val="30"/>
          <w:highlight w:val="none"/>
        </w:rPr>
        <w:t>《</w:t>
      </w:r>
      <w:r>
        <w:rPr>
          <w:rFonts w:hint="eastAsia" w:ascii="仿宋_GB2312" w:hAnsi="仿宋_GB2312" w:eastAsia="仿宋_GB2312" w:cs="仿宋_GB2312"/>
          <w:sz w:val="30"/>
          <w:szCs w:val="30"/>
          <w:highlight w:val="none"/>
          <w:lang w:eastAsia="zh-CN"/>
        </w:rPr>
        <w:t>中华人民共和国行政许可法</w:t>
      </w:r>
      <w:r>
        <w:rPr>
          <w:rFonts w:hint="eastAsia" w:ascii="仿宋_GB2312" w:hAnsi="仿宋_GB2312" w:eastAsia="仿宋_GB2312" w:cs="仿宋_GB2312"/>
          <w:sz w:val="30"/>
          <w:szCs w:val="30"/>
          <w:highlight w:val="none"/>
        </w:rPr>
        <w:t>》第四条</w:t>
      </w:r>
      <w:r>
        <w:rPr>
          <w:rFonts w:hint="eastAsia" w:ascii="仿宋_GB2312" w:hAnsi="仿宋_GB2312" w:eastAsia="仿宋_GB2312" w:cs="仿宋_GB2312"/>
          <w:sz w:val="30"/>
          <w:szCs w:val="30"/>
          <w:highlight w:val="none"/>
          <w:lang w:eastAsia="zh-CN"/>
        </w:rPr>
        <w:t>规定，</w:t>
      </w:r>
      <w:r>
        <w:rPr>
          <w:rFonts w:hint="eastAsia" w:ascii="仿宋_GB2312" w:hAnsi="仿宋_GB2312" w:eastAsia="仿宋_GB2312" w:cs="仿宋_GB2312"/>
          <w:sz w:val="30"/>
          <w:szCs w:val="30"/>
          <w:highlight w:val="none"/>
        </w:rPr>
        <w:t>设定和实施行政许可，应当依照法定的权限、范围、条件和程序。第十二条</w:t>
      </w:r>
      <w:r>
        <w:rPr>
          <w:rFonts w:hint="eastAsia" w:ascii="仿宋_GB2312" w:hAnsi="仿宋_GB2312" w:eastAsia="仿宋_GB2312" w:cs="仿宋_GB2312"/>
          <w:sz w:val="30"/>
          <w:szCs w:val="30"/>
          <w:highlight w:val="none"/>
          <w:lang w:eastAsia="zh-CN"/>
        </w:rPr>
        <w:t>规定，</w:t>
      </w:r>
      <w:r>
        <w:rPr>
          <w:rFonts w:hint="eastAsia" w:ascii="仿宋_GB2312" w:hAnsi="仿宋_GB2312" w:eastAsia="仿宋_GB2312" w:cs="仿宋_GB2312"/>
          <w:sz w:val="30"/>
          <w:szCs w:val="30"/>
          <w:highlight w:val="none"/>
        </w:rPr>
        <w:t>下列事项可以设定行政许可：（一）直接涉及国家安全、公共安全、经济宏观调控、生态环境保护以及直接关系人身健康、生命财产安全等特定活动，需要按照法定条件予以批准的事项；（二）有限自然资源开发利用、公共资源配置以及直接关系公共利益的特定行业的市场准入等，需要赋予特定权利的事项；…（六）法律、行政法规规定可以设定行政许可的其他事项。第二十二条</w:t>
      </w:r>
      <w:r>
        <w:rPr>
          <w:rFonts w:hint="eastAsia" w:ascii="仿宋_GB2312" w:hAnsi="仿宋_GB2312" w:eastAsia="仿宋_GB2312" w:cs="仿宋_GB2312"/>
          <w:sz w:val="30"/>
          <w:szCs w:val="30"/>
          <w:highlight w:val="none"/>
          <w:lang w:eastAsia="zh-CN"/>
        </w:rPr>
        <w:t>规定，</w:t>
      </w:r>
      <w:r>
        <w:rPr>
          <w:rFonts w:hint="eastAsia" w:ascii="仿宋_GB2312" w:hAnsi="仿宋_GB2312" w:eastAsia="仿宋_GB2312" w:cs="仿宋_GB2312"/>
          <w:sz w:val="30"/>
          <w:szCs w:val="30"/>
          <w:highlight w:val="none"/>
        </w:rPr>
        <w:t>行政许可由具有行政许可权的行政机关在其法定职权范围内实施。</w:t>
      </w:r>
      <w:r>
        <w:rPr>
          <w:rFonts w:hint="eastAsia" w:ascii="仿宋_GB2312" w:hAnsi="仿宋_GB2312" w:eastAsia="仿宋_GB2312" w:cs="仿宋_GB2312"/>
          <w:sz w:val="30"/>
          <w:szCs w:val="30"/>
          <w:highlight w:val="none"/>
          <w:lang w:val="en-US" w:eastAsia="zh-CN"/>
        </w:rPr>
        <w:t>本案申请人向湘潭县自然资源局要求履行法定职责，允许恢复其承包地块的种植经营，法律、法规并未赋予被申请人对该申请事项有作出许可的法定职责，被申请人湘潭县自然资源局作出</w:t>
      </w:r>
      <w:r>
        <w:rPr>
          <w:rFonts w:hint="eastAsia" w:ascii="仿宋_GB2312" w:hAnsi="仿宋_GB2312" w:eastAsia="仿宋_GB2312" w:cs="仿宋_GB2312"/>
          <w:sz w:val="30"/>
          <w:szCs w:val="30"/>
          <w:highlight w:val="none"/>
          <w:lang w:eastAsia="zh-CN"/>
        </w:rPr>
        <w:t>《对&lt;履职法定职责申请&gt;的答复》，认为申请人提出的“允许其公司恢复承包地块的种植经营”的事项不符合国家相关法律法规的规定，对该项履职申请不予支持，符合法律规定。</w:t>
      </w:r>
    </w:p>
    <w:p w14:paraId="52F4E8EE">
      <w:pPr>
        <w:spacing w:line="560" w:lineRule="exact"/>
        <w:ind w:firstLine="600" w:firstLineChars="200"/>
        <w:jc w:val="both"/>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lang w:eastAsia="zh-CN"/>
        </w:rPr>
        <w:t>综上所述，</w:t>
      </w:r>
      <w:r>
        <w:rPr>
          <w:rFonts w:hint="eastAsia" w:ascii="仿宋_GB2312" w:hAnsi="仿宋_GB2312" w:eastAsia="仿宋_GB2312" w:cs="仿宋_GB2312"/>
          <w:sz w:val="30"/>
          <w:szCs w:val="30"/>
          <w:highlight w:val="none"/>
          <w:lang w:val="en-US" w:eastAsia="zh-CN"/>
        </w:rPr>
        <w:t>被申请人湘潭县自然资源局对申请人</w:t>
      </w:r>
      <w:r>
        <w:rPr>
          <w:rFonts w:hint="eastAsia" w:ascii="仿宋_GB2312" w:hAnsi="仿宋_GB2312" w:eastAsia="仿宋_GB2312" w:cs="仿宋_GB2312"/>
          <w:sz w:val="30"/>
          <w:szCs w:val="30"/>
          <w:highlight w:val="none"/>
          <w:lang w:eastAsia="zh-CN"/>
        </w:rPr>
        <w:t>浏阳市**合作社</w:t>
      </w:r>
      <w:r>
        <w:rPr>
          <w:rFonts w:hint="eastAsia" w:ascii="仿宋_GB2312" w:hAnsi="仿宋_GB2312" w:eastAsia="仿宋_GB2312" w:cs="仿宋_GB2312"/>
          <w:sz w:val="30"/>
          <w:szCs w:val="30"/>
          <w:highlight w:val="none"/>
          <w:lang w:val="en-US" w:eastAsia="zh-CN"/>
        </w:rPr>
        <w:t>提出的《履职法定职责申请》中事项没有相应法定职责</w:t>
      </w:r>
      <w:r>
        <w:rPr>
          <w:rFonts w:hint="eastAsia" w:ascii="仿宋_GB2312" w:hAnsi="仿宋_GB2312" w:eastAsia="仿宋_GB2312" w:cs="仿宋_GB2312"/>
          <w:sz w:val="30"/>
          <w:szCs w:val="30"/>
          <w:highlight w:val="none"/>
          <w:lang w:eastAsia="zh-CN"/>
        </w:rPr>
        <w:t>。</w:t>
      </w:r>
      <w:r>
        <w:rPr>
          <w:rFonts w:hint="eastAsia" w:ascii="仿宋_GB2312" w:hAnsi="仿宋_GB2312" w:eastAsia="仿宋_GB2312" w:cs="仿宋_GB2312"/>
          <w:sz w:val="30"/>
          <w:szCs w:val="30"/>
          <w:highlight w:val="none"/>
        </w:rPr>
        <w:t>根据《中华人民共和国行政复议法》第</w:t>
      </w:r>
      <w:r>
        <w:rPr>
          <w:rFonts w:hint="eastAsia" w:ascii="仿宋_GB2312" w:hAnsi="仿宋_GB2312" w:eastAsia="仿宋_GB2312" w:cs="仿宋_GB2312"/>
          <w:sz w:val="30"/>
          <w:szCs w:val="30"/>
          <w:highlight w:val="none"/>
          <w:lang w:val="en-US" w:eastAsia="zh-CN"/>
        </w:rPr>
        <w:t>六十九条</w:t>
      </w:r>
      <w:r>
        <w:rPr>
          <w:rFonts w:hint="eastAsia" w:ascii="仿宋_GB2312" w:hAnsi="仿宋_GB2312" w:eastAsia="仿宋_GB2312" w:cs="仿宋_GB2312"/>
          <w:sz w:val="30"/>
          <w:szCs w:val="30"/>
          <w:highlight w:val="none"/>
        </w:rPr>
        <w:t>的规定，本机关复议决定：</w:t>
      </w:r>
    </w:p>
    <w:p w14:paraId="308F4FC4">
      <w:pPr>
        <w:spacing w:line="560" w:lineRule="exact"/>
        <w:ind w:firstLine="600" w:firstLineChars="200"/>
        <w:jc w:val="both"/>
        <w:rPr>
          <w:rFonts w:hint="eastAsia" w:ascii="仿宋_GB2312" w:hAnsi="仿宋_GB2312" w:eastAsia="仿宋_GB2312" w:cs="仿宋_GB2312"/>
          <w:sz w:val="30"/>
          <w:szCs w:val="30"/>
          <w:highlight w:val="none"/>
          <w:lang w:eastAsia="zh-CN"/>
        </w:rPr>
      </w:pPr>
      <w:r>
        <w:rPr>
          <w:rFonts w:hint="eastAsia" w:ascii="仿宋_GB2312" w:hAnsi="仿宋_GB2312" w:eastAsia="仿宋_GB2312" w:cs="仿宋_GB2312"/>
          <w:sz w:val="30"/>
          <w:szCs w:val="30"/>
          <w:highlight w:val="none"/>
          <w:lang w:eastAsia="zh-CN"/>
        </w:rPr>
        <w:t>驳回浏阳市**合作社的行政复议</w:t>
      </w:r>
      <w:r>
        <w:rPr>
          <w:rFonts w:hint="eastAsia" w:ascii="仿宋_GB2312" w:hAnsi="仿宋_GB2312" w:eastAsia="仿宋_GB2312" w:cs="仿宋_GB2312"/>
          <w:sz w:val="30"/>
          <w:szCs w:val="30"/>
          <w:highlight w:val="none"/>
          <w:lang w:val="en-US" w:eastAsia="zh-CN"/>
        </w:rPr>
        <w:t>请求</w:t>
      </w:r>
      <w:r>
        <w:rPr>
          <w:rFonts w:hint="eastAsia" w:ascii="仿宋_GB2312" w:hAnsi="仿宋_GB2312" w:eastAsia="仿宋_GB2312" w:cs="仿宋_GB2312"/>
          <w:sz w:val="30"/>
          <w:szCs w:val="30"/>
          <w:highlight w:val="none"/>
          <w:lang w:eastAsia="zh-CN"/>
        </w:rPr>
        <w:t>。</w:t>
      </w:r>
    </w:p>
    <w:p w14:paraId="1F050262">
      <w:pPr>
        <w:spacing w:line="560" w:lineRule="exact"/>
        <w:ind w:firstLine="600" w:firstLineChars="200"/>
        <w:jc w:val="both"/>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申请人</w:t>
      </w:r>
      <w:r>
        <w:rPr>
          <w:rFonts w:hint="eastAsia" w:ascii="仿宋_GB2312" w:hAnsi="仿宋_GB2312" w:eastAsia="仿宋_GB2312" w:cs="仿宋_GB2312"/>
          <w:sz w:val="30"/>
          <w:szCs w:val="30"/>
          <w:highlight w:val="none"/>
          <w:lang w:eastAsia="zh-CN"/>
        </w:rPr>
        <w:t>浏阳市**合作社如</w:t>
      </w:r>
      <w:r>
        <w:rPr>
          <w:rFonts w:hint="eastAsia" w:ascii="仿宋_GB2312" w:hAnsi="仿宋_GB2312" w:eastAsia="仿宋_GB2312" w:cs="仿宋_GB2312"/>
          <w:sz w:val="30"/>
          <w:szCs w:val="30"/>
          <w:highlight w:val="none"/>
        </w:rPr>
        <w:t>不服本复议决定，可自</w:t>
      </w:r>
      <w:r>
        <w:rPr>
          <w:rFonts w:hint="eastAsia" w:ascii="仿宋_GB2312" w:hAnsi="仿宋_GB2312" w:eastAsia="仿宋_GB2312" w:cs="仿宋_GB2312"/>
          <w:sz w:val="30"/>
          <w:szCs w:val="30"/>
          <w:highlight w:val="none"/>
          <w:lang w:val="en-US" w:eastAsia="zh-CN"/>
        </w:rPr>
        <w:t>收到</w:t>
      </w:r>
      <w:r>
        <w:rPr>
          <w:rFonts w:hint="eastAsia" w:ascii="仿宋_GB2312" w:hAnsi="仿宋_GB2312" w:eastAsia="仿宋_GB2312" w:cs="仿宋_GB2312"/>
          <w:sz w:val="30"/>
          <w:szCs w:val="30"/>
          <w:highlight w:val="none"/>
        </w:rPr>
        <w:t>本复议决定书之日起十五日内向湘潭市</w:t>
      </w:r>
      <w:r>
        <w:rPr>
          <w:rFonts w:hint="eastAsia" w:ascii="仿宋_GB2312" w:hAnsi="仿宋_GB2312" w:eastAsia="仿宋_GB2312" w:cs="仿宋_GB2312"/>
          <w:sz w:val="30"/>
          <w:szCs w:val="30"/>
          <w:highlight w:val="none"/>
          <w:lang w:val="en-US" w:eastAsia="zh-CN"/>
        </w:rPr>
        <w:t>雨湖</w:t>
      </w:r>
      <w:r>
        <w:rPr>
          <w:rFonts w:hint="eastAsia" w:ascii="仿宋_GB2312" w:hAnsi="仿宋_GB2312" w:eastAsia="仿宋_GB2312" w:cs="仿宋_GB2312"/>
          <w:sz w:val="30"/>
          <w:szCs w:val="30"/>
          <w:highlight w:val="none"/>
        </w:rPr>
        <w:t>人民法院提起行政诉讼。</w:t>
      </w:r>
    </w:p>
    <w:p w14:paraId="060953F0">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方正仿宋_GB2312" w:hAnsi="方正仿宋_GB2312" w:eastAsia="方正仿宋_GB2312" w:cs="方正仿宋_GB2312"/>
          <w:color w:val="auto"/>
          <w:sz w:val="30"/>
          <w:szCs w:val="30"/>
          <w:highlight w:val="none"/>
        </w:rPr>
      </w:pPr>
    </w:p>
    <w:p w14:paraId="241853FD">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right"/>
        <w:textAlignment w:val="auto"/>
        <w:rPr>
          <w:rFonts w:hint="default" w:ascii="仿宋_GB2312" w:hAnsi="仿宋_GB2312" w:eastAsia="仿宋_GB2312" w:cs="仿宋_GB2312"/>
          <w:color w:val="auto"/>
          <w:sz w:val="30"/>
          <w:szCs w:val="30"/>
          <w:highlight w:val="none"/>
          <w:lang w:val="en-US" w:eastAsia="zh-CN"/>
        </w:rPr>
      </w:pPr>
      <w:r>
        <w:rPr>
          <w:rFonts w:hint="eastAsia" w:ascii="仿宋_GB2312" w:hAnsi="仿宋_GB2312" w:eastAsia="仿宋_GB2312" w:cs="仿宋_GB2312"/>
          <w:color w:val="auto"/>
          <w:sz w:val="30"/>
          <w:szCs w:val="30"/>
          <w:highlight w:val="none"/>
        </w:rPr>
        <w:t>湘潭县人民政府</w:t>
      </w:r>
      <w:r>
        <w:rPr>
          <w:rFonts w:hint="eastAsia" w:ascii="仿宋_GB2312" w:hAnsi="仿宋_GB2312" w:eastAsia="仿宋_GB2312" w:cs="仿宋_GB2312"/>
          <w:color w:val="auto"/>
          <w:sz w:val="30"/>
          <w:szCs w:val="30"/>
          <w:highlight w:val="none"/>
          <w:lang w:val="en-US" w:eastAsia="zh-CN"/>
        </w:rPr>
        <w:t xml:space="preserve">   </w:t>
      </w:r>
    </w:p>
    <w:p w14:paraId="78614329">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right"/>
        <w:textAlignment w:val="auto"/>
        <w:rPr>
          <w:rFonts w:ascii="方正仿宋_GB2312" w:hAnsi="方正仿宋_GB2312" w:eastAsia="方正仿宋_GB2312" w:cs="方正仿宋_GB2312"/>
          <w:color w:val="auto"/>
          <w:sz w:val="30"/>
          <w:szCs w:val="30"/>
          <w:highlight w:val="none"/>
        </w:rPr>
      </w:pPr>
      <w:r>
        <w:rPr>
          <w:rFonts w:hint="eastAsia" w:ascii="仿宋_GB2312" w:hAnsi="仿宋_GB2312" w:eastAsia="仿宋_GB2312" w:cs="仿宋_GB2312"/>
          <w:color w:val="auto"/>
          <w:sz w:val="30"/>
          <w:szCs w:val="30"/>
          <w:highlight w:val="none"/>
        </w:rPr>
        <w:t>二〇二</w:t>
      </w:r>
      <w:r>
        <w:rPr>
          <w:rFonts w:hint="eastAsia" w:ascii="仿宋_GB2312" w:hAnsi="仿宋_GB2312" w:eastAsia="仿宋_GB2312" w:cs="仿宋_GB2312"/>
          <w:color w:val="auto"/>
          <w:sz w:val="30"/>
          <w:szCs w:val="30"/>
          <w:highlight w:val="none"/>
          <w:lang w:eastAsia="zh-CN"/>
        </w:rPr>
        <w:t>五</w:t>
      </w:r>
      <w:r>
        <w:rPr>
          <w:rFonts w:hint="eastAsia" w:ascii="仿宋_GB2312" w:hAnsi="仿宋_GB2312" w:eastAsia="仿宋_GB2312" w:cs="仿宋_GB2312"/>
          <w:color w:val="auto"/>
          <w:sz w:val="30"/>
          <w:szCs w:val="30"/>
          <w:highlight w:val="none"/>
        </w:rPr>
        <w:t>年</w:t>
      </w:r>
      <w:r>
        <w:rPr>
          <w:rFonts w:hint="eastAsia" w:ascii="仿宋_GB2312" w:hAnsi="仿宋_GB2312" w:eastAsia="仿宋_GB2312" w:cs="仿宋_GB2312"/>
          <w:color w:val="auto"/>
          <w:sz w:val="30"/>
          <w:szCs w:val="30"/>
          <w:highlight w:val="none"/>
          <w:lang w:eastAsia="zh-CN"/>
        </w:rPr>
        <w:t>四</w:t>
      </w:r>
      <w:r>
        <w:rPr>
          <w:rFonts w:hint="eastAsia" w:ascii="仿宋_GB2312" w:hAnsi="仿宋_GB2312" w:eastAsia="仿宋_GB2312" w:cs="仿宋_GB2312"/>
          <w:color w:val="auto"/>
          <w:sz w:val="30"/>
          <w:szCs w:val="30"/>
          <w:highlight w:val="none"/>
        </w:rPr>
        <w:t>月</w:t>
      </w:r>
      <w:r>
        <w:rPr>
          <w:rFonts w:hint="eastAsia" w:ascii="仿宋_GB2312" w:hAnsi="仿宋_GB2312" w:eastAsia="仿宋_GB2312" w:cs="仿宋_GB2312"/>
          <w:color w:val="auto"/>
          <w:sz w:val="30"/>
          <w:szCs w:val="30"/>
          <w:highlight w:val="none"/>
          <w:lang w:val="en-US" w:eastAsia="zh-CN"/>
        </w:rPr>
        <w:t>十八</w:t>
      </w:r>
      <w:r>
        <w:rPr>
          <w:rFonts w:hint="eastAsia" w:ascii="仿宋_GB2312" w:hAnsi="仿宋_GB2312" w:eastAsia="仿宋_GB2312" w:cs="仿宋_GB2312"/>
          <w:color w:val="auto"/>
          <w:sz w:val="30"/>
          <w:szCs w:val="30"/>
          <w:highlight w:val="none"/>
        </w:rPr>
        <w:t>日</w:t>
      </w:r>
    </w:p>
    <w:p w14:paraId="292A17A2">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 w:hAnsi="仿宋" w:eastAsia="仿宋" w:cs="仿宋"/>
          <w:color w:val="auto"/>
          <w:sz w:val="30"/>
          <w:szCs w:val="30"/>
          <w:highlight w:val="none"/>
        </w:rPr>
      </w:pPr>
    </w:p>
    <w:p w14:paraId="4C3D4616">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附有关法律法规规定：</w:t>
      </w:r>
    </w:p>
    <w:p w14:paraId="7BFDBD4A">
      <w:pPr>
        <w:keepNext w:val="0"/>
        <w:keepLines w:val="0"/>
        <w:pageBreakBefore w:val="0"/>
        <w:widowControl/>
        <w:kinsoku/>
        <w:wordWrap w:val="0"/>
        <w:overflowPunct/>
        <w:topLinePunct w:val="0"/>
        <w:autoSpaceDE/>
        <w:autoSpaceDN/>
        <w:bidi w:val="0"/>
        <w:adjustRightInd w:val="0"/>
        <w:snapToGrid/>
        <w:spacing w:line="560" w:lineRule="exact"/>
        <w:ind w:firstLine="602" w:firstLineChars="200"/>
        <w:jc w:val="both"/>
        <w:textAlignment w:val="auto"/>
        <w:rPr>
          <w:rFonts w:ascii="仿宋_GB2312" w:hAnsi="仿宋_GB2312" w:eastAsia="仿宋_GB2312" w:cs="仿宋_GB2312"/>
          <w:color w:val="auto"/>
          <w:sz w:val="30"/>
          <w:szCs w:val="30"/>
          <w:highlight w:val="none"/>
        </w:rPr>
      </w:pPr>
      <w:r>
        <w:rPr>
          <w:rFonts w:hint="eastAsia" w:ascii="仿宋_GB2312" w:hAnsi="仿宋_GB2312" w:eastAsia="仿宋_GB2312" w:cs="仿宋_GB2312"/>
          <w:b/>
          <w:color w:val="auto"/>
          <w:sz w:val="30"/>
          <w:szCs w:val="30"/>
          <w:highlight w:val="none"/>
        </w:rPr>
        <w:t>《中华人民共和国行政复议法》</w:t>
      </w:r>
      <w:r>
        <w:rPr>
          <w:rFonts w:hint="eastAsia" w:ascii="仿宋_GB2312" w:hAnsi="仿宋_GB2312" w:eastAsia="仿宋_GB2312" w:cs="仿宋_GB2312"/>
          <w:color w:val="auto"/>
          <w:sz w:val="30"/>
          <w:szCs w:val="30"/>
          <w:highlight w:val="none"/>
        </w:rPr>
        <w:t>（2023年9月主席令第9号）</w:t>
      </w:r>
    </w:p>
    <w:p w14:paraId="0C5E2AFB">
      <w:pPr>
        <w:widowControl/>
        <w:spacing w:line="560" w:lineRule="exact"/>
        <w:ind w:firstLine="602" w:firstLineChars="200"/>
        <w:jc w:val="both"/>
        <w:rPr>
          <w:rFonts w:hint="eastAsia" w:ascii="仿宋_GB2312" w:hAnsi="仿宋_GB2312" w:eastAsia="仿宋_GB2312" w:cs="仿宋_GB2312"/>
          <w:b w:val="0"/>
          <w:sz w:val="30"/>
          <w:szCs w:val="30"/>
          <w:highlight w:val="none"/>
          <w:lang w:val="en-US" w:eastAsia="zh-CN"/>
        </w:rPr>
      </w:pPr>
      <w:r>
        <w:rPr>
          <w:rFonts w:hint="eastAsia" w:ascii="仿宋_GB2312" w:hAnsi="仿宋_GB2312" w:eastAsia="仿宋_GB2312" w:cs="仿宋_GB2312"/>
          <w:b/>
          <w:bCs/>
          <w:i w:val="0"/>
          <w:iCs w:val="0"/>
          <w:caps w:val="0"/>
          <w:spacing w:val="0"/>
          <w:sz w:val="30"/>
          <w:szCs w:val="30"/>
          <w:highlight w:val="none"/>
          <w:shd w:val="clear" w:color="auto" w:fill="auto"/>
        </w:rPr>
        <w:t>第六十九条</w:t>
      </w:r>
      <w:r>
        <w:rPr>
          <w:rFonts w:hint="eastAsia" w:ascii="仿宋_GB2312" w:hAnsi="仿宋_GB2312" w:eastAsia="仿宋_GB2312" w:cs="仿宋_GB2312"/>
          <w:b w:val="0"/>
          <w:bCs w:val="0"/>
          <w:i w:val="0"/>
          <w:iCs w:val="0"/>
          <w:caps w:val="0"/>
          <w:spacing w:val="0"/>
          <w:sz w:val="30"/>
          <w:szCs w:val="30"/>
          <w:highlight w:val="none"/>
          <w:shd w:val="clear" w:color="auto" w:fill="auto"/>
        </w:rPr>
        <w:t>　</w:t>
      </w:r>
      <w:bookmarkStart w:id="0" w:name="No308_Z5T69K1"/>
      <w:bookmarkEnd w:id="0"/>
      <w:r>
        <w:rPr>
          <w:rFonts w:hint="eastAsia" w:ascii="仿宋_GB2312" w:hAnsi="仿宋_GB2312" w:eastAsia="仿宋_GB2312" w:cs="仿宋_GB2312"/>
          <w:i w:val="0"/>
          <w:iCs w:val="0"/>
          <w:caps w:val="0"/>
          <w:spacing w:val="0"/>
          <w:sz w:val="30"/>
          <w:szCs w:val="30"/>
          <w:highlight w:val="none"/>
          <w:shd w:val="clear" w:color="auto" w:fill="auto"/>
        </w:rPr>
        <w:t>行政复议机关受理申请人认为被申请人不履行法定职责的行政复议申请后，发现被申请人没有相应法定职责或者在受理前已经履行法定职责的，决定驳回申请人的行政复议请求。</w:t>
      </w:r>
    </w:p>
    <w:p w14:paraId="27BA5B14">
      <w:pPr>
        <w:keepNext w:val="0"/>
        <w:keepLines w:val="0"/>
        <w:pageBreakBefore w:val="0"/>
        <w:widowControl w:val="0"/>
        <w:tabs>
          <w:tab w:val="left" w:pos="622"/>
        </w:tabs>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highlight w:val="none"/>
          <w:lang w:val="en-US" w:eastAsia="zh-CN"/>
        </w:rPr>
      </w:pPr>
    </w:p>
    <w:p w14:paraId="4CFECC89">
      <w:pPr>
        <w:keepNext w:val="0"/>
        <w:keepLines w:val="0"/>
        <w:pageBreakBefore w:val="0"/>
        <w:tabs>
          <w:tab w:val="left" w:pos="622"/>
        </w:tabs>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highlight w:val="none"/>
          <w:lang w:val="en-US" w:eastAsia="zh-CN"/>
        </w:rPr>
      </w:pPr>
    </w:p>
    <w:sectPr>
      <w:footerReference r:id="rId3" w:type="default"/>
      <w:pgSz w:w="11906" w:h="16838"/>
      <w:pgMar w:top="1440" w:right="1417" w:bottom="1440"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hakuyoxingshu7000"/>
    <w:panose1 w:val="02010609060101010101"/>
    <w:charset w:val="86"/>
    <w:family w:val="auto"/>
    <w:pitch w:val="default"/>
    <w:sig w:usb0="800002BF" w:usb1="38CF7CFA" w:usb2="00000016" w:usb3="00000000" w:csb0="00040001" w:csb1="00000000"/>
    <w:embedRegular r:id="rId1" w:fontKey="{7F768A25-6EBF-4676-BA2C-A4B5353A7B87}"/>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embedRegular r:id="rId2" w:fontKey="{59D13BDE-5CEB-42FC-9057-88A5ED2A9A36}"/>
  </w:font>
  <w:font w:name="方正小标宋_GBK">
    <w:panose1 w:val="03000509000000000000"/>
    <w:charset w:val="86"/>
    <w:family w:val="script"/>
    <w:pitch w:val="default"/>
    <w:sig w:usb0="00000001" w:usb1="080E0000" w:usb2="00000000" w:usb3="00000000" w:csb0="00040000" w:csb1="00000000"/>
    <w:embedRegular r:id="rId3" w:fontKey="{5EE50E10-499B-47AF-AD95-9DAA01882E09}"/>
  </w:font>
  <w:font w:name="仿宋">
    <w:panose1 w:val="02010609060101010101"/>
    <w:charset w:val="86"/>
    <w:family w:val="modern"/>
    <w:pitch w:val="default"/>
    <w:sig w:usb0="800002BF" w:usb1="38CF7CFA" w:usb2="00000016" w:usb3="00000000" w:csb0="00040001" w:csb1="00000000"/>
    <w:embedRegular r:id="rId4" w:fontKey="{6A79E909-F928-440C-B332-C8E245FDB3FA}"/>
  </w:font>
  <w:font w:name="仿宋_GB2312">
    <w:panose1 w:val="02010609030101010101"/>
    <w:charset w:val="86"/>
    <w:family w:val="modern"/>
    <w:pitch w:val="default"/>
    <w:sig w:usb0="00000001" w:usb1="080E0000" w:usb2="00000000" w:usb3="00000000" w:csb0="00040000" w:csb1="00000000"/>
    <w:embedRegular r:id="rId5" w:fontKey="{A1923C69-CEB5-40DC-8009-D401816D60C0}"/>
  </w:font>
  <w:font w:name="hakuyoxingshu7000">
    <w:panose1 w:val="02000600000000000000"/>
    <w:charset w:val="86"/>
    <w:family w:val="auto"/>
    <w:pitch w:val="default"/>
    <w:sig w:usb0="FFFFFFFF" w:usb1="E9FFFFFF" w:usb2="0000003F" w:usb3="00000000" w:csb0="603F00FF" w:csb1="FFFF0000"/>
  </w:font>
  <w:font w:name="方正仿宋_GB2312">
    <w:panose1 w:val="02000000000000000000"/>
    <w:charset w:val="86"/>
    <w:family w:val="auto"/>
    <w:pitch w:val="default"/>
    <w:sig w:usb0="A00002BF" w:usb1="184F6CFA" w:usb2="00000012" w:usb3="00000000" w:csb0="00040001" w:csb1="00000000"/>
    <w:embedRegular r:id="rId6" w:fontKey="{7DD2CFB9-6CAF-4B4E-BDB0-2361CF32BAB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12039"/>
    </w:sdtPr>
    <w:sdtContent>
      <w:p w14:paraId="0FBA8BE1">
        <w:pPr>
          <w:pStyle w:val="7"/>
          <w:jc w:val="center"/>
        </w:pPr>
        <w:r>
          <w:fldChar w:fldCharType="begin"/>
        </w:r>
        <w:r>
          <w:instrText xml:space="preserve"> PAGE   \* MERGEFORMAT </w:instrText>
        </w:r>
        <w:r>
          <w:fldChar w:fldCharType="separate"/>
        </w:r>
        <w:r>
          <w:rPr>
            <w:lang w:val="zh-CN"/>
          </w:rPr>
          <w:t>1</w:t>
        </w:r>
        <w:r>
          <w:fldChar w:fldCharType="end"/>
        </w:r>
      </w:p>
    </w:sdtContent>
  </w:sdt>
  <w:p w14:paraId="42112AA1">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4NDVlNmY2NmM5M2U0NzUwZjViYTNlODdkMDhlZjcifQ=="/>
  </w:docVars>
  <w:rsids>
    <w:rsidRoot w:val="1A26274F"/>
    <w:rsid w:val="00003EE9"/>
    <w:rsid w:val="00004974"/>
    <w:rsid w:val="000051C1"/>
    <w:rsid w:val="00005B9E"/>
    <w:rsid w:val="000078B4"/>
    <w:rsid w:val="00014842"/>
    <w:rsid w:val="00022D48"/>
    <w:rsid w:val="00023A26"/>
    <w:rsid w:val="0002456A"/>
    <w:rsid w:val="00024A83"/>
    <w:rsid w:val="00024C22"/>
    <w:rsid w:val="00025F2E"/>
    <w:rsid w:val="00026EB9"/>
    <w:rsid w:val="00034954"/>
    <w:rsid w:val="000356EC"/>
    <w:rsid w:val="00036988"/>
    <w:rsid w:val="00036FCD"/>
    <w:rsid w:val="00037E8E"/>
    <w:rsid w:val="000417DC"/>
    <w:rsid w:val="00042849"/>
    <w:rsid w:val="00043686"/>
    <w:rsid w:val="000454D7"/>
    <w:rsid w:val="000517F5"/>
    <w:rsid w:val="00052F55"/>
    <w:rsid w:val="0006443B"/>
    <w:rsid w:val="00066EF3"/>
    <w:rsid w:val="00070108"/>
    <w:rsid w:val="00070200"/>
    <w:rsid w:val="000710D8"/>
    <w:rsid w:val="00072BF0"/>
    <w:rsid w:val="00074BDB"/>
    <w:rsid w:val="00075F8A"/>
    <w:rsid w:val="00076278"/>
    <w:rsid w:val="00076BB4"/>
    <w:rsid w:val="000812C7"/>
    <w:rsid w:val="0008208F"/>
    <w:rsid w:val="00094B0D"/>
    <w:rsid w:val="00095078"/>
    <w:rsid w:val="000950AD"/>
    <w:rsid w:val="000A127D"/>
    <w:rsid w:val="000A1678"/>
    <w:rsid w:val="000A2903"/>
    <w:rsid w:val="000A3735"/>
    <w:rsid w:val="000A46EA"/>
    <w:rsid w:val="000A479C"/>
    <w:rsid w:val="000A502E"/>
    <w:rsid w:val="000A6676"/>
    <w:rsid w:val="000B0EB3"/>
    <w:rsid w:val="000B2500"/>
    <w:rsid w:val="000B56B9"/>
    <w:rsid w:val="000B621D"/>
    <w:rsid w:val="000B73EE"/>
    <w:rsid w:val="000B7EEF"/>
    <w:rsid w:val="000C1D39"/>
    <w:rsid w:val="000D37FF"/>
    <w:rsid w:val="000D4C48"/>
    <w:rsid w:val="000D6944"/>
    <w:rsid w:val="000D7BB4"/>
    <w:rsid w:val="000E3B96"/>
    <w:rsid w:val="000E3E3F"/>
    <w:rsid w:val="000E4195"/>
    <w:rsid w:val="000E4E7F"/>
    <w:rsid w:val="000E514C"/>
    <w:rsid w:val="000E607E"/>
    <w:rsid w:val="000E67FB"/>
    <w:rsid w:val="000E7900"/>
    <w:rsid w:val="000F062F"/>
    <w:rsid w:val="000F2789"/>
    <w:rsid w:val="001009B7"/>
    <w:rsid w:val="00104DBA"/>
    <w:rsid w:val="001057BE"/>
    <w:rsid w:val="001057FF"/>
    <w:rsid w:val="0010759A"/>
    <w:rsid w:val="001100EA"/>
    <w:rsid w:val="00114670"/>
    <w:rsid w:val="00121D4B"/>
    <w:rsid w:val="00121E40"/>
    <w:rsid w:val="001223F3"/>
    <w:rsid w:val="00122AE3"/>
    <w:rsid w:val="0012415E"/>
    <w:rsid w:val="0012540C"/>
    <w:rsid w:val="0012543A"/>
    <w:rsid w:val="00126F03"/>
    <w:rsid w:val="001319C4"/>
    <w:rsid w:val="0013391F"/>
    <w:rsid w:val="0013567C"/>
    <w:rsid w:val="001424C2"/>
    <w:rsid w:val="00142C7E"/>
    <w:rsid w:val="0014397B"/>
    <w:rsid w:val="0014531D"/>
    <w:rsid w:val="0015199D"/>
    <w:rsid w:val="00152093"/>
    <w:rsid w:val="0016070E"/>
    <w:rsid w:val="00160BE1"/>
    <w:rsid w:val="001612AB"/>
    <w:rsid w:val="00162103"/>
    <w:rsid w:val="00162A8A"/>
    <w:rsid w:val="0016449E"/>
    <w:rsid w:val="001649E7"/>
    <w:rsid w:val="00164AB6"/>
    <w:rsid w:val="00165E85"/>
    <w:rsid w:val="00166615"/>
    <w:rsid w:val="001676F1"/>
    <w:rsid w:val="00172738"/>
    <w:rsid w:val="00172D4C"/>
    <w:rsid w:val="00173A33"/>
    <w:rsid w:val="001806D3"/>
    <w:rsid w:val="0018077E"/>
    <w:rsid w:val="00183EFA"/>
    <w:rsid w:val="00184F03"/>
    <w:rsid w:val="00185B31"/>
    <w:rsid w:val="001869CE"/>
    <w:rsid w:val="00187D61"/>
    <w:rsid w:val="001903BC"/>
    <w:rsid w:val="00194229"/>
    <w:rsid w:val="00194589"/>
    <w:rsid w:val="0019513B"/>
    <w:rsid w:val="00196596"/>
    <w:rsid w:val="001A00CF"/>
    <w:rsid w:val="001A090D"/>
    <w:rsid w:val="001A1918"/>
    <w:rsid w:val="001A206A"/>
    <w:rsid w:val="001B1C3C"/>
    <w:rsid w:val="001B446E"/>
    <w:rsid w:val="001B4BF9"/>
    <w:rsid w:val="001B5129"/>
    <w:rsid w:val="001C19BC"/>
    <w:rsid w:val="001C6505"/>
    <w:rsid w:val="001D0F42"/>
    <w:rsid w:val="001E079E"/>
    <w:rsid w:val="001E6719"/>
    <w:rsid w:val="001E6AF2"/>
    <w:rsid w:val="001F2B7E"/>
    <w:rsid w:val="001F2D41"/>
    <w:rsid w:val="001F703E"/>
    <w:rsid w:val="001F767C"/>
    <w:rsid w:val="00201638"/>
    <w:rsid w:val="00201FFB"/>
    <w:rsid w:val="00204BF2"/>
    <w:rsid w:val="00206D1F"/>
    <w:rsid w:val="0021046E"/>
    <w:rsid w:val="00210B0C"/>
    <w:rsid w:val="00211265"/>
    <w:rsid w:val="00212375"/>
    <w:rsid w:val="00213F39"/>
    <w:rsid w:val="00215ABA"/>
    <w:rsid w:val="0021644C"/>
    <w:rsid w:val="00217CC2"/>
    <w:rsid w:val="0022067A"/>
    <w:rsid w:val="00220AEA"/>
    <w:rsid w:val="00222D11"/>
    <w:rsid w:val="00223964"/>
    <w:rsid w:val="00223FE4"/>
    <w:rsid w:val="0022438B"/>
    <w:rsid w:val="002300B7"/>
    <w:rsid w:val="00230D0C"/>
    <w:rsid w:val="00232D40"/>
    <w:rsid w:val="00233BC8"/>
    <w:rsid w:val="00234AB8"/>
    <w:rsid w:val="0024023C"/>
    <w:rsid w:val="0024069F"/>
    <w:rsid w:val="002414C9"/>
    <w:rsid w:val="0024367D"/>
    <w:rsid w:val="00247DCF"/>
    <w:rsid w:val="00251AC8"/>
    <w:rsid w:val="00253C40"/>
    <w:rsid w:val="00253EB2"/>
    <w:rsid w:val="002540AC"/>
    <w:rsid w:val="00255549"/>
    <w:rsid w:val="00262D41"/>
    <w:rsid w:val="0026354C"/>
    <w:rsid w:val="00264220"/>
    <w:rsid w:val="00266F1A"/>
    <w:rsid w:val="002702DA"/>
    <w:rsid w:val="00270DE9"/>
    <w:rsid w:val="002719F1"/>
    <w:rsid w:val="00273B4B"/>
    <w:rsid w:val="002742C7"/>
    <w:rsid w:val="00280D72"/>
    <w:rsid w:val="002816A3"/>
    <w:rsid w:val="00282352"/>
    <w:rsid w:val="00284BB4"/>
    <w:rsid w:val="00285184"/>
    <w:rsid w:val="002851CD"/>
    <w:rsid w:val="002855F8"/>
    <w:rsid w:val="00285A41"/>
    <w:rsid w:val="0028649B"/>
    <w:rsid w:val="002905B9"/>
    <w:rsid w:val="00291DE4"/>
    <w:rsid w:val="00297F4A"/>
    <w:rsid w:val="002A2186"/>
    <w:rsid w:val="002A3BFC"/>
    <w:rsid w:val="002A50C2"/>
    <w:rsid w:val="002A56AD"/>
    <w:rsid w:val="002B06B5"/>
    <w:rsid w:val="002B4769"/>
    <w:rsid w:val="002B4B2F"/>
    <w:rsid w:val="002B7CA0"/>
    <w:rsid w:val="002B7EAA"/>
    <w:rsid w:val="002C1835"/>
    <w:rsid w:val="002C4516"/>
    <w:rsid w:val="002C7BE3"/>
    <w:rsid w:val="002D0F8E"/>
    <w:rsid w:val="002D3F78"/>
    <w:rsid w:val="002D4A07"/>
    <w:rsid w:val="002D71FA"/>
    <w:rsid w:val="002E1A7C"/>
    <w:rsid w:val="002E1CB9"/>
    <w:rsid w:val="002E4522"/>
    <w:rsid w:val="002E4967"/>
    <w:rsid w:val="002E4E53"/>
    <w:rsid w:val="002E65BE"/>
    <w:rsid w:val="002F0FA0"/>
    <w:rsid w:val="002F24EB"/>
    <w:rsid w:val="002F483A"/>
    <w:rsid w:val="002F6180"/>
    <w:rsid w:val="00300CBD"/>
    <w:rsid w:val="00302B03"/>
    <w:rsid w:val="00303F80"/>
    <w:rsid w:val="00304AA8"/>
    <w:rsid w:val="00305382"/>
    <w:rsid w:val="0030737C"/>
    <w:rsid w:val="00310374"/>
    <w:rsid w:val="003106F6"/>
    <w:rsid w:val="00311669"/>
    <w:rsid w:val="003125F2"/>
    <w:rsid w:val="003139C8"/>
    <w:rsid w:val="00321C3D"/>
    <w:rsid w:val="0032514F"/>
    <w:rsid w:val="003251AC"/>
    <w:rsid w:val="003262D0"/>
    <w:rsid w:val="00331CB0"/>
    <w:rsid w:val="0033470B"/>
    <w:rsid w:val="00336405"/>
    <w:rsid w:val="00340F61"/>
    <w:rsid w:val="003426B3"/>
    <w:rsid w:val="00343AEB"/>
    <w:rsid w:val="00345E65"/>
    <w:rsid w:val="00347B8B"/>
    <w:rsid w:val="00350FEA"/>
    <w:rsid w:val="00354543"/>
    <w:rsid w:val="00355151"/>
    <w:rsid w:val="0035552F"/>
    <w:rsid w:val="00357F36"/>
    <w:rsid w:val="00362BA6"/>
    <w:rsid w:val="00372018"/>
    <w:rsid w:val="00374C6F"/>
    <w:rsid w:val="00376193"/>
    <w:rsid w:val="003761C7"/>
    <w:rsid w:val="00382A3C"/>
    <w:rsid w:val="00383850"/>
    <w:rsid w:val="00383A7A"/>
    <w:rsid w:val="00384EF4"/>
    <w:rsid w:val="003915C0"/>
    <w:rsid w:val="003946ED"/>
    <w:rsid w:val="00394D43"/>
    <w:rsid w:val="0039687D"/>
    <w:rsid w:val="0039743E"/>
    <w:rsid w:val="00397A69"/>
    <w:rsid w:val="003A2138"/>
    <w:rsid w:val="003A2996"/>
    <w:rsid w:val="003A4573"/>
    <w:rsid w:val="003A4809"/>
    <w:rsid w:val="003A4ED0"/>
    <w:rsid w:val="003A58A6"/>
    <w:rsid w:val="003A5D34"/>
    <w:rsid w:val="003A7BAE"/>
    <w:rsid w:val="003B00AE"/>
    <w:rsid w:val="003B205F"/>
    <w:rsid w:val="003B2A98"/>
    <w:rsid w:val="003B46C6"/>
    <w:rsid w:val="003B69D8"/>
    <w:rsid w:val="003B76F4"/>
    <w:rsid w:val="003B7EE0"/>
    <w:rsid w:val="003C4529"/>
    <w:rsid w:val="003C4D51"/>
    <w:rsid w:val="003C607F"/>
    <w:rsid w:val="003D18A9"/>
    <w:rsid w:val="003D352A"/>
    <w:rsid w:val="003D7FAE"/>
    <w:rsid w:val="003E0567"/>
    <w:rsid w:val="003E1FAB"/>
    <w:rsid w:val="003F54EA"/>
    <w:rsid w:val="003F613F"/>
    <w:rsid w:val="004026F5"/>
    <w:rsid w:val="0040577E"/>
    <w:rsid w:val="00407E80"/>
    <w:rsid w:val="00411B0A"/>
    <w:rsid w:val="00414874"/>
    <w:rsid w:val="0042052A"/>
    <w:rsid w:val="004233FC"/>
    <w:rsid w:val="0042478C"/>
    <w:rsid w:val="004248B8"/>
    <w:rsid w:val="0042511E"/>
    <w:rsid w:val="00432888"/>
    <w:rsid w:val="00432B8F"/>
    <w:rsid w:val="00432C63"/>
    <w:rsid w:val="00434068"/>
    <w:rsid w:val="004354E3"/>
    <w:rsid w:val="004371B5"/>
    <w:rsid w:val="004437B3"/>
    <w:rsid w:val="00444945"/>
    <w:rsid w:val="0044574A"/>
    <w:rsid w:val="0045123E"/>
    <w:rsid w:val="004520B8"/>
    <w:rsid w:val="0045343F"/>
    <w:rsid w:val="004559B1"/>
    <w:rsid w:val="0045793C"/>
    <w:rsid w:val="0046277F"/>
    <w:rsid w:val="004634D2"/>
    <w:rsid w:val="004749CF"/>
    <w:rsid w:val="004770C0"/>
    <w:rsid w:val="004802C8"/>
    <w:rsid w:val="00482AC1"/>
    <w:rsid w:val="004848BD"/>
    <w:rsid w:val="004854FF"/>
    <w:rsid w:val="00485CD4"/>
    <w:rsid w:val="0049211B"/>
    <w:rsid w:val="00495658"/>
    <w:rsid w:val="00495FB4"/>
    <w:rsid w:val="004A087B"/>
    <w:rsid w:val="004A2388"/>
    <w:rsid w:val="004A2DE3"/>
    <w:rsid w:val="004A317D"/>
    <w:rsid w:val="004A3300"/>
    <w:rsid w:val="004A3BE9"/>
    <w:rsid w:val="004A6710"/>
    <w:rsid w:val="004A73D9"/>
    <w:rsid w:val="004B27D5"/>
    <w:rsid w:val="004B28C4"/>
    <w:rsid w:val="004B771A"/>
    <w:rsid w:val="004C0560"/>
    <w:rsid w:val="004C294A"/>
    <w:rsid w:val="004C2BB6"/>
    <w:rsid w:val="004C47EA"/>
    <w:rsid w:val="004D0063"/>
    <w:rsid w:val="004D009E"/>
    <w:rsid w:val="004D22D1"/>
    <w:rsid w:val="004D342F"/>
    <w:rsid w:val="004D57A1"/>
    <w:rsid w:val="004D62F0"/>
    <w:rsid w:val="004D69E5"/>
    <w:rsid w:val="004E2765"/>
    <w:rsid w:val="004E4269"/>
    <w:rsid w:val="004E5B94"/>
    <w:rsid w:val="004E5C84"/>
    <w:rsid w:val="004E7472"/>
    <w:rsid w:val="004F3C46"/>
    <w:rsid w:val="004F3F43"/>
    <w:rsid w:val="004F6F36"/>
    <w:rsid w:val="004F7488"/>
    <w:rsid w:val="005008B2"/>
    <w:rsid w:val="00500E45"/>
    <w:rsid w:val="005067C4"/>
    <w:rsid w:val="00511F73"/>
    <w:rsid w:val="005124B2"/>
    <w:rsid w:val="0051290E"/>
    <w:rsid w:val="00515540"/>
    <w:rsid w:val="00516646"/>
    <w:rsid w:val="00516D5C"/>
    <w:rsid w:val="00520413"/>
    <w:rsid w:val="0052065B"/>
    <w:rsid w:val="0052528F"/>
    <w:rsid w:val="005257F3"/>
    <w:rsid w:val="0053003E"/>
    <w:rsid w:val="005301E1"/>
    <w:rsid w:val="00533717"/>
    <w:rsid w:val="00533DA8"/>
    <w:rsid w:val="00536118"/>
    <w:rsid w:val="00542A93"/>
    <w:rsid w:val="0055655B"/>
    <w:rsid w:val="00557E80"/>
    <w:rsid w:val="005620F3"/>
    <w:rsid w:val="0056375A"/>
    <w:rsid w:val="00566834"/>
    <w:rsid w:val="00572640"/>
    <w:rsid w:val="00573936"/>
    <w:rsid w:val="0057439C"/>
    <w:rsid w:val="0057479F"/>
    <w:rsid w:val="005753C3"/>
    <w:rsid w:val="00576FD0"/>
    <w:rsid w:val="00577596"/>
    <w:rsid w:val="00580C36"/>
    <w:rsid w:val="005812B2"/>
    <w:rsid w:val="00582701"/>
    <w:rsid w:val="005845F4"/>
    <w:rsid w:val="00585071"/>
    <w:rsid w:val="0058790C"/>
    <w:rsid w:val="00591C5D"/>
    <w:rsid w:val="005928F2"/>
    <w:rsid w:val="00593E83"/>
    <w:rsid w:val="005976C1"/>
    <w:rsid w:val="005A10C4"/>
    <w:rsid w:val="005A18B2"/>
    <w:rsid w:val="005A2CD8"/>
    <w:rsid w:val="005A3335"/>
    <w:rsid w:val="005A4B17"/>
    <w:rsid w:val="005A5D64"/>
    <w:rsid w:val="005A65CA"/>
    <w:rsid w:val="005A70BE"/>
    <w:rsid w:val="005B4C3D"/>
    <w:rsid w:val="005B7ADA"/>
    <w:rsid w:val="005C0924"/>
    <w:rsid w:val="005C18D2"/>
    <w:rsid w:val="005C3BCF"/>
    <w:rsid w:val="005D0D71"/>
    <w:rsid w:val="005D25C6"/>
    <w:rsid w:val="005D26E7"/>
    <w:rsid w:val="005D5593"/>
    <w:rsid w:val="005E11B1"/>
    <w:rsid w:val="005E2085"/>
    <w:rsid w:val="005E2761"/>
    <w:rsid w:val="005E60B2"/>
    <w:rsid w:val="005F01B9"/>
    <w:rsid w:val="005F0262"/>
    <w:rsid w:val="005F227D"/>
    <w:rsid w:val="005F3FC8"/>
    <w:rsid w:val="005F5242"/>
    <w:rsid w:val="005F71A5"/>
    <w:rsid w:val="005F7DAC"/>
    <w:rsid w:val="00601C51"/>
    <w:rsid w:val="00601C9A"/>
    <w:rsid w:val="00603468"/>
    <w:rsid w:val="00603C65"/>
    <w:rsid w:val="00614E81"/>
    <w:rsid w:val="006164C1"/>
    <w:rsid w:val="00616980"/>
    <w:rsid w:val="006174E2"/>
    <w:rsid w:val="006231A1"/>
    <w:rsid w:val="00624D77"/>
    <w:rsid w:val="00626B94"/>
    <w:rsid w:val="006275BF"/>
    <w:rsid w:val="00627CCC"/>
    <w:rsid w:val="006354EE"/>
    <w:rsid w:val="0063552A"/>
    <w:rsid w:val="00643433"/>
    <w:rsid w:val="00644A20"/>
    <w:rsid w:val="006504AB"/>
    <w:rsid w:val="00653733"/>
    <w:rsid w:val="0065409F"/>
    <w:rsid w:val="0065426D"/>
    <w:rsid w:val="006545BF"/>
    <w:rsid w:val="006547E8"/>
    <w:rsid w:val="006559B9"/>
    <w:rsid w:val="00660A68"/>
    <w:rsid w:val="006619F7"/>
    <w:rsid w:val="00661D3F"/>
    <w:rsid w:val="00670CDE"/>
    <w:rsid w:val="00676256"/>
    <w:rsid w:val="006779FC"/>
    <w:rsid w:val="006802A5"/>
    <w:rsid w:val="00680FB5"/>
    <w:rsid w:val="0068171A"/>
    <w:rsid w:val="0069041B"/>
    <w:rsid w:val="00690D51"/>
    <w:rsid w:val="0069363D"/>
    <w:rsid w:val="00695124"/>
    <w:rsid w:val="0069590A"/>
    <w:rsid w:val="006A0580"/>
    <w:rsid w:val="006A1B6E"/>
    <w:rsid w:val="006A2EDD"/>
    <w:rsid w:val="006A56E9"/>
    <w:rsid w:val="006A7428"/>
    <w:rsid w:val="006B112D"/>
    <w:rsid w:val="006B562A"/>
    <w:rsid w:val="006B7082"/>
    <w:rsid w:val="006C4D18"/>
    <w:rsid w:val="006C4DF8"/>
    <w:rsid w:val="006C4FDA"/>
    <w:rsid w:val="006C60B2"/>
    <w:rsid w:val="006C72DC"/>
    <w:rsid w:val="006D090C"/>
    <w:rsid w:val="006D1D87"/>
    <w:rsid w:val="006D2FBD"/>
    <w:rsid w:val="006D4271"/>
    <w:rsid w:val="006D7E81"/>
    <w:rsid w:val="006E0344"/>
    <w:rsid w:val="006E218D"/>
    <w:rsid w:val="006E4EA4"/>
    <w:rsid w:val="006E7C09"/>
    <w:rsid w:val="006F0381"/>
    <w:rsid w:val="006F30DC"/>
    <w:rsid w:val="006F3C26"/>
    <w:rsid w:val="006F6999"/>
    <w:rsid w:val="0070127C"/>
    <w:rsid w:val="00710702"/>
    <w:rsid w:val="0071116E"/>
    <w:rsid w:val="00720332"/>
    <w:rsid w:val="00722658"/>
    <w:rsid w:val="007264F4"/>
    <w:rsid w:val="00732096"/>
    <w:rsid w:val="007346BC"/>
    <w:rsid w:val="0073515F"/>
    <w:rsid w:val="00737258"/>
    <w:rsid w:val="00741204"/>
    <w:rsid w:val="00741557"/>
    <w:rsid w:val="007418E6"/>
    <w:rsid w:val="00741B07"/>
    <w:rsid w:val="0075020C"/>
    <w:rsid w:val="00750EB5"/>
    <w:rsid w:val="007517A3"/>
    <w:rsid w:val="00754436"/>
    <w:rsid w:val="00761003"/>
    <w:rsid w:val="0076110C"/>
    <w:rsid w:val="0076153D"/>
    <w:rsid w:val="00767BDF"/>
    <w:rsid w:val="00772DEB"/>
    <w:rsid w:val="00774094"/>
    <w:rsid w:val="00777BAB"/>
    <w:rsid w:val="00780EFA"/>
    <w:rsid w:val="00782D98"/>
    <w:rsid w:val="00785011"/>
    <w:rsid w:val="00785A25"/>
    <w:rsid w:val="007874A1"/>
    <w:rsid w:val="007918D7"/>
    <w:rsid w:val="00792AC5"/>
    <w:rsid w:val="00792CBB"/>
    <w:rsid w:val="00794C26"/>
    <w:rsid w:val="00797040"/>
    <w:rsid w:val="007A181C"/>
    <w:rsid w:val="007A591A"/>
    <w:rsid w:val="007B0FD8"/>
    <w:rsid w:val="007B1504"/>
    <w:rsid w:val="007B2365"/>
    <w:rsid w:val="007B6773"/>
    <w:rsid w:val="007B6859"/>
    <w:rsid w:val="007B7215"/>
    <w:rsid w:val="007C0424"/>
    <w:rsid w:val="007C2141"/>
    <w:rsid w:val="007C4D1E"/>
    <w:rsid w:val="007C6534"/>
    <w:rsid w:val="007C6F4B"/>
    <w:rsid w:val="007D035D"/>
    <w:rsid w:val="007D3A88"/>
    <w:rsid w:val="007E161C"/>
    <w:rsid w:val="007E1B3A"/>
    <w:rsid w:val="007E1F11"/>
    <w:rsid w:val="007E3C33"/>
    <w:rsid w:val="007E6C05"/>
    <w:rsid w:val="007E7A77"/>
    <w:rsid w:val="007F0A2A"/>
    <w:rsid w:val="007F3DE1"/>
    <w:rsid w:val="007F4305"/>
    <w:rsid w:val="007F5651"/>
    <w:rsid w:val="008041DE"/>
    <w:rsid w:val="00806A3F"/>
    <w:rsid w:val="00831331"/>
    <w:rsid w:val="00834D75"/>
    <w:rsid w:val="0083683A"/>
    <w:rsid w:val="008374E5"/>
    <w:rsid w:val="008432E2"/>
    <w:rsid w:val="00846C49"/>
    <w:rsid w:val="008510FF"/>
    <w:rsid w:val="008563A1"/>
    <w:rsid w:val="00856940"/>
    <w:rsid w:val="00857D75"/>
    <w:rsid w:val="00860129"/>
    <w:rsid w:val="008602EC"/>
    <w:rsid w:val="00861D69"/>
    <w:rsid w:val="00864B66"/>
    <w:rsid w:val="008669EC"/>
    <w:rsid w:val="008669F9"/>
    <w:rsid w:val="00872978"/>
    <w:rsid w:val="00881028"/>
    <w:rsid w:val="00883BC1"/>
    <w:rsid w:val="0088535E"/>
    <w:rsid w:val="008857BC"/>
    <w:rsid w:val="0088768B"/>
    <w:rsid w:val="00891E98"/>
    <w:rsid w:val="00892C34"/>
    <w:rsid w:val="00894765"/>
    <w:rsid w:val="00895EBD"/>
    <w:rsid w:val="008A3342"/>
    <w:rsid w:val="008A34AD"/>
    <w:rsid w:val="008B06DB"/>
    <w:rsid w:val="008B0BC8"/>
    <w:rsid w:val="008B1127"/>
    <w:rsid w:val="008B3B2D"/>
    <w:rsid w:val="008B628F"/>
    <w:rsid w:val="008B7FC0"/>
    <w:rsid w:val="008C1311"/>
    <w:rsid w:val="008C316F"/>
    <w:rsid w:val="008C3FB7"/>
    <w:rsid w:val="008C411F"/>
    <w:rsid w:val="008C6E18"/>
    <w:rsid w:val="008D129A"/>
    <w:rsid w:val="008D1921"/>
    <w:rsid w:val="008D3531"/>
    <w:rsid w:val="008D3D1C"/>
    <w:rsid w:val="008D5841"/>
    <w:rsid w:val="008D795C"/>
    <w:rsid w:val="008E19CD"/>
    <w:rsid w:val="008E244D"/>
    <w:rsid w:val="008E2BA6"/>
    <w:rsid w:val="008E59E3"/>
    <w:rsid w:val="008E7461"/>
    <w:rsid w:val="008F030E"/>
    <w:rsid w:val="008F08B9"/>
    <w:rsid w:val="008F303E"/>
    <w:rsid w:val="008F3D56"/>
    <w:rsid w:val="008F6AA6"/>
    <w:rsid w:val="008F77FF"/>
    <w:rsid w:val="008F79C1"/>
    <w:rsid w:val="009036BE"/>
    <w:rsid w:val="009038C7"/>
    <w:rsid w:val="00904884"/>
    <w:rsid w:val="009101C5"/>
    <w:rsid w:val="0091684C"/>
    <w:rsid w:val="00917187"/>
    <w:rsid w:val="009215C9"/>
    <w:rsid w:val="00922AC3"/>
    <w:rsid w:val="00923105"/>
    <w:rsid w:val="009242C0"/>
    <w:rsid w:val="0092488C"/>
    <w:rsid w:val="00930EF8"/>
    <w:rsid w:val="0093191F"/>
    <w:rsid w:val="009341C6"/>
    <w:rsid w:val="00935B85"/>
    <w:rsid w:val="009375C6"/>
    <w:rsid w:val="009436CD"/>
    <w:rsid w:val="00943A32"/>
    <w:rsid w:val="0094404F"/>
    <w:rsid w:val="00944123"/>
    <w:rsid w:val="009446DC"/>
    <w:rsid w:val="00947931"/>
    <w:rsid w:val="0095153B"/>
    <w:rsid w:val="00952386"/>
    <w:rsid w:val="00953D9C"/>
    <w:rsid w:val="009545FF"/>
    <w:rsid w:val="00954C8A"/>
    <w:rsid w:val="00955425"/>
    <w:rsid w:val="00955BFE"/>
    <w:rsid w:val="00957982"/>
    <w:rsid w:val="00965FCC"/>
    <w:rsid w:val="0097281D"/>
    <w:rsid w:val="00975C6A"/>
    <w:rsid w:val="00980CE1"/>
    <w:rsid w:val="00983871"/>
    <w:rsid w:val="00986089"/>
    <w:rsid w:val="00992A0F"/>
    <w:rsid w:val="00992D6E"/>
    <w:rsid w:val="00995FAD"/>
    <w:rsid w:val="009A06E7"/>
    <w:rsid w:val="009A193B"/>
    <w:rsid w:val="009A2445"/>
    <w:rsid w:val="009A4BFD"/>
    <w:rsid w:val="009A7605"/>
    <w:rsid w:val="009B7728"/>
    <w:rsid w:val="009B7DA1"/>
    <w:rsid w:val="009C1D98"/>
    <w:rsid w:val="009D04AF"/>
    <w:rsid w:val="009D0EA3"/>
    <w:rsid w:val="009D0F4B"/>
    <w:rsid w:val="009D1ACA"/>
    <w:rsid w:val="009D2DB3"/>
    <w:rsid w:val="009D2EED"/>
    <w:rsid w:val="009D4187"/>
    <w:rsid w:val="009D424A"/>
    <w:rsid w:val="009D6C49"/>
    <w:rsid w:val="009D71CE"/>
    <w:rsid w:val="009E0544"/>
    <w:rsid w:val="009E4387"/>
    <w:rsid w:val="009E6AB0"/>
    <w:rsid w:val="009F03A6"/>
    <w:rsid w:val="009F21F6"/>
    <w:rsid w:val="00A0542C"/>
    <w:rsid w:val="00A140BD"/>
    <w:rsid w:val="00A221BB"/>
    <w:rsid w:val="00A24D70"/>
    <w:rsid w:val="00A25574"/>
    <w:rsid w:val="00A3318E"/>
    <w:rsid w:val="00A36DFF"/>
    <w:rsid w:val="00A37536"/>
    <w:rsid w:val="00A44043"/>
    <w:rsid w:val="00A440AB"/>
    <w:rsid w:val="00A444C5"/>
    <w:rsid w:val="00A445E4"/>
    <w:rsid w:val="00A44BBE"/>
    <w:rsid w:val="00A44C30"/>
    <w:rsid w:val="00A45987"/>
    <w:rsid w:val="00A45E77"/>
    <w:rsid w:val="00A4786F"/>
    <w:rsid w:val="00A50CAE"/>
    <w:rsid w:val="00A5618B"/>
    <w:rsid w:val="00A56A96"/>
    <w:rsid w:val="00A56EC6"/>
    <w:rsid w:val="00A628DC"/>
    <w:rsid w:val="00A62D73"/>
    <w:rsid w:val="00A66C58"/>
    <w:rsid w:val="00A67A80"/>
    <w:rsid w:val="00A706F4"/>
    <w:rsid w:val="00A7137E"/>
    <w:rsid w:val="00A71DF2"/>
    <w:rsid w:val="00A74C9C"/>
    <w:rsid w:val="00A77E6E"/>
    <w:rsid w:val="00A82FF6"/>
    <w:rsid w:val="00A83081"/>
    <w:rsid w:val="00A84FDC"/>
    <w:rsid w:val="00A914BC"/>
    <w:rsid w:val="00A936AE"/>
    <w:rsid w:val="00A94C8A"/>
    <w:rsid w:val="00A962C1"/>
    <w:rsid w:val="00A97038"/>
    <w:rsid w:val="00A97BB8"/>
    <w:rsid w:val="00AA003E"/>
    <w:rsid w:val="00AA1B04"/>
    <w:rsid w:val="00AA2129"/>
    <w:rsid w:val="00AA2194"/>
    <w:rsid w:val="00AA452E"/>
    <w:rsid w:val="00AA4F6E"/>
    <w:rsid w:val="00AA5FDC"/>
    <w:rsid w:val="00AB2D97"/>
    <w:rsid w:val="00AB2FB1"/>
    <w:rsid w:val="00AB5AED"/>
    <w:rsid w:val="00AB78A4"/>
    <w:rsid w:val="00AC321A"/>
    <w:rsid w:val="00AC52EC"/>
    <w:rsid w:val="00AC543B"/>
    <w:rsid w:val="00AD066E"/>
    <w:rsid w:val="00AD2321"/>
    <w:rsid w:val="00AD37F0"/>
    <w:rsid w:val="00AD6D4A"/>
    <w:rsid w:val="00AD760B"/>
    <w:rsid w:val="00AE3CE1"/>
    <w:rsid w:val="00AE3FF0"/>
    <w:rsid w:val="00AF0F60"/>
    <w:rsid w:val="00AF45A7"/>
    <w:rsid w:val="00AF5AC9"/>
    <w:rsid w:val="00AF774F"/>
    <w:rsid w:val="00AF7980"/>
    <w:rsid w:val="00B0639F"/>
    <w:rsid w:val="00B10A51"/>
    <w:rsid w:val="00B167F8"/>
    <w:rsid w:val="00B20E4E"/>
    <w:rsid w:val="00B211C9"/>
    <w:rsid w:val="00B2226A"/>
    <w:rsid w:val="00B2411F"/>
    <w:rsid w:val="00B263A8"/>
    <w:rsid w:val="00B30775"/>
    <w:rsid w:val="00B34444"/>
    <w:rsid w:val="00B3651A"/>
    <w:rsid w:val="00B42B79"/>
    <w:rsid w:val="00B461B1"/>
    <w:rsid w:val="00B47036"/>
    <w:rsid w:val="00B517BF"/>
    <w:rsid w:val="00B51A91"/>
    <w:rsid w:val="00B51AF6"/>
    <w:rsid w:val="00B55FDA"/>
    <w:rsid w:val="00B578E3"/>
    <w:rsid w:val="00B57EFB"/>
    <w:rsid w:val="00B7298B"/>
    <w:rsid w:val="00B73CDD"/>
    <w:rsid w:val="00B75256"/>
    <w:rsid w:val="00B77290"/>
    <w:rsid w:val="00B77737"/>
    <w:rsid w:val="00B801C1"/>
    <w:rsid w:val="00B80EC9"/>
    <w:rsid w:val="00B853B0"/>
    <w:rsid w:val="00B86AC2"/>
    <w:rsid w:val="00B86ACE"/>
    <w:rsid w:val="00B87532"/>
    <w:rsid w:val="00B87D66"/>
    <w:rsid w:val="00B902C7"/>
    <w:rsid w:val="00B90386"/>
    <w:rsid w:val="00B92488"/>
    <w:rsid w:val="00B92AE8"/>
    <w:rsid w:val="00B96EFC"/>
    <w:rsid w:val="00BA3803"/>
    <w:rsid w:val="00BB0174"/>
    <w:rsid w:val="00BB4A12"/>
    <w:rsid w:val="00BB5E60"/>
    <w:rsid w:val="00BB7B9D"/>
    <w:rsid w:val="00BC25CD"/>
    <w:rsid w:val="00BC5782"/>
    <w:rsid w:val="00BC5830"/>
    <w:rsid w:val="00BD0731"/>
    <w:rsid w:val="00BD14CF"/>
    <w:rsid w:val="00BD56CE"/>
    <w:rsid w:val="00BD78D2"/>
    <w:rsid w:val="00BE4138"/>
    <w:rsid w:val="00BE4785"/>
    <w:rsid w:val="00BF0CE4"/>
    <w:rsid w:val="00BF3067"/>
    <w:rsid w:val="00BF4165"/>
    <w:rsid w:val="00BF5234"/>
    <w:rsid w:val="00BF568D"/>
    <w:rsid w:val="00C01B6C"/>
    <w:rsid w:val="00C02B6E"/>
    <w:rsid w:val="00C02D39"/>
    <w:rsid w:val="00C07606"/>
    <w:rsid w:val="00C120DD"/>
    <w:rsid w:val="00C14C24"/>
    <w:rsid w:val="00C14C40"/>
    <w:rsid w:val="00C164EC"/>
    <w:rsid w:val="00C169FA"/>
    <w:rsid w:val="00C21886"/>
    <w:rsid w:val="00C24861"/>
    <w:rsid w:val="00C24B86"/>
    <w:rsid w:val="00C24C76"/>
    <w:rsid w:val="00C26360"/>
    <w:rsid w:val="00C27F9A"/>
    <w:rsid w:val="00C30999"/>
    <w:rsid w:val="00C30B83"/>
    <w:rsid w:val="00C3170C"/>
    <w:rsid w:val="00C36758"/>
    <w:rsid w:val="00C37B00"/>
    <w:rsid w:val="00C40C0F"/>
    <w:rsid w:val="00C50792"/>
    <w:rsid w:val="00C50B8B"/>
    <w:rsid w:val="00C54422"/>
    <w:rsid w:val="00C55087"/>
    <w:rsid w:val="00C55AF4"/>
    <w:rsid w:val="00C62284"/>
    <w:rsid w:val="00C65AC2"/>
    <w:rsid w:val="00C66633"/>
    <w:rsid w:val="00C71CDD"/>
    <w:rsid w:val="00C728DE"/>
    <w:rsid w:val="00C73E1C"/>
    <w:rsid w:val="00C76597"/>
    <w:rsid w:val="00C815DA"/>
    <w:rsid w:val="00C82559"/>
    <w:rsid w:val="00C8799C"/>
    <w:rsid w:val="00C91A52"/>
    <w:rsid w:val="00C95D36"/>
    <w:rsid w:val="00C96ECA"/>
    <w:rsid w:val="00CA1FDA"/>
    <w:rsid w:val="00CA4848"/>
    <w:rsid w:val="00CA5082"/>
    <w:rsid w:val="00CA5D72"/>
    <w:rsid w:val="00CA7DD9"/>
    <w:rsid w:val="00CA7EEA"/>
    <w:rsid w:val="00CB3566"/>
    <w:rsid w:val="00CB3836"/>
    <w:rsid w:val="00CB4D5B"/>
    <w:rsid w:val="00CB54B2"/>
    <w:rsid w:val="00CB70AD"/>
    <w:rsid w:val="00CB7F91"/>
    <w:rsid w:val="00CC045A"/>
    <w:rsid w:val="00CC32D8"/>
    <w:rsid w:val="00CC37E8"/>
    <w:rsid w:val="00CC694E"/>
    <w:rsid w:val="00CD0A4A"/>
    <w:rsid w:val="00CD360A"/>
    <w:rsid w:val="00CD38E7"/>
    <w:rsid w:val="00CD72B8"/>
    <w:rsid w:val="00CE26A9"/>
    <w:rsid w:val="00CE60AB"/>
    <w:rsid w:val="00CF07F8"/>
    <w:rsid w:val="00CF110E"/>
    <w:rsid w:val="00CF1E6C"/>
    <w:rsid w:val="00CF431E"/>
    <w:rsid w:val="00CF68CC"/>
    <w:rsid w:val="00D00179"/>
    <w:rsid w:val="00D01CB0"/>
    <w:rsid w:val="00D023AD"/>
    <w:rsid w:val="00D044E8"/>
    <w:rsid w:val="00D055D5"/>
    <w:rsid w:val="00D068C3"/>
    <w:rsid w:val="00D0697B"/>
    <w:rsid w:val="00D0736B"/>
    <w:rsid w:val="00D1178A"/>
    <w:rsid w:val="00D130B8"/>
    <w:rsid w:val="00D23043"/>
    <w:rsid w:val="00D23F32"/>
    <w:rsid w:val="00D24903"/>
    <w:rsid w:val="00D252DD"/>
    <w:rsid w:val="00D27D02"/>
    <w:rsid w:val="00D32F9A"/>
    <w:rsid w:val="00D4050F"/>
    <w:rsid w:val="00D42E3B"/>
    <w:rsid w:val="00D45643"/>
    <w:rsid w:val="00D47D1F"/>
    <w:rsid w:val="00D50401"/>
    <w:rsid w:val="00D51CCA"/>
    <w:rsid w:val="00D52BCE"/>
    <w:rsid w:val="00D544B6"/>
    <w:rsid w:val="00D55B42"/>
    <w:rsid w:val="00D60127"/>
    <w:rsid w:val="00D60F28"/>
    <w:rsid w:val="00D61BEF"/>
    <w:rsid w:val="00D645D2"/>
    <w:rsid w:val="00D6463F"/>
    <w:rsid w:val="00D65AFE"/>
    <w:rsid w:val="00D6608D"/>
    <w:rsid w:val="00D677CB"/>
    <w:rsid w:val="00D71E77"/>
    <w:rsid w:val="00D730E8"/>
    <w:rsid w:val="00D7363E"/>
    <w:rsid w:val="00D743F9"/>
    <w:rsid w:val="00D772D3"/>
    <w:rsid w:val="00D83895"/>
    <w:rsid w:val="00D90844"/>
    <w:rsid w:val="00D9196D"/>
    <w:rsid w:val="00D92D0C"/>
    <w:rsid w:val="00D941AD"/>
    <w:rsid w:val="00D96F4A"/>
    <w:rsid w:val="00D9718F"/>
    <w:rsid w:val="00DA1715"/>
    <w:rsid w:val="00DA48B2"/>
    <w:rsid w:val="00DA636A"/>
    <w:rsid w:val="00DA78D7"/>
    <w:rsid w:val="00DB200E"/>
    <w:rsid w:val="00DB4DF1"/>
    <w:rsid w:val="00DB5B6B"/>
    <w:rsid w:val="00DB726F"/>
    <w:rsid w:val="00DC0E10"/>
    <w:rsid w:val="00DC39B3"/>
    <w:rsid w:val="00DC516C"/>
    <w:rsid w:val="00DC560C"/>
    <w:rsid w:val="00DC6C53"/>
    <w:rsid w:val="00DD2900"/>
    <w:rsid w:val="00DD656E"/>
    <w:rsid w:val="00DE0796"/>
    <w:rsid w:val="00DE19A6"/>
    <w:rsid w:val="00DE2F7A"/>
    <w:rsid w:val="00DE330B"/>
    <w:rsid w:val="00DE3353"/>
    <w:rsid w:val="00DE59CD"/>
    <w:rsid w:val="00DF0C0F"/>
    <w:rsid w:val="00DF2347"/>
    <w:rsid w:val="00DF33DC"/>
    <w:rsid w:val="00DF53BA"/>
    <w:rsid w:val="00DF6D3A"/>
    <w:rsid w:val="00DF745F"/>
    <w:rsid w:val="00DF74E6"/>
    <w:rsid w:val="00E0169F"/>
    <w:rsid w:val="00E0319B"/>
    <w:rsid w:val="00E05AEB"/>
    <w:rsid w:val="00E06FF4"/>
    <w:rsid w:val="00E079F5"/>
    <w:rsid w:val="00E1324E"/>
    <w:rsid w:val="00E150A0"/>
    <w:rsid w:val="00E17643"/>
    <w:rsid w:val="00E211F8"/>
    <w:rsid w:val="00E21337"/>
    <w:rsid w:val="00E24ADB"/>
    <w:rsid w:val="00E24FD4"/>
    <w:rsid w:val="00E26068"/>
    <w:rsid w:val="00E26874"/>
    <w:rsid w:val="00E273ED"/>
    <w:rsid w:val="00E30B6C"/>
    <w:rsid w:val="00E3161D"/>
    <w:rsid w:val="00E32CB7"/>
    <w:rsid w:val="00E33A9F"/>
    <w:rsid w:val="00E402D9"/>
    <w:rsid w:val="00E40FC0"/>
    <w:rsid w:val="00E4231C"/>
    <w:rsid w:val="00E464CB"/>
    <w:rsid w:val="00E46EE7"/>
    <w:rsid w:val="00E50947"/>
    <w:rsid w:val="00E50B30"/>
    <w:rsid w:val="00E53255"/>
    <w:rsid w:val="00E61900"/>
    <w:rsid w:val="00E61EF0"/>
    <w:rsid w:val="00E62267"/>
    <w:rsid w:val="00E62B20"/>
    <w:rsid w:val="00E63276"/>
    <w:rsid w:val="00E65DE2"/>
    <w:rsid w:val="00E741DB"/>
    <w:rsid w:val="00E7584F"/>
    <w:rsid w:val="00E777C7"/>
    <w:rsid w:val="00E8478F"/>
    <w:rsid w:val="00E87DEA"/>
    <w:rsid w:val="00E908A7"/>
    <w:rsid w:val="00E912AE"/>
    <w:rsid w:val="00E91EFF"/>
    <w:rsid w:val="00E929D1"/>
    <w:rsid w:val="00E947EE"/>
    <w:rsid w:val="00E97293"/>
    <w:rsid w:val="00EA1B1E"/>
    <w:rsid w:val="00EA2FA5"/>
    <w:rsid w:val="00EA36D8"/>
    <w:rsid w:val="00EA59F2"/>
    <w:rsid w:val="00EA7131"/>
    <w:rsid w:val="00EA7371"/>
    <w:rsid w:val="00EB16F7"/>
    <w:rsid w:val="00EB2CA7"/>
    <w:rsid w:val="00EB6BF5"/>
    <w:rsid w:val="00EB7357"/>
    <w:rsid w:val="00EB7D75"/>
    <w:rsid w:val="00EC12C5"/>
    <w:rsid w:val="00EC4407"/>
    <w:rsid w:val="00EC752C"/>
    <w:rsid w:val="00ED0235"/>
    <w:rsid w:val="00ED4FC6"/>
    <w:rsid w:val="00ED6006"/>
    <w:rsid w:val="00ED6BEE"/>
    <w:rsid w:val="00ED7968"/>
    <w:rsid w:val="00EE1A57"/>
    <w:rsid w:val="00EE40C4"/>
    <w:rsid w:val="00EE7C9C"/>
    <w:rsid w:val="00EF4927"/>
    <w:rsid w:val="00F00DEF"/>
    <w:rsid w:val="00F04677"/>
    <w:rsid w:val="00F049A7"/>
    <w:rsid w:val="00F05C56"/>
    <w:rsid w:val="00F12DC7"/>
    <w:rsid w:val="00F12F6A"/>
    <w:rsid w:val="00F144AC"/>
    <w:rsid w:val="00F1486A"/>
    <w:rsid w:val="00F14DFB"/>
    <w:rsid w:val="00F16F3B"/>
    <w:rsid w:val="00F20774"/>
    <w:rsid w:val="00F21912"/>
    <w:rsid w:val="00F24011"/>
    <w:rsid w:val="00F25068"/>
    <w:rsid w:val="00F25664"/>
    <w:rsid w:val="00F277E3"/>
    <w:rsid w:val="00F27CD7"/>
    <w:rsid w:val="00F31730"/>
    <w:rsid w:val="00F3789E"/>
    <w:rsid w:val="00F44B8B"/>
    <w:rsid w:val="00F46B42"/>
    <w:rsid w:val="00F516C7"/>
    <w:rsid w:val="00F51862"/>
    <w:rsid w:val="00F51961"/>
    <w:rsid w:val="00F527D4"/>
    <w:rsid w:val="00F534F9"/>
    <w:rsid w:val="00F56656"/>
    <w:rsid w:val="00F65B42"/>
    <w:rsid w:val="00F7135F"/>
    <w:rsid w:val="00F77643"/>
    <w:rsid w:val="00F7770D"/>
    <w:rsid w:val="00F80F3B"/>
    <w:rsid w:val="00F82291"/>
    <w:rsid w:val="00F8249D"/>
    <w:rsid w:val="00F82CAC"/>
    <w:rsid w:val="00F86328"/>
    <w:rsid w:val="00F9255D"/>
    <w:rsid w:val="00F92CB9"/>
    <w:rsid w:val="00F95AFB"/>
    <w:rsid w:val="00F97F99"/>
    <w:rsid w:val="00FA140A"/>
    <w:rsid w:val="00FB32A6"/>
    <w:rsid w:val="00FB3D0F"/>
    <w:rsid w:val="00FB444E"/>
    <w:rsid w:val="00FB4DE1"/>
    <w:rsid w:val="00FB70C1"/>
    <w:rsid w:val="00FC5083"/>
    <w:rsid w:val="00FC59AB"/>
    <w:rsid w:val="00FC65CA"/>
    <w:rsid w:val="00FD1D31"/>
    <w:rsid w:val="00FD46A1"/>
    <w:rsid w:val="00FD6436"/>
    <w:rsid w:val="00FD6E22"/>
    <w:rsid w:val="00FE381D"/>
    <w:rsid w:val="00FE3D56"/>
    <w:rsid w:val="00FE7BCE"/>
    <w:rsid w:val="00FF0398"/>
    <w:rsid w:val="00FF56BA"/>
    <w:rsid w:val="00FF6940"/>
    <w:rsid w:val="010F224A"/>
    <w:rsid w:val="01274B1B"/>
    <w:rsid w:val="01347A59"/>
    <w:rsid w:val="015E662E"/>
    <w:rsid w:val="01616198"/>
    <w:rsid w:val="0185764C"/>
    <w:rsid w:val="01983DFD"/>
    <w:rsid w:val="01BD2DFA"/>
    <w:rsid w:val="01CC0D9C"/>
    <w:rsid w:val="0206360D"/>
    <w:rsid w:val="021A6C4F"/>
    <w:rsid w:val="023738A5"/>
    <w:rsid w:val="023F66B6"/>
    <w:rsid w:val="026A2C65"/>
    <w:rsid w:val="02CA0627"/>
    <w:rsid w:val="02D212D8"/>
    <w:rsid w:val="03205D78"/>
    <w:rsid w:val="03266B39"/>
    <w:rsid w:val="03863E70"/>
    <w:rsid w:val="03E976DD"/>
    <w:rsid w:val="03EC7B8D"/>
    <w:rsid w:val="03FA3061"/>
    <w:rsid w:val="04031410"/>
    <w:rsid w:val="044D18F9"/>
    <w:rsid w:val="04502D22"/>
    <w:rsid w:val="045330F4"/>
    <w:rsid w:val="04536448"/>
    <w:rsid w:val="049D013C"/>
    <w:rsid w:val="04B03763"/>
    <w:rsid w:val="04E46F4E"/>
    <w:rsid w:val="04FF6360"/>
    <w:rsid w:val="05322738"/>
    <w:rsid w:val="056621AB"/>
    <w:rsid w:val="05C70077"/>
    <w:rsid w:val="05C96278"/>
    <w:rsid w:val="06113EC5"/>
    <w:rsid w:val="0678105C"/>
    <w:rsid w:val="06832E03"/>
    <w:rsid w:val="069C6DB0"/>
    <w:rsid w:val="069D0573"/>
    <w:rsid w:val="06B1615B"/>
    <w:rsid w:val="06C66443"/>
    <w:rsid w:val="06C77B40"/>
    <w:rsid w:val="06D80E87"/>
    <w:rsid w:val="06DC0977"/>
    <w:rsid w:val="074C6F10"/>
    <w:rsid w:val="07754928"/>
    <w:rsid w:val="07B43C1A"/>
    <w:rsid w:val="07BE62CF"/>
    <w:rsid w:val="07E55609"/>
    <w:rsid w:val="0808065E"/>
    <w:rsid w:val="081C5FD5"/>
    <w:rsid w:val="08394182"/>
    <w:rsid w:val="083A6BDC"/>
    <w:rsid w:val="08407B7C"/>
    <w:rsid w:val="08444A26"/>
    <w:rsid w:val="08547E56"/>
    <w:rsid w:val="09300F75"/>
    <w:rsid w:val="093F0D49"/>
    <w:rsid w:val="09471EE7"/>
    <w:rsid w:val="09FB7366"/>
    <w:rsid w:val="0A1D552E"/>
    <w:rsid w:val="0A3C5107"/>
    <w:rsid w:val="0A4E393A"/>
    <w:rsid w:val="0A5B64F8"/>
    <w:rsid w:val="0A763824"/>
    <w:rsid w:val="0A7B04A7"/>
    <w:rsid w:val="0A7C68CF"/>
    <w:rsid w:val="0AC41770"/>
    <w:rsid w:val="0AD816D6"/>
    <w:rsid w:val="0ADB0F46"/>
    <w:rsid w:val="0AE901FD"/>
    <w:rsid w:val="0AF52028"/>
    <w:rsid w:val="0B0D0649"/>
    <w:rsid w:val="0B4C665F"/>
    <w:rsid w:val="0B696940"/>
    <w:rsid w:val="0BBB56B7"/>
    <w:rsid w:val="0BCB0FBA"/>
    <w:rsid w:val="0BCC2013"/>
    <w:rsid w:val="0BF938DC"/>
    <w:rsid w:val="0C481A83"/>
    <w:rsid w:val="0C4F74F5"/>
    <w:rsid w:val="0CEB596C"/>
    <w:rsid w:val="0D182587"/>
    <w:rsid w:val="0D3E6AD9"/>
    <w:rsid w:val="0D921D8F"/>
    <w:rsid w:val="0D983A1B"/>
    <w:rsid w:val="0DFA5B87"/>
    <w:rsid w:val="0E116022"/>
    <w:rsid w:val="0E43308A"/>
    <w:rsid w:val="0E6374AD"/>
    <w:rsid w:val="0E8325FF"/>
    <w:rsid w:val="0EED2EF8"/>
    <w:rsid w:val="0F29338B"/>
    <w:rsid w:val="0F3F328D"/>
    <w:rsid w:val="0F766FBE"/>
    <w:rsid w:val="0FE4208C"/>
    <w:rsid w:val="100E1475"/>
    <w:rsid w:val="10CD38FB"/>
    <w:rsid w:val="10D4446D"/>
    <w:rsid w:val="10E7087B"/>
    <w:rsid w:val="110B729A"/>
    <w:rsid w:val="1125116C"/>
    <w:rsid w:val="11335902"/>
    <w:rsid w:val="11715B79"/>
    <w:rsid w:val="117D4B05"/>
    <w:rsid w:val="118B16AA"/>
    <w:rsid w:val="11A3314B"/>
    <w:rsid w:val="11A80A80"/>
    <w:rsid w:val="11B87ECD"/>
    <w:rsid w:val="11C2380E"/>
    <w:rsid w:val="11D61961"/>
    <w:rsid w:val="11F56AE8"/>
    <w:rsid w:val="122E3D56"/>
    <w:rsid w:val="12386C7D"/>
    <w:rsid w:val="124B7A87"/>
    <w:rsid w:val="126637EB"/>
    <w:rsid w:val="1288550F"/>
    <w:rsid w:val="128976FA"/>
    <w:rsid w:val="129E4D32"/>
    <w:rsid w:val="12A241EB"/>
    <w:rsid w:val="12AB6640"/>
    <w:rsid w:val="12E30C1F"/>
    <w:rsid w:val="12E7492B"/>
    <w:rsid w:val="12F74E05"/>
    <w:rsid w:val="13031039"/>
    <w:rsid w:val="133B07D3"/>
    <w:rsid w:val="133C0117"/>
    <w:rsid w:val="135C498D"/>
    <w:rsid w:val="13821170"/>
    <w:rsid w:val="139129A8"/>
    <w:rsid w:val="13922BF1"/>
    <w:rsid w:val="13D36C5E"/>
    <w:rsid w:val="13EB7414"/>
    <w:rsid w:val="13F029C1"/>
    <w:rsid w:val="14166BF9"/>
    <w:rsid w:val="144E3FF1"/>
    <w:rsid w:val="14F96AB7"/>
    <w:rsid w:val="15001598"/>
    <w:rsid w:val="15745BF8"/>
    <w:rsid w:val="15745F64"/>
    <w:rsid w:val="15992531"/>
    <w:rsid w:val="15A65012"/>
    <w:rsid w:val="15BA6327"/>
    <w:rsid w:val="15D171CD"/>
    <w:rsid w:val="161B24DD"/>
    <w:rsid w:val="165D6CB3"/>
    <w:rsid w:val="16CD3D3A"/>
    <w:rsid w:val="16D6210A"/>
    <w:rsid w:val="16D65855"/>
    <w:rsid w:val="17033CFE"/>
    <w:rsid w:val="17223FB8"/>
    <w:rsid w:val="1758191D"/>
    <w:rsid w:val="175B7694"/>
    <w:rsid w:val="176C4AB8"/>
    <w:rsid w:val="177C3929"/>
    <w:rsid w:val="17B100C3"/>
    <w:rsid w:val="17DF16B3"/>
    <w:rsid w:val="17E86E1F"/>
    <w:rsid w:val="18117D55"/>
    <w:rsid w:val="182300F4"/>
    <w:rsid w:val="18697B91"/>
    <w:rsid w:val="18B6570D"/>
    <w:rsid w:val="190F698A"/>
    <w:rsid w:val="1913273A"/>
    <w:rsid w:val="19263CD4"/>
    <w:rsid w:val="193A152D"/>
    <w:rsid w:val="19436568"/>
    <w:rsid w:val="194648E3"/>
    <w:rsid w:val="19543092"/>
    <w:rsid w:val="195A7AA1"/>
    <w:rsid w:val="19826875"/>
    <w:rsid w:val="1A26274F"/>
    <w:rsid w:val="1A3F482E"/>
    <w:rsid w:val="1A6F6B27"/>
    <w:rsid w:val="1AA53A0E"/>
    <w:rsid w:val="1ACF7197"/>
    <w:rsid w:val="1B035227"/>
    <w:rsid w:val="1B1E79E6"/>
    <w:rsid w:val="1B276781"/>
    <w:rsid w:val="1B4A3700"/>
    <w:rsid w:val="1B5AB89C"/>
    <w:rsid w:val="1B6B6A0B"/>
    <w:rsid w:val="1BAD4238"/>
    <w:rsid w:val="1BBA5618"/>
    <w:rsid w:val="1BE53AD0"/>
    <w:rsid w:val="1C876837"/>
    <w:rsid w:val="1C893E3D"/>
    <w:rsid w:val="1CCC7A48"/>
    <w:rsid w:val="1D434E54"/>
    <w:rsid w:val="1D898020"/>
    <w:rsid w:val="1DC615E1"/>
    <w:rsid w:val="1DCA10D2"/>
    <w:rsid w:val="1DCD6641"/>
    <w:rsid w:val="1DCE662F"/>
    <w:rsid w:val="1DD12F11"/>
    <w:rsid w:val="1DF77DC1"/>
    <w:rsid w:val="1DFE05A9"/>
    <w:rsid w:val="1E0D5BAF"/>
    <w:rsid w:val="1E1C7453"/>
    <w:rsid w:val="1E29229C"/>
    <w:rsid w:val="1E4E4190"/>
    <w:rsid w:val="1EB10230"/>
    <w:rsid w:val="1EFA3C38"/>
    <w:rsid w:val="1F3C7529"/>
    <w:rsid w:val="1F584514"/>
    <w:rsid w:val="1F721A21"/>
    <w:rsid w:val="1F88739B"/>
    <w:rsid w:val="1FB931AC"/>
    <w:rsid w:val="1FCC1C23"/>
    <w:rsid w:val="1FE81CA9"/>
    <w:rsid w:val="2024673D"/>
    <w:rsid w:val="203459B1"/>
    <w:rsid w:val="20464D0F"/>
    <w:rsid w:val="208A1E70"/>
    <w:rsid w:val="20CE32DF"/>
    <w:rsid w:val="21581143"/>
    <w:rsid w:val="21731FC6"/>
    <w:rsid w:val="21FC11ED"/>
    <w:rsid w:val="224065C6"/>
    <w:rsid w:val="225E1A32"/>
    <w:rsid w:val="227C6712"/>
    <w:rsid w:val="22822DA8"/>
    <w:rsid w:val="22B606A5"/>
    <w:rsid w:val="22C8411F"/>
    <w:rsid w:val="230B6BE1"/>
    <w:rsid w:val="230F6726"/>
    <w:rsid w:val="235A7381"/>
    <w:rsid w:val="23896639"/>
    <w:rsid w:val="23FE6BEB"/>
    <w:rsid w:val="240C0762"/>
    <w:rsid w:val="2417056F"/>
    <w:rsid w:val="243F2E36"/>
    <w:rsid w:val="24661428"/>
    <w:rsid w:val="24783AE8"/>
    <w:rsid w:val="24CF6569"/>
    <w:rsid w:val="24EB649B"/>
    <w:rsid w:val="25096983"/>
    <w:rsid w:val="25333A00"/>
    <w:rsid w:val="2539529B"/>
    <w:rsid w:val="25477BE6"/>
    <w:rsid w:val="25777D91"/>
    <w:rsid w:val="25C160B6"/>
    <w:rsid w:val="25F27417"/>
    <w:rsid w:val="264D0AF2"/>
    <w:rsid w:val="265F0A89"/>
    <w:rsid w:val="2677791D"/>
    <w:rsid w:val="267D7C33"/>
    <w:rsid w:val="268F115B"/>
    <w:rsid w:val="26B754F1"/>
    <w:rsid w:val="26C568DA"/>
    <w:rsid w:val="273C518D"/>
    <w:rsid w:val="274E7AE6"/>
    <w:rsid w:val="276F34B2"/>
    <w:rsid w:val="278247CB"/>
    <w:rsid w:val="281178FD"/>
    <w:rsid w:val="28580ADB"/>
    <w:rsid w:val="286F4FF3"/>
    <w:rsid w:val="28825BFB"/>
    <w:rsid w:val="288551E7"/>
    <w:rsid w:val="28926C90"/>
    <w:rsid w:val="295F08D4"/>
    <w:rsid w:val="295F64C3"/>
    <w:rsid w:val="296C52D4"/>
    <w:rsid w:val="298F28EB"/>
    <w:rsid w:val="29983A2E"/>
    <w:rsid w:val="29AB7B17"/>
    <w:rsid w:val="29C00339"/>
    <w:rsid w:val="29C65192"/>
    <w:rsid w:val="29F04814"/>
    <w:rsid w:val="29F144CC"/>
    <w:rsid w:val="2A036979"/>
    <w:rsid w:val="2A09659A"/>
    <w:rsid w:val="2A6D1FF3"/>
    <w:rsid w:val="2A9A40EC"/>
    <w:rsid w:val="2AC66FA8"/>
    <w:rsid w:val="2AF04F6E"/>
    <w:rsid w:val="2AFC5AFB"/>
    <w:rsid w:val="2B0A3BDA"/>
    <w:rsid w:val="2B2F07C6"/>
    <w:rsid w:val="2B3C1135"/>
    <w:rsid w:val="2B42499D"/>
    <w:rsid w:val="2B4851D7"/>
    <w:rsid w:val="2B4D3A55"/>
    <w:rsid w:val="2B894C74"/>
    <w:rsid w:val="2BDA5D01"/>
    <w:rsid w:val="2BF1120B"/>
    <w:rsid w:val="2C0F71C6"/>
    <w:rsid w:val="2C180EE3"/>
    <w:rsid w:val="2C504E98"/>
    <w:rsid w:val="2C8150CE"/>
    <w:rsid w:val="2C923702"/>
    <w:rsid w:val="2CD800EF"/>
    <w:rsid w:val="2CF702D2"/>
    <w:rsid w:val="2D2C0156"/>
    <w:rsid w:val="2D757D3E"/>
    <w:rsid w:val="2D8A5990"/>
    <w:rsid w:val="2DCD5212"/>
    <w:rsid w:val="2DDEA86B"/>
    <w:rsid w:val="2DEB4B2A"/>
    <w:rsid w:val="2E1F0FC6"/>
    <w:rsid w:val="2E2417B8"/>
    <w:rsid w:val="2E3F10E4"/>
    <w:rsid w:val="2E4F2F2D"/>
    <w:rsid w:val="2E850E66"/>
    <w:rsid w:val="2E900287"/>
    <w:rsid w:val="2EBA0EC3"/>
    <w:rsid w:val="2EC90F31"/>
    <w:rsid w:val="2EFCAD14"/>
    <w:rsid w:val="2F1034C5"/>
    <w:rsid w:val="2F193C67"/>
    <w:rsid w:val="2F503401"/>
    <w:rsid w:val="2F73052B"/>
    <w:rsid w:val="2F8D6403"/>
    <w:rsid w:val="2FA2210D"/>
    <w:rsid w:val="2FD61B58"/>
    <w:rsid w:val="2FDE595E"/>
    <w:rsid w:val="2FE93D71"/>
    <w:rsid w:val="2FF22D70"/>
    <w:rsid w:val="2FF36C4C"/>
    <w:rsid w:val="30163326"/>
    <w:rsid w:val="30183F1E"/>
    <w:rsid w:val="30264CD6"/>
    <w:rsid w:val="30950B3A"/>
    <w:rsid w:val="30AE5476"/>
    <w:rsid w:val="30B359F5"/>
    <w:rsid w:val="30D44AB8"/>
    <w:rsid w:val="310B6823"/>
    <w:rsid w:val="310D4644"/>
    <w:rsid w:val="315C7EF7"/>
    <w:rsid w:val="31726692"/>
    <w:rsid w:val="31E77834"/>
    <w:rsid w:val="31F9490F"/>
    <w:rsid w:val="32031192"/>
    <w:rsid w:val="32075FF9"/>
    <w:rsid w:val="320C339A"/>
    <w:rsid w:val="3287538B"/>
    <w:rsid w:val="32880196"/>
    <w:rsid w:val="32880242"/>
    <w:rsid w:val="32AF043E"/>
    <w:rsid w:val="32DD4FAB"/>
    <w:rsid w:val="330A2F23"/>
    <w:rsid w:val="33136C1F"/>
    <w:rsid w:val="33463F29"/>
    <w:rsid w:val="33691E57"/>
    <w:rsid w:val="337350D1"/>
    <w:rsid w:val="337A7851"/>
    <w:rsid w:val="337F33E7"/>
    <w:rsid w:val="338226ED"/>
    <w:rsid w:val="33963EC1"/>
    <w:rsid w:val="339B6E55"/>
    <w:rsid w:val="33EA5929"/>
    <w:rsid w:val="341577D4"/>
    <w:rsid w:val="341964B7"/>
    <w:rsid w:val="343E6645"/>
    <w:rsid w:val="345A419C"/>
    <w:rsid w:val="34A11138"/>
    <w:rsid w:val="34E16FD5"/>
    <w:rsid w:val="34ED7969"/>
    <w:rsid w:val="350B72A5"/>
    <w:rsid w:val="352A11F5"/>
    <w:rsid w:val="353D2C02"/>
    <w:rsid w:val="359D0A22"/>
    <w:rsid w:val="35A115B8"/>
    <w:rsid w:val="35A83E4D"/>
    <w:rsid w:val="35B30145"/>
    <w:rsid w:val="35B77C4C"/>
    <w:rsid w:val="35F50137"/>
    <w:rsid w:val="36133EE5"/>
    <w:rsid w:val="36343A18"/>
    <w:rsid w:val="363F4E5F"/>
    <w:rsid w:val="364822F3"/>
    <w:rsid w:val="366B2BAE"/>
    <w:rsid w:val="36923616"/>
    <w:rsid w:val="36977881"/>
    <w:rsid w:val="36CE7571"/>
    <w:rsid w:val="36E87048"/>
    <w:rsid w:val="36F35415"/>
    <w:rsid w:val="36F404AC"/>
    <w:rsid w:val="370276D6"/>
    <w:rsid w:val="37405F27"/>
    <w:rsid w:val="374B5942"/>
    <w:rsid w:val="3776777C"/>
    <w:rsid w:val="379F6CD3"/>
    <w:rsid w:val="37F733FB"/>
    <w:rsid w:val="38240B98"/>
    <w:rsid w:val="383E64EC"/>
    <w:rsid w:val="38593B40"/>
    <w:rsid w:val="3862208C"/>
    <w:rsid w:val="387EDF85"/>
    <w:rsid w:val="388108C3"/>
    <w:rsid w:val="38975BFC"/>
    <w:rsid w:val="38C379B5"/>
    <w:rsid w:val="38C509BB"/>
    <w:rsid w:val="38DF7CCF"/>
    <w:rsid w:val="38F238BF"/>
    <w:rsid w:val="3967203B"/>
    <w:rsid w:val="3971469F"/>
    <w:rsid w:val="39901BA3"/>
    <w:rsid w:val="399B064A"/>
    <w:rsid w:val="39A67E82"/>
    <w:rsid w:val="39B6232E"/>
    <w:rsid w:val="39CB0253"/>
    <w:rsid w:val="39FC716E"/>
    <w:rsid w:val="3A0647A8"/>
    <w:rsid w:val="3A3B3E93"/>
    <w:rsid w:val="3A46647C"/>
    <w:rsid w:val="3A563FC1"/>
    <w:rsid w:val="3A8D477A"/>
    <w:rsid w:val="3ACC7DDF"/>
    <w:rsid w:val="3AEA76AE"/>
    <w:rsid w:val="3B0208F8"/>
    <w:rsid w:val="3B1A5441"/>
    <w:rsid w:val="3B224C33"/>
    <w:rsid w:val="3B2857D5"/>
    <w:rsid w:val="3B5322AF"/>
    <w:rsid w:val="3B7F790A"/>
    <w:rsid w:val="3B8D6426"/>
    <w:rsid w:val="3BA26D92"/>
    <w:rsid w:val="3BB75A86"/>
    <w:rsid w:val="3BC82C9D"/>
    <w:rsid w:val="3BF27D19"/>
    <w:rsid w:val="3C9F1CFE"/>
    <w:rsid w:val="3CA2012A"/>
    <w:rsid w:val="3CAC68E3"/>
    <w:rsid w:val="3CD66855"/>
    <w:rsid w:val="3CE05DDA"/>
    <w:rsid w:val="3CE358B4"/>
    <w:rsid w:val="3CF94719"/>
    <w:rsid w:val="3D166CE2"/>
    <w:rsid w:val="3D31661F"/>
    <w:rsid w:val="3D954E00"/>
    <w:rsid w:val="3DBE2C48"/>
    <w:rsid w:val="3E004349"/>
    <w:rsid w:val="3E193EFF"/>
    <w:rsid w:val="3E1A07D9"/>
    <w:rsid w:val="3E3444BC"/>
    <w:rsid w:val="3E3E7246"/>
    <w:rsid w:val="3E540312"/>
    <w:rsid w:val="3E693B97"/>
    <w:rsid w:val="3EA705E8"/>
    <w:rsid w:val="3F0D7BFA"/>
    <w:rsid w:val="3F3F80FD"/>
    <w:rsid w:val="3F5A70F8"/>
    <w:rsid w:val="3FB3677A"/>
    <w:rsid w:val="3FBAE496"/>
    <w:rsid w:val="3FEF57BF"/>
    <w:rsid w:val="3FF66F6D"/>
    <w:rsid w:val="400431FA"/>
    <w:rsid w:val="40075906"/>
    <w:rsid w:val="404843AC"/>
    <w:rsid w:val="407427F0"/>
    <w:rsid w:val="40813632"/>
    <w:rsid w:val="408E501D"/>
    <w:rsid w:val="40A5594B"/>
    <w:rsid w:val="40E53934"/>
    <w:rsid w:val="413655BF"/>
    <w:rsid w:val="415118B0"/>
    <w:rsid w:val="41BD4926"/>
    <w:rsid w:val="41CC6917"/>
    <w:rsid w:val="42515CDB"/>
    <w:rsid w:val="42C972FA"/>
    <w:rsid w:val="42CE23A8"/>
    <w:rsid w:val="42D355B2"/>
    <w:rsid w:val="430640AA"/>
    <w:rsid w:val="432602A9"/>
    <w:rsid w:val="432B46F7"/>
    <w:rsid w:val="43DE4EDB"/>
    <w:rsid w:val="44561BBB"/>
    <w:rsid w:val="44650C44"/>
    <w:rsid w:val="44780FD8"/>
    <w:rsid w:val="449776B0"/>
    <w:rsid w:val="44AC5D46"/>
    <w:rsid w:val="44E447A9"/>
    <w:rsid w:val="44EB79E6"/>
    <w:rsid w:val="44FA19ED"/>
    <w:rsid w:val="44FB7652"/>
    <w:rsid w:val="45060392"/>
    <w:rsid w:val="454650B7"/>
    <w:rsid w:val="45743F52"/>
    <w:rsid w:val="457A7CBD"/>
    <w:rsid w:val="46146ADE"/>
    <w:rsid w:val="4621081D"/>
    <w:rsid w:val="46252A99"/>
    <w:rsid w:val="465F07C8"/>
    <w:rsid w:val="46652A90"/>
    <w:rsid w:val="4679208B"/>
    <w:rsid w:val="4685178A"/>
    <w:rsid w:val="469D2D23"/>
    <w:rsid w:val="46C01ECC"/>
    <w:rsid w:val="473EBFAA"/>
    <w:rsid w:val="47655843"/>
    <w:rsid w:val="47BD0D72"/>
    <w:rsid w:val="47C66632"/>
    <w:rsid w:val="47D00801"/>
    <w:rsid w:val="47F03ADF"/>
    <w:rsid w:val="47FD397C"/>
    <w:rsid w:val="486711AE"/>
    <w:rsid w:val="489B5295"/>
    <w:rsid w:val="48E22EC4"/>
    <w:rsid w:val="492F07AA"/>
    <w:rsid w:val="496976A0"/>
    <w:rsid w:val="496F0653"/>
    <w:rsid w:val="498521CD"/>
    <w:rsid w:val="49866DC9"/>
    <w:rsid w:val="499C7517"/>
    <w:rsid w:val="4A183041"/>
    <w:rsid w:val="4A4F3650"/>
    <w:rsid w:val="4A633B90"/>
    <w:rsid w:val="4A8C3A4B"/>
    <w:rsid w:val="4B021EAA"/>
    <w:rsid w:val="4BE6298B"/>
    <w:rsid w:val="4BE92FFC"/>
    <w:rsid w:val="4BFB6776"/>
    <w:rsid w:val="4C137950"/>
    <w:rsid w:val="4C256947"/>
    <w:rsid w:val="4C463B9B"/>
    <w:rsid w:val="4C5306B0"/>
    <w:rsid w:val="4C675977"/>
    <w:rsid w:val="4C787DC7"/>
    <w:rsid w:val="4C9E7414"/>
    <w:rsid w:val="4CF5766A"/>
    <w:rsid w:val="4DCD46A9"/>
    <w:rsid w:val="4E283A27"/>
    <w:rsid w:val="4E6143AC"/>
    <w:rsid w:val="4E7B76FB"/>
    <w:rsid w:val="4EA24CEF"/>
    <w:rsid w:val="4EAC675F"/>
    <w:rsid w:val="4EDB288F"/>
    <w:rsid w:val="4F0D376E"/>
    <w:rsid w:val="4F0E3372"/>
    <w:rsid w:val="4F5B752C"/>
    <w:rsid w:val="4F823DD9"/>
    <w:rsid w:val="4F8627FB"/>
    <w:rsid w:val="4F906B3E"/>
    <w:rsid w:val="4FB7BF96"/>
    <w:rsid w:val="502C325A"/>
    <w:rsid w:val="5034292E"/>
    <w:rsid w:val="50451150"/>
    <w:rsid w:val="50542E6C"/>
    <w:rsid w:val="5059750F"/>
    <w:rsid w:val="508942AC"/>
    <w:rsid w:val="50B762A4"/>
    <w:rsid w:val="50D91050"/>
    <w:rsid w:val="50F11284"/>
    <w:rsid w:val="51090B67"/>
    <w:rsid w:val="515E65F2"/>
    <w:rsid w:val="51647E65"/>
    <w:rsid w:val="516E1798"/>
    <w:rsid w:val="518E5080"/>
    <w:rsid w:val="519B5459"/>
    <w:rsid w:val="51B62F6F"/>
    <w:rsid w:val="51DB6702"/>
    <w:rsid w:val="51E42676"/>
    <w:rsid w:val="51E63155"/>
    <w:rsid w:val="52100B78"/>
    <w:rsid w:val="523B2BB4"/>
    <w:rsid w:val="527821A3"/>
    <w:rsid w:val="52862B12"/>
    <w:rsid w:val="52E7714D"/>
    <w:rsid w:val="531A45CD"/>
    <w:rsid w:val="536D782E"/>
    <w:rsid w:val="536F446E"/>
    <w:rsid w:val="5373753A"/>
    <w:rsid w:val="53964FD7"/>
    <w:rsid w:val="53AF4616"/>
    <w:rsid w:val="53CA4C80"/>
    <w:rsid w:val="53DD34F6"/>
    <w:rsid w:val="53EB1324"/>
    <w:rsid w:val="53F2E4B1"/>
    <w:rsid w:val="54177124"/>
    <w:rsid w:val="54255B38"/>
    <w:rsid w:val="54302D35"/>
    <w:rsid w:val="545C1F24"/>
    <w:rsid w:val="545F1973"/>
    <w:rsid w:val="55145A25"/>
    <w:rsid w:val="55414B88"/>
    <w:rsid w:val="55712AF8"/>
    <w:rsid w:val="5583149A"/>
    <w:rsid w:val="5583158B"/>
    <w:rsid w:val="55AD03B6"/>
    <w:rsid w:val="55AF31E5"/>
    <w:rsid w:val="55F25877"/>
    <w:rsid w:val="5661367A"/>
    <w:rsid w:val="567031D4"/>
    <w:rsid w:val="56CA2798"/>
    <w:rsid w:val="57156660"/>
    <w:rsid w:val="57A74CCB"/>
    <w:rsid w:val="57AF01B4"/>
    <w:rsid w:val="57AF5A63"/>
    <w:rsid w:val="57B36D95"/>
    <w:rsid w:val="57C863EE"/>
    <w:rsid w:val="57D041FE"/>
    <w:rsid w:val="57E60AD3"/>
    <w:rsid w:val="57FA3D86"/>
    <w:rsid w:val="5807444A"/>
    <w:rsid w:val="580E02F4"/>
    <w:rsid w:val="5842572D"/>
    <w:rsid w:val="58493820"/>
    <w:rsid w:val="585A3DE6"/>
    <w:rsid w:val="585F62DF"/>
    <w:rsid w:val="586C030E"/>
    <w:rsid w:val="58761D2A"/>
    <w:rsid w:val="587D4231"/>
    <w:rsid w:val="58805F03"/>
    <w:rsid w:val="58BB47B4"/>
    <w:rsid w:val="58DF507F"/>
    <w:rsid w:val="593330DB"/>
    <w:rsid w:val="593A774E"/>
    <w:rsid w:val="593C011F"/>
    <w:rsid w:val="59575208"/>
    <w:rsid w:val="599F27D5"/>
    <w:rsid w:val="59CF1242"/>
    <w:rsid w:val="5A0709F2"/>
    <w:rsid w:val="5A260902"/>
    <w:rsid w:val="5A2C5B56"/>
    <w:rsid w:val="5A3F3598"/>
    <w:rsid w:val="5A536436"/>
    <w:rsid w:val="5A5615D8"/>
    <w:rsid w:val="5A6E6B8A"/>
    <w:rsid w:val="5A744C2A"/>
    <w:rsid w:val="5A751DEA"/>
    <w:rsid w:val="5AF91F68"/>
    <w:rsid w:val="5AFDE74E"/>
    <w:rsid w:val="5B000EEE"/>
    <w:rsid w:val="5B083DB2"/>
    <w:rsid w:val="5B413CE0"/>
    <w:rsid w:val="5B953DC6"/>
    <w:rsid w:val="5BD42B40"/>
    <w:rsid w:val="5BD963A8"/>
    <w:rsid w:val="5BDF9B26"/>
    <w:rsid w:val="5BFED281"/>
    <w:rsid w:val="5C191ECB"/>
    <w:rsid w:val="5C2A09B2"/>
    <w:rsid w:val="5C3E7FB9"/>
    <w:rsid w:val="5C517106"/>
    <w:rsid w:val="5C5477DD"/>
    <w:rsid w:val="5C7A1030"/>
    <w:rsid w:val="5D170F36"/>
    <w:rsid w:val="5D3A72AF"/>
    <w:rsid w:val="5D6A3A99"/>
    <w:rsid w:val="5D705525"/>
    <w:rsid w:val="5D720862"/>
    <w:rsid w:val="5D7243BE"/>
    <w:rsid w:val="5D873B8C"/>
    <w:rsid w:val="5D88069A"/>
    <w:rsid w:val="5DAC4336"/>
    <w:rsid w:val="5DC80482"/>
    <w:rsid w:val="5DD24D3F"/>
    <w:rsid w:val="5DF17B9C"/>
    <w:rsid w:val="5E06199D"/>
    <w:rsid w:val="5E2161CD"/>
    <w:rsid w:val="5E2B348B"/>
    <w:rsid w:val="5E331D87"/>
    <w:rsid w:val="5E465A3C"/>
    <w:rsid w:val="5E4B07C4"/>
    <w:rsid w:val="5E654710"/>
    <w:rsid w:val="5E7F832B"/>
    <w:rsid w:val="5E916B89"/>
    <w:rsid w:val="5EB96C36"/>
    <w:rsid w:val="5EE939E0"/>
    <w:rsid w:val="5EF143CD"/>
    <w:rsid w:val="5F16521D"/>
    <w:rsid w:val="5F3F2144"/>
    <w:rsid w:val="5F913A85"/>
    <w:rsid w:val="5FB75E60"/>
    <w:rsid w:val="5FE65A32"/>
    <w:rsid w:val="601D4FE1"/>
    <w:rsid w:val="602045A6"/>
    <w:rsid w:val="603354FA"/>
    <w:rsid w:val="60455DBA"/>
    <w:rsid w:val="60811D0E"/>
    <w:rsid w:val="60912FA5"/>
    <w:rsid w:val="60D62EB6"/>
    <w:rsid w:val="60DA1397"/>
    <w:rsid w:val="611B2BA6"/>
    <w:rsid w:val="61256752"/>
    <w:rsid w:val="61261FAC"/>
    <w:rsid w:val="61357BDD"/>
    <w:rsid w:val="614B7400"/>
    <w:rsid w:val="61641588"/>
    <w:rsid w:val="61695559"/>
    <w:rsid w:val="61834D9A"/>
    <w:rsid w:val="618B64A9"/>
    <w:rsid w:val="61C64CD9"/>
    <w:rsid w:val="61CB5A43"/>
    <w:rsid w:val="621046E0"/>
    <w:rsid w:val="6210776D"/>
    <w:rsid w:val="623B1F9B"/>
    <w:rsid w:val="623C31ED"/>
    <w:rsid w:val="62830C7A"/>
    <w:rsid w:val="62C25536"/>
    <w:rsid w:val="62E37E9C"/>
    <w:rsid w:val="633705C9"/>
    <w:rsid w:val="635A392B"/>
    <w:rsid w:val="636D6842"/>
    <w:rsid w:val="636E3F6A"/>
    <w:rsid w:val="63D53B77"/>
    <w:rsid w:val="63EA6AC5"/>
    <w:rsid w:val="63ED29F1"/>
    <w:rsid w:val="641206A9"/>
    <w:rsid w:val="643B2B1B"/>
    <w:rsid w:val="64540CC2"/>
    <w:rsid w:val="64966BE4"/>
    <w:rsid w:val="64967C6E"/>
    <w:rsid w:val="649D3433"/>
    <w:rsid w:val="64AE1BE5"/>
    <w:rsid w:val="64D37E39"/>
    <w:rsid w:val="64DE6BD4"/>
    <w:rsid w:val="64EF13AD"/>
    <w:rsid w:val="64EF4D98"/>
    <w:rsid w:val="64F5712D"/>
    <w:rsid w:val="650D131D"/>
    <w:rsid w:val="65102E3B"/>
    <w:rsid w:val="65150451"/>
    <w:rsid w:val="656747E5"/>
    <w:rsid w:val="657C0FC6"/>
    <w:rsid w:val="658D65D9"/>
    <w:rsid w:val="658E54A9"/>
    <w:rsid w:val="659F7E77"/>
    <w:rsid w:val="65B35574"/>
    <w:rsid w:val="65CA5969"/>
    <w:rsid w:val="65F92442"/>
    <w:rsid w:val="65FC2212"/>
    <w:rsid w:val="66694FFC"/>
    <w:rsid w:val="66A43DDF"/>
    <w:rsid w:val="66AA7936"/>
    <w:rsid w:val="66CF35F6"/>
    <w:rsid w:val="66EF082E"/>
    <w:rsid w:val="66F70FB4"/>
    <w:rsid w:val="670E33AA"/>
    <w:rsid w:val="6736645D"/>
    <w:rsid w:val="67482236"/>
    <w:rsid w:val="67765819"/>
    <w:rsid w:val="67955879"/>
    <w:rsid w:val="67994D3C"/>
    <w:rsid w:val="67B04461"/>
    <w:rsid w:val="67C021CA"/>
    <w:rsid w:val="67D6379C"/>
    <w:rsid w:val="67FF0F2E"/>
    <w:rsid w:val="683D4DCE"/>
    <w:rsid w:val="685272C6"/>
    <w:rsid w:val="686F385C"/>
    <w:rsid w:val="687507C6"/>
    <w:rsid w:val="68802085"/>
    <w:rsid w:val="688A2F04"/>
    <w:rsid w:val="68BA3505"/>
    <w:rsid w:val="68C97D85"/>
    <w:rsid w:val="690412D8"/>
    <w:rsid w:val="690A7BA1"/>
    <w:rsid w:val="69685105"/>
    <w:rsid w:val="69953851"/>
    <w:rsid w:val="69C376DE"/>
    <w:rsid w:val="69CA7330"/>
    <w:rsid w:val="69D8056C"/>
    <w:rsid w:val="6A1A02B8"/>
    <w:rsid w:val="6A682DD1"/>
    <w:rsid w:val="6A6E392C"/>
    <w:rsid w:val="6A943DA9"/>
    <w:rsid w:val="6AC66C31"/>
    <w:rsid w:val="6B2E009A"/>
    <w:rsid w:val="6B2F1B41"/>
    <w:rsid w:val="6BE4292B"/>
    <w:rsid w:val="6BE648F5"/>
    <w:rsid w:val="6C060AF4"/>
    <w:rsid w:val="6CB70AB4"/>
    <w:rsid w:val="6CB97B06"/>
    <w:rsid w:val="6CDB6C5C"/>
    <w:rsid w:val="6CDF30F3"/>
    <w:rsid w:val="6CF21078"/>
    <w:rsid w:val="6D130C55"/>
    <w:rsid w:val="6D176D30"/>
    <w:rsid w:val="6D535020"/>
    <w:rsid w:val="6D7101EF"/>
    <w:rsid w:val="6DA71E62"/>
    <w:rsid w:val="6E2E27A1"/>
    <w:rsid w:val="6E385204"/>
    <w:rsid w:val="6E3B3E98"/>
    <w:rsid w:val="6E5F7ED0"/>
    <w:rsid w:val="6E7B7112"/>
    <w:rsid w:val="6E82642B"/>
    <w:rsid w:val="6E8961B8"/>
    <w:rsid w:val="6E9D63C6"/>
    <w:rsid w:val="6EA24C4D"/>
    <w:rsid w:val="6EBE28DC"/>
    <w:rsid w:val="6EDC5B3C"/>
    <w:rsid w:val="6F15104E"/>
    <w:rsid w:val="6F3C2A7E"/>
    <w:rsid w:val="6F432BB5"/>
    <w:rsid w:val="6F66523F"/>
    <w:rsid w:val="6F810870"/>
    <w:rsid w:val="6F9306DC"/>
    <w:rsid w:val="6FA58833"/>
    <w:rsid w:val="6FDB28FF"/>
    <w:rsid w:val="6FF11ABB"/>
    <w:rsid w:val="6FFCC4A3"/>
    <w:rsid w:val="6FFDBB43"/>
    <w:rsid w:val="70231A8E"/>
    <w:rsid w:val="702E4EC4"/>
    <w:rsid w:val="70967F6C"/>
    <w:rsid w:val="710B44B6"/>
    <w:rsid w:val="713068CC"/>
    <w:rsid w:val="71671BB3"/>
    <w:rsid w:val="71876F38"/>
    <w:rsid w:val="71A37770"/>
    <w:rsid w:val="71F96F8C"/>
    <w:rsid w:val="728A5FC4"/>
    <w:rsid w:val="72B5273A"/>
    <w:rsid w:val="730209FD"/>
    <w:rsid w:val="73212FAA"/>
    <w:rsid w:val="73225539"/>
    <w:rsid w:val="732E004E"/>
    <w:rsid w:val="73734595"/>
    <w:rsid w:val="73BF59B4"/>
    <w:rsid w:val="73DA4614"/>
    <w:rsid w:val="73E5505E"/>
    <w:rsid w:val="741D67C1"/>
    <w:rsid w:val="74257F85"/>
    <w:rsid w:val="742D27FD"/>
    <w:rsid w:val="7459071E"/>
    <w:rsid w:val="745A0877"/>
    <w:rsid w:val="745D14CD"/>
    <w:rsid w:val="74B11819"/>
    <w:rsid w:val="74D03FCD"/>
    <w:rsid w:val="74FF7F60"/>
    <w:rsid w:val="750F5554"/>
    <w:rsid w:val="751E6781"/>
    <w:rsid w:val="754B0CEB"/>
    <w:rsid w:val="7564688B"/>
    <w:rsid w:val="75736ACE"/>
    <w:rsid w:val="759539C4"/>
    <w:rsid w:val="75AE311E"/>
    <w:rsid w:val="75BFF450"/>
    <w:rsid w:val="75E44E88"/>
    <w:rsid w:val="75E97BB2"/>
    <w:rsid w:val="76021360"/>
    <w:rsid w:val="766A47AF"/>
    <w:rsid w:val="767832FE"/>
    <w:rsid w:val="76F97188"/>
    <w:rsid w:val="771FB694"/>
    <w:rsid w:val="77335560"/>
    <w:rsid w:val="7748251C"/>
    <w:rsid w:val="77C1275B"/>
    <w:rsid w:val="77EB7392"/>
    <w:rsid w:val="78157F2D"/>
    <w:rsid w:val="78895189"/>
    <w:rsid w:val="78CA4C57"/>
    <w:rsid w:val="78F8520E"/>
    <w:rsid w:val="792C3B64"/>
    <w:rsid w:val="796020E3"/>
    <w:rsid w:val="796023CA"/>
    <w:rsid w:val="79AB7D0F"/>
    <w:rsid w:val="79AC25AE"/>
    <w:rsid w:val="79B17A6A"/>
    <w:rsid w:val="79D02741"/>
    <w:rsid w:val="79EA29FC"/>
    <w:rsid w:val="7A120F79"/>
    <w:rsid w:val="7A276E16"/>
    <w:rsid w:val="7A287CF8"/>
    <w:rsid w:val="7A54553F"/>
    <w:rsid w:val="7A8157E9"/>
    <w:rsid w:val="7A893A0C"/>
    <w:rsid w:val="7AB80118"/>
    <w:rsid w:val="7AB932CD"/>
    <w:rsid w:val="7AC06311"/>
    <w:rsid w:val="7ACD2A9F"/>
    <w:rsid w:val="7ACD72FD"/>
    <w:rsid w:val="7B580D75"/>
    <w:rsid w:val="7B5D1DB2"/>
    <w:rsid w:val="7B7760B7"/>
    <w:rsid w:val="7B7F0047"/>
    <w:rsid w:val="7B8E4662"/>
    <w:rsid w:val="7B9D7783"/>
    <w:rsid w:val="7BB55321"/>
    <w:rsid w:val="7BF0305F"/>
    <w:rsid w:val="7BFF25E3"/>
    <w:rsid w:val="7C062CDA"/>
    <w:rsid w:val="7C4D2514"/>
    <w:rsid w:val="7C541895"/>
    <w:rsid w:val="7C8D7C2C"/>
    <w:rsid w:val="7C8F63CF"/>
    <w:rsid w:val="7CB84D3A"/>
    <w:rsid w:val="7CC0319C"/>
    <w:rsid w:val="7CC12956"/>
    <w:rsid w:val="7CEF1130"/>
    <w:rsid w:val="7D151A1A"/>
    <w:rsid w:val="7D28714F"/>
    <w:rsid w:val="7D366D5F"/>
    <w:rsid w:val="7D46794D"/>
    <w:rsid w:val="7D9B0EF1"/>
    <w:rsid w:val="7DA77C5D"/>
    <w:rsid w:val="7DD005ED"/>
    <w:rsid w:val="7DDB5642"/>
    <w:rsid w:val="7DEF428F"/>
    <w:rsid w:val="7E3C48AF"/>
    <w:rsid w:val="7E3E27A1"/>
    <w:rsid w:val="7E851D4C"/>
    <w:rsid w:val="7EB937A4"/>
    <w:rsid w:val="7EC37E35"/>
    <w:rsid w:val="7EFD4CFB"/>
    <w:rsid w:val="7F3F9D58"/>
    <w:rsid w:val="7F565496"/>
    <w:rsid w:val="7F6D06ED"/>
    <w:rsid w:val="7F7A3BF4"/>
    <w:rsid w:val="7F7FA212"/>
    <w:rsid w:val="7F966A3B"/>
    <w:rsid w:val="7FCC86CA"/>
    <w:rsid w:val="7FD60633"/>
    <w:rsid w:val="7FE72369"/>
    <w:rsid w:val="7FF31172"/>
    <w:rsid w:val="7FF52DA1"/>
    <w:rsid w:val="8B5ADB49"/>
    <w:rsid w:val="A7EF2AF6"/>
    <w:rsid w:val="A9FFC550"/>
    <w:rsid w:val="AFFCAABB"/>
    <w:rsid w:val="BF3F0D44"/>
    <w:rsid w:val="DBFDCC5D"/>
    <w:rsid w:val="E8FFF03E"/>
    <w:rsid w:val="EE597F45"/>
    <w:rsid w:val="EE5FC20A"/>
    <w:rsid w:val="EEF57B23"/>
    <w:rsid w:val="EF5F6A32"/>
    <w:rsid w:val="F33E1373"/>
    <w:rsid w:val="F3FFB6A4"/>
    <w:rsid w:val="F47004EC"/>
    <w:rsid w:val="F779A3C2"/>
    <w:rsid w:val="FB658366"/>
    <w:rsid w:val="FB7B8C8B"/>
    <w:rsid w:val="FBB7FF07"/>
    <w:rsid w:val="FBFB6D75"/>
    <w:rsid w:val="FC9DA932"/>
    <w:rsid w:val="FD6EC0EC"/>
    <w:rsid w:val="FDB35BD8"/>
    <w:rsid w:val="FDFD1FF7"/>
    <w:rsid w:val="FEFF70E7"/>
    <w:rsid w:val="FF619F99"/>
    <w:rsid w:val="FFDFBCB0"/>
    <w:rsid w:val="FFF71F85"/>
    <w:rsid w:val="FFFF1D9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6"/>
    <w:qFormat/>
    <w:uiPriority w:val="0"/>
    <w:pPr>
      <w:keepNext/>
      <w:keepLines/>
      <w:spacing w:before="340" w:after="330" w:line="578" w:lineRule="auto"/>
      <w:outlineLvl w:val="0"/>
    </w:pPr>
    <w:rPr>
      <w:b/>
      <w:bCs/>
      <w:kern w:val="44"/>
      <w:sz w:val="44"/>
      <w:szCs w:val="44"/>
    </w:rPr>
  </w:style>
  <w:style w:type="paragraph" w:styleId="3">
    <w:name w:val="heading 3"/>
    <w:basedOn w:val="1"/>
    <w:next w:val="1"/>
    <w:link w:val="21"/>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8"/>
    <w:qFormat/>
    <w:uiPriority w:val="0"/>
    <w:pPr>
      <w:jc w:val="left"/>
    </w:pPr>
  </w:style>
  <w:style w:type="paragraph" w:styleId="5">
    <w:name w:val="Date"/>
    <w:basedOn w:val="1"/>
    <w:next w:val="1"/>
    <w:link w:val="22"/>
    <w:qFormat/>
    <w:uiPriority w:val="0"/>
    <w:pPr>
      <w:ind w:left="100" w:leftChars="2500"/>
    </w:pPr>
  </w:style>
  <w:style w:type="paragraph" w:styleId="6">
    <w:name w:val="Balloon Text"/>
    <w:basedOn w:val="1"/>
    <w:link w:val="19"/>
    <w:qFormat/>
    <w:uiPriority w:val="0"/>
    <w:rPr>
      <w:sz w:val="18"/>
      <w:szCs w:val="18"/>
    </w:rPr>
  </w:style>
  <w:style w:type="paragraph" w:styleId="7">
    <w:name w:val="footer"/>
    <w:basedOn w:val="1"/>
    <w:link w:val="18"/>
    <w:qFormat/>
    <w:uiPriority w:val="99"/>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10">
    <w:name w:val="annotation subject"/>
    <w:basedOn w:val="4"/>
    <w:next w:val="4"/>
    <w:link w:val="29"/>
    <w:qFormat/>
    <w:uiPriority w:val="0"/>
    <w:rPr>
      <w:b/>
      <w:bCs/>
    </w:rPr>
  </w:style>
  <w:style w:type="character" w:styleId="13">
    <w:name w:val="Strong"/>
    <w:basedOn w:val="12"/>
    <w:qFormat/>
    <w:uiPriority w:val="22"/>
    <w:rPr>
      <w:b/>
      <w:bCs/>
    </w:rPr>
  </w:style>
  <w:style w:type="character" w:styleId="14">
    <w:name w:val="FollowedHyperlink"/>
    <w:basedOn w:val="12"/>
    <w:qFormat/>
    <w:uiPriority w:val="0"/>
    <w:rPr>
      <w:color w:val="000000"/>
      <w:u w:val="none"/>
    </w:rPr>
  </w:style>
  <w:style w:type="character" w:styleId="15">
    <w:name w:val="Hyperlink"/>
    <w:basedOn w:val="12"/>
    <w:unhideWhenUsed/>
    <w:qFormat/>
    <w:uiPriority w:val="99"/>
    <w:rPr>
      <w:color w:val="0000FF"/>
      <w:u w:val="single"/>
    </w:rPr>
  </w:style>
  <w:style w:type="character" w:styleId="16">
    <w:name w:val="annotation reference"/>
    <w:basedOn w:val="12"/>
    <w:qFormat/>
    <w:uiPriority w:val="0"/>
    <w:rPr>
      <w:sz w:val="21"/>
      <w:szCs w:val="21"/>
    </w:rPr>
  </w:style>
  <w:style w:type="character" w:customStyle="1" w:styleId="17">
    <w:name w:val="页眉 Char"/>
    <w:basedOn w:val="12"/>
    <w:link w:val="8"/>
    <w:qFormat/>
    <w:uiPriority w:val="0"/>
    <w:rPr>
      <w:rFonts w:asciiTheme="minorHAnsi" w:hAnsiTheme="minorHAnsi" w:eastAsiaTheme="minorEastAsia" w:cstheme="minorBidi"/>
      <w:kern w:val="2"/>
      <w:sz w:val="18"/>
      <w:szCs w:val="18"/>
    </w:rPr>
  </w:style>
  <w:style w:type="character" w:customStyle="1" w:styleId="18">
    <w:name w:val="页脚 Char"/>
    <w:basedOn w:val="12"/>
    <w:link w:val="7"/>
    <w:qFormat/>
    <w:uiPriority w:val="99"/>
    <w:rPr>
      <w:rFonts w:asciiTheme="minorHAnsi" w:hAnsiTheme="minorHAnsi" w:eastAsiaTheme="minorEastAsia" w:cstheme="minorBidi"/>
      <w:kern w:val="2"/>
      <w:sz w:val="18"/>
      <w:szCs w:val="18"/>
    </w:rPr>
  </w:style>
  <w:style w:type="character" w:customStyle="1" w:styleId="19">
    <w:name w:val="批注框文本 Char"/>
    <w:basedOn w:val="12"/>
    <w:link w:val="6"/>
    <w:qFormat/>
    <w:uiPriority w:val="0"/>
    <w:rPr>
      <w:rFonts w:asciiTheme="minorHAnsi" w:hAnsiTheme="minorHAnsi" w:eastAsiaTheme="minorEastAsia" w:cstheme="minorBidi"/>
      <w:kern w:val="2"/>
      <w:sz w:val="18"/>
      <w:szCs w:val="18"/>
    </w:rPr>
  </w:style>
  <w:style w:type="paragraph" w:styleId="20">
    <w:name w:val="List Paragraph"/>
    <w:basedOn w:val="1"/>
    <w:unhideWhenUsed/>
    <w:qFormat/>
    <w:uiPriority w:val="99"/>
    <w:pPr>
      <w:ind w:firstLine="420" w:firstLineChars="200"/>
    </w:pPr>
  </w:style>
  <w:style w:type="character" w:customStyle="1" w:styleId="21">
    <w:name w:val="标题 3 Char"/>
    <w:basedOn w:val="12"/>
    <w:link w:val="3"/>
    <w:qFormat/>
    <w:uiPriority w:val="9"/>
    <w:rPr>
      <w:rFonts w:ascii="宋体" w:hAnsi="宋体" w:cs="宋体"/>
      <w:b/>
      <w:bCs/>
      <w:sz w:val="27"/>
      <w:szCs w:val="27"/>
    </w:rPr>
  </w:style>
  <w:style w:type="character" w:customStyle="1" w:styleId="22">
    <w:name w:val="日期 Char"/>
    <w:basedOn w:val="12"/>
    <w:link w:val="5"/>
    <w:qFormat/>
    <w:uiPriority w:val="0"/>
    <w:rPr>
      <w:rFonts w:asciiTheme="minorHAnsi" w:hAnsiTheme="minorHAnsi" w:eastAsiaTheme="minorEastAsia" w:cstheme="minorBidi"/>
      <w:kern w:val="2"/>
      <w:sz w:val="21"/>
      <w:szCs w:val="24"/>
    </w:rPr>
  </w:style>
  <w:style w:type="paragraph" w:customStyle="1" w:styleId="23">
    <w:name w:val="p"/>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24">
    <w:name w:val="f-article-title-tiny"/>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5">
    <w:name w:val="f-article-txt-fb"/>
    <w:basedOn w:val="12"/>
    <w:qFormat/>
    <w:uiPriority w:val="0"/>
  </w:style>
  <w:style w:type="character" w:customStyle="1" w:styleId="26">
    <w:name w:val="标题 1 Char"/>
    <w:basedOn w:val="12"/>
    <w:link w:val="2"/>
    <w:qFormat/>
    <w:uiPriority w:val="0"/>
    <w:rPr>
      <w:rFonts w:asciiTheme="minorHAnsi" w:hAnsiTheme="minorHAnsi" w:eastAsiaTheme="minorEastAsia" w:cstheme="minorBidi"/>
      <w:b/>
      <w:bCs/>
      <w:kern w:val="44"/>
      <w:sz w:val="44"/>
      <w:szCs w:val="44"/>
    </w:rPr>
  </w:style>
  <w:style w:type="paragraph" w:customStyle="1" w:styleId="27">
    <w:name w:val="text-tag"/>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8">
    <w:name w:val="批注文字 Char"/>
    <w:basedOn w:val="12"/>
    <w:link w:val="4"/>
    <w:qFormat/>
    <w:uiPriority w:val="0"/>
    <w:rPr>
      <w:rFonts w:asciiTheme="minorHAnsi" w:hAnsiTheme="minorHAnsi" w:eastAsiaTheme="minorEastAsia" w:cstheme="minorBidi"/>
      <w:kern w:val="2"/>
      <w:sz w:val="21"/>
      <w:szCs w:val="24"/>
    </w:rPr>
  </w:style>
  <w:style w:type="character" w:customStyle="1" w:styleId="29">
    <w:name w:val="批注主题 Char"/>
    <w:basedOn w:val="28"/>
    <w:link w:val="10"/>
    <w:qFormat/>
    <w:uiPriority w:val="0"/>
    <w:rPr>
      <w:rFonts w:asciiTheme="minorHAnsi" w:hAnsiTheme="minorHAnsi" w:eastAsiaTheme="minorEastAsia" w:cstheme="minorBidi"/>
      <w:b/>
      <w:bCs/>
      <w:kern w:val="2"/>
      <w:sz w:val="21"/>
      <w:szCs w:val="24"/>
    </w:rPr>
  </w:style>
  <w:style w:type="paragraph" w:customStyle="1" w:styleId="30">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31">
    <w:name w:val="fulltext-wrap_navtiao"/>
    <w:basedOn w:val="12"/>
    <w:qFormat/>
    <w:uiPriority w:val="0"/>
    <w:rPr>
      <w:b/>
      <w:bCs/>
    </w:rPr>
  </w:style>
  <w:style w:type="paragraph" w:customStyle="1" w:styleId="32">
    <w:name w:val="fulltext-wrap_title"/>
    <w:basedOn w:val="1"/>
    <w:qFormat/>
    <w:uiPriority w:val="0"/>
    <w:pPr>
      <w:jc w:val="center"/>
    </w:pPr>
    <w:rPr>
      <w:sz w:val="30"/>
      <w:szCs w:val="30"/>
    </w:rPr>
  </w:style>
  <w:style w:type="paragraph" w:customStyle="1" w:styleId="33">
    <w:name w:val="div"/>
    <w:basedOn w:val="1"/>
    <w:qFormat/>
    <w:uiPriority w:val="0"/>
    <w:pPr>
      <w:pBdr>
        <w:top w:val="none" w:color="auto" w:sz="0" w:space="0"/>
        <w:left w:val="none" w:color="auto" w:sz="0" w:space="0"/>
        <w:bottom w:val="none" w:color="auto" w:sz="0" w:space="0"/>
        <w:right w:val="none" w:color="auto" w:sz="0" w:space="0"/>
      </w:pBdr>
      <w:textAlignment w:val="baseline"/>
    </w:pPr>
    <w:rPr>
      <w:sz w:val="24"/>
      <w:szCs w:val="24"/>
      <w:vertAlign w:val="baseli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13</Pages>
  <Words>8054</Words>
  <Characters>8382</Characters>
  <Lines>54</Lines>
  <Paragraphs>15</Paragraphs>
  <TotalTime>2</TotalTime>
  <ScaleCrop>false</ScaleCrop>
  <LinksUpToDate>false</LinksUpToDate>
  <CharactersWithSpaces>8391</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2018-07-20T16:37:00Z</dcterms:created>
  <dc:creator>烟錵这麽錵</dc:creator>
  <cp:lastModifiedBy>He凯</cp:lastModifiedBy>
  <cp:lastPrinted>2025-04-17T07:37:00Z</cp:lastPrinted>
  <dcterms:modified xsi:type="dcterms:W3CDTF">2025-06-30T03:17:03Z</dcterms:modified>
  <cp:revision>142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674958B5BAAE4E1AA297AF58B773D2A2_13</vt:lpwstr>
  </property>
  <property fmtid="{D5CDD505-2E9C-101B-9397-08002B2CF9AE}" pid="4" name="KSOTemplateDocerSaveRecord">
    <vt:lpwstr>eyJoZGlkIjoiZGY3MzUwYWNiZTVmYzQwNDE1NzhjZDE4ODNmNjk0MjciLCJ1c2VySWQiOiIxMzczMDcwOTY4In0=</vt:lpwstr>
  </property>
</Properties>
</file>