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FF0758">
      <w:pPr>
        <w:spacing w:beforeLines="100" w:line="600" w:lineRule="exact"/>
        <w:jc w:val="center"/>
        <w:rPr>
          <w:rFonts w:ascii="黑体" w:hAnsi="黑体" w:eastAsia="黑体"/>
          <w:sz w:val="52"/>
          <w:szCs w:val="52"/>
        </w:rPr>
      </w:pPr>
      <w:r>
        <w:rPr>
          <w:rFonts w:ascii="黑体" w:hAnsi="黑体" w:eastAsia="黑体"/>
          <w:sz w:val="52"/>
          <w:szCs w:val="52"/>
        </w:rPr>
        <w:t>202</w:t>
      </w:r>
      <w:r>
        <w:rPr>
          <w:rFonts w:hint="eastAsia" w:ascii="黑体" w:hAnsi="黑体" w:eastAsia="黑体"/>
          <w:sz w:val="52"/>
          <w:szCs w:val="52"/>
        </w:rPr>
        <w:t>2</w:t>
      </w:r>
      <w:r>
        <w:rPr>
          <w:rFonts w:ascii="黑体" w:hAnsi="黑体" w:eastAsia="黑体"/>
          <w:sz w:val="52"/>
          <w:szCs w:val="52"/>
        </w:rPr>
        <w:t>年</w:t>
      </w:r>
      <w:r>
        <w:rPr>
          <w:rFonts w:hint="eastAsia" w:ascii="黑体" w:hAnsi="黑体" w:eastAsia="黑体"/>
          <w:sz w:val="52"/>
          <w:szCs w:val="52"/>
        </w:rPr>
        <w:t>度财政衔接资金</w:t>
      </w:r>
      <w:r>
        <w:rPr>
          <w:rFonts w:ascii="黑体" w:hAnsi="黑体" w:eastAsia="黑体"/>
          <w:sz w:val="52"/>
          <w:szCs w:val="52"/>
        </w:rPr>
        <w:t>项目</w:t>
      </w:r>
    </w:p>
    <w:p w14:paraId="42C4001D">
      <w:pPr>
        <w:spacing w:beforeLines="100" w:line="600" w:lineRule="exact"/>
        <w:jc w:val="center"/>
        <w:rPr>
          <w:rFonts w:ascii="黑体" w:hAnsi="黑体" w:eastAsia="黑体"/>
          <w:sz w:val="52"/>
          <w:szCs w:val="52"/>
        </w:rPr>
      </w:pPr>
      <w:r>
        <w:rPr>
          <w:rFonts w:ascii="黑体" w:hAnsi="黑体" w:eastAsia="黑体"/>
          <w:sz w:val="52"/>
          <w:szCs w:val="52"/>
        </w:rPr>
        <w:t>绩效</w:t>
      </w:r>
      <w:r>
        <w:rPr>
          <w:rFonts w:hint="eastAsia" w:ascii="黑体" w:hAnsi="黑体" w:eastAsia="黑体"/>
          <w:sz w:val="52"/>
          <w:szCs w:val="52"/>
        </w:rPr>
        <w:t>自评</w:t>
      </w:r>
      <w:bookmarkStart w:id="0" w:name="_GoBack"/>
      <w:bookmarkEnd w:id="0"/>
      <w:r>
        <w:rPr>
          <w:rFonts w:ascii="黑体" w:hAnsi="黑体" w:eastAsia="黑体"/>
          <w:sz w:val="52"/>
          <w:szCs w:val="52"/>
        </w:rPr>
        <w:t>报告</w:t>
      </w:r>
    </w:p>
    <w:p w14:paraId="61722354">
      <w:pPr>
        <w:spacing w:beforeLines="100" w:line="600" w:lineRule="exact"/>
        <w:ind w:firstLine="720"/>
        <w:jc w:val="center"/>
        <w:rPr>
          <w:rFonts w:ascii="黑体" w:hAnsi="黑体" w:eastAsia="黑体"/>
          <w:sz w:val="44"/>
          <w:szCs w:val="44"/>
        </w:rPr>
      </w:pPr>
    </w:p>
    <w:p w14:paraId="6F3812F0">
      <w:pPr>
        <w:pStyle w:val="12"/>
        <w:spacing w:line="560" w:lineRule="exact"/>
        <w:ind w:firstLine="640" w:firstLineChars="200"/>
        <w:jc w:val="left"/>
        <w:rPr>
          <w:rFonts w:ascii="仿宋_GB2312" w:hAnsi="仿宋" w:eastAsia="仿宋"/>
          <w:kern w:val="0"/>
          <w:sz w:val="32"/>
          <w:szCs w:val="32"/>
        </w:rPr>
      </w:pPr>
      <w:r>
        <w:rPr>
          <w:rFonts w:hint="eastAsia" w:ascii="仿宋" w:hAnsi="仿宋" w:eastAsia="仿宋"/>
          <w:sz w:val="32"/>
          <w:szCs w:val="32"/>
        </w:rPr>
        <w:t>为加强财政支出管理，提高财政资金使用效益，依据湖南省委办公厅、湖南省人民政府办公厅《关于全面实施预算绩效管理的实施意见》（湘办发〔2019〕10号）、湘潭县财政局《湘潭县2022年度预算绩效管理工作方案》（潭财发</w:t>
      </w:r>
      <w:r>
        <w:rPr>
          <w:rFonts w:ascii="仿宋" w:hAnsi="仿宋" w:eastAsia="仿宋"/>
          <w:sz w:val="32"/>
          <w:szCs w:val="32"/>
        </w:rPr>
        <w:t>[20</w:t>
      </w:r>
      <w:r>
        <w:rPr>
          <w:rFonts w:hint="eastAsia" w:ascii="仿宋" w:hAnsi="仿宋" w:eastAsia="仿宋"/>
          <w:sz w:val="32"/>
          <w:szCs w:val="32"/>
        </w:rPr>
        <w:t>22</w:t>
      </w:r>
      <w:r>
        <w:rPr>
          <w:rFonts w:ascii="仿宋" w:hAnsi="仿宋" w:eastAsia="仿宋"/>
          <w:sz w:val="32"/>
          <w:szCs w:val="32"/>
        </w:rPr>
        <w:t>]</w:t>
      </w:r>
      <w:r>
        <w:rPr>
          <w:rFonts w:hint="eastAsia" w:ascii="仿宋" w:hAnsi="仿宋" w:eastAsia="仿宋"/>
          <w:sz w:val="32"/>
          <w:szCs w:val="32"/>
        </w:rPr>
        <w:t>9号）等文件要求，</w:t>
      </w:r>
      <w:r>
        <w:rPr>
          <w:rFonts w:hint="eastAsia" w:ascii="仿宋_GB2312" w:hAnsi="仿宋" w:eastAsia="仿宋"/>
          <w:kern w:val="0"/>
          <w:sz w:val="32"/>
          <w:szCs w:val="32"/>
        </w:rPr>
        <w:t>我局对2022年水库河堤除杂资金使用管理工作开展了自我绩效评价，形成自评报告。</w:t>
      </w:r>
    </w:p>
    <w:p w14:paraId="5008CCBB">
      <w:pPr>
        <w:adjustRightInd w:val="0"/>
        <w:snapToGrid w:val="0"/>
        <w:spacing w:line="600" w:lineRule="exact"/>
        <w:ind w:firstLine="640" w:firstLineChars="200"/>
        <w:rPr>
          <w:rFonts w:ascii="黑体" w:hAnsi="黑体" w:eastAsia="黑体"/>
          <w:sz w:val="32"/>
          <w:szCs w:val="32"/>
        </w:rPr>
      </w:pPr>
      <w:r>
        <w:rPr>
          <w:rFonts w:ascii="黑体" w:hAnsi="黑体" w:eastAsia="黑体"/>
          <w:sz w:val="32"/>
          <w:szCs w:val="32"/>
        </w:rPr>
        <w:t>一、项目概况</w:t>
      </w:r>
    </w:p>
    <w:p w14:paraId="4E2CDAE4">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（一）项目单位基本情况。</w:t>
      </w:r>
    </w:p>
    <w:p w14:paraId="591629D7">
      <w:pPr>
        <w:pStyle w:val="12"/>
        <w:spacing w:line="600" w:lineRule="exact"/>
        <w:ind w:firstLine="640" w:firstLineChars="200"/>
        <w:rPr>
          <w:rFonts w:ascii="仿宋" w:hAnsi="仿宋" w:eastAsia="仿宋"/>
          <w:color w:val="000000"/>
          <w:kern w:val="0"/>
          <w:sz w:val="32"/>
          <w:szCs w:val="32"/>
        </w:rPr>
      </w:pPr>
      <w:r>
        <w:rPr>
          <w:rFonts w:ascii="仿宋" w:hAnsi="仿宋" w:eastAsia="仿宋"/>
          <w:color w:val="000000"/>
          <w:kern w:val="0"/>
          <w:sz w:val="32"/>
          <w:szCs w:val="32"/>
        </w:rPr>
        <w:t>湘潭县水</w:t>
      </w:r>
      <w:r>
        <w:rPr>
          <w:rFonts w:hint="eastAsia" w:ascii="仿宋" w:hAnsi="仿宋" w:eastAsia="仿宋"/>
          <w:color w:val="000000"/>
          <w:kern w:val="0"/>
          <w:sz w:val="32"/>
          <w:szCs w:val="32"/>
        </w:rPr>
        <w:t>利</w:t>
      </w:r>
      <w:r>
        <w:rPr>
          <w:rFonts w:ascii="仿宋" w:hAnsi="仿宋" w:eastAsia="仿宋"/>
          <w:color w:val="000000"/>
          <w:kern w:val="0"/>
          <w:sz w:val="32"/>
          <w:szCs w:val="32"/>
        </w:rPr>
        <w:t>局位于湘潭县易俗河凤凰</w:t>
      </w:r>
      <w:r>
        <w:rPr>
          <w:rFonts w:hint="eastAsia" w:ascii="仿宋" w:hAnsi="仿宋" w:eastAsia="仿宋"/>
          <w:color w:val="000000"/>
          <w:kern w:val="0"/>
          <w:sz w:val="32"/>
          <w:szCs w:val="32"/>
        </w:rPr>
        <w:t>中路288号，是湘潭县人民政府水行政主管部门。为县人民政府组成局，水利局共有</w:t>
      </w:r>
      <w:r>
        <w:rPr>
          <w:rFonts w:ascii="仿宋" w:hAnsi="仿宋" w:eastAsia="仿宋"/>
          <w:color w:val="000000"/>
          <w:kern w:val="0"/>
          <w:sz w:val="32"/>
          <w:szCs w:val="32"/>
        </w:rPr>
        <w:t>8</w:t>
      </w:r>
      <w:r>
        <w:rPr>
          <w:rFonts w:hint="eastAsia" w:ascii="仿宋" w:hAnsi="仿宋" w:eastAsia="仿宋"/>
          <w:color w:val="000000"/>
          <w:kern w:val="0"/>
          <w:sz w:val="32"/>
          <w:szCs w:val="32"/>
        </w:rPr>
        <w:t>个内设机构、8个事业单位，下辖</w:t>
      </w:r>
      <w:r>
        <w:rPr>
          <w:rFonts w:ascii="仿宋" w:hAnsi="仿宋" w:eastAsia="仿宋"/>
          <w:color w:val="000000"/>
          <w:kern w:val="0"/>
          <w:sz w:val="32"/>
          <w:szCs w:val="32"/>
        </w:rPr>
        <w:t>7</w:t>
      </w:r>
      <w:r>
        <w:rPr>
          <w:rFonts w:hint="eastAsia" w:ascii="仿宋" w:hAnsi="仿宋" w:eastAsia="仿宋"/>
          <w:color w:val="000000"/>
          <w:kern w:val="0"/>
          <w:sz w:val="32"/>
          <w:szCs w:val="32"/>
        </w:rPr>
        <w:t>个中型水管单位在编人数</w:t>
      </w:r>
      <w:r>
        <w:rPr>
          <w:rFonts w:ascii="仿宋" w:hAnsi="仿宋" w:eastAsia="仿宋"/>
          <w:color w:val="000000"/>
          <w:kern w:val="0"/>
          <w:sz w:val="32"/>
          <w:szCs w:val="32"/>
        </w:rPr>
        <w:t>131</w:t>
      </w:r>
      <w:r>
        <w:rPr>
          <w:rFonts w:hint="eastAsia" w:ascii="仿宋" w:hAnsi="仿宋" w:eastAsia="仿宋"/>
          <w:color w:val="000000"/>
          <w:kern w:val="0"/>
          <w:sz w:val="32"/>
          <w:szCs w:val="32"/>
        </w:rPr>
        <w:t>人、在职</w:t>
      </w:r>
      <w:r>
        <w:rPr>
          <w:rFonts w:ascii="仿宋" w:hAnsi="仿宋" w:eastAsia="仿宋"/>
          <w:color w:val="000000"/>
          <w:kern w:val="0"/>
          <w:sz w:val="32"/>
          <w:szCs w:val="32"/>
        </w:rPr>
        <w:t>148</w:t>
      </w:r>
      <w:r>
        <w:rPr>
          <w:rFonts w:hint="eastAsia" w:ascii="仿宋" w:hAnsi="仿宋" w:eastAsia="仿宋"/>
          <w:color w:val="000000"/>
          <w:kern w:val="0"/>
          <w:sz w:val="32"/>
          <w:szCs w:val="32"/>
        </w:rPr>
        <w:t>人，车辆编制数2辆，实有2辆，其中执法车辆1辆。</w:t>
      </w:r>
    </w:p>
    <w:p w14:paraId="0215BD09">
      <w:pPr>
        <w:pStyle w:val="12"/>
        <w:ind w:right="-328" w:rightChars="-156" w:firstLine="640" w:firstLineChars="200"/>
        <w:rPr>
          <w:rFonts w:ascii="仿宋" w:hAnsi="仿宋" w:eastAsia="仿宋"/>
          <w:kern w:val="0"/>
          <w:sz w:val="32"/>
          <w:szCs w:val="32"/>
        </w:rPr>
      </w:pPr>
      <w:r>
        <w:rPr>
          <w:rFonts w:hint="eastAsia" w:ascii="仿宋" w:hAnsi="仿宋" w:eastAsia="仿宋"/>
          <w:kern w:val="0"/>
          <w:sz w:val="32"/>
          <w:szCs w:val="32"/>
        </w:rPr>
        <w:t>湘潭县水利局</w:t>
      </w:r>
      <w:r>
        <w:rPr>
          <w:rFonts w:ascii="仿宋" w:hAnsi="仿宋" w:eastAsia="仿宋"/>
          <w:kern w:val="0"/>
          <w:sz w:val="32"/>
          <w:szCs w:val="32"/>
        </w:rPr>
        <w:t>主要负责</w:t>
      </w:r>
      <w:r>
        <w:rPr>
          <w:rFonts w:hint="eastAsia" w:ascii="仿宋" w:hAnsi="仿宋" w:eastAsia="仿宋"/>
          <w:kern w:val="0"/>
          <w:sz w:val="32"/>
          <w:szCs w:val="32"/>
        </w:rPr>
        <w:t>全</w:t>
      </w:r>
      <w:r>
        <w:rPr>
          <w:rFonts w:ascii="仿宋" w:hAnsi="仿宋" w:eastAsia="仿宋"/>
          <w:kern w:val="0"/>
          <w:sz w:val="32"/>
          <w:szCs w:val="32"/>
        </w:rPr>
        <w:t>县各类水利工程规划、设计、施工、质监和节水灌溉综合经营</w:t>
      </w:r>
      <w:r>
        <w:rPr>
          <w:rFonts w:hint="eastAsia" w:ascii="仿宋" w:hAnsi="仿宋" w:eastAsia="仿宋"/>
          <w:kern w:val="0"/>
          <w:sz w:val="32"/>
          <w:szCs w:val="32"/>
        </w:rPr>
        <w:t>；移民后扶管理；</w:t>
      </w:r>
      <w:r>
        <w:rPr>
          <w:rFonts w:ascii="仿宋" w:hAnsi="仿宋" w:eastAsia="仿宋"/>
          <w:kern w:val="0"/>
          <w:sz w:val="32"/>
          <w:szCs w:val="32"/>
        </w:rPr>
        <w:t>抓好</w:t>
      </w:r>
      <w:r>
        <w:rPr>
          <w:rFonts w:hint="eastAsia" w:ascii="仿宋" w:hAnsi="仿宋" w:eastAsia="仿宋"/>
          <w:kern w:val="0"/>
          <w:sz w:val="32"/>
          <w:szCs w:val="32"/>
        </w:rPr>
        <w:t>水旱灾害防御</w:t>
      </w:r>
      <w:r>
        <w:rPr>
          <w:rFonts w:ascii="仿宋" w:hAnsi="仿宋" w:eastAsia="仿宋"/>
          <w:kern w:val="0"/>
          <w:sz w:val="32"/>
          <w:szCs w:val="32"/>
        </w:rPr>
        <w:t>、水资源</w:t>
      </w:r>
      <w:r>
        <w:rPr>
          <w:rFonts w:hint="eastAsia" w:ascii="仿宋" w:hAnsi="仿宋" w:eastAsia="仿宋"/>
          <w:kern w:val="0"/>
          <w:sz w:val="32"/>
          <w:szCs w:val="32"/>
        </w:rPr>
        <w:t>管</w:t>
      </w:r>
      <w:r>
        <w:rPr>
          <w:rFonts w:ascii="仿宋" w:hAnsi="仿宋" w:eastAsia="仿宋"/>
          <w:kern w:val="0"/>
          <w:sz w:val="32"/>
          <w:szCs w:val="32"/>
        </w:rPr>
        <w:t>理、河道清障、水政执法、水土保持、城镇供水、农村安全饮水工程、支干渠整修，增加水利蓄水、引、提水的能力。</w:t>
      </w:r>
    </w:p>
    <w:p w14:paraId="111DE87D">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（二）项目资金基本情况包括预算资金基本性质、用途和主要内容、涉及范围等。</w:t>
      </w:r>
    </w:p>
    <w:p w14:paraId="00FF78F7">
      <w:pPr>
        <w:pStyle w:val="12"/>
        <w:spacing w:line="560" w:lineRule="exact"/>
        <w:ind w:firstLine="640" w:firstLineChars="200"/>
        <w:jc w:val="left"/>
        <w:rPr>
          <w:rFonts w:ascii="仿宋" w:hAnsi="仿宋" w:eastAsia="仿宋"/>
          <w:kern w:val="0"/>
          <w:sz w:val="32"/>
          <w:szCs w:val="32"/>
        </w:rPr>
      </w:pPr>
      <w:r>
        <w:rPr>
          <w:rFonts w:hint="eastAsia" w:ascii="仿宋" w:hAnsi="仿宋" w:eastAsia="仿宋"/>
          <w:kern w:val="0"/>
          <w:sz w:val="32"/>
          <w:szCs w:val="32"/>
        </w:rPr>
        <w:t>2022年财政共计下达</w:t>
      </w:r>
      <w:r>
        <w:rPr>
          <w:rFonts w:hint="eastAsia" w:ascii="仿宋_GB2312" w:hAnsi="仿宋" w:eastAsia="仿宋"/>
          <w:kern w:val="0"/>
          <w:sz w:val="32"/>
          <w:szCs w:val="32"/>
        </w:rPr>
        <w:t>水库河堤除杂</w:t>
      </w:r>
      <w:r>
        <w:rPr>
          <w:rFonts w:hint="eastAsia" w:ascii="仿宋" w:hAnsi="仿宋" w:eastAsia="仿宋"/>
          <w:kern w:val="0"/>
          <w:sz w:val="32"/>
          <w:szCs w:val="32"/>
        </w:rPr>
        <w:t>资金共计100万元，主要用于我县水库大坝、河道堤防清杂扫障。</w:t>
      </w:r>
    </w:p>
    <w:p w14:paraId="4FEF2D61">
      <w:pPr>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全县完成7个乡镇116.8公里堤防和7座中型水利工程清杂扫障任务，使大坝形象整洁、美观、方便巡查，确保大坝安全，保障人民群众生命财产安全。</w:t>
      </w:r>
    </w:p>
    <w:p w14:paraId="7399C8DC">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二、项目资金使用及管理情况</w:t>
      </w:r>
    </w:p>
    <w:p w14:paraId="6533BAAA">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（一）项目资金及自筹资金的安排落实、总投入等情况。</w:t>
      </w:r>
    </w:p>
    <w:p w14:paraId="7595185B">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_GB2312" w:hAnsi="仿宋" w:eastAsia="仿宋"/>
          <w:kern w:val="0"/>
          <w:sz w:val="32"/>
          <w:szCs w:val="32"/>
        </w:rPr>
        <w:t>水库河堤除杂</w:t>
      </w:r>
      <w:r>
        <w:rPr>
          <w:rFonts w:hint="eastAsia" w:ascii="仿宋" w:hAnsi="仿宋" w:eastAsia="仿宋" w:cs="Times New Roman"/>
          <w:sz w:val="32"/>
          <w:szCs w:val="32"/>
        </w:rPr>
        <w:t>资金共计到位100万元，到位率100%。</w:t>
      </w:r>
    </w:p>
    <w:p w14:paraId="1B52A714">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（二）项目资金实际使用情况。</w:t>
      </w:r>
    </w:p>
    <w:p w14:paraId="0D9C494C">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_GB2312" w:hAnsi="仿宋" w:eastAsia="仿宋"/>
          <w:kern w:val="0"/>
          <w:sz w:val="32"/>
          <w:szCs w:val="32"/>
        </w:rPr>
        <w:t>水库河堤除杂</w:t>
      </w:r>
      <w:r>
        <w:rPr>
          <w:rFonts w:hint="eastAsia" w:ascii="仿宋" w:hAnsi="仿宋" w:eastAsia="仿宋" w:cs="Times New Roman"/>
          <w:sz w:val="32"/>
          <w:szCs w:val="32"/>
        </w:rPr>
        <w:t>资金共计支出100万元，预算执行率为100%。</w:t>
      </w:r>
    </w:p>
    <w:p w14:paraId="35ADD675">
      <w:pPr>
        <w:adjustRightInd w:val="0"/>
        <w:snapToGrid w:val="0"/>
        <w:spacing w:line="600" w:lineRule="exact"/>
        <w:ind w:firstLine="640" w:firstLineChars="200"/>
        <w:rPr>
          <w:rFonts w:ascii="楷体" w:hAnsi="楷体" w:eastAsia="楷体"/>
          <w:sz w:val="32"/>
          <w:szCs w:val="32"/>
        </w:rPr>
      </w:pPr>
      <w:r>
        <w:rPr>
          <w:rFonts w:ascii="楷体" w:hAnsi="楷体" w:eastAsia="楷体"/>
          <w:sz w:val="32"/>
          <w:szCs w:val="32"/>
        </w:rPr>
        <w:t>（三）项目资金管理情况分析，主要包括管理制度、办法的制订及执行情况。</w:t>
      </w:r>
    </w:p>
    <w:p w14:paraId="216893DB">
      <w:pPr>
        <w:adjustRightInd w:val="0"/>
        <w:snapToGrid w:val="0"/>
        <w:spacing w:line="56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为确保依法依规使用项目资金、规范项目管理，我局实行了项目专项管理，专项核算，严格专项资金专款专用；健全了项目资金管理制度，明确资金使用审批权限和程序，确保专项资金规范使用。</w:t>
      </w:r>
    </w:p>
    <w:p w14:paraId="6C6FB687">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三、项目资金组织实施情况</w:t>
      </w:r>
    </w:p>
    <w:p w14:paraId="0378D58F">
      <w:pPr>
        <w:ind w:firstLine="640"/>
        <w:rPr>
          <w:rFonts w:ascii="仿宋_GB2312" w:hAnsi="华文仿宋" w:cs="Times New Roman"/>
          <w:szCs w:val="32"/>
        </w:rPr>
      </w:pPr>
      <w:r>
        <w:rPr>
          <w:rFonts w:hint="eastAsia" w:ascii="仿宋" w:hAnsi="仿宋" w:eastAsia="仿宋" w:cs="Times New Roman"/>
          <w:sz w:val="32"/>
          <w:szCs w:val="32"/>
        </w:rPr>
        <w:t>薄弱环节治理项目由相关乡镇人民政府农业综合服务中心和水库管理单位组织实施，在项目的实施过程中县水利局不定期进行检查监督。</w:t>
      </w:r>
    </w:p>
    <w:p w14:paraId="35D79BDB">
      <w:pPr>
        <w:spacing w:line="620" w:lineRule="exact"/>
        <w:ind w:firstLine="640" w:firstLineChars="200"/>
        <w:rPr>
          <w:rFonts w:ascii="仿宋" w:hAnsi="仿宋" w:eastAsia="仿宋" w:cs="Times New Roman"/>
          <w:sz w:val="32"/>
          <w:szCs w:val="32"/>
        </w:rPr>
      </w:pPr>
    </w:p>
    <w:p w14:paraId="5750488D">
      <w:pPr>
        <w:adjustRightInd w:val="0"/>
        <w:snapToGrid w:val="0"/>
        <w:spacing w:line="600" w:lineRule="exact"/>
        <w:ind w:firstLine="643" w:firstLineChars="200"/>
        <w:rPr>
          <w:rFonts w:ascii="仿宋" w:hAnsi="仿宋" w:eastAsia="仿宋"/>
          <w:b/>
          <w:sz w:val="32"/>
          <w:szCs w:val="32"/>
        </w:rPr>
      </w:pPr>
    </w:p>
    <w:p w14:paraId="03B773AB">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四、项目资金绩效情况</w:t>
      </w:r>
    </w:p>
    <w:p w14:paraId="7E16C3D2">
      <w:pPr>
        <w:pStyle w:val="12"/>
        <w:spacing w:line="560" w:lineRule="exact"/>
        <w:ind w:firstLine="640" w:firstLineChars="200"/>
        <w:jc w:val="left"/>
        <w:rPr>
          <w:rFonts w:ascii="仿宋" w:hAnsi="仿宋" w:eastAsia="仿宋" w:cs="仿宋_GB2312"/>
          <w:color w:val="000000"/>
          <w:kern w:val="0"/>
          <w:sz w:val="32"/>
          <w:szCs w:val="32"/>
        </w:rPr>
      </w:pPr>
      <w:r>
        <w:rPr>
          <w:rFonts w:hint="eastAsia" w:ascii="仿宋" w:hAnsi="仿宋" w:eastAsia="仿宋"/>
          <w:sz w:val="32"/>
          <w:szCs w:val="32"/>
        </w:rPr>
        <w:t>至2022年12月底共计完成</w:t>
      </w:r>
      <w:r>
        <w:rPr>
          <w:rFonts w:hint="eastAsia" w:ascii="仿宋_GB2312" w:eastAsia="仿宋_GB2312" w:hAnsiTheme="minorEastAsia"/>
          <w:sz w:val="32"/>
          <w:szCs w:val="32"/>
        </w:rPr>
        <w:t>全县完成7个乡镇116.8公里堤防和7座中型水利工程清杂扫障任务，</w:t>
      </w:r>
      <w:r>
        <w:rPr>
          <w:rFonts w:hint="eastAsia" w:ascii="仿宋" w:hAnsi="仿宋" w:eastAsia="仿宋"/>
          <w:sz w:val="32"/>
          <w:szCs w:val="32"/>
        </w:rPr>
        <w:t>项目完成率100%，群众满意率90%。</w:t>
      </w:r>
      <w:r>
        <w:rPr>
          <w:rFonts w:hint="eastAsia" w:ascii="仿宋" w:hAnsi="仿宋" w:eastAsia="仿宋" w:cs="仿宋_GB2312"/>
          <w:color w:val="000000"/>
          <w:kern w:val="0"/>
          <w:sz w:val="32"/>
          <w:szCs w:val="32"/>
        </w:rPr>
        <w:t>根据《绩效评价指标》进行自我评分，得分95分，财政支出绩效为“优秀”。</w:t>
      </w:r>
    </w:p>
    <w:p w14:paraId="18E7F9CE">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五、主要经验做法、存在的问题及原因分析</w:t>
      </w:r>
    </w:p>
    <w:p w14:paraId="1E052F5F">
      <w:pPr>
        <w:ind w:firstLine="640" w:firstLineChars="200"/>
        <w:rPr>
          <w:rFonts w:ascii="仿宋" w:hAnsi="仿宋" w:eastAsia="仿宋"/>
          <w:sz w:val="32"/>
          <w:szCs w:val="32"/>
        </w:rPr>
      </w:pPr>
      <w:r>
        <w:rPr>
          <w:rFonts w:hint="eastAsia" w:ascii="仿宋" w:hAnsi="仿宋" w:eastAsia="仿宋"/>
          <w:sz w:val="32"/>
          <w:szCs w:val="32"/>
        </w:rPr>
        <w:t>该项目从申报到实施全部按要求在县政府门户网站进行了公示。</w:t>
      </w:r>
    </w:p>
    <w:p w14:paraId="00E3A709">
      <w:pPr>
        <w:adjustRightInd w:val="0"/>
        <w:snapToGrid w:val="0"/>
        <w:spacing w:line="600" w:lineRule="exact"/>
        <w:ind w:firstLine="643" w:firstLineChars="200"/>
        <w:rPr>
          <w:rFonts w:ascii="仿宋" w:hAnsi="仿宋" w:eastAsia="仿宋"/>
          <w:b/>
          <w:sz w:val="32"/>
          <w:szCs w:val="32"/>
        </w:rPr>
      </w:pPr>
      <w:r>
        <w:rPr>
          <w:rFonts w:ascii="仿宋" w:hAnsi="仿宋" w:eastAsia="仿宋"/>
          <w:b/>
          <w:sz w:val="32"/>
          <w:szCs w:val="32"/>
        </w:rPr>
        <w:t>六、其他需要说明的问题</w:t>
      </w:r>
    </w:p>
    <w:p w14:paraId="0A9F2D53">
      <w:pPr>
        <w:adjustRightInd w:val="0"/>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将结合本次绩效评价的结果对</w:t>
      </w:r>
      <w:r>
        <w:rPr>
          <w:rFonts w:hint="eastAsia" w:ascii="仿宋_GB2312" w:hAnsi="仿宋" w:eastAsia="仿宋"/>
          <w:kern w:val="0"/>
          <w:sz w:val="32"/>
          <w:szCs w:val="32"/>
        </w:rPr>
        <w:t>水库河堤除杂</w:t>
      </w:r>
      <w:r>
        <w:rPr>
          <w:rFonts w:hint="eastAsia" w:ascii="仿宋" w:hAnsi="仿宋" w:eastAsia="仿宋"/>
          <w:sz w:val="32"/>
          <w:szCs w:val="32"/>
        </w:rPr>
        <w:t>资金实施主体进行绩效评价，评价不合格的主体将纳入黑名单，评价优异者将优先获得项目的支持。</w:t>
      </w:r>
    </w:p>
    <w:p w14:paraId="49A1F4BD">
      <w:pPr>
        <w:adjustRightInd w:val="0"/>
        <w:snapToGrid w:val="0"/>
        <w:spacing w:line="600" w:lineRule="exact"/>
        <w:ind w:firstLine="643" w:firstLineChars="200"/>
        <w:rPr>
          <w:rFonts w:ascii="仿宋" w:hAnsi="仿宋" w:eastAsia="仿宋"/>
          <w:b/>
          <w:sz w:val="32"/>
          <w:szCs w:val="32"/>
        </w:rPr>
      </w:pPr>
    </w:p>
    <w:p w14:paraId="7D6BB953">
      <w:pPr>
        <w:adjustRightInd w:val="0"/>
        <w:snapToGrid w:val="0"/>
        <w:spacing w:line="560" w:lineRule="exact"/>
        <w:jc w:val="left"/>
        <w:rPr>
          <w:rFonts w:ascii="仿宋" w:hAnsi="仿宋" w:eastAsia="仿宋"/>
          <w:kern w:val="0"/>
          <w:sz w:val="28"/>
          <w:szCs w:val="28"/>
        </w:rPr>
      </w:pPr>
      <w:r>
        <w:rPr>
          <w:rFonts w:hint="eastAsia" w:ascii="仿宋" w:hAnsi="仿宋" w:eastAsia="仿宋"/>
          <w:kern w:val="0"/>
          <w:sz w:val="28"/>
          <w:szCs w:val="28"/>
        </w:rPr>
        <w:t>附：1、基础数据表</w:t>
      </w:r>
    </w:p>
    <w:p w14:paraId="2EC91704">
      <w:pPr>
        <w:adjustRightInd w:val="0"/>
        <w:snapToGrid w:val="0"/>
        <w:spacing w:line="56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2、</w:t>
      </w:r>
      <w:r>
        <w:rPr>
          <w:rFonts w:hint="eastAsia" w:ascii="仿宋" w:hAnsi="仿宋" w:eastAsia="仿宋" w:cs="方正小标宋_GBK"/>
          <w:kern w:val="0"/>
          <w:sz w:val="28"/>
          <w:szCs w:val="28"/>
        </w:rPr>
        <w:t>专项支出绩效评价指标评分表</w:t>
      </w:r>
    </w:p>
    <w:p w14:paraId="328C56DC">
      <w:pPr>
        <w:ind w:right="180"/>
        <w:jc w:val="right"/>
        <w:rPr>
          <w:rFonts w:ascii="黑体" w:hAnsi="黑体" w:eastAsia="黑体"/>
          <w:kern w:val="0"/>
          <w:sz w:val="32"/>
          <w:szCs w:val="32"/>
        </w:rPr>
      </w:pPr>
      <w:r>
        <w:rPr>
          <w:rFonts w:hint="eastAsia" w:ascii="黑体" w:hAnsi="黑体" w:eastAsia="黑体"/>
          <w:kern w:val="0"/>
          <w:sz w:val="32"/>
          <w:szCs w:val="32"/>
        </w:rPr>
        <w:t xml:space="preserve">                 </w:t>
      </w:r>
    </w:p>
    <w:p w14:paraId="61FC91F7">
      <w:pPr>
        <w:ind w:right="180" w:firstLine="5760" w:firstLineChars="1800"/>
        <w:rPr>
          <w:rFonts w:ascii="仿宋" w:hAnsi="仿宋" w:eastAsia="仿宋" w:cs="Times New Roman"/>
          <w:sz w:val="32"/>
          <w:szCs w:val="32"/>
        </w:rPr>
      </w:pPr>
      <w:r>
        <w:rPr>
          <w:rFonts w:hint="eastAsia" w:ascii="黑体" w:hAnsi="黑体" w:eastAsia="黑体"/>
          <w:kern w:val="0"/>
          <w:sz w:val="32"/>
          <w:szCs w:val="32"/>
        </w:rPr>
        <w:t xml:space="preserve"> </w:t>
      </w:r>
      <w:r>
        <w:rPr>
          <w:rFonts w:ascii="仿宋" w:hAnsi="仿宋" w:eastAsia="仿宋" w:cs="Times New Roman"/>
          <w:sz w:val="32"/>
          <w:szCs w:val="32"/>
        </w:rPr>
        <w:t>湘潭县</w:t>
      </w:r>
      <w:r>
        <w:rPr>
          <w:rFonts w:hint="eastAsia" w:ascii="仿宋" w:hAnsi="仿宋" w:eastAsia="仿宋" w:cs="Times New Roman"/>
          <w:sz w:val="32"/>
          <w:szCs w:val="32"/>
        </w:rPr>
        <w:t>水利局</w:t>
      </w:r>
    </w:p>
    <w:p w14:paraId="1AB3EEC6">
      <w:pPr>
        <w:adjustRightInd w:val="0"/>
        <w:snapToGrid w:val="0"/>
        <w:spacing w:line="560" w:lineRule="exact"/>
        <w:ind w:firstLine="640" w:firstLineChars="200"/>
        <w:jc w:val="left"/>
        <w:rPr>
          <w:rFonts w:ascii="黑体" w:hAnsi="黑体" w:eastAsia="黑体"/>
          <w:kern w:val="0"/>
          <w:sz w:val="32"/>
          <w:szCs w:val="32"/>
        </w:rPr>
      </w:pPr>
    </w:p>
    <w:p w14:paraId="1048ABAF">
      <w:pPr>
        <w:adjustRightInd w:val="0"/>
        <w:snapToGrid w:val="0"/>
        <w:spacing w:line="560" w:lineRule="exact"/>
        <w:ind w:firstLine="640" w:firstLineChars="200"/>
        <w:jc w:val="left"/>
        <w:rPr>
          <w:rFonts w:ascii="黑体" w:hAnsi="黑体" w:eastAsia="黑体"/>
          <w:kern w:val="0"/>
          <w:sz w:val="32"/>
          <w:szCs w:val="32"/>
        </w:rPr>
      </w:pPr>
    </w:p>
    <w:p w14:paraId="434FDECE">
      <w:pPr>
        <w:adjustRightInd w:val="0"/>
        <w:snapToGrid w:val="0"/>
        <w:spacing w:line="560" w:lineRule="exact"/>
        <w:ind w:firstLine="640" w:firstLineChars="200"/>
        <w:jc w:val="left"/>
        <w:rPr>
          <w:rFonts w:ascii="黑体" w:hAnsi="黑体" w:eastAsia="黑体"/>
          <w:kern w:val="0"/>
          <w:sz w:val="32"/>
          <w:szCs w:val="32"/>
        </w:rPr>
      </w:pPr>
    </w:p>
    <w:p w14:paraId="2E5FD81B">
      <w:pPr>
        <w:widowControl/>
        <w:jc w:val="left"/>
        <w:rPr>
          <w:rFonts w:ascii="黑体" w:hAnsi="黑体" w:eastAsia="黑体"/>
          <w:kern w:val="0"/>
          <w:sz w:val="32"/>
          <w:szCs w:val="32"/>
        </w:rPr>
      </w:pPr>
    </w:p>
    <w:p w14:paraId="10D998FE">
      <w:pPr>
        <w:adjustRightInd w:val="0"/>
        <w:snapToGrid w:val="0"/>
        <w:spacing w:line="560" w:lineRule="exact"/>
        <w:jc w:val="left"/>
        <w:rPr>
          <w:rFonts w:ascii="黑体" w:hAnsi="黑体" w:eastAsia="黑体"/>
          <w:kern w:val="0"/>
          <w:sz w:val="32"/>
          <w:szCs w:val="32"/>
        </w:rPr>
      </w:pPr>
      <w:r>
        <w:rPr>
          <w:rFonts w:hint="eastAsia" w:ascii="黑体" w:hAnsi="黑体" w:eastAsia="黑体"/>
          <w:kern w:val="0"/>
          <w:sz w:val="32"/>
          <w:szCs w:val="32"/>
        </w:rPr>
        <w:t>附表1、基础数据表</w:t>
      </w:r>
    </w:p>
    <w:p w14:paraId="4AF0A010">
      <w:pPr>
        <w:adjustRightInd w:val="0"/>
        <w:snapToGrid w:val="0"/>
        <w:spacing w:line="560" w:lineRule="exact"/>
        <w:jc w:val="left"/>
        <w:rPr>
          <w:rFonts w:ascii="黑体" w:hAnsi="黑体" w:eastAsia="黑体"/>
          <w:kern w:val="0"/>
          <w:sz w:val="32"/>
          <w:szCs w:val="32"/>
        </w:rPr>
      </w:pPr>
    </w:p>
    <w:p w14:paraId="372151AE">
      <w:pPr>
        <w:pStyle w:val="12"/>
        <w:adjustRightInd w:val="0"/>
        <w:snapToGrid w:val="0"/>
        <w:spacing w:line="360" w:lineRule="auto"/>
        <w:rPr>
          <w:rFonts w:ascii="宋体" w:hAnsi="宋体"/>
          <w:b/>
          <w:kern w:val="0"/>
          <w:sz w:val="32"/>
          <w:szCs w:val="32"/>
        </w:rPr>
      </w:pPr>
      <w:r>
        <w:rPr>
          <w:rFonts w:hint="eastAsia" w:ascii="宋体" w:hAnsi="宋体"/>
          <w:b/>
          <w:kern w:val="0"/>
          <w:sz w:val="32"/>
          <w:szCs w:val="32"/>
        </w:rPr>
        <w:t>1.</w:t>
      </w:r>
      <w:r>
        <w:rPr>
          <w:rFonts w:hint="eastAsia" w:ascii="仿宋_GB2312" w:hAnsi="仿宋" w:eastAsia="仿宋"/>
          <w:kern w:val="0"/>
          <w:sz w:val="32"/>
          <w:szCs w:val="32"/>
        </w:rPr>
        <w:t xml:space="preserve"> </w:t>
      </w:r>
      <w:r>
        <w:rPr>
          <w:rFonts w:hint="eastAsia" w:ascii="宋体" w:hAnsi="宋体"/>
          <w:b/>
          <w:kern w:val="0"/>
          <w:sz w:val="32"/>
          <w:szCs w:val="32"/>
        </w:rPr>
        <w:t>水库河堤除杂资金预算安排情况</w:t>
      </w:r>
    </w:p>
    <w:tbl>
      <w:tblPr>
        <w:tblStyle w:val="6"/>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1559"/>
        <w:gridCol w:w="2058"/>
        <w:gridCol w:w="1801"/>
        <w:gridCol w:w="1559"/>
      </w:tblGrid>
      <w:tr w14:paraId="3557C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2357" w:type="dxa"/>
            <w:vAlign w:val="center"/>
          </w:tcPr>
          <w:p w14:paraId="23B9620F">
            <w:pPr>
              <w:adjustRightInd w:val="0"/>
              <w:snapToGrid w:val="0"/>
              <w:jc w:val="center"/>
              <w:rPr>
                <w:rFonts w:ascii="仿宋" w:hAnsi="仿宋" w:eastAsia="仿宋" w:cs="宋体"/>
                <w:b/>
                <w:kern w:val="0"/>
                <w:szCs w:val="21"/>
              </w:rPr>
            </w:pPr>
            <w:r>
              <w:rPr>
                <w:rFonts w:hint="eastAsia" w:ascii="仿宋" w:hAnsi="仿宋" w:eastAsia="仿宋" w:cs="宋体"/>
                <w:b/>
                <w:kern w:val="0"/>
                <w:szCs w:val="21"/>
              </w:rPr>
              <w:t>项  目</w:t>
            </w:r>
          </w:p>
        </w:tc>
        <w:tc>
          <w:tcPr>
            <w:tcW w:w="1559" w:type="dxa"/>
            <w:vAlign w:val="center"/>
          </w:tcPr>
          <w:p w14:paraId="6945C0BF">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省级资金（万元）</w:t>
            </w:r>
          </w:p>
        </w:tc>
        <w:tc>
          <w:tcPr>
            <w:tcW w:w="2058" w:type="dxa"/>
            <w:vAlign w:val="center"/>
          </w:tcPr>
          <w:p w14:paraId="502F5487">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市级资金（万元）</w:t>
            </w:r>
          </w:p>
        </w:tc>
        <w:tc>
          <w:tcPr>
            <w:tcW w:w="1801" w:type="dxa"/>
            <w:vAlign w:val="center"/>
          </w:tcPr>
          <w:p w14:paraId="63F8F187">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县级资金（万元）</w:t>
            </w:r>
          </w:p>
        </w:tc>
        <w:tc>
          <w:tcPr>
            <w:tcW w:w="1559" w:type="dxa"/>
            <w:vAlign w:val="center"/>
          </w:tcPr>
          <w:p w14:paraId="7D220CE9">
            <w:pPr>
              <w:adjustRightInd w:val="0"/>
              <w:snapToGrid w:val="0"/>
              <w:ind w:right="174" w:rightChars="83"/>
              <w:jc w:val="center"/>
              <w:rPr>
                <w:rFonts w:ascii="仿宋" w:hAnsi="仿宋" w:eastAsia="仿宋" w:cs="宋体"/>
                <w:b/>
                <w:kern w:val="0"/>
                <w:szCs w:val="21"/>
              </w:rPr>
            </w:pPr>
            <w:r>
              <w:rPr>
                <w:rFonts w:hint="eastAsia" w:ascii="仿宋" w:hAnsi="仿宋" w:eastAsia="仿宋" w:cs="宋体"/>
                <w:b/>
                <w:kern w:val="0"/>
                <w:szCs w:val="21"/>
              </w:rPr>
              <w:t>合计（万元）</w:t>
            </w:r>
          </w:p>
        </w:tc>
      </w:tr>
      <w:tr w14:paraId="4024E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57" w:type="dxa"/>
            <w:vAlign w:val="center"/>
          </w:tcPr>
          <w:p w14:paraId="5BC10C33">
            <w:pPr>
              <w:widowControl/>
              <w:adjustRightInd w:val="0"/>
              <w:snapToGrid w:val="0"/>
              <w:jc w:val="center"/>
              <w:textAlignment w:val="center"/>
              <w:rPr>
                <w:rFonts w:ascii="仿宋" w:hAnsi="仿宋" w:eastAsia="仿宋" w:cs="宋体"/>
                <w:kern w:val="0"/>
                <w:szCs w:val="21"/>
              </w:rPr>
            </w:pPr>
          </w:p>
        </w:tc>
        <w:tc>
          <w:tcPr>
            <w:tcW w:w="1559" w:type="dxa"/>
            <w:vAlign w:val="center"/>
          </w:tcPr>
          <w:p w14:paraId="72DAD7A6">
            <w:pPr>
              <w:widowControl/>
              <w:adjustRightInd w:val="0"/>
              <w:snapToGrid w:val="0"/>
              <w:jc w:val="center"/>
              <w:textAlignment w:val="center"/>
              <w:rPr>
                <w:rFonts w:ascii="仿宋" w:hAnsi="仿宋" w:eastAsia="仿宋" w:cs="宋体"/>
                <w:kern w:val="0"/>
                <w:szCs w:val="21"/>
              </w:rPr>
            </w:pPr>
          </w:p>
        </w:tc>
        <w:tc>
          <w:tcPr>
            <w:tcW w:w="2058" w:type="dxa"/>
          </w:tcPr>
          <w:p w14:paraId="7FBF83FB">
            <w:pPr>
              <w:widowControl/>
              <w:adjustRightInd w:val="0"/>
              <w:snapToGrid w:val="0"/>
              <w:jc w:val="center"/>
              <w:textAlignment w:val="center"/>
              <w:rPr>
                <w:rFonts w:ascii="仿宋" w:hAnsi="仿宋" w:eastAsia="仿宋" w:cs="宋体"/>
                <w:kern w:val="0"/>
                <w:szCs w:val="21"/>
              </w:rPr>
            </w:pPr>
          </w:p>
        </w:tc>
        <w:tc>
          <w:tcPr>
            <w:tcW w:w="1801" w:type="dxa"/>
            <w:vAlign w:val="center"/>
          </w:tcPr>
          <w:p w14:paraId="13FA801B">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559" w:type="dxa"/>
            <w:vAlign w:val="center"/>
          </w:tcPr>
          <w:p w14:paraId="291B09CE">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r>
      <w:tr w14:paraId="20F3E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jc w:val="center"/>
        </w:trPr>
        <w:tc>
          <w:tcPr>
            <w:tcW w:w="2357" w:type="dxa"/>
            <w:vAlign w:val="center"/>
          </w:tcPr>
          <w:p w14:paraId="3AF91ACA">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合  计</w:t>
            </w:r>
          </w:p>
        </w:tc>
        <w:tc>
          <w:tcPr>
            <w:tcW w:w="1559" w:type="dxa"/>
            <w:vAlign w:val="center"/>
          </w:tcPr>
          <w:p w14:paraId="24839712">
            <w:pPr>
              <w:widowControl/>
              <w:adjustRightInd w:val="0"/>
              <w:snapToGrid w:val="0"/>
              <w:jc w:val="center"/>
              <w:textAlignment w:val="center"/>
              <w:rPr>
                <w:rFonts w:ascii="仿宋" w:hAnsi="仿宋" w:eastAsia="仿宋" w:cs="宋体"/>
                <w:b/>
                <w:kern w:val="0"/>
                <w:szCs w:val="21"/>
              </w:rPr>
            </w:pPr>
          </w:p>
        </w:tc>
        <w:tc>
          <w:tcPr>
            <w:tcW w:w="2058" w:type="dxa"/>
          </w:tcPr>
          <w:p w14:paraId="4C1D5AD3">
            <w:pPr>
              <w:widowControl/>
              <w:adjustRightInd w:val="0"/>
              <w:snapToGrid w:val="0"/>
              <w:ind w:right="174" w:rightChars="83"/>
              <w:jc w:val="center"/>
              <w:textAlignment w:val="center"/>
              <w:rPr>
                <w:rFonts w:ascii="仿宋" w:hAnsi="仿宋" w:eastAsia="仿宋" w:cs="宋体"/>
                <w:b/>
                <w:kern w:val="0"/>
                <w:szCs w:val="21"/>
              </w:rPr>
            </w:pPr>
          </w:p>
        </w:tc>
        <w:tc>
          <w:tcPr>
            <w:tcW w:w="1801" w:type="dxa"/>
            <w:vAlign w:val="center"/>
          </w:tcPr>
          <w:p w14:paraId="66630F55">
            <w:pPr>
              <w:widowControl/>
              <w:adjustRightInd w:val="0"/>
              <w:snapToGrid w:val="0"/>
              <w:ind w:right="174" w:rightChars="83"/>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559" w:type="dxa"/>
            <w:vAlign w:val="center"/>
          </w:tcPr>
          <w:p w14:paraId="2F56591D">
            <w:pPr>
              <w:widowControl/>
              <w:adjustRightInd w:val="0"/>
              <w:snapToGrid w:val="0"/>
              <w:ind w:right="174" w:rightChars="83"/>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r>
    </w:tbl>
    <w:p w14:paraId="0D566918">
      <w:pPr>
        <w:pStyle w:val="12"/>
        <w:adjustRightInd w:val="0"/>
        <w:snapToGrid w:val="0"/>
        <w:spacing w:line="276" w:lineRule="auto"/>
        <w:ind w:firstLine="643" w:firstLineChars="200"/>
        <w:rPr>
          <w:rFonts w:ascii="宋体" w:hAnsi="宋体"/>
          <w:b/>
          <w:kern w:val="0"/>
          <w:sz w:val="32"/>
          <w:szCs w:val="32"/>
        </w:rPr>
      </w:pPr>
    </w:p>
    <w:p w14:paraId="5F295088">
      <w:pPr>
        <w:pStyle w:val="12"/>
        <w:adjustRightInd w:val="0"/>
        <w:snapToGrid w:val="0"/>
        <w:spacing w:line="276" w:lineRule="auto"/>
        <w:ind w:firstLine="643" w:firstLineChars="200"/>
        <w:rPr>
          <w:rFonts w:ascii="宋体" w:hAnsi="宋体"/>
          <w:b/>
          <w:kern w:val="0"/>
          <w:sz w:val="32"/>
          <w:szCs w:val="32"/>
        </w:rPr>
      </w:pPr>
      <w:r>
        <w:rPr>
          <w:rFonts w:hint="eastAsia" w:ascii="宋体" w:hAnsi="宋体"/>
          <w:b/>
          <w:kern w:val="0"/>
          <w:sz w:val="32"/>
          <w:szCs w:val="32"/>
        </w:rPr>
        <w:t>2.全年专项资金预算执行情况</w:t>
      </w:r>
    </w:p>
    <w:tbl>
      <w:tblPr>
        <w:tblStyle w:val="6"/>
        <w:tblW w:w="9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2"/>
        <w:gridCol w:w="1635"/>
        <w:gridCol w:w="1703"/>
        <w:gridCol w:w="1688"/>
        <w:gridCol w:w="1549"/>
      </w:tblGrid>
      <w:tr w14:paraId="5D8F2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2672" w:type="dxa"/>
            <w:vAlign w:val="center"/>
          </w:tcPr>
          <w:p w14:paraId="14F16AD0">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项  目</w:t>
            </w:r>
          </w:p>
        </w:tc>
        <w:tc>
          <w:tcPr>
            <w:tcW w:w="1635" w:type="dxa"/>
            <w:vAlign w:val="center"/>
          </w:tcPr>
          <w:p w14:paraId="42316BFB">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预算支出（万元）</w:t>
            </w:r>
          </w:p>
        </w:tc>
        <w:tc>
          <w:tcPr>
            <w:tcW w:w="1703" w:type="dxa"/>
            <w:vAlign w:val="center"/>
          </w:tcPr>
          <w:p w14:paraId="13A25D44">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实际支出（元）</w:t>
            </w:r>
          </w:p>
        </w:tc>
        <w:tc>
          <w:tcPr>
            <w:tcW w:w="1688" w:type="dxa"/>
            <w:vAlign w:val="center"/>
          </w:tcPr>
          <w:p w14:paraId="7ACD3859">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超支（万元）</w:t>
            </w:r>
          </w:p>
        </w:tc>
        <w:tc>
          <w:tcPr>
            <w:tcW w:w="1549" w:type="dxa"/>
            <w:vAlign w:val="center"/>
          </w:tcPr>
          <w:p w14:paraId="554B74A2">
            <w:pPr>
              <w:widowControl/>
              <w:adjustRightInd w:val="0"/>
              <w:snapToGrid w:val="0"/>
              <w:jc w:val="center"/>
              <w:textAlignment w:val="center"/>
              <w:rPr>
                <w:rFonts w:ascii="仿宋" w:hAnsi="仿宋" w:eastAsia="仿宋" w:cs="宋体"/>
                <w:b/>
                <w:kern w:val="0"/>
                <w:szCs w:val="21"/>
              </w:rPr>
            </w:pPr>
            <w:r>
              <w:rPr>
                <w:rFonts w:hint="eastAsia" w:ascii="仿宋" w:hAnsi="仿宋" w:eastAsia="仿宋" w:cs="仿宋"/>
                <w:b/>
                <w:color w:val="000000"/>
                <w:kern w:val="0"/>
                <w:szCs w:val="21"/>
              </w:rPr>
              <w:t>预算执行率</w:t>
            </w:r>
          </w:p>
        </w:tc>
      </w:tr>
      <w:tr w14:paraId="62CE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2672" w:type="dxa"/>
            <w:vAlign w:val="center"/>
          </w:tcPr>
          <w:p w14:paraId="2E29F03B">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水库河堤除杂</w:t>
            </w:r>
          </w:p>
        </w:tc>
        <w:tc>
          <w:tcPr>
            <w:tcW w:w="1635" w:type="dxa"/>
            <w:vAlign w:val="center"/>
          </w:tcPr>
          <w:p w14:paraId="46AF4FE4">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703" w:type="dxa"/>
            <w:vAlign w:val="center"/>
          </w:tcPr>
          <w:p w14:paraId="6AC2B063">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c>
          <w:tcPr>
            <w:tcW w:w="1688" w:type="dxa"/>
            <w:vAlign w:val="center"/>
          </w:tcPr>
          <w:p w14:paraId="0EEF1E5F">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0</w:t>
            </w:r>
          </w:p>
        </w:tc>
        <w:tc>
          <w:tcPr>
            <w:tcW w:w="1549" w:type="dxa"/>
            <w:vAlign w:val="center"/>
          </w:tcPr>
          <w:p w14:paraId="4F7D39B8">
            <w:pPr>
              <w:widowControl/>
              <w:adjustRightInd w:val="0"/>
              <w:snapToGrid w:val="0"/>
              <w:jc w:val="center"/>
              <w:textAlignment w:val="center"/>
              <w:rPr>
                <w:rFonts w:ascii="仿宋" w:hAnsi="仿宋" w:eastAsia="仿宋" w:cs="宋体"/>
                <w:kern w:val="0"/>
                <w:szCs w:val="21"/>
              </w:rPr>
            </w:pPr>
            <w:r>
              <w:rPr>
                <w:rFonts w:hint="eastAsia" w:ascii="仿宋" w:hAnsi="仿宋" w:eastAsia="仿宋" w:cs="宋体"/>
                <w:kern w:val="0"/>
                <w:szCs w:val="21"/>
              </w:rPr>
              <w:t>100%</w:t>
            </w:r>
          </w:p>
        </w:tc>
      </w:tr>
      <w:tr w14:paraId="284F7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2672" w:type="dxa"/>
            <w:vAlign w:val="center"/>
          </w:tcPr>
          <w:p w14:paraId="3E97504D">
            <w:pPr>
              <w:widowControl/>
              <w:adjustRightInd w:val="0"/>
              <w:snapToGrid w:val="0"/>
              <w:jc w:val="center"/>
              <w:textAlignment w:val="center"/>
              <w:rPr>
                <w:rFonts w:ascii="仿宋" w:hAnsi="仿宋" w:eastAsia="仿宋" w:cs="宋体"/>
                <w:b/>
                <w:bCs/>
                <w:kern w:val="0"/>
                <w:szCs w:val="21"/>
              </w:rPr>
            </w:pPr>
            <w:r>
              <w:rPr>
                <w:rFonts w:hint="eastAsia" w:ascii="仿宋" w:hAnsi="仿宋" w:eastAsia="仿宋" w:cs="宋体"/>
                <w:b/>
                <w:bCs/>
                <w:kern w:val="0"/>
                <w:szCs w:val="21"/>
              </w:rPr>
              <w:t>合计</w:t>
            </w:r>
          </w:p>
        </w:tc>
        <w:tc>
          <w:tcPr>
            <w:tcW w:w="1635" w:type="dxa"/>
            <w:vAlign w:val="center"/>
          </w:tcPr>
          <w:p w14:paraId="12B40C18">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703" w:type="dxa"/>
            <w:vAlign w:val="center"/>
          </w:tcPr>
          <w:p w14:paraId="5EB83D2A">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c>
          <w:tcPr>
            <w:tcW w:w="1688" w:type="dxa"/>
            <w:vAlign w:val="center"/>
          </w:tcPr>
          <w:p w14:paraId="76F1C2E0">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0</w:t>
            </w:r>
          </w:p>
        </w:tc>
        <w:tc>
          <w:tcPr>
            <w:tcW w:w="1549" w:type="dxa"/>
            <w:vAlign w:val="center"/>
          </w:tcPr>
          <w:p w14:paraId="6720EFC8">
            <w:pPr>
              <w:widowControl/>
              <w:adjustRightInd w:val="0"/>
              <w:snapToGrid w:val="0"/>
              <w:jc w:val="center"/>
              <w:textAlignment w:val="center"/>
              <w:rPr>
                <w:rFonts w:ascii="仿宋" w:hAnsi="仿宋" w:eastAsia="仿宋" w:cs="宋体"/>
                <w:b/>
                <w:kern w:val="0"/>
                <w:szCs w:val="21"/>
              </w:rPr>
            </w:pPr>
            <w:r>
              <w:rPr>
                <w:rFonts w:hint="eastAsia" w:ascii="仿宋" w:hAnsi="仿宋" w:eastAsia="仿宋" w:cs="宋体"/>
                <w:b/>
                <w:kern w:val="0"/>
                <w:szCs w:val="21"/>
              </w:rPr>
              <w:t>100%</w:t>
            </w:r>
          </w:p>
        </w:tc>
      </w:tr>
    </w:tbl>
    <w:p w14:paraId="2DBA77FA">
      <w:pPr>
        <w:snapToGrid w:val="0"/>
        <w:ind w:firstLine="643" w:firstLineChars="200"/>
        <w:rPr>
          <w:rFonts w:ascii="宋体" w:hAnsi="宋体" w:eastAsia="宋体" w:cs="黑体"/>
          <w:b/>
          <w:kern w:val="0"/>
          <w:sz w:val="32"/>
          <w:szCs w:val="32"/>
        </w:rPr>
      </w:pPr>
    </w:p>
    <w:p w14:paraId="63DE88BB">
      <w:pPr>
        <w:snapToGrid w:val="0"/>
        <w:ind w:firstLine="643" w:firstLineChars="200"/>
        <w:rPr>
          <w:rFonts w:ascii="宋体" w:hAnsi="宋体" w:eastAsia="宋体" w:cs="黑体"/>
          <w:b/>
          <w:kern w:val="0"/>
          <w:sz w:val="32"/>
          <w:szCs w:val="32"/>
        </w:rPr>
      </w:pPr>
    </w:p>
    <w:p w14:paraId="71ECA26B">
      <w:pPr>
        <w:snapToGrid w:val="0"/>
        <w:ind w:firstLine="643" w:firstLineChars="200"/>
        <w:rPr>
          <w:rFonts w:ascii="宋体" w:hAnsi="宋体" w:eastAsia="宋体" w:cs="黑体"/>
          <w:b/>
          <w:kern w:val="0"/>
          <w:sz w:val="32"/>
          <w:szCs w:val="32"/>
        </w:rPr>
      </w:pPr>
    </w:p>
    <w:p w14:paraId="3EAA7989">
      <w:pPr>
        <w:snapToGrid w:val="0"/>
        <w:ind w:firstLine="643" w:firstLineChars="200"/>
        <w:rPr>
          <w:rFonts w:ascii="宋体" w:hAnsi="宋体" w:eastAsia="宋体" w:cs="黑体"/>
          <w:b/>
          <w:kern w:val="0"/>
          <w:sz w:val="32"/>
          <w:szCs w:val="32"/>
        </w:rPr>
      </w:pPr>
    </w:p>
    <w:p w14:paraId="17893D7F">
      <w:pPr>
        <w:snapToGrid w:val="0"/>
        <w:ind w:firstLine="643" w:firstLineChars="200"/>
        <w:rPr>
          <w:rFonts w:ascii="宋体" w:hAnsi="宋体" w:eastAsia="宋体" w:cs="黑体"/>
          <w:b/>
          <w:kern w:val="0"/>
          <w:sz w:val="32"/>
          <w:szCs w:val="32"/>
        </w:rPr>
      </w:pPr>
    </w:p>
    <w:p w14:paraId="3A2916F6">
      <w:pPr>
        <w:snapToGrid w:val="0"/>
        <w:ind w:firstLine="643" w:firstLineChars="200"/>
        <w:rPr>
          <w:rFonts w:ascii="宋体" w:hAnsi="宋体" w:eastAsia="宋体" w:cs="黑体"/>
          <w:b/>
          <w:kern w:val="0"/>
          <w:sz w:val="32"/>
          <w:szCs w:val="32"/>
        </w:rPr>
      </w:pPr>
    </w:p>
    <w:p w14:paraId="52CF0261">
      <w:pPr>
        <w:snapToGrid w:val="0"/>
        <w:ind w:firstLine="643" w:firstLineChars="200"/>
        <w:rPr>
          <w:rFonts w:ascii="宋体" w:hAnsi="宋体" w:eastAsia="宋体" w:cs="黑体"/>
          <w:b/>
          <w:kern w:val="0"/>
          <w:sz w:val="32"/>
          <w:szCs w:val="32"/>
        </w:rPr>
      </w:pPr>
    </w:p>
    <w:p w14:paraId="200E3D62">
      <w:pPr>
        <w:snapToGrid w:val="0"/>
        <w:rPr>
          <w:rFonts w:ascii="宋体" w:hAnsi="宋体" w:eastAsia="宋体" w:cs="黑体"/>
          <w:b/>
          <w:kern w:val="0"/>
          <w:sz w:val="32"/>
          <w:szCs w:val="32"/>
        </w:rPr>
      </w:pPr>
    </w:p>
    <w:p w14:paraId="1AAA071F">
      <w:pPr>
        <w:widowControl/>
        <w:jc w:val="left"/>
        <w:rPr>
          <w:rFonts w:ascii="宋体" w:hAnsi="宋体" w:eastAsia="宋体" w:cs="黑体"/>
          <w:b/>
          <w:kern w:val="0"/>
          <w:sz w:val="32"/>
          <w:szCs w:val="32"/>
        </w:rPr>
      </w:pPr>
      <w:r>
        <w:rPr>
          <w:rFonts w:ascii="宋体" w:hAnsi="宋体" w:eastAsia="宋体" w:cs="黑体"/>
          <w:b/>
          <w:kern w:val="0"/>
          <w:sz w:val="32"/>
          <w:szCs w:val="32"/>
        </w:rPr>
        <w:br w:type="page"/>
      </w:r>
    </w:p>
    <w:p w14:paraId="261F49C1">
      <w:pPr>
        <w:snapToGrid w:val="0"/>
        <w:rPr>
          <w:rFonts w:ascii="宋体" w:hAnsi="宋体" w:eastAsia="宋体" w:cs="方正小标宋_GBK"/>
          <w:b/>
          <w:kern w:val="0"/>
          <w:sz w:val="32"/>
          <w:szCs w:val="32"/>
        </w:rPr>
      </w:pPr>
      <w:r>
        <w:rPr>
          <w:rFonts w:hint="eastAsia" w:ascii="宋体" w:hAnsi="宋体" w:eastAsia="宋体" w:cs="黑体"/>
          <w:b/>
          <w:kern w:val="0"/>
          <w:sz w:val="32"/>
          <w:szCs w:val="32"/>
        </w:rPr>
        <w:t>附表2、</w:t>
      </w:r>
      <w:r>
        <w:rPr>
          <w:rFonts w:hint="eastAsia" w:ascii="宋体" w:hAnsi="宋体" w:eastAsia="宋体" w:cs="方正小标宋_GBK"/>
          <w:b/>
          <w:kern w:val="0"/>
          <w:sz w:val="32"/>
          <w:szCs w:val="32"/>
        </w:rPr>
        <w:t>专项支出绩效评价指标评分表</w:t>
      </w:r>
    </w:p>
    <w:tbl>
      <w:tblPr>
        <w:tblStyle w:val="6"/>
        <w:tblW w:w="8932" w:type="dxa"/>
        <w:tblInd w:w="-34" w:type="dxa"/>
        <w:tblLayout w:type="fixed"/>
        <w:tblCellMar>
          <w:top w:w="0" w:type="dxa"/>
          <w:left w:w="108" w:type="dxa"/>
          <w:bottom w:w="0" w:type="dxa"/>
          <w:right w:w="108" w:type="dxa"/>
        </w:tblCellMar>
      </w:tblPr>
      <w:tblGrid>
        <w:gridCol w:w="1418"/>
        <w:gridCol w:w="1610"/>
        <w:gridCol w:w="1381"/>
        <w:gridCol w:w="435"/>
        <w:gridCol w:w="49"/>
        <w:gridCol w:w="340"/>
        <w:gridCol w:w="615"/>
        <w:gridCol w:w="1186"/>
        <w:gridCol w:w="975"/>
        <w:gridCol w:w="923"/>
      </w:tblGrid>
      <w:tr w14:paraId="0A2FA139">
        <w:tblPrEx>
          <w:tblCellMar>
            <w:top w:w="0" w:type="dxa"/>
            <w:left w:w="108" w:type="dxa"/>
            <w:bottom w:w="0" w:type="dxa"/>
            <w:right w:w="108" w:type="dxa"/>
          </w:tblCellMar>
        </w:tblPrEx>
        <w:trPr>
          <w:trHeight w:val="720" w:hRule="atLeast"/>
        </w:trPr>
        <w:tc>
          <w:tcPr>
            <w:tcW w:w="1418"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52F0EB0E">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6457BA10">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基本</w:t>
            </w:r>
          </w:p>
          <w:p w14:paraId="7875A5A8">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信息</w:t>
            </w:r>
          </w:p>
        </w:tc>
        <w:tc>
          <w:tcPr>
            <w:tcW w:w="16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47037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项目名称</w:t>
            </w:r>
          </w:p>
        </w:tc>
        <w:tc>
          <w:tcPr>
            <w:tcW w:w="1865" w:type="dxa"/>
            <w:gridSpan w:val="3"/>
            <w:tcBorders>
              <w:top w:val="single" w:color="000000" w:sz="8" w:space="0"/>
              <w:left w:val="single" w:color="000000" w:sz="4" w:space="0"/>
              <w:bottom w:val="single" w:color="000000" w:sz="4" w:space="0"/>
              <w:right w:val="single" w:color="000000" w:sz="4" w:space="0"/>
            </w:tcBorders>
            <w:shd w:val="clear" w:color="auto" w:fill="auto"/>
            <w:vAlign w:val="center"/>
          </w:tcPr>
          <w:p w14:paraId="336D397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湘潭县2022年度堤防清杂扫障项目</w:t>
            </w:r>
          </w:p>
        </w:tc>
        <w:tc>
          <w:tcPr>
            <w:tcW w:w="95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74EA8FE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项目属性</w:t>
            </w:r>
          </w:p>
        </w:tc>
        <w:tc>
          <w:tcPr>
            <w:tcW w:w="3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14:paraId="099A52B9">
            <w:pPr>
              <w:widowControl/>
              <w:jc w:val="center"/>
              <w:rPr>
                <w:rFonts w:ascii="仿宋_GB2312" w:hAnsi="宋体" w:eastAsia="仿宋_GB2312" w:cs="宋体"/>
                <w:color w:val="000000"/>
                <w:kern w:val="0"/>
                <w:sz w:val="22"/>
              </w:rPr>
            </w:pPr>
            <w:r>
              <w:rPr>
                <w:rFonts w:ascii="仿宋_GB2312" w:hAnsi="宋体" w:eastAsia="仿宋_GB2312" w:cs="宋体"/>
                <w:color w:val="000000"/>
                <w:kern w:val="0"/>
                <w:sz w:val="22"/>
              </w:rPr>
              <w:t>延续专项</w:t>
            </w:r>
            <w:r>
              <w:rPr>
                <w:rFonts w:ascii="MS Mincho" w:hAnsi="MS Mincho" w:eastAsia="MS Mincho" w:cs="MS Mincho"/>
                <w:color w:val="000000"/>
                <w:kern w:val="0"/>
                <w:sz w:val="22"/>
              </w:rPr>
              <w:t>☑</w:t>
            </w:r>
            <w:r>
              <w:rPr>
                <w:rFonts w:ascii="仿宋_GB2312" w:hAnsi="宋体" w:eastAsia="仿宋_GB2312" w:cs="宋体"/>
                <w:color w:val="000000"/>
                <w:kern w:val="0"/>
                <w:sz w:val="22"/>
              </w:rPr>
              <w:t xml:space="preserve">   新增专项□ </w:t>
            </w:r>
          </w:p>
        </w:tc>
      </w:tr>
      <w:tr w14:paraId="1F3DEF1C">
        <w:tblPrEx>
          <w:tblCellMar>
            <w:top w:w="0" w:type="dxa"/>
            <w:left w:w="108" w:type="dxa"/>
            <w:bottom w:w="0" w:type="dxa"/>
            <w:right w:w="108" w:type="dxa"/>
          </w:tblCellMar>
        </w:tblPrEx>
        <w:trPr>
          <w:trHeight w:val="72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08E4ACF">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6E6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主管部门</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447BE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湘潭县水利局</w:t>
            </w:r>
          </w:p>
        </w:tc>
        <w:tc>
          <w:tcPr>
            <w:tcW w:w="9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6D99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项目负责人</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BC288">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3D1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联系电话</w:t>
            </w:r>
          </w:p>
        </w:tc>
        <w:tc>
          <w:tcPr>
            <w:tcW w:w="923"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6978F9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57881511</w:t>
            </w:r>
          </w:p>
        </w:tc>
      </w:tr>
      <w:tr w14:paraId="2D1154EA">
        <w:tblPrEx>
          <w:tblCellMar>
            <w:top w:w="0" w:type="dxa"/>
            <w:left w:w="108" w:type="dxa"/>
            <w:bottom w:w="0" w:type="dxa"/>
            <w:right w:w="108" w:type="dxa"/>
          </w:tblCellMar>
        </w:tblPrEx>
        <w:trPr>
          <w:trHeight w:val="48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2A605833">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98B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资金总额</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65E88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100万元</w:t>
            </w:r>
          </w:p>
        </w:tc>
      </w:tr>
      <w:tr w14:paraId="3849D1CC">
        <w:tblPrEx>
          <w:tblCellMar>
            <w:top w:w="0" w:type="dxa"/>
            <w:left w:w="108" w:type="dxa"/>
            <w:bottom w:w="0" w:type="dxa"/>
            <w:right w:w="108" w:type="dxa"/>
          </w:tblCellMar>
        </w:tblPrEx>
        <w:trPr>
          <w:trHeight w:val="54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6D1611CE">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B377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项目起止时间</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518873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2022年1月至2022年12月 </w:t>
            </w:r>
          </w:p>
        </w:tc>
      </w:tr>
      <w:tr w14:paraId="783573CD">
        <w:tblPrEx>
          <w:tblCellMar>
            <w:top w:w="0" w:type="dxa"/>
            <w:left w:w="108" w:type="dxa"/>
            <w:bottom w:w="0" w:type="dxa"/>
            <w:right w:w="108" w:type="dxa"/>
          </w:tblCellMar>
        </w:tblPrEx>
        <w:trPr>
          <w:trHeight w:val="942"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42DA7A3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DE8E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项目概况</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261AE23">
            <w:pPr>
              <w:widowControl/>
              <w:jc w:val="left"/>
              <w:rPr>
                <w:rFonts w:ascii="仿宋" w:hAnsi="仿宋" w:eastAsia="仿宋" w:cs="仿宋"/>
                <w:color w:val="000000"/>
                <w:kern w:val="0"/>
                <w:sz w:val="22"/>
              </w:rPr>
            </w:pPr>
            <w:r>
              <w:rPr>
                <w:rFonts w:hint="eastAsia" w:ascii="仿宋" w:hAnsi="仿宋" w:eastAsia="仿宋" w:cs="仿宋"/>
                <w:kern w:val="0"/>
                <w:szCs w:val="21"/>
              </w:rPr>
              <w:t>为切实做好我县辖区内水库大坝、河道堤防等涉水工程沿线（岸）各种险情隐患排查，县政府投入100万元对全县118.05公里堤防及7座中型水利工程进行除杂清障。</w:t>
            </w:r>
          </w:p>
        </w:tc>
      </w:tr>
      <w:tr w14:paraId="2975C4AB">
        <w:tblPrEx>
          <w:tblCellMar>
            <w:top w:w="0" w:type="dxa"/>
            <w:left w:w="108" w:type="dxa"/>
            <w:bottom w:w="0" w:type="dxa"/>
            <w:right w:w="108" w:type="dxa"/>
          </w:tblCellMar>
        </w:tblPrEx>
        <w:trPr>
          <w:trHeight w:val="933"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4B1115F">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4DECC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项目立</w:t>
            </w:r>
          </w:p>
          <w:p w14:paraId="5CD7562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项情况</w:t>
            </w: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04B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项目立</w:t>
            </w:r>
          </w:p>
          <w:p w14:paraId="7DB25A4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项依据</w:t>
            </w:r>
          </w:p>
        </w:tc>
        <w:tc>
          <w:tcPr>
            <w:tcW w:w="4523" w:type="dxa"/>
            <w:gridSpan w:val="7"/>
            <w:tcBorders>
              <w:top w:val="single" w:color="000000" w:sz="4" w:space="0"/>
              <w:left w:val="single" w:color="000000" w:sz="4" w:space="0"/>
              <w:bottom w:val="single" w:color="000000" w:sz="4" w:space="0"/>
              <w:right w:val="single" w:color="000000" w:sz="8" w:space="0"/>
            </w:tcBorders>
            <w:shd w:val="clear" w:color="auto" w:fill="auto"/>
            <w:vAlign w:val="center"/>
          </w:tcPr>
          <w:p w14:paraId="33DF0CA7">
            <w:pPr>
              <w:rPr>
                <w:rFonts w:ascii="仿宋" w:hAnsi="仿宋" w:eastAsia="仿宋" w:cs="仿宋"/>
                <w:color w:val="000000"/>
                <w:kern w:val="0"/>
                <w:sz w:val="22"/>
              </w:rPr>
            </w:pPr>
            <w:r>
              <w:rPr>
                <w:rFonts w:hint="eastAsia" w:ascii="仿宋" w:hAnsi="仿宋" w:eastAsia="仿宋" w:cs="仿宋"/>
                <w:sz w:val="22"/>
              </w:rPr>
              <w:t>潭县水发〔2022〕25号《湘潭县水利局关于下达2022年度清杂扫障乡村振兴衔接资金的通知》</w:t>
            </w:r>
          </w:p>
        </w:tc>
      </w:tr>
      <w:tr w14:paraId="6C70078B">
        <w:tblPrEx>
          <w:tblCellMar>
            <w:top w:w="0" w:type="dxa"/>
            <w:left w:w="108" w:type="dxa"/>
            <w:bottom w:w="0" w:type="dxa"/>
            <w:right w:w="108" w:type="dxa"/>
          </w:tblCellMar>
        </w:tblPrEx>
        <w:trPr>
          <w:trHeight w:val="882"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523C6C5B">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69065CC6">
            <w:pPr>
              <w:widowControl/>
              <w:jc w:val="left"/>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0F8B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项目申报</w:t>
            </w:r>
          </w:p>
          <w:p w14:paraId="63F906E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的可行性</w:t>
            </w:r>
          </w:p>
        </w:tc>
        <w:tc>
          <w:tcPr>
            <w:tcW w:w="45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56A74C0">
            <w:pPr>
              <w:widowControl/>
              <w:rPr>
                <w:rFonts w:ascii="仿宋" w:hAnsi="仿宋" w:eastAsia="仿宋" w:cs="仿宋"/>
                <w:color w:val="000000"/>
                <w:kern w:val="0"/>
                <w:sz w:val="22"/>
              </w:rPr>
            </w:pPr>
            <w:r>
              <w:rPr>
                <w:rFonts w:hint="eastAsia" w:ascii="仿宋" w:hAnsi="仿宋" w:eastAsia="仿宋" w:cs="仿宋"/>
                <w:color w:val="000000"/>
                <w:kern w:val="0"/>
                <w:sz w:val="22"/>
              </w:rPr>
              <w:t>项目规划科学，具备实施条件，组织措施到位，项目申报是可行的</w:t>
            </w:r>
          </w:p>
        </w:tc>
      </w:tr>
      <w:tr w14:paraId="43A76D13">
        <w:tblPrEx>
          <w:tblCellMar>
            <w:top w:w="0" w:type="dxa"/>
            <w:left w:w="108" w:type="dxa"/>
            <w:bottom w:w="0" w:type="dxa"/>
            <w:right w:w="108" w:type="dxa"/>
          </w:tblCellMar>
        </w:tblPrEx>
        <w:trPr>
          <w:trHeight w:val="739"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30FBBD9C">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3BEC316D">
            <w:pPr>
              <w:widowControl/>
              <w:jc w:val="left"/>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CF9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项目申报</w:t>
            </w:r>
          </w:p>
          <w:p w14:paraId="636D07E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的必要性</w:t>
            </w:r>
          </w:p>
        </w:tc>
        <w:tc>
          <w:tcPr>
            <w:tcW w:w="45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EBBC74C">
            <w:pPr>
              <w:widowControl/>
              <w:jc w:val="left"/>
              <w:rPr>
                <w:rFonts w:ascii="仿宋_GB2312" w:hAnsi="宋体" w:eastAsia="仿宋" w:cs="宋体"/>
                <w:color w:val="000000"/>
                <w:kern w:val="0"/>
                <w:sz w:val="22"/>
              </w:rPr>
            </w:pPr>
            <w:r>
              <w:rPr>
                <w:rFonts w:hint="eastAsia" w:ascii="仿宋" w:hAnsi="仿宋" w:eastAsia="仿宋" w:cs="仿宋"/>
                <w:kern w:val="0"/>
                <w:szCs w:val="21"/>
              </w:rPr>
              <w:t>为切实做好我县辖区内水库大坝、河道堤防等涉水工程沿线（岸）各种险情隐患排查。</w:t>
            </w:r>
          </w:p>
        </w:tc>
      </w:tr>
      <w:tr w14:paraId="1F9BDD8E">
        <w:tblPrEx>
          <w:tblCellMar>
            <w:top w:w="0" w:type="dxa"/>
            <w:left w:w="108" w:type="dxa"/>
            <w:bottom w:w="0" w:type="dxa"/>
            <w:right w:w="108" w:type="dxa"/>
          </w:tblCellMar>
        </w:tblPrEx>
        <w:trPr>
          <w:trHeight w:val="66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138E4F7B">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5BEA9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项目实施</w:t>
            </w:r>
          </w:p>
          <w:p w14:paraId="7E09321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进度计划</w:t>
            </w: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C65BB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项目实施内容</w:t>
            </w:r>
          </w:p>
        </w:tc>
        <w:tc>
          <w:tcPr>
            <w:tcW w:w="21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DFA74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计划开始时间</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4505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计划完成时间</w:t>
            </w:r>
          </w:p>
        </w:tc>
      </w:tr>
      <w:tr w14:paraId="0DE82A4F">
        <w:tblPrEx>
          <w:tblCellMar>
            <w:top w:w="0" w:type="dxa"/>
            <w:left w:w="108" w:type="dxa"/>
            <w:bottom w:w="0" w:type="dxa"/>
            <w:right w:w="108" w:type="dxa"/>
          </w:tblCellMar>
        </w:tblPrEx>
        <w:trPr>
          <w:trHeight w:val="660" w:hRule="atLeast"/>
        </w:trPr>
        <w:tc>
          <w:tcPr>
            <w:tcW w:w="1418" w:type="dxa"/>
            <w:vMerge w:val="continue"/>
            <w:tcBorders>
              <w:top w:val="single" w:color="000000" w:sz="8" w:space="0"/>
              <w:left w:val="single" w:color="000000" w:sz="8" w:space="0"/>
              <w:bottom w:val="single" w:color="000000" w:sz="4" w:space="0"/>
              <w:right w:val="single" w:color="000000" w:sz="4" w:space="0"/>
            </w:tcBorders>
            <w:vAlign w:val="center"/>
          </w:tcPr>
          <w:p w14:paraId="733EF123">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40A472A6">
            <w:pPr>
              <w:widowControl/>
              <w:jc w:val="left"/>
              <w:rPr>
                <w:rFonts w:ascii="仿宋_GB2312" w:hAnsi="宋体" w:eastAsia="仿宋_GB2312" w:cs="宋体"/>
                <w:color w:val="000000"/>
                <w:kern w:val="0"/>
                <w:sz w:val="22"/>
              </w:rPr>
            </w:pPr>
          </w:p>
        </w:tc>
        <w:tc>
          <w:tcPr>
            <w:tcW w:w="18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C4CF32">
            <w:pPr>
              <w:widowControl/>
              <w:jc w:val="left"/>
              <w:rPr>
                <w:rFonts w:ascii="仿宋_GB2312" w:hAnsi="宋体" w:eastAsia="仿宋_GB2312" w:cs="宋体"/>
                <w:color w:val="000000"/>
                <w:kern w:val="0"/>
                <w:sz w:val="22"/>
              </w:rPr>
            </w:pPr>
            <w:r>
              <w:rPr>
                <w:rFonts w:hint="eastAsia" w:ascii="仿宋" w:hAnsi="仿宋" w:eastAsia="仿宋" w:cs="仿宋"/>
                <w:kern w:val="0"/>
                <w:szCs w:val="21"/>
              </w:rPr>
              <w:t>对全县118.05公里堤防及7座中型水利工程进行除杂清障</w:t>
            </w:r>
          </w:p>
        </w:tc>
        <w:tc>
          <w:tcPr>
            <w:tcW w:w="2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0433">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2022年1月</w:t>
            </w:r>
          </w:p>
        </w:tc>
        <w:tc>
          <w:tcPr>
            <w:tcW w:w="18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F666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2022年12月</w:t>
            </w:r>
          </w:p>
        </w:tc>
      </w:tr>
      <w:tr w14:paraId="0F7DC6C9">
        <w:tblPrEx>
          <w:tblCellMar>
            <w:top w:w="0" w:type="dxa"/>
            <w:left w:w="108" w:type="dxa"/>
            <w:bottom w:w="0" w:type="dxa"/>
            <w:right w:w="108" w:type="dxa"/>
          </w:tblCellMar>
        </w:tblPrEx>
        <w:trPr>
          <w:trHeight w:val="822" w:hRule="atLeast"/>
        </w:trPr>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11CF77">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4366E02F">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支出</w:t>
            </w:r>
          </w:p>
          <w:p w14:paraId="03769365">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绩效</w:t>
            </w:r>
          </w:p>
          <w:p w14:paraId="451DC499">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目标</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1F3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项目长期</w:t>
            </w:r>
          </w:p>
          <w:p w14:paraId="7484DF10">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绩效目标</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647B87D">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通过除杂扫障，</w:t>
            </w:r>
            <w:r>
              <w:rPr>
                <w:rFonts w:hint="eastAsia" w:ascii="仿宋" w:hAnsi="仿宋" w:eastAsia="仿宋" w:cs="仿宋"/>
                <w:kern w:val="0"/>
                <w:szCs w:val="21"/>
              </w:rPr>
              <w:t>切实提高我县辖区内水库大坝、河道堤防等涉水工程沿线（岸）各种险情隐患排查力度。</w:t>
            </w:r>
          </w:p>
        </w:tc>
      </w:tr>
      <w:tr w14:paraId="6B4667D4">
        <w:tblPrEx>
          <w:tblCellMar>
            <w:top w:w="0" w:type="dxa"/>
            <w:left w:w="108" w:type="dxa"/>
            <w:bottom w:w="0" w:type="dxa"/>
            <w:right w:w="108" w:type="dxa"/>
          </w:tblCellMar>
        </w:tblPrEx>
        <w:trPr>
          <w:trHeight w:val="679" w:hRule="atLeast"/>
        </w:trPr>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4588051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D219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项目年度</w:t>
            </w:r>
          </w:p>
          <w:p w14:paraId="4992C04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绩效目标</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B9BC53B">
            <w:pPr>
              <w:widowControl/>
              <w:jc w:val="left"/>
              <w:rPr>
                <w:rFonts w:ascii="仿宋_GB2312" w:hAnsi="宋体" w:eastAsia="仿宋" w:cs="宋体"/>
                <w:color w:val="000000"/>
                <w:kern w:val="0"/>
                <w:sz w:val="22"/>
              </w:rPr>
            </w:pPr>
            <w:r>
              <w:rPr>
                <w:rFonts w:hint="eastAsia" w:ascii="仿宋_GB2312" w:hAnsi="宋体" w:eastAsia="仿宋_GB2312" w:cs="宋体"/>
                <w:color w:val="000000"/>
                <w:kern w:val="0"/>
                <w:sz w:val="22"/>
              </w:rPr>
              <w:t>完成全县</w:t>
            </w:r>
            <w:r>
              <w:rPr>
                <w:rFonts w:hint="eastAsia" w:ascii="仿宋" w:hAnsi="仿宋" w:eastAsia="仿宋" w:cs="仿宋"/>
                <w:kern w:val="0"/>
                <w:szCs w:val="21"/>
              </w:rPr>
              <w:t>118.05公里堤防及7座中型水利工程进行除杂清障。</w:t>
            </w:r>
          </w:p>
        </w:tc>
      </w:tr>
      <w:tr w14:paraId="0E68D2D5">
        <w:tblPrEx>
          <w:tblCellMar>
            <w:top w:w="0" w:type="dxa"/>
            <w:left w:w="108" w:type="dxa"/>
            <w:bottom w:w="0" w:type="dxa"/>
            <w:right w:w="108" w:type="dxa"/>
          </w:tblCellMar>
        </w:tblPrEx>
        <w:trPr>
          <w:trHeight w:val="617" w:hRule="atLeast"/>
        </w:trPr>
        <w:tc>
          <w:tcPr>
            <w:tcW w:w="1418"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37301E4">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项目</w:t>
            </w:r>
          </w:p>
          <w:p w14:paraId="3AFBA28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支出</w:t>
            </w:r>
          </w:p>
          <w:p w14:paraId="308FBACF">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绩效</w:t>
            </w:r>
          </w:p>
          <w:p w14:paraId="378DC90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目标</w:t>
            </w:r>
          </w:p>
        </w:tc>
        <w:tc>
          <w:tcPr>
            <w:tcW w:w="1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D148">
            <w:pPr>
              <w:widowControl/>
              <w:jc w:val="center"/>
              <w:rPr>
                <w:rFonts w:ascii="仿宋_GB2312" w:hAnsi="宋体" w:eastAsia="仿宋_GB2312" w:cs="宋体"/>
                <w:color w:val="000000"/>
                <w:kern w:val="0"/>
                <w:sz w:val="22"/>
              </w:rPr>
            </w:pPr>
          </w:p>
        </w:tc>
        <w:tc>
          <w:tcPr>
            <w:tcW w:w="1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08A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一级指标</w:t>
            </w: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F290D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二级指标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13686">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指标内容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71D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指标值</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B71473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备注</w:t>
            </w:r>
          </w:p>
        </w:tc>
      </w:tr>
      <w:tr w14:paraId="11B32C0F">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7D170C0">
            <w:pPr>
              <w:widowControl/>
              <w:jc w:val="left"/>
              <w:rPr>
                <w:rFonts w:ascii="黑体" w:hAnsi="黑体" w:eastAsia="黑体" w:cs="宋体"/>
                <w:color w:val="000000"/>
                <w:kern w:val="0"/>
                <w:sz w:val="22"/>
              </w:rPr>
            </w:pP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90083">
            <w:pPr>
              <w:widowControl/>
              <w:jc w:val="center"/>
              <w:rPr>
                <w:rFonts w:ascii="仿宋_GB2312" w:hAnsi="宋体" w:eastAsia="仿宋_GB2312" w:cs="宋体"/>
                <w:color w:val="000000"/>
                <w:kern w:val="0"/>
                <w:sz w:val="22"/>
              </w:rPr>
            </w:pPr>
          </w:p>
        </w:tc>
        <w:tc>
          <w:tcPr>
            <w:tcW w:w="1381" w:type="dxa"/>
            <w:vMerge w:val="restart"/>
            <w:tcBorders>
              <w:top w:val="nil"/>
              <w:left w:val="single" w:color="000000" w:sz="4" w:space="0"/>
              <w:bottom w:val="single" w:color="000000" w:sz="4" w:space="0"/>
              <w:right w:val="single" w:color="000000" w:sz="4" w:space="0"/>
            </w:tcBorders>
            <w:shd w:val="clear" w:color="auto" w:fill="auto"/>
            <w:vAlign w:val="center"/>
          </w:tcPr>
          <w:p w14:paraId="4DF40D6E">
            <w:pPr>
              <w:widowControl/>
              <w:jc w:val="center"/>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nil"/>
              <w:right w:val="single" w:color="000000" w:sz="4" w:space="0"/>
            </w:tcBorders>
            <w:shd w:val="clear" w:color="auto" w:fill="auto"/>
            <w:vAlign w:val="center"/>
          </w:tcPr>
          <w:p w14:paraId="526A1F5F">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成本指标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C5E17B">
            <w:pPr>
              <w:widowControl/>
              <w:jc w:val="center"/>
              <w:rPr>
                <w:rFonts w:ascii="仿宋_GB2312" w:hAnsi="宋体" w:eastAsia="仿宋_GB2312" w:cs="宋体"/>
                <w:color w:val="000000"/>
                <w:kern w:val="0"/>
                <w:sz w:val="22"/>
              </w:rPr>
            </w:pPr>
            <w:r>
              <w:rPr>
                <w:rFonts w:hint="eastAsia" w:ascii="仿宋" w:hAnsi="仿宋" w:eastAsia="仿宋" w:cs="仿宋"/>
                <w:kern w:val="0"/>
                <w:szCs w:val="21"/>
              </w:rPr>
              <w:t>完成118.05公里堤防及7座中型水利工程进行除杂清障</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8CA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完成进度100%</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F8970E6">
            <w:pPr>
              <w:widowControl/>
              <w:jc w:val="center"/>
              <w:rPr>
                <w:rFonts w:ascii="仿宋_GB2312" w:hAnsi="宋体" w:eastAsia="仿宋_GB2312" w:cs="宋体"/>
                <w:color w:val="000000"/>
                <w:kern w:val="0"/>
                <w:sz w:val="22"/>
              </w:rPr>
            </w:pPr>
          </w:p>
        </w:tc>
      </w:tr>
      <w:tr w14:paraId="3BDDF4BB">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39C8E1E">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4E579C2F">
            <w:pPr>
              <w:widowControl/>
              <w:jc w:val="left"/>
              <w:rPr>
                <w:rFonts w:ascii="仿宋_GB2312" w:hAnsi="宋体" w:eastAsia="仿宋_GB2312" w:cs="宋体"/>
                <w:color w:val="000000"/>
                <w:kern w:val="0"/>
                <w:sz w:val="22"/>
              </w:rPr>
            </w:pPr>
          </w:p>
        </w:tc>
        <w:tc>
          <w:tcPr>
            <w:tcW w:w="1381" w:type="dxa"/>
            <w:vMerge w:val="continue"/>
            <w:tcBorders>
              <w:top w:val="nil"/>
              <w:left w:val="single" w:color="000000" w:sz="4" w:space="0"/>
              <w:bottom w:val="single" w:color="000000" w:sz="4" w:space="0"/>
              <w:right w:val="single" w:color="000000" w:sz="4" w:space="0"/>
            </w:tcBorders>
            <w:vAlign w:val="center"/>
          </w:tcPr>
          <w:p w14:paraId="7E7B40F2">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17088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质量指标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9B2A0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项目（工程）验收合格率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0E8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100%</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9CD6A28">
            <w:pPr>
              <w:widowControl/>
              <w:jc w:val="center"/>
              <w:rPr>
                <w:rFonts w:ascii="仿宋_GB2312" w:hAnsi="宋体" w:eastAsia="仿宋_GB2312" w:cs="宋体"/>
                <w:color w:val="000000"/>
                <w:kern w:val="0"/>
                <w:sz w:val="22"/>
              </w:rPr>
            </w:pPr>
          </w:p>
        </w:tc>
      </w:tr>
      <w:tr w14:paraId="23D7A93B">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FE21208">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1A67DEA8">
            <w:pPr>
              <w:widowControl/>
              <w:jc w:val="left"/>
              <w:rPr>
                <w:rFonts w:ascii="仿宋_GB2312" w:hAnsi="宋体" w:eastAsia="仿宋_GB2312" w:cs="宋体"/>
                <w:color w:val="000000"/>
                <w:kern w:val="0"/>
                <w:sz w:val="22"/>
              </w:rPr>
            </w:pPr>
          </w:p>
        </w:tc>
        <w:tc>
          <w:tcPr>
            <w:tcW w:w="1381" w:type="dxa"/>
            <w:vMerge w:val="continue"/>
            <w:tcBorders>
              <w:top w:val="nil"/>
              <w:left w:val="single" w:color="000000" w:sz="4" w:space="0"/>
              <w:bottom w:val="single" w:color="000000" w:sz="4" w:space="0"/>
              <w:right w:val="single" w:color="000000" w:sz="4" w:space="0"/>
            </w:tcBorders>
            <w:vAlign w:val="center"/>
          </w:tcPr>
          <w:p w14:paraId="4C95BBA0">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1F97B">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时效指标</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C017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2022年1月至12月</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BDB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及时</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22E7E1F">
            <w:pPr>
              <w:widowControl/>
              <w:jc w:val="center"/>
              <w:rPr>
                <w:rFonts w:ascii="仿宋_GB2312" w:hAnsi="宋体" w:eastAsia="仿宋_GB2312" w:cs="宋体"/>
                <w:color w:val="000000"/>
                <w:kern w:val="0"/>
                <w:sz w:val="22"/>
              </w:rPr>
            </w:pPr>
          </w:p>
        </w:tc>
      </w:tr>
      <w:tr w14:paraId="6C109B0A">
        <w:tblPrEx>
          <w:tblCellMar>
            <w:top w:w="0" w:type="dxa"/>
            <w:left w:w="108" w:type="dxa"/>
            <w:bottom w:w="0" w:type="dxa"/>
            <w:right w:w="108" w:type="dxa"/>
          </w:tblCellMar>
        </w:tblPrEx>
        <w:trPr>
          <w:trHeight w:val="63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497022F9">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B034C0E">
            <w:pPr>
              <w:widowControl/>
              <w:jc w:val="left"/>
              <w:rPr>
                <w:rFonts w:ascii="仿宋_GB2312" w:hAnsi="宋体" w:eastAsia="仿宋_GB2312" w:cs="宋体"/>
                <w:color w:val="000000"/>
                <w:kern w:val="0"/>
                <w:sz w:val="22"/>
              </w:rPr>
            </w:pPr>
          </w:p>
        </w:tc>
        <w:tc>
          <w:tcPr>
            <w:tcW w:w="1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076BD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效益指标</w:t>
            </w: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E8B6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经济效益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BF146">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B6F8">
            <w:pPr>
              <w:widowControl/>
              <w:jc w:val="center"/>
              <w:rPr>
                <w:rFonts w:ascii="仿宋_GB2312" w:hAnsi="宋体" w:eastAsia="仿宋_GB2312" w:cs="宋体"/>
                <w:color w:val="000000"/>
                <w:kern w:val="0"/>
                <w:sz w:val="22"/>
              </w:rPr>
            </w:pP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D962041">
            <w:pPr>
              <w:widowControl/>
              <w:jc w:val="center"/>
              <w:rPr>
                <w:rFonts w:ascii="仿宋_GB2312" w:hAnsi="宋体" w:eastAsia="仿宋_GB2312" w:cs="宋体"/>
                <w:color w:val="000000"/>
                <w:kern w:val="0"/>
                <w:sz w:val="22"/>
              </w:rPr>
            </w:pPr>
          </w:p>
        </w:tc>
      </w:tr>
      <w:tr w14:paraId="2E3D648C">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317D7969">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7FD341B">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0591A113">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B48D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社会效益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F50C32">
            <w:pPr>
              <w:widowControl/>
              <w:tabs>
                <w:tab w:val="left" w:pos="366"/>
              </w:tabs>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解决脱贫（监测）出行、防汛安全问题人数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65CA">
            <w:pPr>
              <w:widowControl/>
              <w:jc w:val="left"/>
              <w:textAlignment w:val="center"/>
              <w:rPr>
                <w:rFonts w:ascii="Times New Roman" w:hAnsi="Times New Roman" w:eastAsia="宋体" w:cs="Times New Roman"/>
                <w:color w:val="000000"/>
                <w:sz w:val="19"/>
                <w:szCs w:val="19"/>
              </w:rPr>
            </w:pPr>
            <w:r>
              <w:rPr>
                <w:rStyle w:val="15"/>
                <w:rFonts w:eastAsia="宋体"/>
              </w:rPr>
              <w:t>≥</w:t>
            </w:r>
            <w:r>
              <w:rPr>
                <w:rStyle w:val="15"/>
                <w:rFonts w:hint="eastAsia" w:eastAsia="宋体"/>
              </w:rPr>
              <w:t>906</w:t>
            </w:r>
            <w:r>
              <w:rPr>
                <w:rStyle w:val="16"/>
                <w:rFonts w:hAnsi="Times New Roman"/>
              </w:rPr>
              <w:t>人</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178A623">
            <w:pPr>
              <w:widowControl/>
              <w:jc w:val="center"/>
              <w:rPr>
                <w:rFonts w:ascii="仿宋_GB2312" w:hAnsi="宋体" w:eastAsia="仿宋_GB2312" w:cs="宋体"/>
                <w:color w:val="000000"/>
                <w:kern w:val="0"/>
                <w:sz w:val="22"/>
              </w:rPr>
            </w:pPr>
          </w:p>
        </w:tc>
      </w:tr>
      <w:tr w14:paraId="70D68121">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33CE965D">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264D0EDC">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5B04CF66">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CFA5EC">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可持续影响</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CE38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工程设计使用年限</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4EF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≥1年</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A1AD489">
            <w:pPr>
              <w:widowControl/>
              <w:jc w:val="center"/>
              <w:rPr>
                <w:rFonts w:ascii="仿宋_GB2312" w:hAnsi="宋体" w:eastAsia="仿宋_GB2312" w:cs="宋体"/>
                <w:color w:val="000000"/>
                <w:kern w:val="0"/>
                <w:sz w:val="22"/>
              </w:rPr>
            </w:pPr>
          </w:p>
        </w:tc>
      </w:tr>
      <w:tr w14:paraId="25F5DBEC">
        <w:tblPrEx>
          <w:tblCellMar>
            <w:top w:w="0" w:type="dxa"/>
            <w:left w:w="108" w:type="dxa"/>
            <w:bottom w:w="0" w:type="dxa"/>
            <w:right w:w="108" w:type="dxa"/>
          </w:tblCellMar>
        </w:tblPrEx>
        <w:trPr>
          <w:trHeight w:val="66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000057A9">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5FEEC075">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6A5B8928">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D2EE99">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生态效益</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24C0D">
            <w:pPr>
              <w:widowControl/>
              <w:jc w:val="center"/>
              <w:rPr>
                <w:rFonts w:ascii="仿宋_GB2312" w:hAnsi="宋体" w:eastAsia="仿宋_GB2312" w:cs="宋体"/>
                <w:color w:val="000000"/>
                <w:kern w:val="0"/>
                <w:sz w:val="22"/>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4173">
            <w:pPr>
              <w:widowControl/>
              <w:jc w:val="center"/>
              <w:rPr>
                <w:rFonts w:ascii="仿宋_GB2312" w:hAnsi="宋体" w:eastAsia="仿宋_GB2312" w:cs="宋体"/>
                <w:color w:val="000000"/>
                <w:kern w:val="0"/>
                <w:sz w:val="22"/>
              </w:rPr>
            </w:pP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9479B5E">
            <w:pPr>
              <w:widowControl/>
              <w:jc w:val="center"/>
              <w:rPr>
                <w:rFonts w:ascii="仿宋_GB2312" w:hAnsi="宋体" w:eastAsia="仿宋_GB2312" w:cs="宋体"/>
                <w:color w:val="000000"/>
                <w:kern w:val="0"/>
                <w:sz w:val="22"/>
              </w:rPr>
            </w:pPr>
          </w:p>
        </w:tc>
      </w:tr>
      <w:tr w14:paraId="6503BAE7">
        <w:tblPrEx>
          <w:tblCellMar>
            <w:top w:w="0" w:type="dxa"/>
            <w:left w:w="108" w:type="dxa"/>
            <w:bottom w:w="0" w:type="dxa"/>
            <w:right w:w="108" w:type="dxa"/>
          </w:tblCellMar>
        </w:tblPrEx>
        <w:trPr>
          <w:trHeight w:val="882"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1115E28">
            <w:pPr>
              <w:widowControl/>
              <w:jc w:val="left"/>
              <w:rPr>
                <w:rFonts w:ascii="黑体" w:hAnsi="黑体" w:eastAsia="黑体" w:cs="宋体"/>
                <w:color w:val="000000"/>
                <w:kern w:val="0"/>
                <w:sz w:val="22"/>
              </w:rPr>
            </w:pPr>
          </w:p>
        </w:tc>
        <w:tc>
          <w:tcPr>
            <w:tcW w:w="1610" w:type="dxa"/>
            <w:vMerge w:val="continue"/>
            <w:tcBorders>
              <w:top w:val="single" w:color="000000" w:sz="4" w:space="0"/>
              <w:left w:val="single" w:color="000000" w:sz="4" w:space="0"/>
              <w:bottom w:val="single" w:color="000000" w:sz="4" w:space="0"/>
              <w:right w:val="single" w:color="000000" w:sz="4" w:space="0"/>
            </w:tcBorders>
            <w:vAlign w:val="center"/>
          </w:tcPr>
          <w:p w14:paraId="74D1ED54">
            <w:pPr>
              <w:widowControl/>
              <w:jc w:val="left"/>
              <w:rPr>
                <w:rFonts w:ascii="仿宋_GB2312" w:hAnsi="宋体" w:eastAsia="仿宋_GB2312" w:cs="宋体"/>
                <w:color w:val="000000"/>
                <w:kern w:val="0"/>
                <w:sz w:val="22"/>
              </w:rPr>
            </w:pPr>
          </w:p>
        </w:tc>
        <w:tc>
          <w:tcPr>
            <w:tcW w:w="1381" w:type="dxa"/>
            <w:vMerge w:val="continue"/>
            <w:tcBorders>
              <w:top w:val="single" w:color="000000" w:sz="4" w:space="0"/>
              <w:left w:val="single" w:color="000000" w:sz="4" w:space="0"/>
              <w:bottom w:val="single" w:color="000000" w:sz="4" w:space="0"/>
              <w:right w:val="single" w:color="000000" w:sz="4" w:space="0"/>
            </w:tcBorders>
            <w:vAlign w:val="center"/>
          </w:tcPr>
          <w:p w14:paraId="20A8FDFD">
            <w:pPr>
              <w:widowControl/>
              <w:jc w:val="left"/>
              <w:rPr>
                <w:rFonts w:ascii="仿宋_GB2312" w:hAnsi="宋体" w:eastAsia="仿宋_GB2312" w:cs="宋体"/>
                <w:color w:val="000000"/>
                <w:kern w:val="0"/>
                <w:sz w:val="22"/>
              </w:rPr>
            </w:pPr>
          </w:p>
        </w:tc>
        <w:tc>
          <w:tcPr>
            <w:tcW w:w="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ACFA2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社会公众或服务对象满意度</w:t>
            </w:r>
          </w:p>
        </w:tc>
        <w:tc>
          <w:tcPr>
            <w:tcW w:w="18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77861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群众满意度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B95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90%以上</w:t>
            </w:r>
          </w:p>
        </w:tc>
        <w:tc>
          <w:tcPr>
            <w:tcW w:w="923"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6920DF2">
            <w:pPr>
              <w:widowControl/>
              <w:jc w:val="center"/>
              <w:rPr>
                <w:rFonts w:ascii="仿宋_GB2312" w:hAnsi="宋体" w:eastAsia="仿宋_GB2312" w:cs="宋体"/>
                <w:color w:val="000000"/>
                <w:kern w:val="0"/>
                <w:sz w:val="22"/>
              </w:rPr>
            </w:pPr>
          </w:p>
        </w:tc>
      </w:tr>
      <w:tr w14:paraId="2FB9F971">
        <w:tblPrEx>
          <w:tblCellMar>
            <w:top w:w="0" w:type="dxa"/>
            <w:left w:w="108" w:type="dxa"/>
            <w:bottom w:w="0" w:type="dxa"/>
            <w:right w:w="108" w:type="dxa"/>
          </w:tblCellMar>
        </w:tblPrEx>
        <w:trPr>
          <w:trHeight w:val="1195" w:hRule="atLeast"/>
        </w:trPr>
        <w:tc>
          <w:tcPr>
            <w:tcW w:w="1418"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18FB15D">
            <w:pPr>
              <w:widowControl/>
              <w:jc w:val="center"/>
              <w:rPr>
                <w:rFonts w:ascii="仿宋_GB2312" w:hAnsi="宋体" w:eastAsia="仿宋_GB2312"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C86F8">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单位已有的（或拟订的）保证项目实施的制度、措施</w:t>
            </w:r>
          </w:p>
        </w:tc>
        <w:tc>
          <w:tcPr>
            <w:tcW w:w="590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09A244">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项目组织机构：湘潭县水利局</w:t>
            </w:r>
          </w:p>
          <w:p w14:paraId="38A75351">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相关管理制度：《专项资金管理办法》</w:t>
            </w:r>
          </w:p>
          <w:p w14:paraId="1BA181EA">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工作措施 （方案、规划等）：</w:t>
            </w:r>
          </w:p>
        </w:tc>
      </w:tr>
      <w:tr w14:paraId="6AAC7286">
        <w:tblPrEx>
          <w:tblCellMar>
            <w:top w:w="0" w:type="dxa"/>
            <w:left w:w="108" w:type="dxa"/>
            <w:bottom w:w="0" w:type="dxa"/>
            <w:right w:w="108" w:type="dxa"/>
          </w:tblCellMar>
        </w:tblPrEx>
        <w:trPr>
          <w:trHeight w:val="499" w:hRule="atLeast"/>
        </w:trPr>
        <w:tc>
          <w:tcPr>
            <w:tcW w:w="1418"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76EF9326">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财政部门审核</w:t>
            </w:r>
          </w:p>
          <w:p w14:paraId="734603B7">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意见</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2DD4">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审核股室</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21F8B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审核的主要内容</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7E574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r>
      <w:tr w14:paraId="50FF5FE4">
        <w:tblPrEx>
          <w:tblCellMar>
            <w:top w:w="0" w:type="dxa"/>
            <w:left w:w="108" w:type="dxa"/>
            <w:bottom w:w="0" w:type="dxa"/>
            <w:right w:w="108" w:type="dxa"/>
          </w:tblCellMar>
        </w:tblPrEx>
        <w:trPr>
          <w:trHeight w:val="9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732CEFD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0925">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财政归口</w:t>
            </w:r>
          </w:p>
          <w:p w14:paraId="734055FE">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业务股室</w:t>
            </w:r>
          </w:p>
          <w:p w14:paraId="7A2DE4BA">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7E9333">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1、是否立项及项目属性确定；2、绩效目标设定是否合理；3、预算资金可供量是否合理；4、项目、资金及财务管理措施；5、其他。</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23B9F256">
            <w:pPr>
              <w:widowControl/>
              <w:jc w:val="right"/>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r w14:paraId="4E174682">
        <w:tblPrEx>
          <w:tblCellMar>
            <w:top w:w="0" w:type="dxa"/>
            <w:left w:w="108" w:type="dxa"/>
            <w:bottom w:w="0" w:type="dxa"/>
            <w:right w:w="108" w:type="dxa"/>
          </w:tblCellMar>
        </w:tblPrEx>
        <w:trPr>
          <w:trHeight w:val="194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2715F876">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D382">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绩效评价</w:t>
            </w:r>
          </w:p>
          <w:p w14:paraId="450AD2B7">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股审核意见</w:t>
            </w:r>
          </w:p>
        </w:tc>
        <w:tc>
          <w:tcPr>
            <w:tcW w:w="28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9793C8">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1、填报内容是否完整；</w:t>
            </w:r>
          </w:p>
          <w:p w14:paraId="7939C425">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2、是否设定量化的绩效目标；3、是否有适当、细化的绩效指标，及其与绩效目标的对应性；4、其他。</w:t>
            </w:r>
          </w:p>
        </w:tc>
        <w:tc>
          <w:tcPr>
            <w:tcW w:w="308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5E297DE5">
            <w:pPr>
              <w:widowControl/>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r w14:paraId="118AA025">
        <w:tblPrEx>
          <w:tblCellMar>
            <w:top w:w="0" w:type="dxa"/>
            <w:left w:w="108" w:type="dxa"/>
            <w:bottom w:w="0" w:type="dxa"/>
            <w:right w:w="108" w:type="dxa"/>
          </w:tblCellMar>
        </w:tblPrEx>
        <w:trPr>
          <w:trHeight w:val="940" w:hRule="atLeast"/>
        </w:trPr>
        <w:tc>
          <w:tcPr>
            <w:tcW w:w="1418" w:type="dxa"/>
            <w:vMerge w:val="continue"/>
            <w:tcBorders>
              <w:top w:val="single" w:color="000000" w:sz="4" w:space="0"/>
              <w:left w:val="single" w:color="000000" w:sz="8" w:space="0"/>
              <w:bottom w:val="single" w:color="000000" w:sz="4" w:space="0"/>
              <w:right w:val="single" w:color="000000" w:sz="4" w:space="0"/>
            </w:tcBorders>
            <w:vAlign w:val="center"/>
          </w:tcPr>
          <w:p w14:paraId="61C92807">
            <w:pPr>
              <w:widowControl/>
              <w:jc w:val="left"/>
              <w:rPr>
                <w:rFonts w:ascii="黑体" w:hAnsi="黑体" w:eastAsia="黑体" w:cs="宋体"/>
                <w:color w:val="000000"/>
                <w:kern w:val="0"/>
                <w:sz w:val="22"/>
              </w:rPr>
            </w:pPr>
          </w:p>
        </w:tc>
        <w:tc>
          <w:tcPr>
            <w:tcW w:w="161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2B7085D">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预算股</w:t>
            </w:r>
          </w:p>
          <w:p w14:paraId="0C81BEE1">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审核意见</w:t>
            </w:r>
          </w:p>
        </w:tc>
        <w:tc>
          <w:tcPr>
            <w:tcW w:w="1816"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14:paraId="09106E43">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1、县委、县政府已确定的项目；</w:t>
            </w:r>
          </w:p>
          <w:p w14:paraId="7B2DB6F1">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2、财政待安排项目；</w:t>
            </w:r>
          </w:p>
          <w:p w14:paraId="6D39F89C">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3、是否进入备选项目；</w:t>
            </w:r>
          </w:p>
          <w:p w14:paraId="7FBD216F">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4、财政项目预算资金安排可供量与完成项目绩效目标的保障度。</w:t>
            </w:r>
          </w:p>
        </w:tc>
        <w:tc>
          <w:tcPr>
            <w:tcW w:w="4088" w:type="dxa"/>
            <w:gridSpan w:val="6"/>
            <w:tcBorders>
              <w:top w:val="single" w:color="000000" w:sz="4" w:space="0"/>
              <w:left w:val="single" w:color="000000" w:sz="4" w:space="0"/>
              <w:bottom w:val="single" w:color="000000" w:sz="8" w:space="0"/>
              <w:right w:val="single" w:color="000000" w:sz="4" w:space="0"/>
            </w:tcBorders>
            <w:shd w:val="clear" w:color="auto" w:fill="auto"/>
            <w:vAlign w:val="bottom"/>
          </w:tcPr>
          <w:p w14:paraId="46041A16">
            <w:pPr>
              <w:widowControl/>
              <w:jc w:val="right"/>
              <w:rPr>
                <w:rFonts w:ascii="仿宋_GB2312" w:hAnsi="宋体" w:eastAsia="仿宋_GB2312" w:cs="宋体"/>
                <w:color w:val="000000"/>
                <w:kern w:val="0"/>
                <w:sz w:val="22"/>
              </w:rPr>
            </w:pPr>
            <w:r>
              <w:rPr>
                <w:rFonts w:hint="eastAsia" w:ascii="仿宋_GB2312" w:hAnsi="宋体" w:eastAsia="仿宋_GB2312" w:cs="宋体"/>
                <w:color w:val="000000"/>
                <w:kern w:val="0"/>
                <w:sz w:val="22"/>
              </w:rPr>
              <w:t>审核人：           年   月   日</w:t>
            </w:r>
          </w:p>
        </w:tc>
      </w:tr>
    </w:tbl>
    <w:p w14:paraId="1F542126">
      <w:pPr>
        <w:ind w:right="160"/>
        <w:jc w:val="left"/>
        <w:rPr>
          <w:rFonts w:ascii="仿宋" w:hAnsi="仿宋" w:eastAsia="仿宋" w:cs="Times New Roman"/>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_GBK">
    <w:altName w:val="宋体"/>
    <w:panose1 w:val="00000000000000000000"/>
    <w:charset w:val="86"/>
    <w:family w:val="script"/>
    <w:pitch w:val="default"/>
    <w:sig w:usb0="00000000" w:usb1="00000000" w:usb2="00000010" w:usb3="00000000" w:csb0="00040000" w:csb1="00000000"/>
  </w:font>
  <w:font w:name="MS Mincho">
    <w:panose1 w:val="02020609040205080304"/>
    <w:charset w:val="80"/>
    <w:family w:val="moder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63002"/>
      <w:docPartObj>
        <w:docPartGallery w:val="autotext"/>
      </w:docPartObj>
    </w:sdtPr>
    <w:sdtContent>
      <w:p w14:paraId="4C924542">
        <w:pPr>
          <w:pStyle w:val="4"/>
          <w:jc w:val="center"/>
        </w:pPr>
        <w:r>
          <w:fldChar w:fldCharType="begin"/>
        </w:r>
        <w:r>
          <w:instrText xml:space="preserve"> PAGE   \* MERGEFORMAT </w:instrText>
        </w:r>
        <w:r>
          <w:fldChar w:fldCharType="separate"/>
        </w:r>
        <w:r>
          <w:rPr>
            <w:lang w:val="zh-CN"/>
          </w:rPr>
          <w:t>5</w:t>
        </w:r>
        <w:r>
          <w:rPr>
            <w:lang w:val="zh-CN"/>
          </w:rPr>
          <w:fldChar w:fldCharType="end"/>
        </w:r>
      </w:p>
    </w:sdtContent>
  </w:sdt>
  <w:p w14:paraId="3F0047D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E0MTI1YjhmYTgwNzIyNGJiMGIyNmYyMTFjNTFiYzkifQ=="/>
  </w:docVars>
  <w:rsids>
    <w:rsidRoot w:val="00634A20"/>
    <w:rsid w:val="000251C7"/>
    <w:rsid w:val="000B5B84"/>
    <w:rsid w:val="001708B0"/>
    <w:rsid w:val="00180175"/>
    <w:rsid w:val="001C4CCE"/>
    <w:rsid w:val="001E070C"/>
    <w:rsid w:val="0020670F"/>
    <w:rsid w:val="00226A46"/>
    <w:rsid w:val="00252FC2"/>
    <w:rsid w:val="0025608F"/>
    <w:rsid w:val="00280943"/>
    <w:rsid w:val="002834CE"/>
    <w:rsid w:val="00291A25"/>
    <w:rsid w:val="002A26A2"/>
    <w:rsid w:val="002A6CCC"/>
    <w:rsid w:val="002B20E1"/>
    <w:rsid w:val="002C798D"/>
    <w:rsid w:val="003910E8"/>
    <w:rsid w:val="003B4236"/>
    <w:rsid w:val="003C2CE1"/>
    <w:rsid w:val="003D6629"/>
    <w:rsid w:val="004412E9"/>
    <w:rsid w:val="004475FB"/>
    <w:rsid w:val="004604A5"/>
    <w:rsid w:val="00482A7B"/>
    <w:rsid w:val="0048698F"/>
    <w:rsid w:val="00493517"/>
    <w:rsid w:val="00495AAA"/>
    <w:rsid w:val="004A2624"/>
    <w:rsid w:val="004D769F"/>
    <w:rsid w:val="004E1FCC"/>
    <w:rsid w:val="004E3676"/>
    <w:rsid w:val="004E7F4E"/>
    <w:rsid w:val="004F0F15"/>
    <w:rsid w:val="00507670"/>
    <w:rsid w:val="00523999"/>
    <w:rsid w:val="005254EB"/>
    <w:rsid w:val="005A7703"/>
    <w:rsid w:val="005B504F"/>
    <w:rsid w:val="005F1E93"/>
    <w:rsid w:val="005F770D"/>
    <w:rsid w:val="00633DA7"/>
    <w:rsid w:val="00634A20"/>
    <w:rsid w:val="00634E04"/>
    <w:rsid w:val="0063608A"/>
    <w:rsid w:val="00640EF5"/>
    <w:rsid w:val="006918B1"/>
    <w:rsid w:val="006E77E0"/>
    <w:rsid w:val="00717EB9"/>
    <w:rsid w:val="00721BC8"/>
    <w:rsid w:val="00730E25"/>
    <w:rsid w:val="00736759"/>
    <w:rsid w:val="00746D8A"/>
    <w:rsid w:val="00767E25"/>
    <w:rsid w:val="00774DED"/>
    <w:rsid w:val="007C2BD3"/>
    <w:rsid w:val="007C78FE"/>
    <w:rsid w:val="007D5728"/>
    <w:rsid w:val="007F3901"/>
    <w:rsid w:val="007F4071"/>
    <w:rsid w:val="007F46CD"/>
    <w:rsid w:val="00825E1C"/>
    <w:rsid w:val="00833E03"/>
    <w:rsid w:val="00841341"/>
    <w:rsid w:val="0087687A"/>
    <w:rsid w:val="00892CCF"/>
    <w:rsid w:val="008A239E"/>
    <w:rsid w:val="008A5BDA"/>
    <w:rsid w:val="008F08CF"/>
    <w:rsid w:val="009632E6"/>
    <w:rsid w:val="00966BE2"/>
    <w:rsid w:val="00974189"/>
    <w:rsid w:val="00975345"/>
    <w:rsid w:val="009B334A"/>
    <w:rsid w:val="009C1552"/>
    <w:rsid w:val="009C1AB9"/>
    <w:rsid w:val="009C78A2"/>
    <w:rsid w:val="009E297F"/>
    <w:rsid w:val="009F373F"/>
    <w:rsid w:val="00A06BF6"/>
    <w:rsid w:val="00A53293"/>
    <w:rsid w:val="00A67A82"/>
    <w:rsid w:val="00A76DFC"/>
    <w:rsid w:val="00AD7CE5"/>
    <w:rsid w:val="00AE2E70"/>
    <w:rsid w:val="00AF4F57"/>
    <w:rsid w:val="00B11A26"/>
    <w:rsid w:val="00B56A6C"/>
    <w:rsid w:val="00BD4B08"/>
    <w:rsid w:val="00BD4CFD"/>
    <w:rsid w:val="00BE43E5"/>
    <w:rsid w:val="00BF379B"/>
    <w:rsid w:val="00BF52F6"/>
    <w:rsid w:val="00C13F4B"/>
    <w:rsid w:val="00C45CC5"/>
    <w:rsid w:val="00C53A6A"/>
    <w:rsid w:val="00C61FB3"/>
    <w:rsid w:val="00C958F7"/>
    <w:rsid w:val="00CB4988"/>
    <w:rsid w:val="00CC5E07"/>
    <w:rsid w:val="00CD4B52"/>
    <w:rsid w:val="00D014D3"/>
    <w:rsid w:val="00D03561"/>
    <w:rsid w:val="00D16C8E"/>
    <w:rsid w:val="00D24A7F"/>
    <w:rsid w:val="00D41C2D"/>
    <w:rsid w:val="00D7193E"/>
    <w:rsid w:val="00D81A73"/>
    <w:rsid w:val="00DA63D9"/>
    <w:rsid w:val="00DE7121"/>
    <w:rsid w:val="00E07A97"/>
    <w:rsid w:val="00E2269A"/>
    <w:rsid w:val="00E93989"/>
    <w:rsid w:val="00ED0263"/>
    <w:rsid w:val="00ED1169"/>
    <w:rsid w:val="00ED56CF"/>
    <w:rsid w:val="00EE25C9"/>
    <w:rsid w:val="00F07078"/>
    <w:rsid w:val="00F12B8B"/>
    <w:rsid w:val="00F335B9"/>
    <w:rsid w:val="00F33B65"/>
    <w:rsid w:val="00F35BCC"/>
    <w:rsid w:val="00F5231F"/>
    <w:rsid w:val="00F66115"/>
    <w:rsid w:val="00F840A1"/>
    <w:rsid w:val="00FA3353"/>
    <w:rsid w:val="00FB6C6E"/>
    <w:rsid w:val="00FD0325"/>
    <w:rsid w:val="00FF459E"/>
    <w:rsid w:val="04912485"/>
    <w:rsid w:val="053A48BD"/>
    <w:rsid w:val="0584246A"/>
    <w:rsid w:val="0805625C"/>
    <w:rsid w:val="08C6515D"/>
    <w:rsid w:val="0A182161"/>
    <w:rsid w:val="0B165B1E"/>
    <w:rsid w:val="0B8E0331"/>
    <w:rsid w:val="0BE438D8"/>
    <w:rsid w:val="0D316E09"/>
    <w:rsid w:val="0E457F38"/>
    <w:rsid w:val="0FCA6DC6"/>
    <w:rsid w:val="1042720D"/>
    <w:rsid w:val="10BE4C49"/>
    <w:rsid w:val="10D26947"/>
    <w:rsid w:val="118C0999"/>
    <w:rsid w:val="121B269A"/>
    <w:rsid w:val="16C62AAA"/>
    <w:rsid w:val="16FE13DF"/>
    <w:rsid w:val="170F3E70"/>
    <w:rsid w:val="19E5333D"/>
    <w:rsid w:val="1A1174C7"/>
    <w:rsid w:val="1A5A7BA6"/>
    <w:rsid w:val="1BC31D37"/>
    <w:rsid w:val="1DEF78A7"/>
    <w:rsid w:val="23D33E59"/>
    <w:rsid w:val="24530F6E"/>
    <w:rsid w:val="26893EF3"/>
    <w:rsid w:val="27C052F3"/>
    <w:rsid w:val="283F6F85"/>
    <w:rsid w:val="287675C9"/>
    <w:rsid w:val="287A31FB"/>
    <w:rsid w:val="28B06032"/>
    <w:rsid w:val="2BDF2F5A"/>
    <w:rsid w:val="2C2C2F57"/>
    <w:rsid w:val="30F713AF"/>
    <w:rsid w:val="315741C0"/>
    <w:rsid w:val="3231322A"/>
    <w:rsid w:val="32E91299"/>
    <w:rsid w:val="35500BC0"/>
    <w:rsid w:val="359F479A"/>
    <w:rsid w:val="35AE7DF7"/>
    <w:rsid w:val="360A35C3"/>
    <w:rsid w:val="36F874AC"/>
    <w:rsid w:val="386F5200"/>
    <w:rsid w:val="413A2EA3"/>
    <w:rsid w:val="413D193E"/>
    <w:rsid w:val="452C49AA"/>
    <w:rsid w:val="4932537A"/>
    <w:rsid w:val="4A1755AB"/>
    <w:rsid w:val="4A58343D"/>
    <w:rsid w:val="4AEB4D85"/>
    <w:rsid w:val="4B105793"/>
    <w:rsid w:val="4B307F16"/>
    <w:rsid w:val="4BC53867"/>
    <w:rsid w:val="4C6465D3"/>
    <w:rsid w:val="4CFF608E"/>
    <w:rsid w:val="4D780A88"/>
    <w:rsid w:val="51E93D19"/>
    <w:rsid w:val="534F55FA"/>
    <w:rsid w:val="546B4286"/>
    <w:rsid w:val="54CA0C82"/>
    <w:rsid w:val="55C679C6"/>
    <w:rsid w:val="55C933D7"/>
    <w:rsid w:val="57A0510A"/>
    <w:rsid w:val="581F1EEB"/>
    <w:rsid w:val="593908DE"/>
    <w:rsid w:val="5AF341D7"/>
    <w:rsid w:val="5BAB616A"/>
    <w:rsid w:val="5BB97AB4"/>
    <w:rsid w:val="5BC020F7"/>
    <w:rsid w:val="5DD21998"/>
    <w:rsid w:val="5E0D0407"/>
    <w:rsid w:val="5E5B30A5"/>
    <w:rsid w:val="5EA5630E"/>
    <w:rsid w:val="5EE97824"/>
    <w:rsid w:val="609F6492"/>
    <w:rsid w:val="649A70DD"/>
    <w:rsid w:val="64DE1371"/>
    <w:rsid w:val="65E5615A"/>
    <w:rsid w:val="66D608CF"/>
    <w:rsid w:val="68205D76"/>
    <w:rsid w:val="6BA936A1"/>
    <w:rsid w:val="6F0532E4"/>
    <w:rsid w:val="7089618E"/>
    <w:rsid w:val="732A7F8D"/>
    <w:rsid w:val="73375D94"/>
    <w:rsid w:val="7369681C"/>
    <w:rsid w:val="760A4914"/>
    <w:rsid w:val="76B26092"/>
    <w:rsid w:val="77974CF6"/>
    <w:rsid w:val="78C41BB8"/>
    <w:rsid w:val="7AC92BDB"/>
    <w:rsid w:val="7B1228E5"/>
    <w:rsid w:val="7EC35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99"/>
    <w:rPr>
      <w:rFonts w:ascii="宋体" w:hAnsi="Courier New" w:eastAsia="宋体" w:cs="Courier New"/>
      <w:kern w:val="0"/>
      <w:sz w:val="20"/>
      <w:szCs w:val="21"/>
    </w:rPr>
  </w:style>
  <w:style w:type="paragraph" w:styleId="3">
    <w:name w:val="Date"/>
    <w:basedOn w:val="1"/>
    <w:next w:val="1"/>
    <w:link w:val="11"/>
    <w:semiHidden/>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日期 Char"/>
    <w:basedOn w:val="7"/>
    <w:link w:val="3"/>
    <w:semiHidden/>
    <w:qFormat/>
    <w:uiPriority w:val="99"/>
    <w:rPr>
      <w:kern w:val="2"/>
      <w:sz w:val="21"/>
      <w:szCs w:val="22"/>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3">
    <w:name w:val="纯文本 Char"/>
    <w:basedOn w:val="7"/>
    <w:link w:val="2"/>
    <w:qFormat/>
    <w:uiPriority w:val="99"/>
    <w:rPr>
      <w:rFonts w:ascii="宋体" w:hAnsi="Courier New" w:eastAsia="宋体" w:cs="Courier New"/>
      <w:szCs w:val="21"/>
    </w:rPr>
  </w:style>
  <w:style w:type="character" w:customStyle="1" w:styleId="14">
    <w:name w:val="font51"/>
    <w:basedOn w:val="7"/>
    <w:qFormat/>
    <w:uiPriority w:val="0"/>
    <w:rPr>
      <w:rFonts w:hint="eastAsia" w:ascii="仿宋_GB2312" w:eastAsia="仿宋_GB2312"/>
      <w:color w:val="000000"/>
      <w:sz w:val="22"/>
      <w:szCs w:val="22"/>
      <w:u w:val="none"/>
    </w:rPr>
  </w:style>
  <w:style w:type="character" w:customStyle="1" w:styleId="15">
    <w:name w:val="font11"/>
    <w:basedOn w:val="7"/>
    <w:qFormat/>
    <w:uiPriority w:val="0"/>
    <w:rPr>
      <w:rFonts w:hint="default" w:ascii="Times New Roman" w:hAnsi="Times New Roman" w:cs="Times New Roman"/>
      <w:color w:val="000000"/>
      <w:sz w:val="19"/>
      <w:szCs w:val="19"/>
      <w:u w:val="none"/>
    </w:rPr>
  </w:style>
  <w:style w:type="character" w:customStyle="1" w:styleId="16">
    <w:name w:val="font21"/>
    <w:basedOn w:val="7"/>
    <w:qFormat/>
    <w:uiPriority w:val="0"/>
    <w:rPr>
      <w:rFonts w:ascii="仿宋_GB2312" w:eastAsia="仿宋_GB2312" w:cs="仿宋_GB2312"/>
      <w:color w:val="000000"/>
      <w:sz w:val="19"/>
      <w:szCs w:val="19"/>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湘潭县农业局</Company>
  <Pages>7</Pages>
  <Words>2138</Words>
  <Characters>2290</Characters>
  <Lines>18</Lines>
  <Paragraphs>5</Paragraphs>
  <TotalTime>13</TotalTime>
  <ScaleCrop>false</ScaleCrop>
  <LinksUpToDate>false</LinksUpToDate>
  <CharactersWithSpaces>2369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2021-12-28T06:34:00Z</dcterms:created>
  <dc:creator>1D208</dc:creator>
  <cp:lastModifiedBy>Administrator</cp:lastModifiedBy>
  <cp:lastPrinted>2021-11-12T00:52:00Z</cp:lastPrinted>
  <dcterms:modified xsi:type="dcterms:W3CDTF">2025-06-26T07:05:20Z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1F3EB18B1BBF40CAA9ABB6574BE5CA80</vt:lpwstr>
  </property>
  <property fmtid="{D5CDD505-2E9C-101B-9397-08002B2CF9AE}" pid="4" name="KSOTemplateDocerSaveRecord">
    <vt:lpwstr>eyJoZGlkIjoiYTJhYWU0MjUzMjI3NGNkMjhjNWE5OTYwNDA1YzJjZmQifQ==</vt:lpwstr>
  </property>
</Properties>
</file>