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E5434C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(2025年第22批）</w:t>
      </w:r>
    </w:p>
    <w:bookmarkEnd w:id="0"/>
    <w:p w14:paraId="0D4452E7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1209"/>
        <w:gridCol w:w="1232"/>
        <w:gridCol w:w="1063"/>
        <w:gridCol w:w="1146"/>
        <w:gridCol w:w="1172"/>
        <w:gridCol w:w="2553"/>
        <w:gridCol w:w="2152"/>
        <w:gridCol w:w="1459"/>
        <w:gridCol w:w="1466"/>
        <w:gridCol w:w="600"/>
      </w:tblGrid>
      <w:tr w14:paraId="55E024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273681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78BA511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2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A3C9E3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510B240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B04953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4077684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0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732289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2F744B0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1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4E530B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1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4B241C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188064A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2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BD6F69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1FCDE63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1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50F1F7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0EAE7CF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976390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4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445482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205B35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23DD14C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3F9C5A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5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8A2CC65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4D39BC2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渔业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简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7CE65B72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45FC26D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付春泉在禁捕水域违规垂钓案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2C4223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付春泉</w:t>
            </w:r>
          </w:p>
        </w:tc>
        <w:tc>
          <w:tcPr>
            <w:tcW w:w="11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C16E6F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DE8336D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付春泉</w:t>
            </w:r>
          </w:p>
        </w:tc>
        <w:tc>
          <w:tcPr>
            <w:tcW w:w="2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E23C156">
            <w:pPr>
              <w:spacing w:line="400" w:lineRule="exact"/>
              <w:jc w:val="center"/>
              <w:rPr>
                <w:rFonts w:hint="eastAsia" w:ascii="仿宋" w:hAnsi="仿宋" w:eastAsia="华文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pacing w:val="-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2025 年 6 月 13 日 21 时 22分，本机关行政执法人员进行禁捕巡查时，在湘江湘潭县涓水河口 发现付春泉正在进行垂钓，使用鱼竿 4 根，鱼钩使用情况：单线多钩；有渔获物 0 千克，在长江流域重点水域违规垂钓的行为，违反了《长江水生生物保护管理规定》第二十五条的规定。</w:t>
            </w:r>
          </w:p>
        </w:tc>
        <w:tc>
          <w:tcPr>
            <w:tcW w:w="2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05397F2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华文仿宋" w:hAnsi="华文仿宋" w:eastAsia="仿宋" w:cs="华文仿宋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依据《中华人民共和国行政处罚法》第二十八条第一款、第五十一条和《农业行政处罚程序规定》第二十五条以及《长江水生生物保护管理规定》第三十条之规定。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DE24630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7D195B5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315FFDD5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3B24841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6016F43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1B435B"/>
    <w:rsid w:val="641B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2025-06-23T02:11:00Z</dcterms:created>
  <dc:creator>为于思周</dc:creator>
  <cp:lastModifiedBy>为于思周</cp:lastModifiedBy>
  <dcterms:modified xsi:type="dcterms:W3CDTF">2025-06-23T02:12:16Z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DDAE41C75A4E473F91007D12FCE5A15B_11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