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E93E44">
      <w:pPr>
        <w:widowControl/>
        <w:snapToGrid w:val="0"/>
        <w:spacing w:line="330" w:lineRule="atLeast"/>
        <w:jc w:val="center"/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</w:rPr>
        <w:t>湘潭县农业行政处罚案件信息公开表</w:t>
      </w:r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  <w:t>(2025年第20批）</w:t>
      </w:r>
    </w:p>
    <w:bookmarkEnd w:id="0"/>
    <w:p w14:paraId="736647F8">
      <w:pPr>
        <w:widowControl/>
        <w:snapToGrid w:val="0"/>
        <w:spacing w:line="330" w:lineRule="atLeast"/>
        <w:jc w:val="center"/>
        <w:rPr>
          <w:rFonts w:ascii="Times New Roman" w:hAnsi="Times New Roman" w:eastAsia="宋体" w:cs="Times New Roman"/>
          <w:kern w:val="0"/>
          <w:szCs w:val="21"/>
        </w:rPr>
      </w:pPr>
    </w:p>
    <w:tbl>
      <w:tblPr>
        <w:tblStyle w:val="3"/>
        <w:tblW w:w="14604" w:type="dxa"/>
        <w:tblInd w:w="-31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2"/>
        <w:gridCol w:w="1209"/>
        <w:gridCol w:w="1232"/>
        <w:gridCol w:w="1063"/>
        <w:gridCol w:w="1146"/>
        <w:gridCol w:w="1172"/>
        <w:gridCol w:w="2553"/>
        <w:gridCol w:w="2152"/>
        <w:gridCol w:w="1459"/>
        <w:gridCol w:w="1466"/>
        <w:gridCol w:w="600"/>
      </w:tblGrid>
      <w:tr w14:paraId="0FFE3B2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F3E5213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 w14:paraId="58093DBA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序号</w:t>
            </w:r>
          </w:p>
        </w:tc>
        <w:tc>
          <w:tcPr>
            <w:tcW w:w="12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42A7115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 w14:paraId="1A038067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决定案号</w:t>
            </w:r>
          </w:p>
        </w:tc>
        <w:tc>
          <w:tcPr>
            <w:tcW w:w="12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DA8F968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案件</w:t>
            </w:r>
          </w:p>
          <w:p w14:paraId="2B99A0D9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</w:t>
            </w:r>
          </w:p>
        </w:tc>
        <w:tc>
          <w:tcPr>
            <w:tcW w:w="106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04786A9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违法主体</w:t>
            </w:r>
          </w:p>
          <w:p w14:paraId="399BEBEF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名称或姓名</w:t>
            </w:r>
          </w:p>
        </w:tc>
        <w:tc>
          <w:tcPr>
            <w:tcW w:w="11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6F76504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违法企业组织机构代码</w:t>
            </w:r>
          </w:p>
        </w:tc>
        <w:tc>
          <w:tcPr>
            <w:tcW w:w="117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25CC86B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法定代表人</w:t>
            </w:r>
          </w:p>
          <w:p w14:paraId="0DCBE63D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（负责人）</w:t>
            </w:r>
          </w:p>
        </w:tc>
        <w:tc>
          <w:tcPr>
            <w:tcW w:w="25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0FD6E6D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主要</w:t>
            </w:r>
          </w:p>
          <w:p w14:paraId="71AD1D40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违法事实</w:t>
            </w:r>
          </w:p>
        </w:tc>
        <w:tc>
          <w:tcPr>
            <w:tcW w:w="215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51BC2E4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 w14:paraId="7E6BF9B1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种类和依据</w:t>
            </w:r>
          </w:p>
        </w:tc>
        <w:tc>
          <w:tcPr>
            <w:tcW w:w="14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04A7026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行政处罚履行方式和期限</w:t>
            </w:r>
          </w:p>
        </w:tc>
        <w:tc>
          <w:tcPr>
            <w:tcW w:w="146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B0A58D0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作出行政处罚的机关名称和日期</w:t>
            </w:r>
          </w:p>
        </w:tc>
        <w:tc>
          <w:tcPr>
            <w:tcW w:w="6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8CB4CD6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 w14:paraId="144A2930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备注</w:t>
            </w:r>
          </w:p>
        </w:tc>
      </w:tr>
      <w:tr w14:paraId="23ECA20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4" w:hRule="atLeast"/>
        </w:trPr>
        <w:tc>
          <w:tcPr>
            <w:tcW w:w="552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DBE986B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9F3E085"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潭县农（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渔业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）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简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罚〔202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〕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号</w:t>
            </w:r>
          </w:p>
          <w:p w14:paraId="52237C95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C426EA5"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罗彪在禁捕水域违规垂钓案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3615EFB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罗彪</w:t>
            </w:r>
          </w:p>
        </w:tc>
        <w:tc>
          <w:tcPr>
            <w:tcW w:w="11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4E0E4B">
            <w:pPr>
              <w:spacing w:line="560" w:lineRule="exact"/>
              <w:jc w:val="both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92E1AE6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罗彪</w:t>
            </w:r>
          </w:p>
        </w:tc>
        <w:tc>
          <w:tcPr>
            <w:tcW w:w="25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242C3D1">
            <w:pPr>
              <w:spacing w:line="400" w:lineRule="exact"/>
              <w:jc w:val="center"/>
              <w:rPr>
                <w:rFonts w:hint="eastAsia" w:ascii="仿宋" w:hAnsi="仿宋" w:eastAsia="华文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 xml:space="preserve">2025 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 xml:space="preserve"> 6 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 xml:space="preserve"> 13 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日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 xml:space="preserve"> 20 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时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 xml:space="preserve"> 35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分，本机关行政执法人员进行禁捕巡查时，在湘江湘潭县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五大桥下 发现罗彪正在进行垂钓，使用鱼竿 1 根， 1 遥控船，鱼钩使用情况：单线多钩；有渔获物 0 千克，在长江流域重点水域违规垂钓的行为，违反了《长江水生生物保护管理规定》第二十五条的规定。</w:t>
            </w:r>
          </w:p>
        </w:tc>
        <w:tc>
          <w:tcPr>
            <w:tcW w:w="21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B715E1B">
            <w:pPr>
              <w:autoSpaceDE w:val="0"/>
              <w:spacing w:line="500" w:lineRule="exact"/>
              <w:ind w:right="-61" w:rightChars="-29"/>
              <w:jc w:val="left"/>
              <w:rPr>
                <w:rFonts w:hint="eastAsia" w:ascii="华文仿宋" w:hAnsi="华文仿宋" w:eastAsia="仿宋" w:cs="华文仿宋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依据《中华人民共和国行政处罚法》第二十八条第一款、第五十一条和《农业行政处罚程序规定》第二十五条以及《长江水生生物保护管理规定》第三十条之规定。</w:t>
            </w:r>
          </w:p>
        </w:tc>
        <w:tc>
          <w:tcPr>
            <w:tcW w:w="14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3D3235A">
            <w:pPr>
              <w:autoSpaceDE w:val="0"/>
              <w:spacing w:line="400" w:lineRule="exact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15日内将罚款交纳到湘潭县非税收入汇缴结算户</w:t>
            </w:r>
          </w:p>
        </w:tc>
        <w:tc>
          <w:tcPr>
            <w:tcW w:w="1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CF5A1D4">
            <w:pP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湘潭县农业农村局</w:t>
            </w:r>
          </w:p>
          <w:p w14:paraId="55D601D9">
            <w:pPr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25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16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AA6F79E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</w:pPr>
          </w:p>
        </w:tc>
      </w:tr>
    </w:tbl>
    <w:p w14:paraId="4514BB91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620F9D"/>
    <w:rsid w:val="08620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2025-06-23T02:07:00Z</dcterms:created>
  <dc:creator>为于思周</dc:creator>
  <cp:lastModifiedBy>为于思周</cp:lastModifiedBy>
  <dcterms:modified xsi:type="dcterms:W3CDTF">2025-06-23T02:08:30Z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A1AD11FA3C014139B83FA3E5F87D2E52_11</vt:lpwstr>
  </property>
  <property fmtid="{D5CDD505-2E9C-101B-9397-08002B2CF9AE}" pid="4" name="KSOTemplateDocerSaveRecord">
    <vt:lpwstr>eyJoZGlkIjoiYmUxMjNkZjM5N2QzMWM2ZTc5M2Y0ZTI3MWQ2NmUzMWEiLCJ1c2VySWQiOiI0Njc3Njc2NDIifQ==</vt:lpwstr>
  </property>
</Properties>
</file>