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7CDD6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(2025年第16批）</w:t>
      </w:r>
    </w:p>
    <w:bookmarkEnd w:id="0"/>
    <w:p w14:paraId="1BC17808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23"/>
        <w:gridCol w:w="2182"/>
        <w:gridCol w:w="1459"/>
        <w:gridCol w:w="1466"/>
        <w:gridCol w:w="600"/>
      </w:tblGrid>
      <w:tr w14:paraId="1955FB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6D46C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ABA187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16BD3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CB958A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760A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601B41A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B593B9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94446F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1AFD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EE3DA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074027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30FB7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30AC6C3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294F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1BA2C0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45763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2EE07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6E1C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0817BD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75A014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240B2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F839E9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不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224983C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C1888D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u w:val="none"/>
                <w:lang w:eastAsia="zh-CN"/>
              </w:rPr>
              <w:t>湘潭县</w:t>
            </w:r>
            <w:r>
              <w:rPr>
                <w:rFonts w:hint="eastAsia" w:ascii="华文仿宋" w:hAnsi="华文仿宋" w:eastAsia="华文仿宋" w:cs="华文仿宋"/>
                <w:bCs/>
                <w:kern w:val="0"/>
                <w:sz w:val="21"/>
                <w:szCs w:val="21"/>
                <w:u w:val="none"/>
                <w:shd w:val="clear" w:color="auto" w:fill="FFFFFF"/>
                <w:lang w:eastAsia="zh-CN"/>
              </w:rPr>
              <w:t>茶恩寺镇莲城百货店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u w:val="none"/>
                <w:lang w:eastAsia="zh-CN"/>
              </w:rPr>
              <w:t>（经营者：袁立年）网络</w:t>
            </w:r>
            <w:r>
              <w:rPr>
                <w:rFonts w:hint="eastAsia" w:ascii="仿宋" w:hAnsi="仿宋" w:eastAsia="仿宋" w:cs="Arial"/>
                <w:color w:val="333333"/>
                <w:kern w:val="0"/>
                <w:sz w:val="21"/>
                <w:szCs w:val="21"/>
                <w:u w:val="none"/>
                <w:lang w:eastAsia="zh-CN"/>
              </w:rPr>
              <w:t>销售包装、标签不符合规定的卫生农药</w:t>
            </w:r>
            <w:r>
              <w:rPr>
                <w:rFonts w:hint="eastAsia" w:ascii="Calibri" w:hAnsi="Calibri" w:eastAsia="仿宋_GB2312" w:cs="Times New Roman"/>
                <w:color w:val="auto"/>
                <w:sz w:val="21"/>
                <w:szCs w:val="21"/>
                <w:u w:val="none"/>
                <w:lang w:eastAsia="zh-CN"/>
              </w:rPr>
              <w:t>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C5421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u w:val="none"/>
                <w:lang w:eastAsia="zh-CN"/>
              </w:rPr>
              <w:t>袁立年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3D248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u w:val="none"/>
                <w:shd w:val="clear" w:color="auto" w:fill="FFFFFF"/>
                <w:lang w:val="en-US" w:eastAsia="zh-CN"/>
              </w:rPr>
              <w:t>92430321MA7ADKRT3W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FE46D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u w:val="none"/>
                <w:lang w:eastAsia="zh-CN"/>
              </w:rPr>
              <w:t>袁立年</w:t>
            </w:r>
          </w:p>
        </w:tc>
        <w:tc>
          <w:tcPr>
            <w:tcW w:w="2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FE6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60" w:lineRule="exact"/>
              <w:ind w:right="-57" w:firstLine="420" w:firstLineChars="200"/>
              <w:textAlignment w:val="auto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违反了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农药标签和说明书管理办法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第二十六条，第三十四条。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u w:val="none"/>
                <w:lang w:eastAsia="zh-CN"/>
              </w:rPr>
              <w:t>经查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2024年11月1日，当事人以3元每盒的价格网络销售五盒（15元）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u w:val="none"/>
                <w:lang w:val="en-US" w:eastAsia="zh-CN"/>
              </w:rPr>
              <w:t>“千猴”牌草药蚊香王给余滨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u w:val="none"/>
                <w:lang w:val="en-US" w:eastAsia="zh-CN"/>
              </w:rPr>
              <w:t>该蚊香包装盒上印有婴幼儿图形</w:t>
            </w:r>
            <w:r>
              <w:rPr>
                <w:rFonts w:hint="eastAsia" w:ascii="仿宋" w:hAnsi="仿宋" w:eastAsia="仿宋" w:cs="Arial"/>
                <w:color w:val="333333"/>
                <w:kern w:val="0"/>
                <w:sz w:val="21"/>
                <w:szCs w:val="21"/>
                <w:u w:val="none"/>
                <w:lang w:eastAsia="zh-CN"/>
              </w:rPr>
              <w:t>。当事人于</w:t>
            </w:r>
            <w:r>
              <w:rPr>
                <w:rFonts w:hint="eastAsia" w:ascii="仿宋" w:hAnsi="仿宋" w:eastAsia="仿宋" w:cs="Arial"/>
                <w:color w:val="333333"/>
                <w:kern w:val="0"/>
                <w:sz w:val="21"/>
                <w:szCs w:val="21"/>
                <w:u w:val="none"/>
                <w:lang w:val="en-US" w:eastAsia="zh-CN"/>
              </w:rPr>
              <w:t>2025年3月15日将该蚊香退还厂家，家中已无商品。</w:t>
            </w:r>
          </w:p>
        </w:tc>
        <w:tc>
          <w:tcPr>
            <w:tcW w:w="2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135837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根据《中华人民共和国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行政处罚法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shd w:val="clear" w:color="auto" w:fill="FFFFFF"/>
              </w:rPr>
              <w:t>第三十三条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shd w:val="clear" w:color="auto" w:fill="FFFFFF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shd w:val="clear" w:color="auto" w:fill="FFFFFF"/>
              </w:rPr>
              <w:t>违法行为轻微并及时改正，没有造成危害后果的，不予行政处罚。初次违法且危害后果轻微并及时改正的，可以不予行政处罚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shd w:val="clear" w:color="auto" w:fill="FFFFFF"/>
                <w:lang w:eastAsia="zh-CN"/>
              </w:rPr>
              <w:t>”之规定。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F9B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ind w:firstLine="420" w:firstLineChars="200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u w:val="none"/>
              </w:rPr>
              <w:t>1、严格履行市场主体义务，在生产经营过程中要自觉遵守法律法规；</w:t>
            </w:r>
          </w:p>
          <w:p w14:paraId="04358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ind w:firstLine="420" w:firstLineChars="200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u w:val="none"/>
              </w:rPr>
              <w:t>、自觉学习各类法律法规，做到合规经营。</w:t>
            </w:r>
          </w:p>
          <w:p w14:paraId="11BA8760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AD532B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59B94F7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2DDD9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56AF89B"/>
    <w:sectPr>
      <w:pgSz w:w="16838" w:h="11906" w:orient="landscape"/>
      <w:pgMar w:top="1463" w:right="1440" w:bottom="15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A273B"/>
    <w:rsid w:val="313A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2025-06-19T02:52:00Z</dcterms:created>
  <dc:creator>为于思周</dc:creator>
  <cp:lastModifiedBy>为于思周</cp:lastModifiedBy>
  <dcterms:modified xsi:type="dcterms:W3CDTF">2025-06-19T02:52:57Z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095EB2B3467A4023817EC700031A3429_11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