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9DB308">
      <w:pPr>
        <w:ind w:firstLine="643" w:firstLineChars="200"/>
        <w:rPr>
          <w:rFonts w:ascii="仿宋" w:hAnsi="仿宋" w:eastAsia="仿宋"/>
          <w:b/>
          <w:bCs/>
          <w:sz w:val="32"/>
          <w:szCs w:val="32"/>
        </w:rPr>
      </w:pPr>
    </w:p>
    <w:p w14:paraId="7A72542C">
      <w:pPr>
        <w:ind w:firstLine="643" w:firstLineChars="200"/>
        <w:rPr>
          <w:rFonts w:ascii="仿宋" w:hAnsi="仿宋" w:eastAsia="仿宋"/>
          <w:b/>
          <w:bCs/>
          <w:sz w:val="32"/>
          <w:szCs w:val="32"/>
        </w:rPr>
      </w:pPr>
    </w:p>
    <w:p w14:paraId="5A192045">
      <w:pPr>
        <w:ind w:firstLine="883" w:firstLineChars="200"/>
        <w:jc w:val="center"/>
        <w:rPr>
          <w:rFonts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湘潭县青山桥镇人民政府</w:t>
      </w: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2017年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度</w:t>
      </w:r>
    </w:p>
    <w:p w14:paraId="4B0048BB">
      <w:pPr>
        <w:ind w:firstLine="883" w:firstLineChars="200"/>
        <w:jc w:val="center"/>
        <w:rPr>
          <w:rFonts w:ascii="黑体" w:hAnsi="黑体" w:eastAsia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部门决算公开</w:t>
      </w:r>
    </w:p>
    <w:p w14:paraId="37D873FF">
      <w:pPr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</w:p>
    <w:p w14:paraId="410F337E">
      <w:pPr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</w:p>
    <w:p w14:paraId="5592CD21">
      <w:pPr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目录：</w:t>
      </w:r>
    </w:p>
    <w:p w14:paraId="54E98679">
      <w:pPr>
        <w:ind w:firstLine="643" w:firstLineChars="200"/>
        <w:rPr>
          <w:rFonts w:ascii="仿宋" w:hAnsi="仿宋" w:eastAsia="仿宋"/>
          <w:b/>
          <w:bCs/>
          <w:sz w:val="32"/>
          <w:szCs w:val="32"/>
        </w:rPr>
      </w:pPr>
    </w:p>
    <w:p w14:paraId="65ECE13F">
      <w:pPr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第一部分</w:t>
      </w:r>
      <w:r>
        <w:rPr>
          <w:rFonts w:ascii="仿宋" w:hAnsi="仿宋" w:eastAsia="仿宋" w:cs="仿宋"/>
          <w:b/>
          <w:bCs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湘潭县青山桥镇人民政府概况</w:t>
      </w:r>
    </w:p>
    <w:p w14:paraId="11B8E192">
      <w:pPr>
        <w:ind w:firstLine="643" w:firstLineChars="200"/>
        <w:rPr>
          <w:rFonts w:ascii="仿宋" w:hAnsi="仿宋" w:eastAsia="仿宋"/>
          <w:b/>
          <w:bCs/>
          <w:sz w:val="32"/>
          <w:szCs w:val="32"/>
        </w:rPr>
      </w:pPr>
    </w:p>
    <w:p w14:paraId="05EDFF99">
      <w:pPr>
        <w:ind w:left="2266" w:leftChars="300" w:hanging="1606" w:hangingChars="5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第二部分</w:t>
      </w:r>
      <w:r>
        <w:rPr>
          <w:rFonts w:ascii="仿宋" w:hAnsi="仿宋" w:eastAsia="仿宋" w:cs="仿宋"/>
          <w:b/>
          <w:bCs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湘潭县青山桥镇人民政府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2017年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度部门决算情况说明</w:t>
      </w:r>
    </w:p>
    <w:p w14:paraId="6BB170E0">
      <w:pPr>
        <w:ind w:left="2266" w:leftChars="300" w:hanging="1606" w:hangingChars="500"/>
        <w:rPr>
          <w:rFonts w:ascii="仿宋" w:hAnsi="仿宋" w:eastAsia="仿宋"/>
          <w:b/>
          <w:bCs/>
          <w:sz w:val="32"/>
          <w:szCs w:val="32"/>
        </w:rPr>
      </w:pPr>
    </w:p>
    <w:p w14:paraId="3330B34C">
      <w:pPr>
        <w:ind w:left="2266" w:leftChars="300" w:hanging="1606" w:hangingChars="5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第三部分</w:t>
      </w:r>
      <w:r>
        <w:rPr>
          <w:rFonts w:ascii="仿宋" w:hAnsi="仿宋" w:eastAsia="仿宋" w:cs="仿宋"/>
          <w:b/>
          <w:bCs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湘潭县青山桥镇人民政府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2017年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度预算绩效情况说明</w:t>
      </w:r>
    </w:p>
    <w:p w14:paraId="7D52C15C">
      <w:pPr>
        <w:ind w:left="2266" w:leftChars="300" w:hanging="1606" w:hangingChars="500"/>
        <w:rPr>
          <w:rFonts w:ascii="仿宋" w:hAnsi="仿宋" w:eastAsia="仿宋"/>
          <w:b/>
          <w:bCs/>
          <w:sz w:val="32"/>
          <w:szCs w:val="32"/>
        </w:rPr>
      </w:pPr>
    </w:p>
    <w:p w14:paraId="430BF5C5">
      <w:pPr>
        <w:ind w:left="2266" w:leftChars="300" w:hanging="1606" w:hangingChars="500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第四部分</w:t>
      </w:r>
      <w:r>
        <w:rPr>
          <w:rFonts w:ascii="仿宋" w:hAnsi="仿宋" w:eastAsia="仿宋" w:cs="仿宋"/>
          <w:b/>
          <w:bCs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湘潭县青山桥镇人民政府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2017年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度部门决算表</w:t>
      </w:r>
    </w:p>
    <w:p w14:paraId="02D762AE">
      <w:pPr>
        <w:ind w:firstLine="643" w:firstLineChars="200"/>
        <w:rPr>
          <w:rFonts w:ascii="仿宋" w:hAnsi="仿宋" w:eastAsia="仿宋"/>
          <w:b/>
          <w:bCs/>
          <w:sz w:val="32"/>
          <w:szCs w:val="32"/>
        </w:rPr>
      </w:pPr>
    </w:p>
    <w:p w14:paraId="447080BD">
      <w:pPr>
        <w:adjustRightInd/>
        <w:snapToGrid/>
        <w:spacing w:line="220" w:lineRule="atLeast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ascii="仿宋" w:hAnsi="仿宋" w:eastAsia="仿宋" w:cs="仿宋"/>
          <w:b/>
          <w:bCs/>
          <w:sz w:val="32"/>
          <w:szCs w:val="32"/>
        </w:rPr>
        <w:br w:type="page"/>
      </w:r>
    </w:p>
    <w:p w14:paraId="2B17669A">
      <w:pPr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第一部分</w:t>
      </w:r>
      <w:r>
        <w:rPr>
          <w:rFonts w:ascii="仿宋" w:hAnsi="仿宋" w:eastAsia="仿宋" w:cs="仿宋"/>
          <w:b/>
          <w:bCs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湘潭县青山桥镇人民政府概况</w:t>
      </w:r>
    </w:p>
    <w:p w14:paraId="73D43BC4">
      <w:pPr>
        <w:ind w:firstLine="643" w:firstLineChars="200"/>
        <w:rPr>
          <w:rFonts w:ascii="仿宋" w:hAnsi="仿宋" w:eastAsia="仿宋"/>
          <w:b/>
          <w:bCs/>
          <w:sz w:val="32"/>
          <w:szCs w:val="32"/>
        </w:rPr>
      </w:pPr>
    </w:p>
    <w:p w14:paraId="25DF1CF5"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一、主要职责</w:t>
      </w:r>
    </w:p>
    <w:p w14:paraId="552A30EA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1、在镇党委的领导下，贯彻执行党的路线、方针、政策和国家的各项法律、法规；负责镇辖区内地区性、群众性、公益性、社会性工作。</w:t>
      </w:r>
    </w:p>
    <w:p w14:paraId="60471F5D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2、负责精神文明建设工作，积极组织以提高民众素质为目的的活动，树立文明新风。</w:t>
      </w:r>
    </w:p>
    <w:p w14:paraId="3BEBCD5B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3、按照职责范围，负责镇辖区内的建设和管理、环境卫生、环境保护等监督、管理、服务工作。</w:t>
      </w:r>
    </w:p>
    <w:p w14:paraId="34511795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4、负责镇辖区内的维护稳定及社会治安综合治理工作，依照有关规定做好出租屋和外来暂住人员的管理工作；负责民事调解，法律服务工作，维护居民的合法权益。</w:t>
      </w:r>
    </w:p>
    <w:p w14:paraId="7DD55594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5、负责村、社区的建设和管理，积极开展镇区服务工作，大力兴办企业，发动和组织镇区成员开展各类公益活动；负责拥军优属、优抚安置、社会救济、社会福利、社区文化、科普、体育、教育等工作。</w:t>
      </w:r>
    </w:p>
    <w:p w14:paraId="1CEEA08D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6、发展镇区经济，为镇区经济组织提供人才、科技、信息和各类服务，以经济、法律和必要的行政手段推动乡区经济发展和维护市场经济秩序。</w:t>
      </w:r>
    </w:p>
    <w:p w14:paraId="1B4D52E1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7、负责计划生育、劳动就业、安全生产管理。</w:t>
      </w:r>
    </w:p>
    <w:p w14:paraId="485B0240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8、指导和帮助社区搞好组织建设和制度建设，发挥社区的群众自治组织作用。</w:t>
      </w:r>
    </w:p>
    <w:p w14:paraId="173BBFEF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9、承办镇党委和上级部门交办的其他事项。</w:t>
      </w:r>
    </w:p>
    <w:p w14:paraId="7209E14F">
      <w:pPr>
        <w:ind w:firstLine="640" w:firstLineChars="200"/>
        <w:rPr>
          <w:rFonts w:ascii="仿宋" w:hAnsi="仿宋" w:eastAsia="仿宋" w:cs="仿宋"/>
          <w:sz w:val="32"/>
          <w:szCs w:val="32"/>
        </w:rPr>
      </w:pPr>
    </w:p>
    <w:p w14:paraId="139A7192">
      <w:pPr>
        <w:ind w:firstLine="640" w:firstLineChars="200"/>
        <w:rPr>
          <w:rFonts w:ascii="仿宋" w:hAnsi="仿宋" w:eastAsia="仿宋" w:cs="仿宋"/>
          <w:sz w:val="32"/>
          <w:szCs w:val="32"/>
        </w:rPr>
      </w:pPr>
    </w:p>
    <w:p w14:paraId="1403A96D"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二、机构设置</w:t>
      </w:r>
    </w:p>
    <w:p w14:paraId="78423EE6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青山桥</w:t>
      </w:r>
      <w:r>
        <w:rPr>
          <w:rFonts w:ascii="仿宋" w:hAnsi="仿宋" w:eastAsia="仿宋" w:cs="仿宋"/>
          <w:sz w:val="32"/>
          <w:szCs w:val="32"/>
        </w:rPr>
        <w:t>镇纳入部门预算管理的单位有党政综合办、经济发展办、民政和社会保障办、综治维稳和安全生产监督管理办、财政所、农技农机畜牧水产推广服务中心、林业站、水利站、文体广电站、村镇规划建设环保站、计生站等11个；其中民政和社会保障办由民政所、劳动服务站、合管办三个单位构成，综治维稳和安全生产监督管理办由综治办、安监站</w:t>
      </w:r>
      <w:r>
        <w:rPr>
          <w:rFonts w:hint="eastAsia" w:ascii="仿宋" w:hAnsi="仿宋" w:eastAsia="仿宋" w:cs="仿宋"/>
          <w:sz w:val="32"/>
          <w:szCs w:val="32"/>
        </w:rPr>
        <w:t>和执法队三</w:t>
      </w:r>
      <w:r>
        <w:rPr>
          <w:rFonts w:ascii="仿宋" w:hAnsi="仿宋" w:eastAsia="仿宋" w:cs="仿宋"/>
          <w:sz w:val="32"/>
          <w:szCs w:val="32"/>
        </w:rPr>
        <w:t>个单位构成，农技农机畜牧水产服务中心由农技、农机、畜牧三个单位构成，村镇建设规划环保站由整治办和规划站</w:t>
      </w:r>
      <w:r>
        <w:rPr>
          <w:rFonts w:hint="eastAsia" w:ascii="仿宋" w:hAnsi="仿宋" w:eastAsia="仿宋" w:cs="仿宋"/>
          <w:sz w:val="32"/>
          <w:szCs w:val="32"/>
        </w:rPr>
        <w:t>两</w:t>
      </w:r>
      <w:r>
        <w:rPr>
          <w:rFonts w:ascii="仿宋" w:hAnsi="仿宋" w:eastAsia="仿宋" w:cs="仿宋"/>
          <w:sz w:val="32"/>
          <w:szCs w:val="32"/>
        </w:rPr>
        <w:t>个单位构成。</w:t>
      </w:r>
    </w:p>
    <w:p w14:paraId="6EEFF4DF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青山桥镇在职人员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107</w:t>
      </w:r>
      <w:r>
        <w:rPr>
          <w:rFonts w:hint="eastAsia" w:ascii="仿宋" w:hAnsi="仿宋" w:eastAsia="仿宋" w:cs="仿宋"/>
          <w:sz w:val="32"/>
          <w:szCs w:val="32"/>
        </w:rPr>
        <w:t>名，其中行政编制3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名，事业编制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71</w:t>
      </w:r>
      <w:r>
        <w:rPr>
          <w:rFonts w:hint="eastAsia" w:ascii="仿宋" w:hAnsi="仿宋" w:eastAsia="仿宋" w:cs="仿宋"/>
          <w:sz w:val="32"/>
          <w:szCs w:val="32"/>
        </w:rPr>
        <w:t>名。退休人员6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人，离休人员1名。</w:t>
      </w:r>
    </w:p>
    <w:p w14:paraId="69C9D408">
      <w:pPr>
        <w:ind w:firstLine="643" w:firstLineChars="200"/>
        <w:rPr>
          <w:rFonts w:ascii="仿宋" w:hAnsi="仿宋" w:eastAsia="仿宋"/>
          <w:b/>
          <w:bCs/>
          <w:sz w:val="32"/>
          <w:szCs w:val="32"/>
        </w:rPr>
      </w:pPr>
    </w:p>
    <w:p w14:paraId="015577E9">
      <w:pPr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第二部分</w:t>
      </w:r>
      <w:r>
        <w:rPr>
          <w:rFonts w:ascii="仿宋" w:hAnsi="仿宋" w:eastAsia="仿宋" w:cs="仿宋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湘潭县青山桥镇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2017年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度决算情况说明</w:t>
      </w:r>
    </w:p>
    <w:p w14:paraId="5FAE12A0">
      <w:pPr>
        <w:ind w:firstLine="643" w:firstLineChars="200"/>
        <w:rPr>
          <w:rFonts w:ascii="仿宋" w:hAnsi="仿宋" w:eastAsia="仿宋"/>
          <w:b/>
          <w:bCs/>
          <w:sz w:val="32"/>
          <w:szCs w:val="32"/>
        </w:rPr>
      </w:pPr>
    </w:p>
    <w:p w14:paraId="68F1D096">
      <w:pPr>
        <w:spacing w:line="600" w:lineRule="exact"/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一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、关于湘潭县青山桥镇人民政府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2017年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度收入决算情况说明</w:t>
      </w:r>
    </w:p>
    <w:p w14:paraId="0DE31E1D">
      <w:pPr>
        <w:spacing w:line="600" w:lineRule="exact"/>
        <w:ind w:firstLine="640" w:firstLineChars="200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湘潭县青山桥镇人民政府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2017年</w:t>
      </w:r>
      <w:r>
        <w:rPr>
          <w:rFonts w:hint="eastAsia" w:ascii="仿宋" w:hAnsi="仿宋" w:eastAsia="仿宋" w:cs="仿宋"/>
          <w:sz w:val="32"/>
          <w:szCs w:val="32"/>
        </w:rPr>
        <w:t>度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收入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4154</w:t>
      </w:r>
      <w:r>
        <w:rPr>
          <w:rFonts w:hint="eastAsia" w:ascii="仿宋" w:hAnsi="仿宋" w:eastAsia="仿宋" w:cs="仿宋"/>
          <w:sz w:val="32"/>
          <w:szCs w:val="32"/>
        </w:rPr>
        <w:t>万元，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其中：</w:t>
      </w:r>
      <w:r>
        <w:rPr>
          <w:rFonts w:hint="eastAsia" w:ascii="仿宋" w:hAnsi="仿宋" w:eastAsia="仿宋" w:cs="仿宋"/>
          <w:bCs/>
          <w:sz w:val="32"/>
          <w:szCs w:val="32"/>
        </w:rPr>
        <w:t>财政拨款收入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2555</w:t>
      </w:r>
      <w:r>
        <w:rPr>
          <w:rFonts w:hint="eastAsia" w:ascii="仿宋" w:hAnsi="仿宋" w:eastAsia="仿宋" w:cs="仿宋"/>
          <w:bCs/>
          <w:sz w:val="32"/>
          <w:szCs w:val="32"/>
        </w:rPr>
        <w:t>万元，占总收入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61.51</w:t>
      </w:r>
      <w:r>
        <w:rPr>
          <w:rFonts w:hint="eastAsia" w:ascii="仿宋" w:hAnsi="仿宋" w:eastAsia="仿宋" w:cs="仿宋"/>
          <w:bCs/>
          <w:sz w:val="32"/>
          <w:szCs w:val="32"/>
        </w:rPr>
        <w:t>%，上级补助收入2479万元，占总收入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38.49</w:t>
      </w:r>
      <w:r>
        <w:rPr>
          <w:rFonts w:hint="eastAsia" w:ascii="仿宋" w:hAnsi="仿宋" w:eastAsia="仿宋" w:cs="仿宋"/>
          <w:bCs/>
          <w:sz w:val="32"/>
          <w:szCs w:val="32"/>
        </w:rPr>
        <w:t>%。</w:t>
      </w:r>
    </w:p>
    <w:p w14:paraId="445DA394">
      <w:pPr>
        <w:spacing w:line="600" w:lineRule="exact"/>
        <w:ind w:firstLine="643" w:firstLineChars="200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二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、关于湘潭县青山桥镇人民政府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2017年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度支出决算情况说明</w:t>
      </w:r>
    </w:p>
    <w:p w14:paraId="3508A685">
      <w:pPr>
        <w:spacing w:line="600" w:lineRule="exact"/>
        <w:ind w:firstLine="640" w:firstLineChars="200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湘潭县青山桥镇人民政府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2017年</w:t>
      </w:r>
      <w:r>
        <w:rPr>
          <w:rFonts w:hint="eastAsia" w:ascii="仿宋" w:hAnsi="仿宋" w:eastAsia="仿宋" w:cs="仿宋"/>
          <w:sz w:val="32"/>
          <w:szCs w:val="32"/>
        </w:rPr>
        <w:t>度支出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4154</w:t>
      </w:r>
      <w:r>
        <w:rPr>
          <w:rFonts w:hint="eastAsia" w:ascii="仿宋" w:hAnsi="仿宋" w:eastAsia="仿宋" w:cs="仿宋"/>
          <w:sz w:val="32"/>
          <w:szCs w:val="32"/>
        </w:rPr>
        <w:t>万元，分别是：一般公共服务支出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2106</w:t>
      </w:r>
      <w:r>
        <w:rPr>
          <w:rFonts w:hint="eastAsia" w:ascii="仿宋" w:hAnsi="仿宋" w:eastAsia="仿宋" w:cs="仿宋"/>
          <w:sz w:val="32"/>
          <w:szCs w:val="32"/>
        </w:rPr>
        <w:t>万元，占全年支出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50.70</w:t>
      </w:r>
      <w:r>
        <w:rPr>
          <w:rFonts w:hint="eastAsia" w:ascii="仿宋" w:hAnsi="仿宋" w:eastAsia="仿宋" w:cs="仿宋"/>
          <w:sz w:val="32"/>
          <w:szCs w:val="32"/>
        </w:rPr>
        <w:t>%；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教育</w:t>
      </w:r>
      <w:r>
        <w:rPr>
          <w:rFonts w:hint="eastAsia" w:ascii="仿宋" w:hAnsi="仿宋" w:eastAsia="仿宋" w:cs="仿宋"/>
          <w:sz w:val="32"/>
          <w:szCs w:val="32"/>
        </w:rPr>
        <w:t>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18</w:t>
      </w:r>
      <w:r>
        <w:rPr>
          <w:rFonts w:hint="eastAsia" w:ascii="仿宋" w:hAnsi="仿宋" w:eastAsia="仿宋" w:cs="仿宋"/>
          <w:sz w:val="32"/>
          <w:szCs w:val="32"/>
        </w:rPr>
        <w:t>万元，占全年支出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0.43</w:t>
      </w:r>
      <w:r>
        <w:rPr>
          <w:rFonts w:hint="eastAsia" w:ascii="仿宋" w:hAnsi="仿宋" w:eastAsia="仿宋" w:cs="仿宋"/>
          <w:sz w:val="32"/>
          <w:szCs w:val="32"/>
        </w:rPr>
        <w:t>%；文化体育与传媒支出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31</w:t>
      </w:r>
      <w:r>
        <w:rPr>
          <w:rFonts w:hint="eastAsia" w:ascii="仿宋" w:hAnsi="仿宋" w:eastAsia="仿宋" w:cs="仿宋"/>
          <w:sz w:val="32"/>
          <w:szCs w:val="32"/>
        </w:rPr>
        <w:t>万元，占全年支出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0.75</w:t>
      </w:r>
      <w:r>
        <w:rPr>
          <w:rFonts w:hint="eastAsia" w:ascii="仿宋" w:hAnsi="仿宋" w:eastAsia="仿宋" w:cs="仿宋"/>
          <w:sz w:val="32"/>
          <w:szCs w:val="32"/>
        </w:rPr>
        <w:t>%；社会保障和就业支出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272</w:t>
      </w:r>
      <w:r>
        <w:rPr>
          <w:rFonts w:hint="eastAsia" w:ascii="仿宋" w:hAnsi="仿宋" w:eastAsia="仿宋" w:cs="仿宋"/>
          <w:sz w:val="32"/>
          <w:szCs w:val="32"/>
        </w:rPr>
        <w:t>万元，占全年支出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6.55</w:t>
      </w:r>
      <w:r>
        <w:rPr>
          <w:rFonts w:hint="eastAsia" w:ascii="仿宋" w:hAnsi="仿宋" w:eastAsia="仿宋" w:cs="仿宋"/>
          <w:sz w:val="32"/>
          <w:szCs w:val="32"/>
        </w:rPr>
        <w:t>%；医疗卫生与计划生育支出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162</w:t>
      </w:r>
      <w:r>
        <w:rPr>
          <w:rFonts w:hint="eastAsia" w:ascii="仿宋" w:hAnsi="仿宋" w:eastAsia="仿宋" w:cs="仿宋"/>
          <w:sz w:val="32"/>
          <w:szCs w:val="32"/>
        </w:rPr>
        <w:t>万元，占全年支出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3.90</w:t>
      </w:r>
      <w:r>
        <w:rPr>
          <w:rFonts w:hint="eastAsia" w:ascii="仿宋" w:hAnsi="仿宋" w:eastAsia="仿宋" w:cs="仿宋"/>
          <w:sz w:val="32"/>
          <w:szCs w:val="32"/>
        </w:rPr>
        <w:t>%；节能环保支出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94</w:t>
      </w:r>
      <w:r>
        <w:rPr>
          <w:rFonts w:hint="eastAsia" w:ascii="仿宋" w:hAnsi="仿宋" w:eastAsia="仿宋" w:cs="仿宋"/>
          <w:sz w:val="32"/>
          <w:szCs w:val="32"/>
        </w:rPr>
        <w:t>万元，占全年支出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2.26</w:t>
      </w:r>
      <w:r>
        <w:rPr>
          <w:rFonts w:hint="eastAsia" w:ascii="仿宋" w:hAnsi="仿宋" w:eastAsia="仿宋" w:cs="仿宋"/>
          <w:sz w:val="32"/>
          <w:szCs w:val="32"/>
        </w:rPr>
        <w:t>%；农林水支出1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352</w:t>
      </w:r>
      <w:r>
        <w:rPr>
          <w:rFonts w:hint="eastAsia" w:ascii="仿宋" w:hAnsi="仿宋" w:eastAsia="仿宋" w:cs="仿宋"/>
          <w:sz w:val="32"/>
          <w:szCs w:val="32"/>
        </w:rPr>
        <w:t>万元，占全年支出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32.55</w:t>
      </w:r>
      <w:r>
        <w:rPr>
          <w:rFonts w:hint="eastAsia" w:ascii="仿宋" w:hAnsi="仿宋" w:eastAsia="仿宋" w:cs="仿宋"/>
          <w:sz w:val="32"/>
          <w:szCs w:val="32"/>
        </w:rPr>
        <w:t>%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sz w:val="32"/>
          <w:szCs w:val="32"/>
        </w:rPr>
        <w:t>资源勘探信息等支出1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19</w:t>
      </w:r>
      <w:r>
        <w:rPr>
          <w:rFonts w:hint="eastAsia" w:ascii="仿宋" w:hAnsi="仿宋" w:eastAsia="仿宋" w:cs="仿宋"/>
          <w:sz w:val="32"/>
          <w:szCs w:val="32"/>
        </w:rPr>
        <w:t>万元，占全年支出2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.86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 w14:paraId="45A12A11">
      <w:pPr>
        <w:spacing w:line="600" w:lineRule="exact"/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四、关于湘潭县青山桥镇人民政府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2017年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度财政拨款收入支出决算总体情况说明</w:t>
      </w:r>
    </w:p>
    <w:p w14:paraId="6FBC6E47"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2016年</w:t>
      </w:r>
      <w:r>
        <w:rPr>
          <w:rFonts w:hint="eastAsia" w:ascii="仿宋" w:hAnsi="仿宋" w:eastAsia="仿宋" w:cs="仿宋"/>
          <w:sz w:val="32"/>
          <w:szCs w:val="32"/>
        </w:rPr>
        <w:t>财政拨款决算收入2209万元，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2017年</w:t>
      </w:r>
      <w:r>
        <w:rPr>
          <w:rFonts w:hint="eastAsia" w:ascii="仿宋" w:hAnsi="仿宋" w:eastAsia="仿宋" w:cs="仿宋"/>
          <w:sz w:val="32"/>
          <w:szCs w:val="32"/>
        </w:rPr>
        <w:t>决算收入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2555</w:t>
      </w:r>
      <w:r>
        <w:rPr>
          <w:rFonts w:hint="eastAsia" w:ascii="仿宋" w:hAnsi="仿宋" w:eastAsia="仿宋" w:cs="仿宋"/>
          <w:sz w:val="32"/>
          <w:szCs w:val="32"/>
        </w:rPr>
        <w:t>万元，年收入同比增长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15.66</w:t>
      </w:r>
      <w:r>
        <w:rPr>
          <w:rFonts w:hint="eastAsia" w:ascii="仿宋" w:hAnsi="仿宋" w:eastAsia="仿宋" w:cs="仿宋"/>
          <w:sz w:val="32"/>
          <w:szCs w:val="32"/>
        </w:rPr>
        <w:t>%。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2016年</w:t>
      </w:r>
      <w:r>
        <w:rPr>
          <w:rFonts w:hint="eastAsia" w:ascii="仿宋" w:hAnsi="仿宋" w:eastAsia="仿宋" w:cs="仿宋"/>
          <w:sz w:val="32"/>
          <w:szCs w:val="32"/>
        </w:rPr>
        <w:t>财政拨款决算支出2209万元，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2017年</w:t>
      </w:r>
      <w:r>
        <w:rPr>
          <w:rFonts w:hint="eastAsia" w:ascii="仿宋" w:hAnsi="仿宋" w:eastAsia="仿宋" w:cs="仿宋"/>
          <w:sz w:val="32"/>
          <w:szCs w:val="32"/>
        </w:rPr>
        <w:t>决算支出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2555</w:t>
      </w:r>
      <w:r>
        <w:rPr>
          <w:rFonts w:hint="eastAsia" w:ascii="仿宋" w:hAnsi="仿宋" w:eastAsia="仿宋" w:cs="仿宋"/>
          <w:sz w:val="32"/>
          <w:szCs w:val="32"/>
        </w:rPr>
        <w:t>万元，年支出比上年度增长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15.66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 w14:paraId="59EEBEA9">
      <w:pPr>
        <w:spacing w:line="600" w:lineRule="exact"/>
        <w:ind w:firstLine="643" w:firstLineChars="200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五、关于湘潭县青山桥镇人民政府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2017年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度一般公共预算财政拨款支出决算情况说明</w:t>
      </w:r>
    </w:p>
    <w:p w14:paraId="490D8D20">
      <w:pPr>
        <w:spacing w:line="6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（一）一般公共预算财政拨款支出决算总体情况。</w:t>
      </w:r>
    </w:p>
    <w:p w14:paraId="354363B4"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2017年</w:t>
      </w:r>
      <w:r>
        <w:rPr>
          <w:rFonts w:hint="eastAsia" w:ascii="仿宋" w:hAnsi="仿宋" w:eastAsia="仿宋" w:cs="仿宋"/>
          <w:sz w:val="32"/>
          <w:szCs w:val="32"/>
        </w:rPr>
        <w:t>一般公共预算财政拨款支出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2555</w:t>
      </w:r>
      <w:r>
        <w:rPr>
          <w:rFonts w:hint="eastAsia" w:ascii="仿宋" w:hAnsi="仿宋" w:eastAsia="仿宋" w:cs="仿宋"/>
          <w:sz w:val="32"/>
          <w:szCs w:val="32"/>
        </w:rPr>
        <w:t>万元，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2016年</w:t>
      </w:r>
      <w:r>
        <w:rPr>
          <w:rFonts w:hint="eastAsia" w:ascii="仿宋" w:hAnsi="仿宋" w:eastAsia="仿宋" w:cs="仿宋"/>
          <w:sz w:val="32"/>
          <w:szCs w:val="32"/>
        </w:rPr>
        <w:t>一般公共预算财政拨款支出2209万元，比上年度增长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15.66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 w14:paraId="40CE7EFE">
      <w:pPr>
        <w:spacing w:line="6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（二）一般公共预算财政拨款支出决算结构情况。</w:t>
      </w:r>
    </w:p>
    <w:p w14:paraId="08487639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湘潭县青山桥镇人民政府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2017年</w:t>
      </w:r>
      <w:r>
        <w:rPr>
          <w:rFonts w:hint="eastAsia" w:ascii="仿宋" w:hAnsi="仿宋" w:eastAsia="仿宋" w:cs="仿宋"/>
          <w:sz w:val="32"/>
          <w:szCs w:val="32"/>
        </w:rPr>
        <w:t>度一般公共预算财政拨款支出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2555</w:t>
      </w:r>
      <w:r>
        <w:rPr>
          <w:rFonts w:hint="eastAsia" w:ascii="仿宋" w:hAnsi="仿宋" w:eastAsia="仿宋" w:cs="仿宋"/>
          <w:sz w:val="32"/>
          <w:szCs w:val="32"/>
        </w:rPr>
        <w:t>万元，分别是：一般公共服务支出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921</w:t>
      </w:r>
      <w:r>
        <w:rPr>
          <w:rFonts w:hint="eastAsia" w:ascii="仿宋" w:hAnsi="仿宋" w:eastAsia="仿宋" w:cs="仿宋"/>
          <w:sz w:val="32"/>
          <w:szCs w:val="32"/>
        </w:rPr>
        <w:t>万元，占全年支出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36.05</w:t>
      </w:r>
      <w:r>
        <w:rPr>
          <w:rFonts w:hint="eastAsia" w:ascii="仿宋" w:hAnsi="仿宋" w:eastAsia="仿宋" w:cs="仿宋"/>
          <w:sz w:val="32"/>
          <w:szCs w:val="32"/>
        </w:rPr>
        <w:t>%；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教育</w:t>
      </w:r>
      <w:r>
        <w:rPr>
          <w:rFonts w:hint="eastAsia" w:ascii="仿宋" w:hAnsi="仿宋" w:eastAsia="仿宋" w:cs="仿宋"/>
          <w:sz w:val="32"/>
          <w:szCs w:val="32"/>
        </w:rPr>
        <w:t>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18</w:t>
      </w:r>
      <w:r>
        <w:rPr>
          <w:rFonts w:hint="eastAsia" w:ascii="仿宋" w:hAnsi="仿宋" w:eastAsia="仿宋" w:cs="仿宋"/>
          <w:sz w:val="32"/>
          <w:szCs w:val="32"/>
        </w:rPr>
        <w:t>万元，占全年支出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0.70</w:t>
      </w:r>
      <w:r>
        <w:rPr>
          <w:rFonts w:hint="eastAsia" w:ascii="仿宋" w:hAnsi="仿宋" w:eastAsia="仿宋" w:cs="仿宋"/>
          <w:sz w:val="32"/>
          <w:szCs w:val="32"/>
        </w:rPr>
        <w:t>%；文化体育与传媒支出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31</w:t>
      </w:r>
      <w:r>
        <w:rPr>
          <w:rFonts w:hint="eastAsia" w:ascii="仿宋" w:hAnsi="仿宋" w:eastAsia="仿宋" w:cs="仿宋"/>
          <w:sz w:val="32"/>
          <w:szCs w:val="32"/>
        </w:rPr>
        <w:t>万元，占全年支出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1.21</w:t>
      </w:r>
      <w:r>
        <w:rPr>
          <w:rFonts w:hint="eastAsia" w:ascii="仿宋" w:hAnsi="仿宋" w:eastAsia="仿宋" w:cs="仿宋"/>
          <w:sz w:val="32"/>
          <w:szCs w:val="32"/>
        </w:rPr>
        <w:t>%；社会保障和就业支出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272</w:t>
      </w:r>
      <w:r>
        <w:rPr>
          <w:rFonts w:hint="eastAsia" w:ascii="仿宋" w:hAnsi="仿宋" w:eastAsia="仿宋" w:cs="仿宋"/>
          <w:sz w:val="32"/>
          <w:szCs w:val="32"/>
        </w:rPr>
        <w:t>万元，占全年支出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10.65</w:t>
      </w:r>
      <w:r>
        <w:rPr>
          <w:rFonts w:hint="eastAsia" w:ascii="仿宋" w:hAnsi="仿宋" w:eastAsia="仿宋" w:cs="仿宋"/>
          <w:sz w:val="32"/>
          <w:szCs w:val="32"/>
        </w:rPr>
        <w:t>%；医疗卫生与计划生育支出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40</w:t>
      </w:r>
      <w:r>
        <w:rPr>
          <w:rFonts w:hint="eastAsia" w:ascii="仿宋" w:hAnsi="仿宋" w:eastAsia="仿宋" w:cs="仿宋"/>
          <w:sz w:val="32"/>
          <w:szCs w:val="32"/>
        </w:rPr>
        <w:t>万元，占全年支出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1.57</w:t>
      </w:r>
      <w:r>
        <w:rPr>
          <w:rFonts w:hint="eastAsia" w:ascii="仿宋" w:hAnsi="仿宋" w:eastAsia="仿宋" w:cs="仿宋"/>
          <w:sz w:val="32"/>
          <w:szCs w:val="32"/>
        </w:rPr>
        <w:t>%；节能环保支出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30</w:t>
      </w:r>
      <w:r>
        <w:rPr>
          <w:rFonts w:hint="eastAsia" w:ascii="仿宋" w:hAnsi="仿宋" w:eastAsia="仿宋" w:cs="仿宋"/>
          <w:sz w:val="32"/>
          <w:szCs w:val="32"/>
        </w:rPr>
        <w:t>万元，占全年支出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1.17</w:t>
      </w:r>
      <w:r>
        <w:rPr>
          <w:rFonts w:hint="eastAsia" w:ascii="仿宋" w:hAnsi="仿宋" w:eastAsia="仿宋" w:cs="仿宋"/>
          <w:sz w:val="32"/>
          <w:szCs w:val="32"/>
        </w:rPr>
        <w:t>%；农林水支出1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143</w:t>
      </w:r>
      <w:r>
        <w:rPr>
          <w:rFonts w:hint="eastAsia" w:ascii="仿宋" w:hAnsi="仿宋" w:eastAsia="仿宋" w:cs="仿宋"/>
          <w:sz w:val="32"/>
          <w:szCs w:val="32"/>
        </w:rPr>
        <w:t>万元，占全年支出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44.74</w:t>
      </w:r>
      <w:r>
        <w:rPr>
          <w:rFonts w:hint="eastAsia" w:ascii="仿宋" w:hAnsi="仿宋" w:eastAsia="仿宋" w:cs="仿宋"/>
          <w:sz w:val="32"/>
          <w:szCs w:val="32"/>
        </w:rPr>
        <w:t>%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sz w:val="32"/>
          <w:szCs w:val="32"/>
        </w:rPr>
        <w:t>资源勘探信息等支出1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00</w:t>
      </w:r>
      <w:r>
        <w:rPr>
          <w:rFonts w:hint="eastAsia" w:ascii="仿宋" w:hAnsi="仿宋" w:eastAsia="仿宋" w:cs="仿宋"/>
          <w:sz w:val="32"/>
          <w:szCs w:val="32"/>
        </w:rPr>
        <w:t>万元，占全年支出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3.91</w:t>
      </w:r>
      <w:r>
        <w:rPr>
          <w:rFonts w:hint="eastAsia" w:ascii="仿宋" w:hAnsi="仿宋" w:eastAsia="仿宋" w:cs="仿宋"/>
          <w:sz w:val="32"/>
          <w:szCs w:val="32"/>
        </w:rPr>
        <w:t>%。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</w:p>
    <w:p w14:paraId="10461447"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（三）一般公共预算财政拨款支出决算具体情况。</w:t>
      </w:r>
    </w:p>
    <w:p w14:paraId="791313CA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2017年</w:t>
      </w:r>
      <w:r>
        <w:rPr>
          <w:rFonts w:hint="eastAsia" w:ascii="仿宋" w:hAnsi="仿宋" w:eastAsia="仿宋" w:cs="仿宋"/>
          <w:sz w:val="32"/>
          <w:szCs w:val="32"/>
        </w:rPr>
        <w:t>度一般公共预算财政拨款支出与全年预算基本持平。</w:t>
      </w:r>
    </w:p>
    <w:p w14:paraId="4F18CFE4">
      <w:pPr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六、关于湘潭县青山桥镇人民政府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2017年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度一般公共预算财政拨款基本支出决算情况说明</w:t>
      </w:r>
    </w:p>
    <w:p w14:paraId="721D0FE7">
      <w:pPr>
        <w:spacing w:line="560" w:lineRule="exact"/>
        <w:ind w:firstLine="640" w:firstLineChars="200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2017年</w:t>
      </w:r>
      <w:r>
        <w:rPr>
          <w:rFonts w:hint="eastAsia" w:ascii="仿宋" w:hAnsi="仿宋" w:eastAsia="仿宋" w:cs="仿宋"/>
          <w:sz w:val="32"/>
          <w:szCs w:val="32"/>
        </w:rPr>
        <w:t>度一般公共预算财政拨款基本支出2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555</w:t>
      </w:r>
      <w:r>
        <w:rPr>
          <w:rFonts w:hint="eastAsia" w:ascii="仿宋" w:hAnsi="仿宋" w:eastAsia="仿宋" w:cs="仿宋"/>
          <w:sz w:val="32"/>
          <w:szCs w:val="32"/>
        </w:rPr>
        <w:t>万元，其中工资福利支出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882</w:t>
      </w:r>
      <w:r>
        <w:rPr>
          <w:rFonts w:hint="eastAsia" w:ascii="仿宋" w:hAnsi="仿宋" w:eastAsia="仿宋" w:cs="仿宋"/>
          <w:sz w:val="32"/>
          <w:szCs w:val="32"/>
        </w:rPr>
        <w:t>万元，占基本支出的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34.52</w:t>
      </w:r>
      <w:r>
        <w:rPr>
          <w:rFonts w:hint="eastAsia" w:ascii="仿宋" w:hAnsi="仿宋" w:eastAsia="仿宋" w:cs="仿宋"/>
          <w:sz w:val="32"/>
          <w:szCs w:val="32"/>
        </w:rPr>
        <w:t>%；商品和服务支出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1442</w:t>
      </w:r>
      <w:r>
        <w:rPr>
          <w:rFonts w:hint="eastAsia" w:ascii="仿宋" w:hAnsi="仿宋" w:eastAsia="仿宋" w:cs="仿宋"/>
          <w:sz w:val="32"/>
          <w:szCs w:val="32"/>
        </w:rPr>
        <w:t>万元，占基本支出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56</w:t>
      </w:r>
      <w:r>
        <w:rPr>
          <w:rFonts w:hint="eastAsia" w:ascii="仿宋" w:hAnsi="仿宋" w:eastAsia="仿宋" w:cs="仿宋"/>
          <w:sz w:val="32"/>
          <w:szCs w:val="32"/>
        </w:rPr>
        <w:t>.44%；对个人和家庭补助支出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231</w:t>
      </w:r>
      <w:r>
        <w:rPr>
          <w:rFonts w:hint="eastAsia" w:ascii="仿宋" w:hAnsi="仿宋" w:eastAsia="仿宋" w:cs="仿宋"/>
          <w:sz w:val="32"/>
          <w:szCs w:val="32"/>
        </w:rPr>
        <w:t>万元，占基本支出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9.04</w:t>
      </w:r>
      <w:r>
        <w:rPr>
          <w:rFonts w:hint="eastAsia" w:ascii="仿宋" w:hAnsi="仿宋" w:eastAsia="仿宋" w:cs="仿宋"/>
          <w:sz w:val="32"/>
          <w:szCs w:val="32"/>
        </w:rPr>
        <w:t>%.</w:t>
      </w:r>
    </w:p>
    <w:p w14:paraId="40C9CBEC">
      <w:pPr>
        <w:ind w:firstLine="643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七、关于湘潭县青山桥镇人民政府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2017年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度一般公共预算财政拨款“三公”经费支出决算情况说明</w:t>
      </w:r>
    </w:p>
    <w:p w14:paraId="4A64EDB1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（一）“三公”经费财政拨款支出决算总体情况说明。</w:t>
      </w:r>
    </w:p>
    <w:p w14:paraId="56DB6507"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“三公”经费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2017年</w:t>
      </w:r>
      <w:r>
        <w:rPr>
          <w:rFonts w:hint="eastAsia" w:ascii="仿宋" w:hAnsi="仿宋" w:eastAsia="仿宋" w:cs="仿宋"/>
          <w:sz w:val="32"/>
          <w:szCs w:val="32"/>
        </w:rPr>
        <w:t>实际支出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40.56</w:t>
      </w:r>
      <w:r>
        <w:rPr>
          <w:rFonts w:hint="eastAsia" w:ascii="仿宋" w:hAnsi="仿宋" w:eastAsia="仿宋" w:cs="仿宋"/>
          <w:sz w:val="32"/>
          <w:szCs w:val="32"/>
        </w:rPr>
        <w:t>万元，其中公务用车及车辆运行经费0万元，因公出国（境）0元，公务接待费(工作用餐)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40.56</w:t>
      </w:r>
      <w:r>
        <w:rPr>
          <w:rFonts w:hint="eastAsia" w:ascii="仿宋" w:hAnsi="仿宋" w:eastAsia="仿宋" w:cs="仿宋"/>
          <w:sz w:val="32"/>
          <w:szCs w:val="32"/>
        </w:rPr>
        <w:t>万元。比上年度节约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9.18</w:t>
      </w:r>
      <w:r>
        <w:rPr>
          <w:rFonts w:hint="eastAsia" w:ascii="仿宋" w:hAnsi="仿宋" w:eastAsia="仿宋" w:cs="仿宋"/>
          <w:sz w:val="32"/>
          <w:szCs w:val="32"/>
        </w:rPr>
        <w:t>万元。主要原因是实行预算管理，严格控制公务接待数量、标准，规模等。</w:t>
      </w:r>
    </w:p>
    <w:p w14:paraId="23AC96E5"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（二）“三公”经费财政拨款支出决算具体情况说明。</w:t>
      </w:r>
    </w:p>
    <w:p w14:paraId="71BB4FE1"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因公出国出境经费支出为0万元。</w:t>
      </w:r>
    </w:p>
    <w:p w14:paraId="24CCA847"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公务接待费支出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40.56</w:t>
      </w:r>
      <w:r>
        <w:rPr>
          <w:rFonts w:hint="eastAsia" w:ascii="仿宋" w:hAnsi="仿宋" w:eastAsia="仿宋" w:cs="仿宋"/>
          <w:sz w:val="32"/>
          <w:szCs w:val="32"/>
        </w:rPr>
        <w:t>万元，比上年度节减少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9.18</w:t>
      </w:r>
      <w:r>
        <w:rPr>
          <w:rFonts w:hint="eastAsia" w:ascii="仿宋" w:hAnsi="仿宋" w:eastAsia="仿宋" w:cs="仿宋"/>
          <w:sz w:val="32"/>
          <w:szCs w:val="32"/>
        </w:rPr>
        <w:t>万元，降低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22.63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 w14:paraId="2D745D0A"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公务用车及车辆运行经费0万元。</w:t>
      </w:r>
    </w:p>
    <w:p w14:paraId="5CBC4B68">
      <w:pPr>
        <w:ind w:firstLine="643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八、关于湘潭县青山桥镇人民政府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2017年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度政府性基金预算支出决算情况</w:t>
      </w:r>
    </w:p>
    <w:p w14:paraId="3BD10ECC"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本年度无政府性基金收支。</w:t>
      </w:r>
    </w:p>
    <w:p w14:paraId="2A6BA1F0">
      <w:pPr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九、其他重要事项</w:t>
      </w:r>
    </w:p>
    <w:p w14:paraId="4D0D9EAB">
      <w:pPr>
        <w:autoSpaceDE w:val="0"/>
        <w:autoSpaceDN w:val="0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（一）机关运行经费支出情况</w:t>
      </w:r>
    </w:p>
    <w:p w14:paraId="009E4C94">
      <w:pPr>
        <w:autoSpaceDE w:val="0"/>
        <w:autoSpaceDN w:val="0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2017年</w:t>
      </w:r>
      <w:r>
        <w:rPr>
          <w:rFonts w:hint="eastAsia" w:ascii="仿宋" w:hAnsi="仿宋" w:eastAsia="仿宋" w:cs="仿宋"/>
          <w:sz w:val="32"/>
          <w:szCs w:val="32"/>
        </w:rPr>
        <w:t>机关运行经费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1442.42</w:t>
      </w:r>
      <w:r>
        <w:rPr>
          <w:rFonts w:hint="eastAsia" w:ascii="仿宋" w:hAnsi="仿宋" w:eastAsia="仿宋" w:cs="仿宋"/>
          <w:sz w:val="32"/>
          <w:szCs w:val="32"/>
        </w:rPr>
        <w:t>万元，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全面</w:t>
      </w:r>
      <w:r>
        <w:rPr>
          <w:rFonts w:hint="eastAsia" w:ascii="仿宋" w:hAnsi="仿宋" w:eastAsia="仿宋" w:cs="仿宋"/>
          <w:sz w:val="32"/>
          <w:szCs w:val="32"/>
        </w:rPr>
        <w:t>树立“勒紧裤腰带过日子”的思想，全面严格控制日常开支。</w:t>
      </w:r>
    </w:p>
    <w:p w14:paraId="0A8A1356">
      <w:pPr>
        <w:autoSpaceDE w:val="0"/>
        <w:autoSpaceDN w:val="0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（二）政府采购支出情况。</w:t>
      </w:r>
    </w:p>
    <w:p w14:paraId="299518F7">
      <w:pPr>
        <w:autoSpaceDE w:val="0"/>
        <w:autoSpaceDN w:val="0"/>
        <w:ind w:firstLine="960" w:firstLineChars="3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无</w:t>
      </w:r>
    </w:p>
    <w:p w14:paraId="7BA39CCB">
      <w:pPr>
        <w:autoSpaceDE w:val="0"/>
        <w:autoSpaceDN w:val="0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（三）国有资产占用情况。</w:t>
      </w:r>
    </w:p>
    <w:p w14:paraId="293CA27B">
      <w:pPr>
        <w:autoSpaceDE w:val="0"/>
        <w:autoSpaceDN w:val="0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无</w:t>
      </w:r>
    </w:p>
    <w:p w14:paraId="6C877FAA">
      <w:pPr>
        <w:ind w:firstLine="643" w:firstLineChars="200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十、特殊名词解释</w:t>
      </w:r>
    </w:p>
    <w:p w14:paraId="46163B64"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本单位无特殊名词解释。</w:t>
      </w:r>
    </w:p>
    <w:p w14:paraId="4E83840C">
      <w:pPr>
        <w:ind w:firstLine="643" w:firstLineChars="200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第三部分</w:t>
      </w:r>
      <w:r>
        <w:rPr>
          <w:rFonts w:ascii="仿宋" w:hAnsi="仿宋" w:eastAsia="仿宋" w:cs="仿宋"/>
          <w:b/>
          <w:bCs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预算绩效情况的说明</w:t>
      </w:r>
    </w:p>
    <w:p w14:paraId="274FC018">
      <w:pPr>
        <w:ind w:firstLine="640" w:firstLineChars="200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本单位正在对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2017年</w:t>
      </w:r>
      <w:r>
        <w:rPr>
          <w:rFonts w:hint="eastAsia" w:ascii="仿宋" w:hAnsi="仿宋" w:eastAsia="仿宋" w:cs="仿宋"/>
          <w:sz w:val="32"/>
          <w:szCs w:val="32"/>
        </w:rPr>
        <w:t>部门整体支出进行绩效评价。</w:t>
      </w:r>
    </w:p>
    <w:p w14:paraId="7A068D72">
      <w:pPr>
        <w:pStyle w:val="4"/>
        <w:shd w:val="clear" w:color="auto" w:fill="FFFFFF"/>
        <w:ind w:firstLine="643" w:firstLineChars="200"/>
        <w:jc w:val="both"/>
        <w:rPr>
          <w:rFonts w:ascii="仿宋" w:hAnsi="仿宋" w:eastAsia="仿宋" w:cs="Times New Roman"/>
          <w:b/>
          <w:bCs/>
          <w:color w:val="2F2F2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第四部分</w:t>
      </w:r>
      <w:r>
        <w:rPr>
          <w:rFonts w:ascii="仿宋" w:hAnsi="仿宋" w:eastAsia="仿宋" w:cs="仿宋"/>
          <w:b/>
          <w:bCs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湘潭县青山桥镇人民政府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2017年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度部门决算表</w:t>
      </w:r>
      <w:r>
        <w:rPr>
          <w:rFonts w:hint="eastAsia" w:ascii="仿宋" w:hAnsi="仿宋" w:eastAsia="仿宋" w:cs="仿宋"/>
          <w:b/>
          <w:bCs/>
          <w:color w:val="2F2F2F"/>
          <w:sz w:val="32"/>
          <w:szCs w:val="32"/>
        </w:rPr>
        <w:t>（单位：万元）</w:t>
      </w:r>
    </w:p>
    <w:p w14:paraId="3CE04929">
      <w:pPr>
        <w:pStyle w:val="4"/>
        <w:shd w:val="clear" w:color="auto" w:fill="FFFFFF"/>
        <w:ind w:firstLine="643" w:firstLineChars="200"/>
        <w:jc w:val="both"/>
        <w:rPr>
          <w:rFonts w:ascii="仿宋" w:hAnsi="仿宋" w:eastAsia="仿宋" w:cs="仿宋"/>
          <w:b/>
          <w:bCs/>
          <w:color w:val="2F2F2F"/>
          <w:sz w:val="32"/>
          <w:szCs w:val="32"/>
        </w:rPr>
      </w:pPr>
      <w:r>
        <w:rPr>
          <w:rStyle w:val="7"/>
          <w:rFonts w:hint="eastAsia" w:ascii="仿宋" w:hAnsi="仿宋" w:eastAsia="仿宋" w:cs="仿宋"/>
          <w:color w:val="2F2F2F"/>
          <w:sz w:val="32"/>
          <w:szCs w:val="32"/>
        </w:rPr>
        <w:t>（</w:t>
      </w:r>
      <w:r>
        <w:rPr>
          <w:rStyle w:val="7"/>
          <w:rFonts w:ascii="仿宋" w:hAnsi="仿宋" w:eastAsia="仿宋" w:cs="仿宋"/>
          <w:color w:val="2F2F2F"/>
          <w:sz w:val="32"/>
          <w:szCs w:val="32"/>
        </w:rPr>
        <w:t>1</w:t>
      </w:r>
      <w:r>
        <w:rPr>
          <w:rStyle w:val="7"/>
          <w:rFonts w:hint="eastAsia" w:ascii="仿宋" w:hAnsi="仿宋" w:eastAsia="仿宋" w:cs="仿宋"/>
          <w:color w:val="2F2F2F"/>
          <w:sz w:val="32"/>
          <w:szCs w:val="32"/>
        </w:rPr>
        <w:t>）部门支出决算总表</w:t>
      </w:r>
      <w:r>
        <w:rPr>
          <w:rFonts w:ascii="仿宋" w:hAnsi="仿宋" w:eastAsia="仿宋" w:cs="仿宋"/>
          <w:b/>
          <w:bCs/>
          <w:color w:val="2F2F2F"/>
          <w:sz w:val="32"/>
          <w:szCs w:val="32"/>
        </w:rPr>
        <w:t xml:space="preserve"> (</w:t>
      </w:r>
      <w:r>
        <w:rPr>
          <w:rFonts w:hint="eastAsia" w:ascii="仿宋" w:hAnsi="仿宋" w:eastAsia="仿宋" w:cs="仿宋"/>
          <w:b/>
          <w:bCs/>
          <w:color w:val="2F2F2F"/>
          <w:sz w:val="32"/>
          <w:szCs w:val="32"/>
        </w:rPr>
        <w:t>部门决算</w:t>
      </w:r>
      <w:r>
        <w:rPr>
          <w:rFonts w:ascii="仿宋" w:hAnsi="仿宋" w:eastAsia="仿宋" w:cs="仿宋"/>
          <w:b/>
          <w:bCs/>
          <w:color w:val="2F2F2F"/>
          <w:sz w:val="32"/>
          <w:szCs w:val="32"/>
        </w:rPr>
        <w:t>Z01</w:t>
      </w:r>
      <w:r>
        <w:rPr>
          <w:rFonts w:hint="eastAsia" w:ascii="仿宋" w:hAnsi="仿宋" w:eastAsia="仿宋" w:cs="仿宋"/>
          <w:b/>
          <w:bCs/>
          <w:color w:val="2F2F2F"/>
          <w:sz w:val="32"/>
          <w:szCs w:val="32"/>
        </w:rPr>
        <w:t>表，注意导出本表后，删除其中预算数据部分，保留决算数</w:t>
      </w:r>
      <w:r>
        <w:rPr>
          <w:rFonts w:ascii="仿宋" w:hAnsi="仿宋" w:eastAsia="仿宋" w:cs="仿宋"/>
          <w:b/>
          <w:bCs/>
          <w:color w:val="2F2F2F"/>
          <w:sz w:val="32"/>
          <w:szCs w:val="32"/>
        </w:rPr>
        <w:t>)</w:t>
      </w:r>
    </w:p>
    <w:p w14:paraId="7E8E9235">
      <w:pPr>
        <w:pStyle w:val="4"/>
        <w:shd w:val="clear" w:color="auto" w:fill="FFFFFF"/>
        <w:ind w:firstLine="643" w:firstLineChars="200"/>
        <w:jc w:val="both"/>
        <w:rPr>
          <w:rFonts w:ascii="仿宋" w:hAnsi="仿宋" w:eastAsia="仿宋" w:cs="仿宋"/>
          <w:b/>
          <w:bCs/>
          <w:color w:val="2F2F2F"/>
          <w:sz w:val="32"/>
          <w:szCs w:val="32"/>
        </w:rPr>
      </w:pPr>
      <w:r>
        <w:rPr>
          <w:rStyle w:val="7"/>
          <w:rFonts w:hint="eastAsia" w:ascii="仿宋" w:hAnsi="仿宋" w:eastAsia="仿宋" w:cs="仿宋"/>
          <w:color w:val="2F2F2F"/>
          <w:sz w:val="32"/>
          <w:szCs w:val="32"/>
        </w:rPr>
        <w:t>（</w:t>
      </w:r>
      <w:r>
        <w:rPr>
          <w:rStyle w:val="7"/>
          <w:rFonts w:ascii="仿宋" w:hAnsi="仿宋" w:eastAsia="仿宋" w:cs="仿宋"/>
          <w:color w:val="2F2F2F"/>
          <w:sz w:val="32"/>
          <w:szCs w:val="32"/>
        </w:rPr>
        <w:t>2</w:t>
      </w:r>
      <w:r>
        <w:rPr>
          <w:rStyle w:val="7"/>
          <w:rFonts w:hint="eastAsia" w:ascii="仿宋" w:hAnsi="仿宋" w:eastAsia="仿宋" w:cs="仿宋"/>
          <w:color w:val="2F2F2F"/>
          <w:sz w:val="32"/>
          <w:szCs w:val="32"/>
        </w:rPr>
        <w:t>）部门支出决算表</w:t>
      </w:r>
      <w:r>
        <w:rPr>
          <w:rFonts w:ascii="仿宋" w:hAnsi="仿宋" w:eastAsia="仿宋" w:cs="仿宋"/>
          <w:b/>
          <w:bCs/>
          <w:color w:val="2F2F2F"/>
          <w:sz w:val="32"/>
          <w:szCs w:val="32"/>
        </w:rPr>
        <w:t xml:space="preserve"> (</w:t>
      </w:r>
      <w:r>
        <w:rPr>
          <w:rFonts w:hint="eastAsia" w:ascii="仿宋" w:hAnsi="仿宋" w:eastAsia="仿宋" w:cs="仿宋"/>
          <w:b/>
          <w:bCs/>
          <w:color w:val="2F2F2F"/>
          <w:sz w:val="32"/>
          <w:szCs w:val="32"/>
        </w:rPr>
        <w:t>部门决算</w:t>
      </w:r>
      <w:r>
        <w:rPr>
          <w:rFonts w:ascii="仿宋" w:hAnsi="仿宋" w:eastAsia="仿宋" w:cs="仿宋"/>
          <w:b/>
          <w:bCs/>
          <w:color w:val="2F2F2F"/>
          <w:sz w:val="32"/>
          <w:szCs w:val="32"/>
        </w:rPr>
        <w:t>Z03</w:t>
      </w:r>
      <w:r>
        <w:rPr>
          <w:rFonts w:hint="eastAsia" w:ascii="仿宋" w:hAnsi="仿宋" w:eastAsia="仿宋" w:cs="仿宋"/>
          <w:b/>
          <w:bCs/>
          <w:color w:val="2F2F2F"/>
          <w:sz w:val="32"/>
          <w:szCs w:val="32"/>
        </w:rPr>
        <w:t>表</w:t>
      </w:r>
      <w:r>
        <w:rPr>
          <w:rFonts w:ascii="仿宋" w:hAnsi="仿宋" w:eastAsia="仿宋" w:cs="仿宋"/>
          <w:b/>
          <w:bCs/>
          <w:color w:val="2F2F2F"/>
          <w:sz w:val="32"/>
          <w:szCs w:val="32"/>
        </w:rPr>
        <w:t>)</w:t>
      </w:r>
    </w:p>
    <w:p w14:paraId="4200FDFF">
      <w:pPr>
        <w:pStyle w:val="4"/>
        <w:shd w:val="clear" w:color="auto" w:fill="FFFFFF"/>
        <w:ind w:firstLine="643" w:firstLineChars="200"/>
        <w:jc w:val="both"/>
        <w:rPr>
          <w:rFonts w:ascii="仿宋" w:hAnsi="仿宋" w:eastAsia="仿宋" w:cs="仿宋"/>
          <w:b/>
          <w:bCs/>
          <w:color w:val="2F2F2F"/>
          <w:sz w:val="32"/>
          <w:szCs w:val="32"/>
        </w:rPr>
      </w:pPr>
      <w:r>
        <w:rPr>
          <w:rStyle w:val="7"/>
          <w:rFonts w:hint="eastAsia" w:ascii="仿宋" w:hAnsi="仿宋" w:eastAsia="仿宋" w:cs="仿宋"/>
          <w:color w:val="2F2F2F"/>
          <w:sz w:val="32"/>
          <w:szCs w:val="32"/>
        </w:rPr>
        <w:t>（</w:t>
      </w:r>
      <w:r>
        <w:rPr>
          <w:rStyle w:val="7"/>
          <w:rFonts w:ascii="仿宋" w:hAnsi="仿宋" w:eastAsia="仿宋" w:cs="仿宋"/>
          <w:color w:val="2F2F2F"/>
          <w:sz w:val="32"/>
          <w:szCs w:val="32"/>
        </w:rPr>
        <w:t>3</w:t>
      </w:r>
      <w:r>
        <w:rPr>
          <w:rStyle w:val="7"/>
          <w:rFonts w:hint="eastAsia" w:ascii="仿宋" w:hAnsi="仿宋" w:eastAsia="仿宋" w:cs="仿宋"/>
          <w:color w:val="2F2F2F"/>
          <w:sz w:val="32"/>
          <w:szCs w:val="32"/>
        </w:rPr>
        <w:t>）部门支出决算表</w:t>
      </w:r>
      <w:r>
        <w:rPr>
          <w:rFonts w:ascii="仿宋" w:hAnsi="仿宋" w:eastAsia="仿宋" w:cs="仿宋"/>
          <w:b/>
          <w:bCs/>
          <w:color w:val="2F2F2F"/>
          <w:sz w:val="32"/>
          <w:szCs w:val="32"/>
        </w:rPr>
        <w:t xml:space="preserve"> (</w:t>
      </w:r>
      <w:r>
        <w:rPr>
          <w:rFonts w:hint="eastAsia" w:ascii="仿宋" w:hAnsi="仿宋" w:eastAsia="仿宋" w:cs="仿宋"/>
          <w:b/>
          <w:bCs/>
          <w:color w:val="2F2F2F"/>
          <w:sz w:val="32"/>
          <w:szCs w:val="32"/>
        </w:rPr>
        <w:t>部门决算</w:t>
      </w:r>
      <w:r>
        <w:rPr>
          <w:rFonts w:ascii="仿宋" w:hAnsi="仿宋" w:eastAsia="仿宋" w:cs="仿宋"/>
          <w:b/>
          <w:bCs/>
          <w:color w:val="2F2F2F"/>
          <w:sz w:val="32"/>
          <w:szCs w:val="32"/>
        </w:rPr>
        <w:t>Z04</w:t>
      </w:r>
      <w:r>
        <w:rPr>
          <w:rFonts w:hint="eastAsia" w:ascii="仿宋" w:hAnsi="仿宋" w:eastAsia="仿宋" w:cs="仿宋"/>
          <w:b/>
          <w:bCs/>
          <w:color w:val="2F2F2F"/>
          <w:sz w:val="32"/>
          <w:szCs w:val="32"/>
        </w:rPr>
        <w:t>表</w:t>
      </w:r>
      <w:r>
        <w:rPr>
          <w:rFonts w:ascii="仿宋" w:hAnsi="仿宋" w:eastAsia="仿宋" w:cs="仿宋"/>
          <w:b/>
          <w:bCs/>
          <w:color w:val="2F2F2F"/>
          <w:sz w:val="32"/>
          <w:szCs w:val="32"/>
        </w:rPr>
        <w:t>)</w:t>
      </w:r>
    </w:p>
    <w:p w14:paraId="73FC0205">
      <w:pPr>
        <w:pStyle w:val="4"/>
        <w:shd w:val="clear" w:color="auto" w:fill="FFFFFF"/>
        <w:ind w:firstLine="643" w:firstLineChars="200"/>
        <w:jc w:val="both"/>
        <w:rPr>
          <w:rFonts w:ascii="仿宋" w:hAnsi="仿宋" w:eastAsia="仿宋" w:cs="Times New Roman"/>
          <w:b/>
          <w:bCs/>
          <w:color w:val="2F2F2F"/>
          <w:sz w:val="32"/>
          <w:szCs w:val="32"/>
        </w:rPr>
      </w:pPr>
      <w:r>
        <w:rPr>
          <w:rStyle w:val="7"/>
          <w:rFonts w:hint="eastAsia" w:ascii="仿宋" w:hAnsi="仿宋" w:eastAsia="仿宋" w:cs="仿宋"/>
          <w:color w:val="2F2F2F"/>
          <w:sz w:val="32"/>
          <w:szCs w:val="32"/>
        </w:rPr>
        <w:t>（</w:t>
      </w:r>
      <w:r>
        <w:rPr>
          <w:rStyle w:val="7"/>
          <w:rFonts w:ascii="仿宋" w:hAnsi="仿宋" w:eastAsia="仿宋" w:cs="仿宋"/>
          <w:color w:val="2F2F2F"/>
          <w:sz w:val="32"/>
          <w:szCs w:val="32"/>
        </w:rPr>
        <w:t>4</w:t>
      </w:r>
      <w:r>
        <w:rPr>
          <w:rStyle w:val="7"/>
          <w:rFonts w:hint="eastAsia" w:ascii="仿宋" w:hAnsi="仿宋" w:eastAsia="仿宋" w:cs="仿宋"/>
          <w:color w:val="2F2F2F"/>
          <w:sz w:val="32"/>
          <w:szCs w:val="32"/>
        </w:rPr>
        <w:t>）部门财政拨款支出</w:t>
      </w:r>
      <w:bookmarkStart w:id="0" w:name="_GoBack"/>
      <w:bookmarkEnd w:id="0"/>
      <w:r>
        <w:rPr>
          <w:rStyle w:val="7"/>
          <w:rFonts w:hint="eastAsia" w:ascii="仿宋" w:hAnsi="仿宋" w:eastAsia="仿宋" w:cs="仿宋"/>
          <w:color w:val="2F2F2F"/>
          <w:sz w:val="32"/>
          <w:szCs w:val="32"/>
        </w:rPr>
        <w:t>决算总表</w:t>
      </w:r>
      <w:r>
        <w:rPr>
          <w:rFonts w:ascii="仿宋" w:hAnsi="仿宋" w:eastAsia="仿宋" w:cs="仿宋"/>
          <w:b/>
          <w:bCs/>
          <w:color w:val="2F2F2F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b/>
          <w:bCs/>
          <w:color w:val="2F2F2F"/>
          <w:sz w:val="32"/>
          <w:szCs w:val="32"/>
        </w:rPr>
        <w:t>（部门决算</w:t>
      </w:r>
      <w:r>
        <w:rPr>
          <w:rFonts w:ascii="仿宋" w:hAnsi="仿宋" w:eastAsia="仿宋" w:cs="仿宋"/>
          <w:b/>
          <w:bCs/>
          <w:color w:val="2F2F2F"/>
          <w:sz w:val="32"/>
          <w:szCs w:val="32"/>
        </w:rPr>
        <w:t>Z01-1</w:t>
      </w:r>
      <w:r>
        <w:rPr>
          <w:rFonts w:hint="eastAsia" w:ascii="仿宋" w:hAnsi="仿宋" w:eastAsia="仿宋" w:cs="仿宋"/>
          <w:b/>
          <w:bCs/>
          <w:color w:val="2F2F2F"/>
          <w:sz w:val="32"/>
          <w:szCs w:val="32"/>
        </w:rPr>
        <w:t>表，注意导出本表后，删除其中预算数据部分，保留决算数）</w:t>
      </w:r>
    </w:p>
    <w:p w14:paraId="42A0D8A9">
      <w:pPr>
        <w:pStyle w:val="4"/>
        <w:shd w:val="clear" w:color="auto" w:fill="FFFFFF"/>
        <w:ind w:firstLine="643" w:firstLineChars="200"/>
        <w:jc w:val="both"/>
        <w:rPr>
          <w:rFonts w:ascii="仿宋" w:hAnsi="仿宋" w:eastAsia="仿宋" w:cs="仿宋"/>
          <w:b/>
          <w:bCs/>
          <w:color w:val="2F2F2F"/>
          <w:sz w:val="32"/>
          <w:szCs w:val="32"/>
        </w:rPr>
      </w:pPr>
      <w:r>
        <w:rPr>
          <w:rStyle w:val="7"/>
          <w:rFonts w:hint="eastAsia" w:ascii="仿宋" w:hAnsi="仿宋" w:eastAsia="仿宋" w:cs="仿宋"/>
          <w:color w:val="2F2F2F"/>
          <w:sz w:val="32"/>
          <w:szCs w:val="32"/>
        </w:rPr>
        <w:t>（</w:t>
      </w:r>
      <w:r>
        <w:rPr>
          <w:rStyle w:val="7"/>
          <w:rFonts w:ascii="仿宋" w:hAnsi="仿宋" w:eastAsia="仿宋" w:cs="仿宋"/>
          <w:color w:val="2F2F2F"/>
          <w:sz w:val="32"/>
          <w:szCs w:val="32"/>
        </w:rPr>
        <w:t>5</w:t>
      </w:r>
      <w:r>
        <w:rPr>
          <w:rStyle w:val="7"/>
          <w:rFonts w:hint="eastAsia" w:ascii="仿宋" w:hAnsi="仿宋" w:eastAsia="仿宋" w:cs="仿宋"/>
          <w:color w:val="2F2F2F"/>
          <w:sz w:val="32"/>
          <w:szCs w:val="32"/>
        </w:rPr>
        <w:t>）一般公共预算财政拨款支出决算表</w:t>
      </w:r>
      <w:r>
        <w:rPr>
          <w:rFonts w:ascii="仿宋" w:hAnsi="仿宋" w:eastAsia="仿宋" w:cs="仿宋"/>
          <w:b/>
          <w:bCs/>
          <w:color w:val="2F2F2F"/>
          <w:sz w:val="32"/>
          <w:szCs w:val="32"/>
        </w:rPr>
        <w:t xml:space="preserve"> (</w:t>
      </w:r>
      <w:r>
        <w:rPr>
          <w:rFonts w:hint="eastAsia" w:ascii="仿宋" w:hAnsi="仿宋" w:eastAsia="仿宋" w:cs="仿宋"/>
          <w:b/>
          <w:bCs/>
          <w:color w:val="2F2F2F"/>
          <w:sz w:val="32"/>
          <w:szCs w:val="32"/>
        </w:rPr>
        <w:t>部门决算</w:t>
      </w:r>
      <w:r>
        <w:rPr>
          <w:rFonts w:ascii="仿宋" w:hAnsi="仿宋" w:eastAsia="仿宋" w:cs="仿宋"/>
          <w:b/>
          <w:bCs/>
          <w:color w:val="2F2F2F"/>
          <w:sz w:val="32"/>
          <w:szCs w:val="32"/>
        </w:rPr>
        <w:t>Z07</w:t>
      </w:r>
      <w:r>
        <w:rPr>
          <w:rFonts w:hint="eastAsia" w:ascii="仿宋" w:hAnsi="仿宋" w:eastAsia="仿宋" w:cs="仿宋"/>
          <w:b/>
          <w:bCs/>
          <w:color w:val="2F2F2F"/>
          <w:sz w:val="32"/>
          <w:szCs w:val="32"/>
        </w:rPr>
        <w:t>表，注意导出本表后，删除年初结转结余、本年支出及年末结转结余部分，保留支出部分</w:t>
      </w:r>
      <w:r>
        <w:rPr>
          <w:rFonts w:ascii="仿宋" w:hAnsi="仿宋" w:eastAsia="仿宋" w:cs="仿宋"/>
          <w:b/>
          <w:bCs/>
          <w:color w:val="2F2F2F"/>
          <w:sz w:val="32"/>
          <w:szCs w:val="32"/>
        </w:rPr>
        <w:t>)</w:t>
      </w:r>
    </w:p>
    <w:p w14:paraId="4EB3A9EA">
      <w:pPr>
        <w:pStyle w:val="4"/>
        <w:shd w:val="clear" w:color="auto" w:fill="FFFFFF"/>
        <w:ind w:firstLine="643" w:firstLineChars="200"/>
        <w:jc w:val="both"/>
        <w:rPr>
          <w:rFonts w:ascii="仿宋" w:hAnsi="仿宋" w:eastAsia="仿宋" w:cs="仿宋"/>
          <w:b/>
          <w:bCs/>
          <w:color w:val="2F2F2F"/>
          <w:sz w:val="32"/>
          <w:szCs w:val="32"/>
        </w:rPr>
      </w:pPr>
      <w:r>
        <w:rPr>
          <w:rStyle w:val="7"/>
          <w:rFonts w:hint="eastAsia" w:ascii="仿宋" w:hAnsi="仿宋" w:eastAsia="仿宋" w:cs="仿宋"/>
          <w:color w:val="2F2F2F"/>
          <w:sz w:val="32"/>
          <w:szCs w:val="32"/>
        </w:rPr>
        <w:t>（</w:t>
      </w:r>
      <w:r>
        <w:rPr>
          <w:rStyle w:val="7"/>
          <w:rFonts w:ascii="仿宋" w:hAnsi="仿宋" w:eastAsia="仿宋" w:cs="仿宋"/>
          <w:color w:val="2F2F2F"/>
          <w:sz w:val="32"/>
          <w:szCs w:val="32"/>
        </w:rPr>
        <w:t>6</w:t>
      </w:r>
      <w:r>
        <w:rPr>
          <w:rStyle w:val="7"/>
          <w:rFonts w:hint="eastAsia" w:ascii="仿宋" w:hAnsi="仿宋" w:eastAsia="仿宋" w:cs="仿宋"/>
          <w:color w:val="2F2F2F"/>
          <w:sz w:val="32"/>
          <w:szCs w:val="32"/>
        </w:rPr>
        <w:t>）一般公共预算财政拨款基本支出决算表</w:t>
      </w:r>
      <w:r>
        <w:rPr>
          <w:rFonts w:ascii="仿宋" w:hAnsi="仿宋" w:eastAsia="仿宋" w:cs="仿宋"/>
          <w:b/>
          <w:bCs/>
          <w:color w:val="2F2F2F"/>
          <w:sz w:val="32"/>
          <w:szCs w:val="32"/>
        </w:rPr>
        <w:t xml:space="preserve"> (</w:t>
      </w:r>
      <w:r>
        <w:rPr>
          <w:rFonts w:hint="eastAsia" w:ascii="仿宋" w:hAnsi="仿宋" w:eastAsia="仿宋" w:cs="仿宋"/>
          <w:b/>
          <w:bCs/>
          <w:color w:val="2F2F2F"/>
          <w:sz w:val="32"/>
          <w:szCs w:val="32"/>
        </w:rPr>
        <w:t>部门决算表</w:t>
      </w:r>
      <w:r>
        <w:rPr>
          <w:rFonts w:ascii="仿宋" w:hAnsi="仿宋" w:eastAsia="仿宋" w:cs="仿宋"/>
          <w:b/>
          <w:bCs/>
          <w:color w:val="2F2F2F"/>
          <w:sz w:val="32"/>
          <w:szCs w:val="32"/>
        </w:rPr>
        <w:t>Z08-1)</w:t>
      </w:r>
    </w:p>
    <w:p w14:paraId="04D8BADE">
      <w:pPr>
        <w:pStyle w:val="4"/>
        <w:shd w:val="clear" w:color="auto" w:fill="FFFFFF"/>
        <w:ind w:firstLine="643" w:firstLineChars="200"/>
        <w:jc w:val="both"/>
        <w:rPr>
          <w:rFonts w:ascii="仿宋" w:hAnsi="仿宋" w:eastAsia="仿宋" w:cs="仿宋"/>
          <w:b/>
          <w:bCs/>
          <w:color w:val="2F2F2F"/>
          <w:sz w:val="32"/>
          <w:szCs w:val="32"/>
        </w:rPr>
      </w:pPr>
      <w:r>
        <w:rPr>
          <w:rStyle w:val="7"/>
          <w:rFonts w:hint="eastAsia" w:ascii="仿宋" w:hAnsi="仿宋" w:eastAsia="仿宋" w:cs="仿宋"/>
          <w:color w:val="2F2F2F"/>
          <w:sz w:val="32"/>
          <w:szCs w:val="32"/>
        </w:rPr>
        <w:t>（</w:t>
      </w:r>
      <w:r>
        <w:rPr>
          <w:rStyle w:val="7"/>
          <w:rFonts w:ascii="仿宋" w:hAnsi="仿宋" w:eastAsia="仿宋" w:cs="仿宋"/>
          <w:color w:val="2F2F2F"/>
          <w:sz w:val="32"/>
          <w:szCs w:val="32"/>
        </w:rPr>
        <w:t>7</w:t>
      </w:r>
      <w:r>
        <w:rPr>
          <w:rStyle w:val="7"/>
          <w:rFonts w:hint="eastAsia" w:ascii="仿宋" w:hAnsi="仿宋" w:eastAsia="仿宋" w:cs="仿宋"/>
          <w:color w:val="2F2F2F"/>
          <w:sz w:val="32"/>
          <w:szCs w:val="32"/>
        </w:rPr>
        <w:t>）一般公共预算财政拨款“三公”经费支出决算表</w:t>
      </w:r>
      <w:r>
        <w:rPr>
          <w:rFonts w:ascii="仿宋" w:hAnsi="仿宋" w:eastAsia="仿宋" w:cs="仿宋"/>
          <w:b/>
          <w:bCs/>
          <w:color w:val="2F2F2F"/>
          <w:sz w:val="32"/>
          <w:szCs w:val="32"/>
        </w:rPr>
        <w:t>(</w:t>
      </w:r>
      <w:r>
        <w:rPr>
          <w:rFonts w:hint="eastAsia" w:ascii="仿宋" w:hAnsi="仿宋" w:eastAsia="仿宋" w:cs="仿宋"/>
          <w:b/>
          <w:bCs/>
          <w:color w:val="2F2F2F"/>
          <w:sz w:val="32"/>
          <w:szCs w:val="32"/>
        </w:rPr>
        <w:t>部门决算</w:t>
      </w:r>
      <w:r>
        <w:rPr>
          <w:rFonts w:ascii="仿宋" w:hAnsi="仿宋" w:eastAsia="仿宋" w:cs="仿宋"/>
          <w:b/>
          <w:bCs/>
          <w:color w:val="2F2F2F"/>
          <w:sz w:val="32"/>
          <w:szCs w:val="32"/>
        </w:rPr>
        <w:t>CS05</w:t>
      </w:r>
      <w:r>
        <w:rPr>
          <w:rFonts w:hint="eastAsia" w:ascii="仿宋" w:hAnsi="仿宋" w:eastAsia="仿宋" w:cs="仿宋"/>
          <w:b/>
          <w:bCs/>
          <w:color w:val="2F2F2F"/>
          <w:sz w:val="32"/>
          <w:szCs w:val="32"/>
        </w:rPr>
        <w:t>表</w:t>
      </w:r>
      <w:r>
        <w:rPr>
          <w:rFonts w:ascii="仿宋" w:hAnsi="仿宋" w:eastAsia="仿宋" w:cs="仿宋"/>
          <w:b/>
          <w:bCs/>
          <w:color w:val="2F2F2F"/>
          <w:sz w:val="32"/>
          <w:szCs w:val="32"/>
        </w:rPr>
        <w:t>)</w:t>
      </w:r>
    </w:p>
    <w:p w14:paraId="4E9DB52B">
      <w:pPr>
        <w:pStyle w:val="4"/>
        <w:shd w:val="clear" w:color="auto" w:fill="FFFFFF"/>
        <w:ind w:firstLine="643" w:firstLineChars="200"/>
        <w:jc w:val="both"/>
        <w:rPr>
          <w:rFonts w:ascii="仿宋" w:hAnsi="仿宋" w:eastAsia="仿宋" w:cs="仿宋"/>
          <w:b/>
          <w:bCs/>
          <w:color w:val="2F2F2F"/>
          <w:sz w:val="32"/>
          <w:szCs w:val="32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iZDU3Y2QwMTE4NGQ5NWFhMThiYzc1MmVmMTA3ODQifQ=="/>
  </w:docVars>
  <w:rsids>
    <w:rsidRoot w:val="00D31D50"/>
    <w:rsid w:val="000837D3"/>
    <w:rsid w:val="000A2F44"/>
    <w:rsid w:val="00105CB8"/>
    <w:rsid w:val="001E468B"/>
    <w:rsid w:val="0025426F"/>
    <w:rsid w:val="00323B43"/>
    <w:rsid w:val="003D37D8"/>
    <w:rsid w:val="00401C0C"/>
    <w:rsid w:val="0041347F"/>
    <w:rsid w:val="00426133"/>
    <w:rsid w:val="004358AB"/>
    <w:rsid w:val="00465402"/>
    <w:rsid w:val="00494E17"/>
    <w:rsid w:val="00605B6F"/>
    <w:rsid w:val="00667DDD"/>
    <w:rsid w:val="006A4032"/>
    <w:rsid w:val="006A57B9"/>
    <w:rsid w:val="006E7801"/>
    <w:rsid w:val="0076347B"/>
    <w:rsid w:val="00872A86"/>
    <w:rsid w:val="008B7726"/>
    <w:rsid w:val="008E4168"/>
    <w:rsid w:val="00B33A84"/>
    <w:rsid w:val="00D31D50"/>
    <w:rsid w:val="00DB7CA7"/>
    <w:rsid w:val="00DC6056"/>
    <w:rsid w:val="00E54197"/>
    <w:rsid w:val="00E70DB0"/>
    <w:rsid w:val="00EB0A15"/>
    <w:rsid w:val="00F83CC6"/>
    <w:rsid w:val="23795813"/>
    <w:rsid w:val="415B2D4A"/>
    <w:rsid w:val="512B7338"/>
    <w:rsid w:val="72563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styleId="7">
    <w:name w:val="Strong"/>
    <w:basedOn w:val="6"/>
    <w:qFormat/>
    <w:uiPriority w:val="99"/>
    <w:rPr>
      <w:b/>
      <w:bCs/>
    </w:rPr>
  </w:style>
  <w:style w:type="character" w:customStyle="1" w:styleId="8">
    <w:name w:val="页眉 Char"/>
    <w:basedOn w:val="6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2438</Words>
  <Characters>2755</Characters>
  <Lines>22</Lines>
  <Paragraphs>6</Paragraphs>
  <TotalTime>29</TotalTime>
  <ScaleCrop>false</ScaleCrop>
  <LinksUpToDate>false</LinksUpToDate>
  <CharactersWithSpaces>2782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熊婷</cp:lastModifiedBy>
  <dcterms:modified xsi:type="dcterms:W3CDTF">2025-03-20T02:11:56Z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7D0860DC6E574E43A22ECB84E71019B6_13</vt:lpwstr>
  </property>
  <property fmtid="{D5CDD505-2E9C-101B-9397-08002B2CF9AE}" pid="4" name="KSOTemplateDocerSaveRecord">
    <vt:lpwstr>eyJoZGlkIjoiODRmYThiZTFhN2EzMmYyNmM2OTU3N2RhZWMwMTIyNDAiLCJ1c2VySWQiOiI2MDgxMDQ3MDUifQ==</vt:lpwstr>
  </property>
</Properties>
</file>