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DEB370"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60" w:lineRule="exact"/>
        <w:ind w:left="0" w:right="0" w:rightChars="0"/>
        <w:jc w:val="center"/>
        <w:rPr>
          <w:rFonts w:hint="eastAsia" w:ascii="方正小标宋_GBK" w:hAnsi="方正小标宋_GBK" w:eastAsia="方正小标宋_GBK" w:cs="方正小标宋_GBK"/>
          <w:spacing w:val="3"/>
          <w:sz w:val="43"/>
          <w:szCs w:val="43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pacing w:val="3"/>
          <w:sz w:val="43"/>
          <w:szCs w:val="43"/>
          <w:lang w:val="en-US" w:eastAsia="zh-CN"/>
        </w:rPr>
        <w:t>湘潭县乌石镇人民政府</w:t>
      </w:r>
    </w:p>
    <w:p w14:paraId="690E0784"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60" w:lineRule="exact"/>
        <w:ind w:left="0" w:right="0" w:rightChars="0"/>
        <w:jc w:val="center"/>
        <w:rPr>
          <w:rFonts w:ascii="方正小标宋_GBK" w:hAnsi="方正小标宋_GBK" w:eastAsia="方正小标宋_GBK" w:cs="方正小标宋_GBK"/>
          <w:sz w:val="43"/>
          <w:szCs w:val="43"/>
        </w:rPr>
      </w:pPr>
      <w:r>
        <w:rPr>
          <w:rFonts w:ascii="方正小标宋_GBK" w:hAnsi="方正小标宋_GBK" w:eastAsia="方正小标宋_GBK" w:cs="方正小标宋_GBK"/>
          <w:spacing w:val="3"/>
          <w:sz w:val="43"/>
          <w:szCs w:val="43"/>
        </w:rPr>
        <w:t>2024年政府信息公开工作年度报告</w:t>
      </w:r>
    </w:p>
    <w:p w14:paraId="5400F538">
      <w:pPr>
        <w:pStyle w:val="2"/>
        <w:keepNext w:val="0"/>
        <w:keepLines w:val="0"/>
        <w:pageBreakBefore w:val="0"/>
        <w:widowControl/>
        <w:wordWrap/>
        <w:overflowPunct/>
        <w:topLinePunct w:val="0"/>
        <w:bidi w:val="0"/>
        <w:spacing w:line="560" w:lineRule="exact"/>
        <w:ind w:left="0" w:right="0" w:rightChars="0" w:firstLine="616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根据《中华人民共和国政府信息公开条例》（国务院令第711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号）规定，以及《国务院办公厅政府信息与政务公开</w:t>
      </w:r>
      <w:r>
        <w:rPr>
          <w:rFonts w:hint="eastAsia" w:ascii="仿宋_GB2312" w:hAnsi="仿宋_GB2312" w:eastAsia="仿宋_GB2312" w:cs="仿宋_GB2312"/>
          <w:spacing w:val="3"/>
          <w:sz w:val="32"/>
          <w:szCs w:val="32"/>
        </w:rPr>
        <w:t>办公室关于</w:t>
      </w:r>
      <w:r>
        <w:rPr>
          <w:rFonts w:hint="eastAsia" w:ascii="仿宋_GB2312" w:hAnsi="仿宋_GB2312" w:eastAsia="仿宋_GB2312" w:cs="仿宋_GB2312"/>
          <w:spacing w:val="-2"/>
          <w:sz w:val="32"/>
          <w:szCs w:val="32"/>
        </w:rPr>
        <w:t>印发〈中华人民共和国政府信息公开工作年度报告格式〉的通知》</w:t>
      </w:r>
      <w:r>
        <w:rPr>
          <w:rFonts w:hint="eastAsia" w:ascii="仿宋_GB2312" w:hAnsi="仿宋_GB2312" w:eastAsia="仿宋_GB2312" w:cs="仿宋_GB2312"/>
          <w:sz w:val="32"/>
          <w:szCs w:val="32"/>
        </w:rPr>
        <w:t>（国办公开办函〔2021〕30号）要求编制本报告。本报告所列数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据的统计期限为2024年1月1日至2024年12月31日。</w:t>
      </w:r>
    </w:p>
    <w:p w14:paraId="7B542359">
      <w:pPr>
        <w:pStyle w:val="2"/>
        <w:keepNext w:val="0"/>
        <w:keepLines w:val="0"/>
        <w:pageBreakBefore w:val="0"/>
        <w:widowControl/>
        <w:wordWrap/>
        <w:overflowPunct/>
        <w:topLinePunct w:val="0"/>
        <w:bidi w:val="0"/>
        <w:spacing w:afterAutospacing="0" w:line="560" w:lineRule="exact"/>
        <w:ind w:left="0" w:right="0" w:rightChars="0" w:firstLine="644" w:firstLineChars="200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pacing w:val="1"/>
          <w:sz w:val="32"/>
          <w:szCs w:val="32"/>
        </w:rPr>
        <w:t>一、总体</w:t>
      </w:r>
      <w:r>
        <w:rPr>
          <w:rFonts w:hint="eastAsia" w:ascii="黑体" w:hAnsi="黑体" w:eastAsia="黑体" w:cs="黑体"/>
          <w:spacing w:val="1"/>
          <w:sz w:val="32"/>
          <w:szCs w:val="32"/>
          <w:lang w:val="en-US" w:eastAsia="zh-CN"/>
        </w:rPr>
        <w:t>情</w:t>
      </w:r>
      <w:r>
        <w:rPr>
          <w:rFonts w:hint="eastAsia" w:ascii="黑体" w:hAnsi="黑体" w:eastAsia="黑体" w:cs="黑体"/>
          <w:spacing w:val="1"/>
          <w:sz w:val="32"/>
          <w:szCs w:val="32"/>
        </w:rPr>
        <w:t>况</w:t>
      </w:r>
    </w:p>
    <w:p w14:paraId="1351B38A">
      <w:pPr>
        <w:keepNext w:val="0"/>
        <w:keepLines w:val="0"/>
        <w:pageBreakBefore w:val="0"/>
        <w:widowControl/>
        <w:suppressLineNumbers w:val="0"/>
        <w:wordWrap/>
        <w:overflowPunct/>
        <w:topLinePunct w:val="0"/>
        <w:bidi w:val="0"/>
        <w:spacing w:before="0" w:beforeAutospacing="0" w:after="0" w:afterLines="0" w:afterAutospacing="0" w:line="560" w:lineRule="exact"/>
        <w:ind w:left="0" w:right="0" w:rightChars="0" w:firstLine="640" w:firstLineChars="200"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2024年，乌石镇人民政府坚持以习近平新时代中国特色社会主义思想为指导，紧扣“文明乡镇提质、乡村振兴示范”两大核心目标，积极贯彻落实国务院、省、市、县关于政务公开的方针政策，坚持以公开为常态、不公开为例外的原则，坚持需求导向、问题导向、效果导向，着力推进决策、执行、管理、服务、结果公开。</w:t>
      </w:r>
    </w:p>
    <w:p w14:paraId="081B6C44">
      <w:pPr>
        <w:keepNext w:val="0"/>
        <w:keepLines w:val="0"/>
        <w:pageBreakBefore w:val="0"/>
        <w:widowControl/>
        <w:suppressLineNumbers w:val="0"/>
        <w:wordWrap/>
        <w:overflowPunct/>
        <w:topLinePunct w:val="0"/>
        <w:bidi w:val="0"/>
        <w:spacing w:before="0" w:beforeAutospacing="0" w:after="0" w:afterLines="0" w:afterAutospacing="0" w:line="560" w:lineRule="exact"/>
        <w:ind w:left="0" w:right="0" w:rightChars="0" w:firstLine="643" w:firstLineChars="200"/>
        <w:jc w:val="both"/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  <w:lang w:val="en-US" w:eastAsia="zh-CN" w:bidi="ar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  <w:lang w:val="en-US" w:eastAsia="zh-CN" w:bidi="ar"/>
        </w:rPr>
        <w:t>（一）主动公开政府信息情况</w:t>
      </w:r>
    </w:p>
    <w:p w14:paraId="7F5FB6E2">
      <w:pPr>
        <w:keepNext w:val="0"/>
        <w:keepLines w:val="0"/>
        <w:pageBreakBefore w:val="0"/>
        <w:widowControl/>
        <w:suppressLineNumbers w:val="0"/>
        <w:wordWrap/>
        <w:overflowPunct/>
        <w:topLinePunct w:val="0"/>
        <w:bidi w:val="0"/>
        <w:spacing w:before="0" w:beforeAutospacing="0" w:after="0" w:afterLines="0" w:afterAutospacing="0" w:line="560" w:lineRule="exact"/>
        <w:ind w:left="0" w:right="0" w:rightChars="0" w:firstLine="640" w:firstLineChars="200"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2024年，我镇累计对外公开发布政府信息54条。在湘潭县人民政府网站上政务公开14条，财政信息4条，更新机构信息4条，乡镇工作动态30条，行政处罚1条，更新执法人员信息1条，及时公开了湘潭县乌石镇人民政府2023年度部门决算、湘潭县乌石镇2024年整体支出绩效目标申报表 、湘潭县乌石镇人民政府2023年部门整体支出绩效评价报告 、湘潭县乌石镇人民政府2024年部门预算和“三公“经费预算公开、重要通知等内容。</w:t>
      </w:r>
    </w:p>
    <w:p w14:paraId="013ABC04">
      <w:pPr>
        <w:keepNext w:val="0"/>
        <w:keepLines w:val="0"/>
        <w:pageBreakBefore w:val="0"/>
        <w:widowControl/>
        <w:suppressLineNumbers w:val="0"/>
        <w:wordWrap/>
        <w:overflowPunct/>
        <w:topLinePunct w:val="0"/>
        <w:bidi w:val="0"/>
        <w:spacing w:before="0" w:beforeAutospacing="0" w:after="0" w:afterLines="0" w:afterAutospacing="0" w:line="560" w:lineRule="exact"/>
        <w:ind w:left="0" w:right="0" w:rightChars="0" w:firstLine="643" w:firstLineChars="200"/>
        <w:jc w:val="both"/>
        <w:rPr>
          <w:rFonts w:hint="eastAsia" w:ascii="楷体_GB2312" w:hAnsi="楷体_GB2312" w:eastAsia="楷体_GB2312" w:cs="楷体_GB2312"/>
          <w:b/>
          <w:bCs/>
          <w:snapToGrid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楷体_GB2312" w:hAnsi="楷体_GB2312" w:eastAsia="楷体_GB2312" w:cs="楷体_GB2312"/>
          <w:b/>
          <w:bCs/>
          <w:snapToGrid w:val="0"/>
          <w:color w:val="000000"/>
          <w:kern w:val="0"/>
          <w:sz w:val="32"/>
          <w:szCs w:val="32"/>
          <w:lang w:val="en-US" w:eastAsia="zh-CN" w:bidi="ar"/>
        </w:rPr>
        <w:t>（二）依申请公开方面</w:t>
      </w:r>
    </w:p>
    <w:p w14:paraId="590B95EE">
      <w:pPr>
        <w:keepNext w:val="0"/>
        <w:keepLines w:val="0"/>
        <w:pageBreakBefore w:val="0"/>
        <w:widowControl/>
        <w:suppressLineNumbers w:val="0"/>
        <w:wordWrap/>
        <w:overflowPunct/>
        <w:topLinePunct w:val="0"/>
        <w:bidi w:val="0"/>
        <w:spacing w:before="0" w:beforeAutospacing="0" w:after="0" w:afterLines="0" w:afterAutospacing="0" w:line="560" w:lineRule="exact"/>
        <w:ind w:left="0" w:right="0" w:rightChars="0" w:firstLine="640" w:firstLineChars="200"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2024年，我镇没有收到政府信息公开申请，全年没有一件因政府信息公开工作被申请行政复议、提起行政诉讼。</w:t>
      </w:r>
    </w:p>
    <w:p w14:paraId="3529ED0F">
      <w:pPr>
        <w:keepNext w:val="0"/>
        <w:keepLines w:val="0"/>
        <w:pageBreakBefore w:val="0"/>
        <w:widowControl/>
        <w:suppressLineNumbers w:val="0"/>
        <w:wordWrap/>
        <w:overflowPunct/>
        <w:topLinePunct w:val="0"/>
        <w:bidi w:val="0"/>
        <w:spacing w:before="0" w:beforeAutospacing="0" w:after="0" w:afterLines="0" w:afterAutospacing="0" w:line="560" w:lineRule="exact"/>
        <w:ind w:left="0" w:right="0" w:rightChars="0" w:firstLine="643" w:firstLineChars="200"/>
        <w:jc w:val="both"/>
        <w:rPr>
          <w:rFonts w:hint="eastAsia" w:ascii="楷体_GB2312" w:hAnsi="楷体_GB2312" w:eastAsia="楷体_GB2312" w:cs="楷体_GB2312"/>
          <w:b/>
          <w:bCs/>
          <w:snapToGrid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楷体_GB2312" w:hAnsi="楷体_GB2312" w:eastAsia="楷体_GB2312" w:cs="楷体_GB2312"/>
          <w:b/>
          <w:bCs/>
          <w:snapToGrid w:val="0"/>
          <w:color w:val="000000"/>
          <w:kern w:val="0"/>
          <w:sz w:val="32"/>
          <w:szCs w:val="32"/>
          <w:lang w:val="en-US" w:eastAsia="zh-CN" w:bidi="ar"/>
        </w:rPr>
        <w:t>（三）政府信息管理方面</w:t>
      </w:r>
    </w:p>
    <w:p w14:paraId="11B261FA">
      <w:pPr>
        <w:keepNext w:val="0"/>
        <w:keepLines w:val="0"/>
        <w:pageBreakBefore w:val="0"/>
        <w:widowControl/>
        <w:suppressLineNumbers w:val="0"/>
        <w:wordWrap/>
        <w:overflowPunct/>
        <w:topLinePunct w:val="0"/>
        <w:bidi w:val="0"/>
        <w:spacing w:before="0" w:beforeAutospacing="0" w:after="0" w:afterLines="0" w:afterAutospacing="0" w:line="560" w:lineRule="exact"/>
        <w:ind w:left="0" w:right="0" w:rightChars="0" w:firstLine="640" w:firstLineChars="200"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对现有规范性文件进行了全面梳理，对公布的所有规范性文件逐个进行检查，确保每个规范性文件完整包括标题、文号、发文日期、全文及有效性等。对规范性文件进行文字、图片、视频等多种形式详细政策解读。</w:t>
      </w:r>
    </w:p>
    <w:p w14:paraId="4DFD45DD">
      <w:pPr>
        <w:keepNext w:val="0"/>
        <w:keepLines w:val="0"/>
        <w:pageBreakBefore w:val="0"/>
        <w:widowControl/>
        <w:suppressLineNumbers w:val="0"/>
        <w:wordWrap/>
        <w:overflowPunct/>
        <w:topLinePunct w:val="0"/>
        <w:bidi w:val="0"/>
        <w:spacing w:before="0" w:beforeAutospacing="0" w:after="0" w:afterLines="0" w:afterAutospacing="0" w:line="560" w:lineRule="exact"/>
        <w:ind w:left="0" w:right="0" w:rightChars="0" w:firstLine="643" w:firstLineChars="200"/>
        <w:jc w:val="both"/>
        <w:rPr>
          <w:rFonts w:hint="eastAsia" w:ascii="楷体_GB2312" w:hAnsi="楷体_GB2312" w:eastAsia="楷体_GB2312" w:cs="楷体_GB2312"/>
          <w:b/>
          <w:bCs/>
          <w:snapToGrid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楷体_GB2312" w:hAnsi="楷体_GB2312" w:eastAsia="楷体_GB2312" w:cs="楷体_GB2312"/>
          <w:b/>
          <w:bCs/>
          <w:snapToGrid w:val="0"/>
          <w:color w:val="000000"/>
          <w:kern w:val="0"/>
          <w:sz w:val="32"/>
          <w:szCs w:val="32"/>
          <w:lang w:val="en-US" w:eastAsia="zh-CN" w:bidi="ar"/>
        </w:rPr>
        <w:t>（四）政府信息公开平台建设方面</w:t>
      </w:r>
    </w:p>
    <w:p w14:paraId="5038E9E8">
      <w:pPr>
        <w:keepNext w:val="0"/>
        <w:keepLines w:val="0"/>
        <w:pageBreakBefore w:val="0"/>
        <w:widowControl/>
        <w:suppressLineNumbers w:val="0"/>
        <w:wordWrap/>
        <w:overflowPunct/>
        <w:topLinePunct w:val="0"/>
        <w:bidi w:val="0"/>
        <w:spacing w:before="0" w:beforeAutospacing="0" w:after="0" w:afterLines="0" w:afterAutospacing="0" w:line="560" w:lineRule="exact"/>
        <w:ind w:left="0" w:right="0" w:rightChars="0" w:firstLine="640" w:firstLineChars="200"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积极配合县政府做好政府信息公开网站的维护工作，按要求完成各项任务。</w:t>
      </w:r>
    </w:p>
    <w:p w14:paraId="7A5F38D9">
      <w:pPr>
        <w:keepNext w:val="0"/>
        <w:keepLines w:val="0"/>
        <w:pageBreakBefore w:val="0"/>
        <w:widowControl/>
        <w:suppressLineNumbers w:val="0"/>
        <w:wordWrap/>
        <w:overflowPunct/>
        <w:topLinePunct w:val="0"/>
        <w:bidi w:val="0"/>
        <w:spacing w:before="0" w:beforeAutospacing="0" w:after="0" w:afterLines="0" w:afterAutospacing="0" w:line="560" w:lineRule="exact"/>
        <w:ind w:left="0" w:right="0" w:rightChars="0" w:firstLine="643" w:firstLineChars="200"/>
        <w:jc w:val="both"/>
        <w:rPr>
          <w:rFonts w:hint="eastAsia" w:ascii="楷体_GB2312" w:hAnsi="楷体_GB2312" w:eastAsia="楷体_GB2312" w:cs="楷体_GB2312"/>
          <w:b/>
          <w:bCs/>
          <w:snapToGrid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楷体_GB2312" w:hAnsi="楷体_GB2312" w:eastAsia="楷体_GB2312" w:cs="楷体_GB2312"/>
          <w:b/>
          <w:bCs/>
          <w:snapToGrid w:val="0"/>
          <w:color w:val="000000"/>
          <w:kern w:val="0"/>
          <w:sz w:val="32"/>
          <w:szCs w:val="32"/>
          <w:lang w:val="en-US" w:eastAsia="zh-CN" w:bidi="ar"/>
        </w:rPr>
        <w:t>（五）监督保障方面</w:t>
      </w:r>
    </w:p>
    <w:p w14:paraId="72DC2F5C">
      <w:pPr>
        <w:keepNext w:val="0"/>
        <w:keepLines w:val="0"/>
        <w:pageBreakBefore w:val="0"/>
        <w:widowControl/>
        <w:suppressLineNumbers w:val="0"/>
        <w:wordWrap/>
        <w:overflowPunct/>
        <w:topLinePunct w:val="0"/>
        <w:bidi w:val="0"/>
        <w:spacing w:before="0" w:beforeAutospacing="0" w:after="0" w:afterLines="0" w:afterAutospacing="0" w:line="560" w:lineRule="exact"/>
        <w:ind w:left="0" w:right="0" w:rightChars="0"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党政办公室负责镇政务信息公开工作，从事人员1人。公开发布的内容均经站办所拟稿、站办所长、分管领导审核，无误后由社会事务综合服务中心发布。</w:t>
      </w:r>
    </w:p>
    <w:p w14:paraId="018AEE84"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60" w:lineRule="exact"/>
        <w:ind w:left="0" w:firstLine="648" w:firstLineChars="200"/>
      </w:pPr>
      <w:r>
        <w:rPr>
          <w:rFonts w:hint="eastAsia" w:ascii="黑体" w:hAnsi="黑体" w:eastAsia="黑体" w:cs="黑体"/>
          <w:spacing w:val="2"/>
          <w:sz w:val="32"/>
          <w:szCs w:val="32"/>
        </w:rPr>
        <w:t>二、主动公开政府信息情况</w:t>
      </w:r>
    </w:p>
    <w:p w14:paraId="5141606A">
      <w:pPr>
        <w:spacing w:before="54"/>
      </w:pPr>
    </w:p>
    <w:tbl>
      <w:tblPr>
        <w:tblStyle w:val="8"/>
        <w:tblW w:w="906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6"/>
        <w:gridCol w:w="1880"/>
        <w:gridCol w:w="1978"/>
        <w:gridCol w:w="2094"/>
      </w:tblGrid>
      <w:tr w14:paraId="0AA7C1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15" w:hRule="atLeast"/>
        </w:trPr>
        <w:tc>
          <w:tcPr>
            <w:tcW w:w="9068" w:type="dxa"/>
            <w:gridSpan w:val="4"/>
            <w:shd w:val="clear" w:color="auto" w:fill="C6D9F1"/>
            <w:vAlign w:val="top"/>
          </w:tcPr>
          <w:p w14:paraId="5771DBC3">
            <w:pPr>
              <w:pStyle w:val="9"/>
              <w:jc w:val="left"/>
            </w:pPr>
          </w:p>
          <w:p w14:paraId="54030693">
            <w:pPr>
              <w:spacing w:before="65" w:line="228" w:lineRule="auto"/>
              <w:ind w:left="3622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第二十条第（一）项</w:t>
            </w:r>
          </w:p>
        </w:tc>
      </w:tr>
      <w:tr w14:paraId="4110EC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3116" w:type="dxa"/>
            <w:vAlign w:val="top"/>
          </w:tcPr>
          <w:p w14:paraId="459FBEFA">
            <w:pPr>
              <w:spacing w:before="303" w:line="228" w:lineRule="auto"/>
              <w:ind w:left="115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信息内容</w:t>
            </w:r>
          </w:p>
        </w:tc>
        <w:tc>
          <w:tcPr>
            <w:tcW w:w="1880" w:type="dxa"/>
            <w:vAlign w:val="top"/>
          </w:tcPr>
          <w:p w14:paraId="09929CA9">
            <w:pPr>
              <w:spacing w:before="304" w:line="227" w:lineRule="auto"/>
              <w:ind w:left="334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本年制发件数</w:t>
            </w:r>
          </w:p>
        </w:tc>
        <w:tc>
          <w:tcPr>
            <w:tcW w:w="1978" w:type="dxa"/>
            <w:vAlign w:val="top"/>
          </w:tcPr>
          <w:p w14:paraId="0B8EEE1D">
            <w:pPr>
              <w:spacing w:before="304" w:line="227" w:lineRule="auto"/>
              <w:ind w:left="384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本年废止件数</w:t>
            </w:r>
          </w:p>
        </w:tc>
        <w:tc>
          <w:tcPr>
            <w:tcW w:w="2094" w:type="dxa"/>
            <w:vAlign w:val="top"/>
          </w:tcPr>
          <w:p w14:paraId="68E0B58F">
            <w:pPr>
              <w:spacing w:before="303" w:line="228" w:lineRule="auto"/>
              <w:ind w:left="442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现行有效件数</w:t>
            </w:r>
          </w:p>
        </w:tc>
      </w:tr>
      <w:tr w14:paraId="7FB335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3116" w:type="dxa"/>
            <w:vAlign w:val="top"/>
          </w:tcPr>
          <w:p w14:paraId="39122C31">
            <w:pPr>
              <w:spacing w:before="305" w:line="227" w:lineRule="auto"/>
              <w:ind w:left="1360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规章</w:t>
            </w:r>
          </w:p>
        </w:tc>
        <w:tc>
          <w:tcPr>
            <w:tcW w:w="1880" w:type="dxa"/>
            <w:vAlign w:val="top"/>
          </w:tcPr>
          <w:p w14:paraId="1EFE121A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1978" w:type="dxa"/>
            <w:vAlign w:val="top"/>
          </w:tcPr>
          <w:p w14:paraId="5D447901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2094" w:type="dxa"/>
            <w:vAlign w:val="top"/>
          </w:tcPr>
          <w:p w14:paraId="45D6127F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</w:tr>
      <w:tr w14:paraId="273E8F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3116" w:type="dxa"/>
            <w:vAlign w:val="top"/>
          </w:tcPr>
          <w:p w14:paraId="4C973ED5">
            <w:pPr>
              <w:spacing w:before="305" w:line="228" w:lineRule="auto"/>
              <w:ind w:left="854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行政规范性文件</w:t>
            </w:r>
          </w:p>
        </w:tc>
        <w:tc>
          <w:tcPr>
            <w:tcW w:w="1880" w:type="dxa"/>
            <w:vAlign w:val="top"/>
          </w:tcPr>
          <w:p w14:paraId="7E1278A7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1978" w:type="dxa"/>
            <w:vAlign w:val="top"/>
          </w:tcPr>
          <w:p w14:paraId="5393A85D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2094" w:type="dxa"/>
            <w:vAlign w:val="top"/>
          </w:tcPr>
          <w:p w14:paraId="2FDD2F68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</w:tr>
      <w:tr w14:paraId="3AC7DF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9068" w:type="dxa"/>
            <w:gridSpan w:val="4"/>
            <w:shd w:val="clear" w:color="auto" w:fill="C6D9F1"/>
            <w:vAlign w:val="top"/>
          </w:tcPr>
          <w:p w14:paraId="065EC9B1">
            <w:pPr>
              <w:spacing w:before="305" w:line="228" w:lineRule="auto"/>
              <w:ind w:left="3622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第二十条第（五）项</w:t>
            </w:r>
          </w:p>
        </w:tc>
      </w:tr>
      <w:tr w14:paraId="48290E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3116" w:type="dxa"/>
            <w:vAlign w:val="top"/>
          </w:tcPr>
          <w:p w14:paraId="4021FBDC">
            <w:pPr>
              <w:pStyle w:val="9"/>
              <w:spacing w:line="241" w:lineRule="auto"/>
              <w:jc w:val="left"/>
            </w:pPr>
          </w:p>
          <w:p w14:paraId="5002263F">
            <w:pPr>
              <w:spacing w:before="65" w:line="228" w:lineRule="auto"/>
              <w:ind w:left="115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信息内容</w:t>
            </w:r>
          </w:p>
        </w:tc>
        <w:tc>
          <w:tcPr>
            <w:tcW w:w="5952" w:type="dxa"/>
            <w:gridSpan w:val="3"/>
            <w:vAlign w:val="top"/>
          </w:tcPr>
          <w:p w14:paraId="7D5B58FF">
            <w:pPr>
              <w:pStyle w:val="9"/>
              <w:spacing w:line="241" w:lineRule="auto"/>
              <w:jc w:val="left"/>
            </w:pPr>
          </w:p>
          <w:p w14:paraId="08108876">
            <w:pPr>
              <w:spacing w:before="65" w:line="227" w:lineRule="auto"/>
              <w:ind w:left="2166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本年处理决定数量</w:t>
            </w:r>
          </w:p>
        </w:tc>
      </w:tr>
      <w:tr w14:paraId="737465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3116" w:type="dxa"/>
            <w:vAlign w:val="top"/>
          </w:tcPr>
          <w:p w14:paraId="5F72BD97">
            <w:pPr>
              <w:pStyle w:val="9"/>
              <w:jc w:val="left"/>
            </w:pPr>
          </w:p>
          <w:p w14:paraId="1076E74B">
            <w:pPr>
              <w:spacing w:before="65" w:line="228" w:lineRule="auto"/>
              <w:ind w:left="1159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行政许可</w:t>
            </w:r>
          </w:p>
        </w:tc>
        <w:tc>
          <w:tcPr>
            <w:tcW w:w="5952" w:type="dxa"/>
            <w:gridSpan w:val="3"/>
            <w:vAlign w:val="top"/>
          </w:tcPr>
          <w:p w14:paraId="332143AA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</w:tr>
      <w:tr w14:paraId="7006EA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9068" w:type="dxa"/>
            <w:gridSpan w:val="4"/>
            <w:shd w:val="clear" w:color="auto" w:fill="C6D9F1"/>
            <w:vAlign w:val="top"/>
          </w:tcPr>
          <w:p w14:paraId="6648FFC1">
            <w:pPr>
              <w:pStyle w:val="9"/>
              <w:jc w:val="left"/>
            </w:pPr>
          </w:p>
          <w:p w14:paraId="13FF1696">
            <w:pPr>
              <w:spacing w:before="65" w:line="228" w:lineRule="auto"/>
              <w:ind w:left="3622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第二十条第（六）项</w:t>
            </w:r>
          </w:p>
        </w:tc>
      </w:tr>
      <w:tr w14:paraId="762138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3116" w:type="dxa"/>
            <w:vAlign w:val="top"/>
          </w:tcPr>
          <w:p w14:paraId="149D0AFF">
            <w:pPr>
              <w:pStyle w:val="9"/>
              <w:spacing w:line="242" w:lineRule="auto"/>
              <w:jc w:val="left"/>
            </w:pPr>
          </w:p>
          <w:p w14:paraId="4AB372DF">
            <w:pPr>
              <w:spacing w:before="65" w:line="228" w:lineRule="auto"/>
              <w:ind w:left="115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信息内容</w:t>
            </w:r>
          </w:p>
        </w:tc>
        <w:tc>
          <w:tcPr>
            <w:tcW w:w="5952" w:type="dxa"/>
            <w:gridSpan w:val="3"/>
            <w:vAlign w:val="top"/>
          </w:tcPr>
          <w:p w14:paraId="71BBB751">
            <w:pPr>
              <w:pStyle w:val="9"/>
              <w:spacing w:line="242" w:lineRule="auto"/>
              <w:jc w:val="left"/>
            </w:pPr>
          </w:p>
          <w:p w14:paraId="1851A6F6">
            <w:pPr>
              <w:spacing w:before="65" w:line="227" w:lineRule="auto"/>
              <w:ind w:left="2166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本年处理决定数量</w:t>
            </w:r>
          </w:p>
        </w:tc>
      </w:tr>
      <w:tr w14:paraId="237395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3116" w:type="dxa"/>
            <w:vAlign w:val="top"/>
          </w:tcPr>
          <w:p w14:paraId="20F248C6">
            <w:pPr>
              <w:pStyle w:val="9"/>
              <w:spacing w:line="241" w:lineRule="auto"/>
              <w:jc w:val="left"/>
            </w:pPr>
          </w:p>
          <w:p w14:paraId="4F919C2C">
            <w:pPr>
              <w:spacing w:before="65" w:line="228" w:lineRule="auto"/>
              <w:ind w:left="1159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行政处罚</w:t>
            </w:r>
          </w:p>
        </w:tc>
        <w:tc>
          <w:tcPr>
            <w:tcW w:w="5952" w:type="dxa"/>
            <w:gridSpan w:val="3"/>
            <w:vAlign w:val="top"/>
          </w:tcPr>
          <w:p w14:paraId="246AC42A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1</w:t>
            </w:r>
          </w:p>
        </w:tc>
      </w:tr>
      <w:tr w14:paraId="1911B8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3116" w:type="dxa"/>
            <w:vAlign w:val="top"/>
          </w:tcPr>
          <w:p w14:paraId="24175136">
            <w:pPr>
              <w:pStyle w:val="9"/>
              <w:spacing w:line="242" w:lineRule="auto"/>
              <w:jc w:val="left"/>
            </w:pPr>
          </w:p>
          <w:p w14:paraId="2635F62E">
            <w:pPr>
              <w:spacing w:before="65" w:line="228" w:lineRule="auto"/>
              <w:ind w:left="1159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行政强制</w:t>
            </w:r>
          </w:p>
        </w:tc>
        <w:tc>
          <w:tcPr>
            <w:tcW w:w="5952" w:type="dxa"/>
            <w:gridSpan w:val="3"/>
            <w:vAlign w:val="top"/>
          </w:tcPr>
          <w:p w14:paraId="2819F2FC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</w:tr>
      <w:tr w14:paraId="63EBD7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9068" w:type="dxa"/>
            <w:gridSpan w:val="4"/>
            <w:shd w:val="clear" w:color="auto" w:fill="C6D9F1"/>
            <w:vAlign w:val="top"/>
          </w:tcPr>
          <w:p w14:paraId="178DF19C">
            <w:pPr>
              <w:pStyle w:val="9"/>
              <w:spacing w:line="242" w:lineRule="auto"/>
              <w:jc w:val="left"/>
            </w:pPr>
          </w:p>
          <w:p w14:paraId="402CCAFF">
            <w:pPr>
              <w:spacing w:before="65" w:line="228" w:lineRule="auto"/>
              <w:ind w:left="3622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第二十条第（八）项</w:t>
            </w:r>
          </w:p>
        </w:tc>
      </w:tr>
      <w:tr w14:paraId="73B035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3116" w:type="dxa"/>
            <w:vAlign w:val="top"/>
          </w:tcPr>
          <w:p w14:paraId="188E8935">
            <w:pPr>
              <w:pStyle w:val="9"/>
              <w:jc w:val="left"/>
            </w:pPr>
          </w:p>
          <w:p w14:paraId="4672BE50">
            <w:pPr>
              <w:spacing w:before="65" w:line="228" w:lineRule="auto"/>
              <w:ind w:left="115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信息内容</w:t>
            </w:r>
          </w:p>
        </w:tc>
        <w:tc>
          <w:tcPr>
            <w:tcW w:w="5952" w:type="dxa"/>
            <w:gridSpan w:val="3"/>
            <w:vAlign w:val="top"/>
          </w:tcPr>
          <w:p w14:paraId="02EB99D2">
            <w:pPr>
              <w:pStyle w:val="9"/>
              <w:jc w:val="left"/>
            </w:pPr>
          </w:p>
          <w:p w14:paraId="07C33E85">
            <w:pPr>
              <w:spacing w:before="65" w:line="227" w:lineRule="auto"/>
              <w:ind w:left="1654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本年收费金额（单位：万元）</w:t>
            </w:r>
          </w:p>
        </w:tc>
      </w:tr>
      <w:tr w14:paraId="0DD00F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3116" w:type="dxa"/>
            <w:vAlign w:val="top"/>
          </w:tcPr>
          <w:p w14:paraId="761A4110">
            <w:pPr>
              <w:pStyle w:val="9"/>
              <w:spacing w:line="241" w:lineRule="auto"/>
              <w:jc w:val="left"/>
            </w:pPr>
          </w:p>
          <w:p w14:paraId="7BE0BD10">
            <w:pPr>
              <w:spacing w:before="65" w:line="228" w:lineRule="auto"/>
              <w:ind w:left="854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行政事业性收费</w:t>
            </w:r>
          </w:p>
        </w:tc>
        <w:tc>
          <w:tcPr>
            <w:tcW w:w="5952" w:type="dxa"/>
            <w:gridSpan w:val="3"/>
            <w:vAlign w:val="top"/>
          </w:tcPr>
          <w:p w14:paraId="40C6DC82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</w:tr>
    </w:tbl>
    <w:p w14:paraId="6BB2B2A4">
      <w:pPr>
        <w:spacing w:before="101" w:line="227" w:lineRule="auto"/>
        <w:ind w:firstLine="648" w:firstLineChars="20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2"/>
          <w:sz w:val="32"/>
          <w:szCs w:val="32"/>
        </w:rPr>
        <w:t>三、</w:t>
      </w:r>
      <w:r>
        <w:rPr>
          <w:rFonts w:ascii="黑体" w:hAnsi="黑体" w:eastAsia="黑体" w:cs="黑体"/>
          <w:color w:val="333333"/>
          <w:spacing w:val="2"/>
          <w:sz w:val="32"/>
          <w:szCs w:val="32"/>
        </w:rPr>
        <w:t>收到和处理政府信息公开申请情况</w:t>
      </w:r>
    </w:p>
    <w:p w14:paraId="5F30D76D">
      <w:pPr>
        <w:spacing w:before="66"/>
      </w:pPr>
    </w:p>
    <w:tbl>
      <w:tblPr>
        <w:tblStyle w:val="8"/>
        <w:tblW w:w="9628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3"/>
        <w:gridCol w:w="854"/>
        <w:gridCol w:w="2993"/>
        <w:gridCol w:w="554"/>
        <w:gridCol w:w="775"/>
        <w:gridCol w:w="719"/>
        <w:gridCol w:w="749"/>
        <w:gridCol w:w="659"/>
        <w:gridCol w:w="734"/>
        <w:gridCol w:w="758"/>
      </w:tblGrid>
      <w:tr w14:paraId="73D1C27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4680" w:type="dxa"/>
            <w:gridSpan w:val="3"/>
            <w:vMerge w:val="restart"/>
            <w:tcBorders>
              <w:bottom w:val="nil"/>
            </w:tcBorders>
            <w:vAlign w:val="top"/>
          </w:tcPr>
          <w:p w14:paraId="20244734">
            <w:pPr>
              <w:pStyle w:val="9"/>
              <w:spacing w:line="424" w:lineRule="auto"/>
            </w:pPr>
          </w:p>
          <w:p w14:paraId="37DC0AD8">
            <w:pPr>
              <w:spacing w:before="78" w:line="225" w:lineRule="auto"/>
              <w:ind w:left="590" w:right="103" w:hanging="448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ascii="楷体" w:hAnsi="楷体" w:eastAsia="楷体" w:cs="楷体"/>
                <w:spacing w:val="-8"/>
                <w:sz w:val="24"/>
                <w:szCs w:val="24"/>
              </w:rPr>
              <w:t>（本列数据的勾稽关系为：第一项加第二项</w:t>
            </w:r>
            <w:r>
              <w:rPr>
                <w:rFonts w:ascii="楷体" w:hAnsi="楷体" w:eastAsia="楷体" w:cs="楷体"/>
                <w:spacing w:val="-6"/>
                <w:sz w:val="24"/>
                <w:szCs w:val="24"/>
              </w:rPr>
              <w:t>之和，等于第三项加第四项之和）</w:t>
            </w:r>
          </w:p>
        </w:tc>
        <w:tc>
          <w:tcPr>
            <w:tcW w:w="4948" w:type="dxa"/>
            <w:gridSpan w:val="7"/>
            <w:vAlign w:val="top"/>
          </w:tcPr>
          <w:p w14:paraId="313DCE85">
            <w:pPr>
              <w:spacing w:before="81" w:line="228" w:lineRule="auto"/>
              <w:ind w:left="199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申请人情况</w:t>
            </w:r>
          </w:p>
        </w:tc>
      </w:tr>
      <w:tr w14:paraId="27C61CF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4680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 w14:paraId="10295BD4">
            <w:pPr>
              <w:pStyle w:val="9"/>
            </w:pPr>
          </w:p>
        </w:tc>
        <w:tc>
          <w:tcPr>
            <w:tcW w:w="554" w:type="dxa"/>
            <w:vMerge w:val="restart"/>
            <w:tcBorders>
              <w:bottom w:val="nil"/>
            </w:tcBorders>
            <w:textDirection w:val="tbRlV"/>
            <w:vAlign w:val="top"/>
          </w:tcPr>
          <w:p w14:paraId="2E70CF30">
            <w:pPr>
              <w:spacing w:before="162" w:line="216" w:lineRule="auto"/>
              <w:ind w:left="2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3"/>
                <w:sz w:val="20"/>
                <w:szCs w:val="20"/>
              </w:rPr>
              <w:t>自然人</w:t>
            </w:r>
          </w:p>
        </w:tc>
        <w:tc>
          <w:tcPr>
            <w:tcW w:w="3636" w:type="dxa"/>
            <w:gridSpan w:val="5"/>
            <w:vAlign w:val="top"/>
          </w:tcPr>
          <w:p w14:paraId="332EEFDF">
            <w:pPr>
              <w:spacing w:before="85" w:line="228" w:lineRule="auto"/>
              <w:ind w:left="11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法人或其他组织</w:t>
            </w:r>
          </w:p>
        </w:tc>
        <w:tc>
          <w:tcPr>
            <w:tcW w:w="758" w:type="dxa"/>
            <w:vMerge w:val="restart"/>
            <w:tcBorders>
              <w:bottom w:val="nil"/>
            </w:tcBorders>
            <w:vAlign w:val="top"/>
          </w:tcPr>
          <w:p w14:paraId="7F8088B6">
            <w:pPr>
              <w:pStyle w:val="9"/>
              <w:spacing w:line="427" w:lineRule="auto"/>
            </w:pPr>
          </w:p>
          <w:p w14:paraId="46247C1A">
            <w:pPr>
              <w:spacing w:before="65" w:line="229" w:lineRule="auto"/>
              <w:ind w:left="18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总计</w:t>
            </w:r>
          </w:p>
        </w:tc>
      </w:tr>
      <w:tr w14:paraId="45F8802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4680" w:type="dxa"/>
            <w:gridSpan w:val="3"/>
            <w:vMerge w:val="continue"/>
            <w:tcBorders>
              <w:top w:val="nil"/>
            </w:tcBorders>
            <w:vAlign w:val="top"/>
          </w:tcPr>
          <w:p w14:paraId="2A6B7E5F">
            <w:pPr>
              <w:pStyle w:val="9"/>
            </w:pPr>
          </w:p>
        </w:tc>
        <w:tc>
          <w:tcPr>
            <w:tcW w:w="554" w:type="dxa"/>
            <w:vMerge w:val="continue"/>
            <w:tcBorders>
              <w:top w:val="nil"/>
            </w:tcBorders>
            <w:textDirection w:val="tbRlV"/>
            <w:vAlign w:val="top"/>
          </w:tcPr>
          <w:p w14:paraId="28263254">
            <w:pPr>
              <w:pStyle w:val="9"/>
            </w:pPr>
          </w:p>
        </w:tc>
        <w:tc>
          <w:tcPr>
            <w:tcW w:w="775" w:type="dxa"/>
            <w:vAlign w:val="top"/>
          </w:tcPr>
          <w:p w14:paraId="1C314016">
            <w:pPr>
              <w:spacing w:before="157" w:line="238" w:lineRule="auto"/>
              <w:ind w:left="188" w:right="16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商业企业</w:t>
            </w:r>
          </w:p>
        </w:tc>
        <w:tc>
          <w:tcPr>
            <w:tcW w:w="719" w:type="dxa"/>
            <w:vAlign w:val="top"/>
          </w:tcPr>
          <w:p w14:paraId="0745366B">
            <w:pPr>
              <w:spacing w:before="156" w:line="233" w:lineRule="auto"/>
              <w:ind w:left="158" w:right="14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科研机构</w:t>
            </w:r>
          </w:p>
        </w:tc>
        <w:tc>
          <w:tcPr>
            <w:tcW w:w="749" w:type="dxa"/>
            <w:vAlign w:val="top"/>
          </w:tcPr>
          <w:p w14:paraId="02FC709A">
            <w:pPr>
              <w:spacing w:before="23" w:line="231" w:lineRule="auto"/>
              <w:ind w:left="176" w:right="154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社会公益组织</w:t>
            </w:r>
          </w:p>
        </w:tc>
        <w:tc>
          <w:tcPr>
            <w:tcW w:w="659" w:type="dxa"/>
            <w:vAlign w:val="top"/>
          </w:tcPr>
          <w:p w14:paraId="53F1FF42">
            <w:pPr>
              <w:spacing w:before="23" w:line="231" w:lineRule="auto"/>
              <w:ind w:left="130" w:right="108" w:firstLine="1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法律服务机构</w:t>
            </w:r>
          </w:p>
        </w:tc>
        <w:tc>
          <w:tcPr>
            <w:tcW w:w="734" w:type="dxa"/>
            <w:vAlign w:val="top"/>
          </w:tcPr>
          <w:p w14:paraId="4781D8BE">
            <w:pPr>
              <w:spacing w:before="286" w:line="228" w:lineRule="auto"/>
              <w:ind w:left="16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其他</w:t>
            </w:r>
          </w:p>
        </w:tc>
        <w:tc>
          <w:tcPr>
            <w:tcW w:w="758" w:type="dxa"/>
            <w:vMerge w:val="continue"/>
            <w:tcBorders>
              <w:top w:val="nil"/>
            </w:tcBorders>
            <w:vAlign w:val="top"/>
          </w:tcPr>
          <w:p w14:paraId="4E6F5E0C">
            <w:pPr>
              <w:pStyle w:val="9"/>
            </w:pPr>
          </w:p>
        </w:tc>
      </w:tr>
      <w:tr w14:paraId="711ED7A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4680" w:type="dxa"/>
            <w:gridSpan w:val="3"/>
            <w:vAlign w:val="top"/>
          </w:tcPr>
          <w:p w14:paraId="424B7B0A">
            <w:pPr>
              <w:spacing w:before="77" w:line="227" w:lineRule="auto"/>
              <w:ind w:left="1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554" w:type="dxa"/>
            <w:vAlign w:val="top"/>
          </w:tcPr>
          <w:p w14:paraId="6C853335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75" w:type="dxa"/>
            <w:vAlign w:val="top"/>
          </w:tcPr>
          <w:p w14:paraId="1DAE22C6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19" w:type="dxa"/>
            <w:vAlign w:val="top"/>
          </w:tcPr>
          <w:p w14:paraId="2314E4C3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49" w:type="dxa"/>
            <w:vAlign w:val="top"/>
          </w:tcPr>
          <w:p w14:paraId="753646D0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659" w:type="dxa"/>
            <w:vAlign w:val="top"/>
          </w:tcPr>
          <w:p w14:paraId="2C5DF383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34" w:type="dxa"/>
            <w:vAlign w:val="top"/>
          </w:tcPr>
          <w:p w14:paraId="66E5C97E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58" w:type="dxa"/>
            <w:vAlign w:val="top"/>
          </w:tcPr>
          <w:p w14:paraId="6AFB790C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</w:tr>
      <w:tr w14:paraId="1373895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4680" w:type="dxa"/>
            <w:gridSpan w:val="3"/>
            <w:vAlign w:val="top"/>
          </w:tcPr>
          <w:p w14:paraId="2264FC75">
            <w:pPr>
              <w:spacing w:before="75" w:line="227" w:lineRule="auto"/>
              <w:ind w:left="1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554" w:type="dxa"/>
            <w:shd w:val="clear" w:color="auto" w:fill="auto"/>
            <w:vAlign w:val="top"/>
          </w:tcPr>
          <w:p w14:paraId="491E8396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75" w:type="dxa"/>
            <w:shd w:val="clear" w:color="auto" w:fill="auto"/>
            <w:vAlign w:val="top"/>
          </w:tcPr>
          <w:p w14:paraId="23810493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19" w:type="dxa"/>
            <w:shd w:val="clear" w:color="auto" w:fill="auto"/>
            <w:vAlign w:val="top"/>
          </w:tcPr>
          <w:p w14:paraId="0CCBE061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49" w:type="dxa"/>
            <w:shd w:val="clear" w:color="auto" w:fill="auto"/>
            <w:vAlign w:val="top"/>
          </w:tcPr>
          <w:p w14:paraId="14B2D4EA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659" w:type="dxa"/>
            <w:shd w:val="clear" w:color="auto" w:fill="auto"/>
            <w:vAlign w:val="top"/>
          </w:tcPr>
          <w:p w14:paraId="36123024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34" w:type="dxa"/>
            <w:shd w:val="clear" w:color="auto" w:fill="auto"/>
            <w:vAlign w:val="top"/>
          </w:tcPr>
          <w:p w14:paraId="16093631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58" w:type="dxa"/>
            <w:shd w:val="clear" w:color="auto" w:fill="auto"/>
            <w:vAlign w:val="top"/>
          </w:tcPr>
          <w:p w14:paraId="37F61693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</w:tr>
      <w:tr w14:paraId="0ABFCBF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833" w:type="dxa"/>
            <w:vMerge w:val="restart"/>
            <w:tcBorders>
              <w:bottom w:val="nil"/>
            </w:tcBorders>
            <w:vAlign w:val="top"/>
          </w:tcPr>
          <w:p w14:paraId="25B6BDF9">
            <w:pPr>
              <w:pStyle w:val="9"/>
              <w:spacing w:line="244" w:lineRule="auto"/>
            </w:pPr>
          </w:p>
          <w:p w14:paraId="285A4B76">
            <w:pPr>
              <w:pStyle w:val="9"/>
              <w:spacing w:line="244" w:lineRule="auto"/>
            </w:pPr>
          </w:p>
          <w:p w14:paraId="621EBC25">
            <w:pPr>
              <w:pStyle w:val="9"/>
              <w:spacing w:line="244" w:lineRule="auto"/>
            </w:pPr>
          </w:p>
          <w:p w14:paraId="5A52CCFA">
            <w:pPr>
              <w:pStyle w:val="9"/>
              <w:spacing w:line="244" w:lineRule="auto"/>
            </w:pPr>
          </w:p>
          <w:p w14:paraId="25E14299">
            <w:pPr>
              <w:pStyle w:val="9"/>
              <w:spacing w:line="244" w:lineRule="auto"/>
            </w:pPr>
          </w:p>
          <w:p w14:paraId="203575C4">
            <w:pPr>
              <w:pStyle w:val="9"/>
              <w:spacing w:line="244" w:lineRule="auto"/>
            </w:pPr>
          </w:p>
          <w:p w14:paraId="677F1D7A">
            <w:pPr>
              <w:pStyle w:val="9"/>
              <w:spacing w:line="244" w:lineRule="auto"/>
            </w:pPr>
          </w:p>
          <w:p w14:paraId="31F47677">
            <w:pPr>
              <w:pStyle w:val="9"/>
              <w:spacing w:line="244" w:lineRule="auto"/>
            </w:pPr>
          </w:p>
          <w:p w14:paraId="05EBB16F">
            <w:pPr>
              <w:pStyle w:val="9"/>
              <w:spacing w:line="245" w:lineRule="auto"/>
            </w:pPr>
          </w:p>
          <w:p w14:paraId="000055B8">
            <w:pPr>
              <w:pStyle w:val="9"/>
              <w:spacing w:line="245" w:lineRule="auto"/>
            </w:pPr>
          </w:p>
          <w:p w14:paraId="04A417D5">
            <w:pPr>
              <w:pStyle w:val="9"/>
              <w:spacing w:line="245" w:lineRule="auto"/>
            </w:pPr>
          </w:p>
          <w:p w14:paraId="086D5935">
            <w:pPr>
              <w:pStyle w:val="9"/>
              <w:spacing w:line="245" w:lineRule="auto"/>
            </w:pPr>
          </w:p>
          <w:p w14:paraId="2132B73E">
            <w:pPr>
              <w:pStyle w:val="9"/>
              <w:spacing w:line="245" w:lineRule="auto"/>
            </w:pPr>
          </w:p>
          <w:p w14:paraId="4E0E739C">
            <w:pPr>
              <w:pStyle w:val="9"/>
              <w:spacing w:line="245" w:lineRule="auto"/>
            </w:pPr>
          </w:p>
          <w:p w14:paraId="2BE10A47">
            <w:pPr>
              <w:pStyle w:val="9"/>
              <w:spacing w:line="245" w:lineRule="auto"/>
            </w:pPr>
          </w:p>
          <w:p w14:paraId="3A4E6860">
            <w:pPr>
              <w:pStyle w:val="9"/>
              <w:spacing w:line="245" w:lineRule="auto"/>
            </w:pPr>
          </w:p>
          <w:p w14:paraId="2DBF2EE8">
            <w:pPr>
              <w:spacing w:before="65" w:line="270" w:lineRule="auto"/>
              <w:ind w:left="211" w:right="101" w:hanging="101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三、本年度办理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结果</w:t>
            </w:r>
          </w:p>
        </w:tc>
        <w:tc>
          <w:tcPr>
            <w:tcW w:w="3847" w:type="dxa"/>
            <w:gridSpan w:val="2"/>
            <w:vAlign w:val="top"/>
          </w:tcPr>
          <w:p w14:paraId="318C38EA">
            <w:pPr>
              <w:spacing w:before="83" w:line="229" w:lineRule="auto"/>
              <w:ind w:left="1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（一）予以公开</w:t>
            </w:r>
          </w:p>
        </w:tc>
        <w:tc>
          <w:tcPr>
            <w:tcW w:w="554" w:type="dxa"/>
            <w:shd w:val="clear" w:color="auto" w:fill="auto"/>
            <w:vAlign w:val="top"/>
          </w:tcPr>
          <w:p w14:paraId="47860F44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75" w:type="dxa"/>
            <w:shd w:val="clear" w:color="auto" w:fill="auto"/>
            <w:vAlign w:val="top"/>
          </w:tcPr>
          <w:p w14:paraId="4FD7C75D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19" w:type="dxa"/>
            <w:shd w:val="clear" w:color="auto" w:fill="auto"/>
            <w:vAlign w:val="top"/>
          </w:tcPr>
          <w:p w14:paraId="342F130C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49" w:type="dxa"/>
            <w:shd w:val="clear" w:color="auto" w:fill="auto"/>
            <w:vAlign w:val="top"/>
          </w:tcPr>
          <w:p w14:paraId="3AF7A83C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659" w:type="dxa"/>
            <w:shd w:val="clear" w:color="auto" w:fill="auto"/>
            <w:vAlign w:val="top"/>
          </w:tcPr>
          <w:p w14:paraId="2AD3FF3E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34" w:type="dxa"/>
            <w:shd w:val="clear" w:color="auto" w:fill="auto"/>
            <w:vAlign w:val="top"/>
          </w:tcPr>
          <w:p w14:paraId="6735DEDD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58" w:type="dxa"/>
            <w:shd w:val="clear" w:color="auto" w:fill="auto"/>
            <w:vAlign w:val="top"/>
          </w:tcPr>
          <w:p w14:paraId="6A51D2F2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</w:tr>
      <w:tr w14:paraId="36B19BB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833" w:type="dxa"/>
            <w:vMerge w:val="continue"/>
            <w:tcBorders>
              <w:top w:val="nil"/>
              <w:bottom w:val="nil"/>
            </w:tcBorders>
            <w:vAlign w:val="top"/>
          </w:tcPr>
          <w:p w14:paraId="03B1D336">
            <w:pPr>
              <w:pStyle w:val="9"/>
            </w:pPr>
          </w:p>
        </w:tc>
        <w:tc>
          <w:tcPr>
            <w:tcW w:w="3847" w:type="dxa"/>
            <w:gridSpan w:val="2"/>
            <w:vAlign w:val="top"/>
          </w:tcPr>
          <w:p w14:paraId="159334CB">
            <w:pPr>
              <w:spacing w:before="13" w:line="215" w:lineRule="auto"/>
              <w:ind w:left="112" w:right="95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（二）部分公开</w:t>
            </w:r>
            <w:r>
              <w:rPr>
                <w:rFonts w:ascii="楷体" w:hAnsi="楷体" w:eastAsia="楷体" w:cs="楷体"/>
                <w:spacing w:val="1"/>
                <w:sz w:val="20"/>
                <w:szCs w:val="20"/>
              </w:rPr>
              <w:t>（区分处理的，只计这一</w:t>
            </w:r>
            <w:r>
              <w:rPr>
                <w:rFonts w:ascii="楷体" w:hAnsi="楷体" w:eastAsia="楷体" w:cs="楷体"/>
                <w:spacing w:val="2"/>
                <w:sz w:val="20"/>
                <w:szCs w:val="20"/>
              </w:rPr>
              <w:t>情形，不计其他情形）</w:t>
            </w:r>
          </w:p>
        </w:tc>
        <w:tc>
          <w:tcPr>
            <w:tcW w:w="554" w:type="dxa"/>
            <w:shd w:val="clear" w:color="auto" w:fill="auto"/>
            <w:vAlign w:val="top"/>
          </w:tcPr>
          <w:p w14:paraId="1E51F4DC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75" w:type="dxa"/>
            <w:shd w:val="clear" w:color="auto" w:fill="auto"/>
            <w:vAlign w:val="top"/>
          </w:tcPr>
          <w:p w14:paraId="7ED71848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19" w:type="dxa"/>
            <w:shd w:val="clear" w:color="auto" w:fill="auto"/>
            <w:vAlign w:val="top"/>
          </w:tcPr>
          <w:p w14:paraId="4455BD7F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49" w:type="dxa"/>
            <w:shd w:val="clear" w:color="auto" w:fill="auto"/>
            <w:vAlign w:val="top"/>
          </w:tcPr>
          <w:p w14:paraId="70179A7A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659" w:type="dxa"/>
            <w:shd w:val="clear" w:color="auto" w:fill="auto"/>
            <w:vAlign w:val="top"/>
          </w:tcPr>
          <w:p w14:paraId="1F8DB30F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34" w:type="dxa"/>
            <w:shd w:val="clear" w:color="auto" w:fill="auto"/>
            <w:vAlign w:val="top"/>
          </w:tcPr>
          <w:p w14:paraId="633B4AB3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58" w:type="dxa"/>
            <w:shd w:val="clear" w:color="auto" w:fill="auto"/>
            <w:vAlign w:val="top"/>
          </w:tcPr>
          <w:p w14:paraId="148207F2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</w:tr>
      <w:tr w14:paraId="30140EA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833" w:type="dxa"/>
            <w:vMerge w:val="continue"/>
            <w:tcBorders>
              <w:top w:val="nil"/>
              <w:bottom w:val="nil"/>
            </w:tcBorders>
            <w:vAlign w:val="top"/>
          </w:tcPr>
          <w:p w14:paraId="0A245008">
            <w:pPr>
              <w:pStyle w:val="9"/>
            </w:pPr>
          </w:p>
        </w:tc>
        <w:tc>
          <w:tcPr>
            <w:tcW w:w="854" w:type="dxa"/>
            <w:vMerge w:val="restart"/>
            <w:tcBorders>
              <w:bottom w:val="nil"/>
            </w:tcBorders>
            <w:vAlign w:val="top"/>
          </w:tcPr>
          <w:p w14:paraId="120ACC44">
            <w:pPr>
              <w:pStyle w:val="9"/>
              <w:spacing w:line="253" w:lineRule="auto"/>
            </w:pPr>
          </w:p>
          <w:p w14:paraId="4D7993AC">
            <w:pPr>
              <w:pStyle w:val="9"/>
              <w:spacing w:line="253" w:lineRule="auto"/>
            </w:pPr>
          </w:p>
          <w:p w14:paraId="325E47FB">
            <w:pPr>
              <w:pStyle w:val="9"/>
              <w:spacing w:line="253" w:lineRule="auto"/>
            </w:pPr>
          </w:p>
          <w:p w14:paraId="61AD039C">
            <w:pPr>
              <w:pStyle w:val="9"/>
              <w:spacing w:line="253" w:lineRule="auto"/>
            </w:pPr>
          </w:p>
          <w:p w14:paraId="20D9CD49">
            <w:pPr>
              <w:spacing w:before="65" w:line="268" w:lineRule="auto"/>
              <w:ind w:left="103" w:right="127" w:firstLine="9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7"/>
                <w:sz w:val="20"/>
                <w:szCs w:val="20"/>
              </w:rPr>
              <w:t>（三）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不予公</w:t>
            </w:r>
            <w:r>
              <w:rPr>
                <w:rFonts w:ascii="宋体" w:hAnsi="宋体" w:eastAsia="宋体" w:cs="宋体"/>
                <w:sz w:val="20"/>
                <w:szCs w:val="20"/>
              </w:rPr>
              <w:t>开</w:t>
            </w:r>
          </w:p>
        </w:tc>
        <w:tc>
          <w:tcPr>
            <w:tcW w:w="2993" w:type="dxa"/>
            <w:vAlign w:val="top"/>
          </w:tcPr>
          <w:p w14:paraId="2EF08ECE">
            <w:pPr>
              <w:spacing w:before="83" w:line="228" w:lineRule="auto"/>
              <w:ind w:left="1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1.属于国家秘密</w:t>
            </w:r>
          </w:p>
        </w:tc>
        <w:tc>
          <w:tcPr>
            <w:tcW w:w="554" w:type="dxa"/>
            <w:shd w:val="clear" w:color="auto" w:fill="auto"/>
            <w:vAlign w:val="top"/>
          </w:tcPr>
          <w:p w14:paraId="105717CC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75" w:type="dxa"/>
            <w:shd w:val="clear" w:color="auto" w:fill="auto"/>
            <w:vAlign w:val="top"/>
          </w:tcPr>
          <w:p w14:paraId="4B4E0A38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19" w:type="dxa"/>
            <w:shd w:val="clear" w:color="auto" w:fill="auto"/>
            <w:vAlign w:val="top"/>
          </w:tcPr>
          <w:p w14:paraId="6AEDE7A0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49" w:type="dxa"/>
            <w:shd w:val="clear" w:color="auto" w:fill="auto"/>
            <w:vAlign w:val="top"/>
          </w:tcPr>
          <w:p w14:paraId="2221D261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659" w:type="dxa"/>
            <w:shd w:val="clear" w:color="auto" w:fill="auto"/>
            <w:vAlign w:val="top"/>
          </w:tcPr>
          <w:p w14:paraId="09539CD5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34" w:type="dxa"/>
            <w:shd w:val="clear" w:color="auto" w:fill="auto"/>
            <w:vAlign w:val="top"/>
          </w:tcPr>
          <w:p w14:paraId="292137EB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58" w:type="dxa"/>
            <w:shd w:val="clear" w:color="auto" w:fill="auto"/>
            <w:vAlign w:val="top"/>
          </w:tcPr>
          <w:p w14:paraId="246557F6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</w:tr>
      <w:tr w14:paraId="6DF7E0C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833" w:type="dxa"/>
            <w:vMerge w:val="continue"/>
            <w:tcBorders>
              <w:top w:val="nil"/>
              <w:bottom w:val="nil"/>
            </w:tcBorders>
            <w:vAlign w:val="top"/>
          </w:tcPr>
          <w:p w14:paraId="7E0BADB9">
            <w:pPr>
              <w:pStyle w:val="9"/>
            </w:pPr>
          </w:p>
        </w:tc>
        <w:tc>
          <w:tcPr>
            <w:tcW w:w="854" w:type="dxa"/>
            <w:vMerge w:val="continue"/>
            <w:tcBorders>
              <w:top w:val="nil"/>
              <w:bottom w:val="nil"/>
            </w:tcBorders>
            <w:vAlign w:val="top"/>
          </w:tcPr>
          <w:p w14:paraId="20EE7F43">
            <w:pPr>
              <w:pStyle w:val="9"/>
            </w:pPr>
          </w:p>
        </w:tc>
        <w:tc>
          <w:tcPr>
            <w:tcW w:w="2993" w:type="dxa"/>
            <w:vAlign w:val="top"/>
          </w:tcPr>
          <w:p w14:paraId="0D94A3B7">
            <w:pPr>
              <w:spacing w:before="85" w:line="228" w:lineRule="auto"/>
              <w:ind w:left="1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2.其他法律行政法规禁止公开</w:t>
            </w:r>
          </w:p>
        </w:tc>
        <w:tc>
          <w:tcPr>
            <w:tcW w:w="554" w:type="dxa"/>
            <w:shd w:val="clear" w:color="auto" w:fill="auto"/>
            <w:vAlign w:val="top"/>
          </w:tcPr>
          <w:p w14:paraId="783C557B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75" w:type="dxa"/>
            <w:shd w:val="clear" w:color="auto" w:fill="auto"/>
            <w:vAlign w:val="top"/>
          </w:tcPr>
          <w:p w14:paraId="39508E79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19" w:type="dxa"/>
            <w:shd w:val="clear" w:color="auto" w:fill="auto"/>
            <w:vAlign w:val="top"/>
          </w:tcPr>
          <w:p w14:paraId="7401AF99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49" w:type="dxa"/>
            <w:shd w:val="clear" w:color="auto" w:fill="auto"/>
            <w:vAlign w:val="top"/>
          </w:tcPr>
          <w:p w14:paraId="0CBDF092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659" w:type="dxa"/>
            <w:shd w:val="clear" w:color="auto" w:fill="auto"/>
            <w:vAlign w:val="top"/>
          </w:tcPr>
          <w:p w14:paraId="09113BF9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34" w:type="dxa"/>
            <w:shd w:val="clear" w:color="auto" w:fill="auto"/>
            <w:vAlign w:val="top"/>
          </w:tcPr>
          <w:p w14:paraId="5F117B65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58" w:type="dxa"/>
            <w:shd w:val="clear" w:color="auto" w:fill="auto"/>
            <w:vAlign w:val="top"/>
          </w:tcPr>
          <w:p w14:paraId="0C0AF462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</w:tr>
      <w:tr w14:paraId="2E02976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833" w:type="dxa"/>
            <w:vMerge w:val="continue"/>
            <w:tcBorders>
              <w:top w:val="nil"/>
              <w:bottom w:val="nil"/>
            </w:tcBorders>
            <w:vAlign w:val="top"/>
          </w:tcPr>
          <w:p w14:paraId="03A68B50">
            <w:pPr>
              <w:pStyle w:val="9"/>
            </w:pPr>
          </w:p>
        </w:tc>
        <w:tc>
          <w:tcPr>
            <w:tcW w:w="854" w:type="dxa"/>
            <w:vMerge w:val="continue"/>
            <w:tcBorders>
              <w:top w:val="nil"/>
              <w:bottom w:val="nil"/>
            </w:tcBorders>
            <w:vAlign w:val="top"/>
          </w:tcPr>
          <w:p w14:paraId="7EDFCBA5">
            <w:pPr>
              <w:pStyle w:val="9"/>
            </w:pPr>
          </w:p>
        </w:tc>
        <w:tc>
          <w:tcPr>
            <w:tcW w:w="2993" w:type="dxa"/>
            <w:vAlign w:val="top"/>
          </w:tcPr>
          <w:p w14:paraId="7788B09C">
            <w:pPr>
              <w:spacing w:before="87" w:line="228" w:lineRule="auto"/>
              <w:ind w:left="1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3.危及“三安全一稳定”</w:t>
            </w:r>
          </w:p>
        </w:tc>
        <w:tc>
          <w:tcPr>
            <w:tcW w:w="554" w:type="dxa"/>
            <w:shd w:val="clear" w:color="auto" w:fill="auto"/>
            <w:vAlign w:val="top"/>
          </w:tcPr>
          <w:p w14:paraId="77D0EB70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75" w:type="dxa"/>
            <w:shd w:val="clear" w:color="auto" w:fill="auto"/>
            <w:vAlign w:val="top"/>
          </w:tcPr>
          <w:p w14:paraId="2C1005B9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19" w:type="dxa"/>
            <w:shd w:val="clear" w:color="auto" w:fill="auto"/>
            <w:vAlign w:val="top"/>
          </w:tcPr>
          <w:p w14:paraId="3AB0081B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49" w:type="dxa"/>
            <w:shd w:val="clear" w:color="auto" w:fill="auto"/>
            <w:vAlign w:val="top"/>
          </w:tcPr>
          <w:p w14:paraId="0ECC5E69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659" w:type="dxa"/>
            <w:shd w:val="clear" w:color="auto" w:fill="auto"/>
            <w:vAlign w:val="top"/>
          </w:tcPr>
          <w:p w14:paraId="5E8E2583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34" w:type="dxa"/>
            <w:shd w:val="clear" w:color="auto" w:fill="auto"/>
            <w:vAlign w:val="top"/>
          </w:tcPr>
          <w:p w14:paraId="222031DB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58" w:type="dxa"/>
            <w:shd w:val="clear" w:color="auto" w:fill="auto"/>
            <w:vAlign w:val="top"/>
          </w:tcPr>
          <w:p w14:paraId="40C5E1DC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</w:tr>
      <w:tr w14:paraId="0CD7008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833" w:type="dxa"/>
            <w:vMerge w:val="continue"/>
            <w:tcBorders>
              <w:top w:val="nil"/>
              <w:bottom w:val="nil"/>
            </w:tcBorders>
            <w:vAlign w:val="top"/>
          </w:tcPr>
          <w:p w14:paraId="0BAB9CC8">
            <w:pPr>
              <w:pStyle w:val="9"/>
            </w:pPr>
          </w:p>
        </w:tc>
        <w:tc>
          <w:tcPr>
            <w:tcW w:w="854" w:type="dxa"/>
            <w:vMerge w:val="continue"/>
            <w:tcBorders>
              <w:top w:val="nil"/>
              <w:bottom w:val="nil"/>
            </w:tcBorders>
            <w:vAlign w:val="top"/>
          </w:tcPr>
          <w:p w14:paraId="3757EF8A">
            <w:pPr>
              <w:pStyle w:val="9"/>
            </w:pPr>
          </w:p>
        </w:tc>
        <w:tc>
          <w:tcPr>
            <w:tcW w:w="2993" w:type="dxa"/>
            <w:vAlign w:val="top"/>
          </w:tcPr>
          <w:p w14:paraId="39149C09">
            <w:pPr>
              <w:spacing w:before="86" w:line="228" w:lineRule="auto"/>
              <w:ind w:left="1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4.保护第三方合法权益</w:t>
            </w:r>
          </w:p>
        </w:tc>
        <w:tc>
          <w:tcPr>
            <w:tcW w:w="554" w:type="dxa"/>
            <w:shd w:val="clear" w:color="auto" w:fill="auto"/>
            <w:vAlign w:val="top"/>
          </w:tcPr>
          <w:p w14:paraId="319D6031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75" w:type="dxa"/>
            <w:shd w:val="clear" w:color="auto" w:fill="auto"/>
            <w:vAlign w:val="top"/>
          </w:tcPr>
          <w:p w14:paraId="24C1A8C1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19" w:type="dxa"/>
            <w:shd w:val="clear" w:color="auto" w:fill="auto"/>
            <w:vAlign w:val="top"/>
          </w:tcPr>
          <w:p w14:paraId="5628CE2B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49" w:type="dxa"/>
            <w:shd w:val="clear" w:color="auto" w:fill="auto"/>
            <w:vAlign w:val="top"/>
          </w:tcPr>
          <w:p w14:paraId="6B2377FF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659" w:type="dxa"/>
            <w:shd w:val="clear" w:color="auto" w:fill="auto"/>
            <w:vAlign w:val="top"/>
          </w:tcPr>
          <w:p w14:paraId="02999CC7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34" w:type="dxa"/>
            <w:shd w:val="clear" w:color="auto" w:fill="auto"/>
            <w:vAlign w:val="top"/>
          </w:tcPr>
          <w:p w14:paraId="01CFC1F3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58" w:type="dxa"/>
            <w:shd w:val="clear" w:color="auto" w:fill="auto"/>
            <w:vAlign w:val="top"/>
          </w:tcPr>
          <w:p w14:paraId="3DB2EA67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</w:tr>
      <w:tr w14:paraId="6AFCAAD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833" w:type="dxa"/>
            <w:vMerge w:val="continue"/>
            <w:tcBorders>
              <w:top w:val="nil"/>
              <w:bottom w:val="nil"/>
            </w:tcBorders>
            <w:vAlign w:val="top"/>
          </w:tcPr>
          <w:p w14:paraId="1DA93EAA">
            <w:pPr>
              <w:pStyle w:val="9"/>
            </w:pPr>
          </w:p>
        </w:tc>
        <w:tc>
          <w:tcPr>
            <w:tcW w:w="854" w:type="dxa"/>
            <w:vMerge w:val="continue"/>
            <w:tcBorders>
              <w:top w:val="nil"/>
              <w:bottom w:val="nil"/>
            </w:tcBorders>
            <w:vAlign w:val="top"/>
          </w:tcPr>
          <w:p w14:paraId="18D3F3DE">
            <w:pPr>
              <w:pStyle w:val="9"/>
            </w:pPr>
          </w:p>
        </w:tc>
        <w:tc>
          <w:tcPr>
            <w:tcW w:w="2993" w:type="dxa"/>
            <w:vAlign w:val="top"/>
          </w:tcPr>
          <w:p w14:paraId="1B65EBD2">
            <w:pPr>
              <w:spacing w:before="88" w:line="228" w:lineRule="auto"/>
              <w:ind w:left="1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5.属于三类内部事务信息</w:t>
            </w:r>
          </w:p>
        </w:tc>
        <w:tc>
          <w:tcPr>
            <w:tcW w:w="554" w:type="dxa"/>
            <w:shd w:val="clear" w:color="auto" w:fill="auto"/>
            <w:vAlign w:val="top"/>
          </w:tcPr>
          <w:p w14:paraId="5E1208FF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75" w:type="dxa"/>
            <w:shd w:val="clear" w:color="auto" w:fill="auto"/>
            <w:vAlign w:val="top"/>
          </w:tcPr>
          <w:p w14:paraId="21ACB6ED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19" w:type="dxa"/>
            <w:shd w:val="clear" w:color="auto" w:fill="auto"/>
            <w:vAlign w:val="top"/>
          </w:tcPr>
          <w:p w14:paraId="66674562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49" w:type="dxa"/>
            <w:shd w:val="clear" w:color="auto" w:fill="auto"/>
            <w:vAlign w:val="top"/>
          </w:tcPr>
          <w:p w14:paraId="107105F0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659" w:type="dxa"/>
            <w:shd w:val="clear" w:color="auto" w:fill="auto"/>
            <w:vAlign w:val="top"/>
          </w:tcPr>
          <w:p w14:paraId="2BDB43E1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34" w:type="dxa"/>
            <w:shd w:val="clear" w:color="auto" w:fill="auto"/>
            <w:vAlign w:val="top"/>
          </w:tcPr>
          <w:p w14:paraId="792314EC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58" w:type="dxa"/>
            <w:shd w:val="clear" w:color="auto" w:fill="auto"/>
            <w:vAlign w:val="top"/>
          </w:tcPr>
          <w:p w14:paraId="7ADC63DC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</w:tr>
      <w:tr w14:paraId="79BAF8D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833" w:type="dxa"/>
            <w:vMerge w:val="continue"/>
            <w:tcBorders>
              <w:top w:val="nil"/>
              <w:bottom w:val="nil"/>
            </w:tcBorders>
            <w:vAlign w:val="top"/>
          </w:tcPr>
          <w:p w14:paraId="7C81032E">
            <w:pPr>
              <w:pStyle w:val="9"/>
            </w:pPr>
          </w:p>
        </w:tc>
        <w:tc>
          <w:tcPr>
            <w:tcW w:w="854" w:type="dxa"/>
            <w:vMerge w:val="continue"/>
            <w:tcBorders>
              <w:top w:val="nil"/>
              <w:bottom w:val="nil"/>
            </w:tcBorders>
            <w:vAlign w:val="top"/>
          </w:tcPr>
          <w:p w14:paraId="6DFD779A">
            <w:pPr>
              <w:pStyle w:val="9"/>
            </w:pPr>
          </w:p>
        </w:tc>
        <w:tc>
          <w:tcPr>
            <w:tcW w:w="2993" w:type="dxa"/>
            <w:vAlign w:val="top"/>
          </w:tcPr>
          <w:p w14:paraId="6353D195">
            <w:pPr>
              <w:spacing w:before="87" w:line="228" w:lineRule="auto"/>
              <w:ind w:left="10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6.属于四类过程性信息</w:t>
            </w:r>
          </w:p>
        </w:tc>
        <w:tc>
          <w:tcPr>
            <w:tcW w:w="554" w:type="dxa"/>
            <w:shd w:val="clear" w:color="auto" w:fill="auto"/>
            <w:vAlign w:val="top"/>
          </w:tcPr>
          <w:p w14:paraId="5F022079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75" w:type="dxa"/>
            <w:shd w:val="clear" w:color="auto" w:fill="auto"/>
            <w:vAlign w:val="top"/>
          </w:tcPr>
          <w:p w14:paraId="50EB677B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19" w:type="dxa"/>
            <w:shd w:val="clear" w:color="auto" w:fill="auto"/>
            <w:vAlign w:val="top"/>
          </w:tcPr>
          <w:p w14:paraId="47858053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49" w:type="dxa"/>
            <w:shd w:val="clear" w:color="auto" w:fill="auto"/>
            <w:vAlign w:val="top"/>
          </w:tcPr>
          <w:p w14:paraId="1B8502EB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659" w:type="dxa"/>
            <w:shd w:val="clear" w:color="auto" w:fill="auto"/>
            <w:vAlign w:val="top"/>
          </w:tcPr>
          <w:p w14:paraId="77945E4C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34" w:type="dxa"/>
            <w:shd w:val="clear" w:color="auto" w:fill="auto"/>
            <w:vAlign w:val="top"/>
          </w:tcPr>
          <w:p w14:paraId="21CED3B2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58" w:type="dxa"/>
            <w:shd w:val="clear" w:color="auto" w:fill="auto"/>
            <w:vAlign w:val="top"/>
          </w:tcPr>
          <w:p w14:paraId="1F4BB209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</w:tr>
      <w:tr w14:paraId="26A5A96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833" w:type="dxa"/>
            <w:vMerge w:val="continue"/>
            <w:tcBorders>
              <w:top w:val="nil"/>
              <w:bottom w:val="nil"/>
            </w:tcBorders>
            <w:vAlign w:val="top"/>
          </w:tcPr>
          <w:p w14:paraId="286480BC">
            <w:pPr>
              <w:pStyle w:val="9"/>
            </w:pPr>
          </w:p>
        </w:tc>
        <w:tc>
          <w:tcPr>
            <w:tcW w:w="854" w:type="dxa"/>
            <w:vMerge w:val="continue"/>
            <w:tcBorders>
              <w:top w:val="nil"/>
              <w:bottom w:val="nil"/>
            </w:tcBorders>
            <w:vAlign w:val="top"/>
          </w:tcPr>
          <w:p w14:paraId="59BF0430">
            <w:pPr>
              <w:pStyle w:val="9"/>
            </w:pPr>
          </w:p>
        </w:tc>
        <w:tc>
          <w:tcPr>
            <w:tcW w:w="2993" w:type="dxa"/>
            <w:vAlign w:val="top"/>
          </w:tcPr>
          <w:p w14:paraId="74D74814">
            <w:pPr>
              <w:spacing w:before="89" w:line="228" w:lineRule="auto"/>
              <w:ind w:left="1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7.属于行政执法案卷</w:t>
            </w:r>
          </w:p>
        </w:tc>
        <w:tc>
          <w:tcPr>
            <w:tcW w:w="554" w:type="dxa"/>
            <w:shd w:val="clear" w:color="auto" w:fill="auto"/>
            <w:vAlign w:val="top"/>
          </w:tcPr>
          <w:p w14:paraId="0489996D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75" w:type="dxa"/>
            <w:shd w:val="clear" w:color="auto" w:fill="auto"/>
            <w:vAlign w:val="top"/>
          </w:tcPr>
          <w:p w14:paraId="782A6F19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19" w:type="dxa"/>
            <w:shd w:val="clear" w:color="auto" w:fill="auto"/>
            <w:vAlign w:val="top"/>
          </w:tcPr>
          <w:p w14:paraId="51132185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49" w:type="dxa"/>
            <w:shd w:val="clear" w:color="auto" w:fill="auto"/>
            <w:vAlign w:val="top"/>
          </w:tcPr>
          <w:p w14:paraId="490302D8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659" w:type="dxa"/>
            <w:shd w:val="clear" w:color="auto" w:fill="auto"/>
            <w:vAlign w:val="top"/>
          </w:tcPr>
          <w:p w14:paraId="0018E469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34" w:type="dxa"/>
            <w:shd w:val="clear" w:color="auto" w:fill="auto"/>
            <w:vAlign w:val="top"/>
          </w:tcPr>
          <w:p w14:paraId="44882379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58" w:type="dxa"/>
            <w:shd w:val="clear" w:color="auto" w:fill="auto"/>
            <w:vAlign w:val="top"/>
          </w:tcPr>
          <w:p w14:paraId="49269360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</w:tr>
      <w:tr w14:paraId="09650D8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833" w:type="dxa"/>
            <w:vMerge w:val="continue"/>
            <w:tcBorders>
              <w:top w:val="nil"/>
              <w:bottom w:val="nil"/>
            </w:tcBorders>
            <w:vAlign w:val="top"/>
          </w:tcPr>
          <w:p w14:paraId="18B327CF">
            <w:pPr>
              <w:pStyle w:val="9"/>
            </w:pPr>
          </w:p>
        </w:tc>
        <w:tc>
          <w:tcPr>
            <w:tcW w:w="854" w:type="dxa"/>
            <w:vMerge w:val="continue"/>
            <w:tcBorders>
              <w:top w:val="nil"/>
            </w:tcBorders>
            <w:vAlign w:val="top"/>
          </w:tcPr>
          <w:p w14:paraId="0417EDC4">
            <w:pPr>
              <w:pStyle w:val="9"/>
            </w:pPr>
          </w:p>
        </w:tc>
        <w:tc>
          <w:tcPr>
            <w:tcW w:w="2993" w:type="dxa"/>
            <w:vAlign w:val="top"/>
          </w:tcPr>
          <w:p w14:paraId="0B2B62C3">
            <w:pPr>
              <w:spacing w:before="90" w:line="228" w:lineRule="auto"/>
              <w:ind w:left="10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8.属于行政查询事项</w:t>
            </w:r>
          </w:p>
        </w:tc>
        <w:tc>
          <w:tcPr>
            <w:tcW w:w="554" w:type="dxa"/>
            <w:shd w:val="clear" w:color="auto" w:fill="auto"/>
            <w:vAlign w:val="top"/>
          </w:tcPr>
          <w:p w14:paraId="43EEB294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75" w:type="dxa"/>
            <w:shd w:val="clear" w:color="auto" w:fill="auto"/>
            <w:vAlign w:val="top"/>
          </w:tcPr>
          <w:p w14:paraId="0B3AE657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19" w:type="dxa"/>
            <w:shd w:val="clear" w:color="auto" w:fill="auto"/>
            <w:vAlign w:val="top"/>
          </w:tcPr>
          <w:p w14:paraId="71874A81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49" w:type="dxa"/>
            <w:shd w:val="clear" w:color="auto" w:fill="auto"/>
            <w:vAlign w:val="top"/>
          </w:tcPr>
          <w:p w14:paraId="6A7119C1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659" w:type="dxa"/>
            <w:shd w:val="clear" w:color="auto" w:fill="auto"/>
            <w:vAlign w:val="top"/>
          </w:tcPr>
          <w:p w14:paraId="2E28E117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34" w:type="dxa"/>
            <w:shd w:val="clear" w:color="auto" w:fill="auto"/>
            <w:vAlign w:val="top"/>
          </w:tcPr>
          <w:p w14:paraId="25E56CEA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58" w:type="dxa"/>
            <w:shd w:val="clear" w:color="auto" w:fill="auto"/>
            <w:vAlign w:val="top"/>
          </w:tcPr>
          <w:p w14:paraId="0B861EBF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</w:tr>
      <w:tr w14:paraId="20E583C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833" w:type="dxa"/>
            <w:vMerge w:val="continue"/>
            <w:tcBorders>
              <w:top w:val="nil"/>
              <w:bottom w:val="nil"/>
            </w:tcBorders>
            <w:vAlign w:val="top"/>
          </w:tcPr>
          <w:p w14:paraId="22DF538F">
            <w:pPr>
              <w:pStyle w:val="9"/>
            </w:pPr>
          </w:p>
        </w:tc>
        <w:tc>
          <w:tcPr>
            <w:tcW w:w="854" w:type="dxa"/>
            <w:vMerge w:val="restart"/>
            <w:tcBorders>
              <w:bottom w:val="nil"/>
            </w:tcBorders>
            <w:vAlign w:val="top"/>
          </w:tcPr>
          <w:p w14:paraId="237A4351">
            <w:pPr>
              <w:spacing w:before="140" w:line="267" w:lineRule="auto"/>
              <w:ind w:left="103" w:right="127" w:firstLine="1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7"/>
                <w:sz w:val="20"/>
                <w:szCs w:val="20"/>
              </w:rPr>
              <w:t>（四）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无法提</w:t>
            </w:r>
            <w:r>
              <w:rPr>
                <w:rFonts w:ascii="宋体" w:hAnsi="宋体" w:eastAsia="宋体" w:cs="宋体"/>
                <w:sz w:val="20"/>
                <w:szCs w:val="20"/>
              </w:rPr>
              <w:t>供</w:t>
            </w:r>
          </w:p>
        </w:tc>
        <w:tc>
          <w:tcPr>
            <w:tcW w:w="2993" w:type="dxa"/>
            <w:vAlign w:val="top"/>
          </w:tcPr>
          <w:p w14:paraId="5C1C11AE">
            <w:pPr>
              <w:spacing w:before="68" w:line="215" w:lineRule="auto"/>
              <w:ind w:left="1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1.本机关不掌握相关政府信息</w:t>
            </w:r>
          </w:p>
        </w:tc>
        <w:tc>
          <w:tcPr>
            <w:tcW w:w="554" w:type="dxa"/>
            <w:shd w:val="clear" w:color="auto" w:fill="auto"/>
            <w:vAlign w:val="top"/>
          </w:tcPr>
          <w:p w14:paraId="6579DCF4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75" w:type="dxa"/>
            <w:shd w:val="clear" w:color="auto" w:fill="auto"/>
            <w:vAlign w:val="top"/>
          </w:tcPr>
          <w:p w14:paraId="2282126C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19" w:type="dxa"/>
            <w:shd w:val="clear" w:color="auto" w:fill="auto"/>
            <w:vAlign w:val="top"/>
          </w:tcPr>
          <w:p w14:paraId="7AF3C018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49" w:type="dxa"/>
            <w:shd w:val="clear" w:color="auto" w:fill="auto"/>
            <w:vAlign w:val="top"/>
          </w:tcPr>
          <w:p w14:paraId="1539ACDA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659" w:type="dxa"/>
            <w:shd w:val="clear" w:color="auto" w:fill="auto"/>
            <w:vAlign w:val="top"/>
          </w:tcPr>
          <w:p w14:paraId="6484C603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34" w:type="dxa"/>
            <w:shd w:val="clear" w:color="auto" w:fill="auto"/>
            <w:vAlign w:val="top"/>
          </w:tcPr>
          <w:p w14:paraId="79278AF3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58" w:type="dxa"/>
            <w:shd w:val="clear" w:color="auto" w:fill="auto"/>
            <w:vAlign w:val="top"/>
          </w:tcPr>
          <w:p w14:paraId="77534F0F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</w:tr>
      <w:tr w14:paraId="7A1007A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833" w:type="dxa"/>
            <w:vMerge w:val="continue"/>
            <w:tcBorders>
              <w:top w:val="nil"/>
              <w:bottom w:val="nil"/>
            </w:tcBorders>
            <w:vAlign w:val="top"/>
          </w:tcPr>
          <w:p w14:paraId="6CA61B00">
            <w:pPr>
              <w:pStyle w:val="9"/>
            </w:pPr>
          </w:p>
        </w:tc>
        <w:tc>
          <w:tcPr>
            <w:tcW w:w="854" w:type="dxa"/>
            <w:vMerge w:val="continue"/>
            <w:tcBorders>
              <w:top w:val="nil"/>
              <w:bottom w:val="nil"/>
            </w:tcBorders>
            <w:vAlign w:val="top"/>
          </w:tcPr>
          <w:p w14:paraId="281B860A">
            <w:pPr>
              <w:pStyle w:val="9"/>
            </w:pPr>
          </w:p>
        </w:tc>
        <w:tc>
          <w:tcPr>
            <w:tcW w:w="2993" w:type="dxa"/>
            <w:vAlign w:val="top"/>
          </w:tcPr>
          <w:p w14:paraId="3D778ECD">
            <w:pPr>
              <w:spacing w:before="90" w:line="228" w:lineRule="auto"/>
              <w:ind w:left="1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2.没有现成信息需要另行制作</w:t>
            </w:r>
          </w:p>
        </w:tc>
        <w:tc>
          <w:tcPr>
            <w:tcW w:w="554" w:type="dxa"/>
            <w:shd w:val="clear" w:color="auto" w:fill="auto"/>
            <w:vAlign w:val="top"/>
          </w:tcPr>
          <w:p w14:paraId="27C459A7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75" w:type="dxa"/>
            <w:shd w:val="clear" w:color="auto" w:fill="auto"/>
            <w:vAlign w:val="top"/>
          </w:tcPr>
          <w:p w14:paraId="044B448F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19" w:type="dxa"/>
            <w:shd w:val="clear" w:color="auto" w:fill="auto"/>
            <w:vAlign w:val="top"/>
          </w:tcPr>
          <w:p w14:paraId="078CAFEA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49" w:type="dxa"/>
            <w:shd w:val="clear" w:color="auto" w:fill="auto"/>
            <w:vAlign w:val="top"/>
          </w:tcPr>
          <w:p w14:paraId="53303C3D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659" w:type="dxa"/>
            <w:shd w:val="clear" w:color="auto" w:fill="auto"/>
            <w:vAlign w:val="top"/>
          </w:tcPr>
          <w:p w14:paraId="2447B6AF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34" w:type="dxa"/>
            <w:shd w:val="clear" w:color="auto" w:fill="auto"/>
            <w:vAlign w:val="top"/>
          </w:tcPr>
          <w:p w14:paraId="0D6B342E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58" w:type="dxa"/>
            <w:shd w:val="clear" w:color="auto" w:fill="auto"/>
            <w:vAlign w:val="top"/>
          </w:tcPr>
          <w:p w14:paraId="4691E647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</w:tr>
      <w:tr w14:paraId="5B4A542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833" w:type="dxa"/>
            <w:vMerge w:val="continue"/>
            <w:tcBorders>
              <w:top w:val="nil"/>
              <w:bottom w:val="nil"/>
            </w:tcBorders>
            <w:vAlign w:val="top"/>
          </w:tcPr>
          <w:p w14:paraId="5ECBED00">
            <w:pPr>
              <w:pStyle w:val="9"/>
            </w:pPr>
          </w:p>
        </w:tc>
        <w:tc>
          <w:tcPr>
            <w:tcW w:w="854" w:type="dxa"/>
            <w:vMerge w:val="continue"/>
            <w:tcBorders>
              <w:top w:val="nil"/>
            </w:tcBorders>
            <w:vAlign w:val="top"/>
          </w:tcPr>
          <w:p w14:paraId="3465E705">
            <w:pPr>
              <w:pStyle w:val="9"/>
            </w:pPr>
          </w:p>
        </w:tc>
        <w:tc>
          <w:tcPr>
            <w:tcW w:w="2993" w:type="dxa"/>
            <w:vAlign w:val="top"/>
          </w:tcPr>
          <w:p w14:paraId="116CD597">
            <w:pPr>
              <w:spacing w:before="91" w:line="228" w:lineRule="auto"/>
              <w:ind w:left="1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3.补正后申请内容仍不明确</w:t>
            </w:r>
          </w:p>
        </w:tc>
        <w:tc>
          <w:tcPr>
            <w:tcW w:w="554" w:type="dxa"/>
            <w:shd w:val="clear" w:color="auto" w:fill="auto"/>
            <w:vAlign w:val="top"/>
          </w:tcPr>
          <w:p w14:paraId="7ECF7637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75" w:type="dxa"/>
            <w:shd w:val="clear" w:color="auto" w:fill="auto"/>
            <w:vAlign w:val="top"/>
          </w:tcPr>
          <w:p w14:paraId="5B0B6768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19" w:type="dxa"/>
            <w:shd w:val="clear" w:color="auto" w:fill="auto"/>
            <w:vAlign w:val="top"/>
          </w:tcPr>
          <w:p w14:paraId="7E7DD7BD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49" w:type="dxa"/>
            <w:shd w:val="clear" w:color="auto" w:fill="auto"/>
            <w:vAlign w:val="top"/>
          </w:tcPr>
          <w:p w14:paraId="69F7E127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659" w:type="dxa"/>
            <w:shd w:val="clear" w:color="auto" w:fill="auto"/>
            <w:vAlign w:val="top"/>
          </w:tcPr>
          <w:p w14:paraId="0B8791C8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34" w:type="dxa"/>
            <w:shd w:val="clear" w:color="auto" w:fill="auto"/>
            <w:vAlign w:val="top"/>
          </w:tcPr>
          <w:p w14:paraId="389D3F0E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58" w:type="dxa"/>
            <w:shd w:val="clear" w:color="auto" w:fill="auto"/>
            <w:vAlign w:val="top"/>
          </w:tcPr>
          <w:p w14:paraId="359A1102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</w:tr>
      <w:tr w14:paraId="193562C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833" w:type="dxa"/>
            <w:vMerge w:val="continue"/>
            <w:tcBorders>
              <w:top w:val="nil"/>
              <w:bottom w:val="nil"/>
            </w:tcBorders>
            <w:vAlign w:val="top"/>
          </w:tcPr>
          <w:p w14:paraId="2A4CEBB7">
            <w:pPr>
              <w:pStyle w:val="9"/>
            </w:pPr>
          </w:p>
        </w:tc>
        <w:tc>
          <w:tcPr>
            <w:tcW w:w="854" w:type="dxa"/>
            <w:vMerge w:val="restart"/>
            <w:tcBorders>
              <w:bottom w:val="nil"/>
            </w:tcBorders>
            <w:vAlign w:val="top"/>
          </w:tcPr>
          <w:p w14:paraId="3DB89292">
            <w:pPr>
              <w:pStyle w:val="9"/>
              <w:spacing w:line="247" w:lineRule="auto"/>
            </w:pPr>
          </w:p>
          <w:p w14:paraId="7552069B">
            <w:pPr>
              <w:pStyle w:val="9"/>
              <w:spacing w:line="247" w:lineRule="auto"/>
            </w:pPr>
          </w:p>
          <w:p w14:paraId="23574458">
            <w:pPr>
              <w:spacing w:before="65" w:line="271" w:lineRule="auto"/>
              <w:ind w:left="105" w:right="127" w:firstLine="7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7"/>
                <w:sz w:val="20"/>
                <w:szCs w:val="20"/>
              </w:rPr>
              <w:t>（五）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不予处</w:t>
            </w:r>
            <w:r>
              <w:rPr>
                <w:rFonts w:ascii="宋体" w:hAnsi="宋体" w:eastAsia="宋体" w:cs="宋体"/>
                <w:sz w:val="20"/>
                <w:szCs w:val="20"/>
              </w:rPr>
              <w:t>理</w:t>
            </w:r>
          </w:p>
        </w:tc>
        <w:tc>
          <w:tcPr>
            <w:tcW w:w="2993" w:type="dxa"/>
            <w:vAlign w:val="top"/>
          </w:tcPr>
          <w:p w14:paraId="33C36417">
            <w:pPr>
              <w:spacing w:before="90" w:line="227" w:lineRule="auto"/>
              <w:ind w:left="1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1.信访举报投诉类申请</w:t>
            </w:r>
          </w:p>
        </w:tc>
        <w:tc>
          <w:tcPr>
            <w:tcW w:w="554" w:type="dxa"/>
            <w:shd w:val="clear" w:color="auto" w:fill="auto"/>
            <w:vAlign w:val="top"/>
          </w:tcPr>
          <w:p w14:paraId="2274A47C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75" w:type="dxa"/>
            <w:shd w:val="clear" w:color="auto" w:fill="auto"/>
            <w:vAlign w:val="top"/>
          </w:tcPr>
          <w:p w14:paraId="109901FF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19" w:type="dxa"/>
            <w:shd w:val="clear" w:color="auto" w:fill="auto"/>
            <w:vAlign w:val="top"/>
          </w:tcPr>
          <w:p w14:paraId="067F0A94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49" w:type="dxa"/>
            <w:shd w:val="clear" w:color="auto" w:fill="auto"/>
            <w:vAlign w:val="top"/>
          </w:tcPr>
          <w:p w14:paraId="2BEC9ADB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659" w:type="dxa"/>
            <w:shd w:val="clear" w:color="auto" w:fill="auto"/>
            <w:vAlign w:val="top"/>
          </w:tcPr>
          <w:p w14:paraId="6AF1019B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34" w:type="dxa"/>
            <w:shd w:val="clear" w:color="auto" w:fill="auto"/>
            <w:vAlign w:val="top"/>
          </w:tcPr>
          <w:p w14:paraId="5A3741F5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58" w:type="dxa"/>
            <w:shd w:val="clear" w:color="auto" w:fill="auto"/>
            <w:vAlign w:val="top"/>
          </w:tcPr>
          <w:p w14:paraId="0A8DA9EE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</w:tr>
      <w:tr w14:paraId="25B5749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833" w:type="dxa"/>
            <w:vMerge w:val="continue"/>
            <w:tcBorders>
              <w:top w:val="nil"/>
              <w:bottom w:val="nil"/>
            </w:tcBorders>
            <w:vAlign w:val="top"/>
          </w:tcPr>
          <w:p w14:paraId="420B5372">
            <w:pPr>
              <w:pStyle w:val="9"/>
            </w:pPr>
          </w:p>
        </w:tc>
        <w:tc>
          <w:tcPr>
            <w:tcW w:w="854" w:type="dxa"/>
            <w:vMerge w:val="continue"/>
            <w:tcBorders>
              <w:top w:val="nil"/>
              <w:bottom w:val="nil"/>
            </w:tcBorders>
            <w:vAlign w:val="top"/>
          </w:tcPr>
          <w:p w14:paraId="60B575C2">
            <w:pPr>
              <w:pStyle w:val="9"/>
            </w:pPr>
          </w:p>
        </w:tc>
        <w:tc>
          <w:tcPr>
            <w:tcW w:w="2993" w:type="dxa"/>
            <w:vAlign w:val="top"/>
          </w:tcPr>
          <w:p w14:paraId="0D50F679">
            <w:pPr>
              <w:spacing w:before="65" w:line="212" w:lineRule="auto"/>
              <w:ind w:left="1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2.重复申请</w:t>
            </w:r>
          </w:p>
        </w:tc>
        <w:tc>
          <w:tcPr>
            <w:tcW w:w="554" w:type="dxa"/>
            <w:shd w:val="clear" w:color="auto" w:fill="auto"/>
            <w:vAlign w:val="top"/>
          </w:tcPr>
          <w:p w14:paraId="51F890C3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75" w:type="dxa"/>
            <w:shd w:val="clear" w:color="auto" w:fill="auto"/>
            <w:vAlign w:val="top"/>
          </w:tcPr>
          <w:p w14:paraId="7232B823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19" w:type="dxa"/>
            <w:shd w:val="clear" w:color="auto" w:fill="auto"/>
            <w:vAlign w:val="top"/>
          </w:tcPr>
          <w:p w14:paraId="48BF9A6F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49" w:type="dxa"/>
            <w:shd w:val="clear" w:color="auto" w:fill="auto"/>
            <w:vAlign w:val="top"/>
          </w:tcPr>
          <w:p w14:paraId="4C6D31C0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659" w:type="dxa"/>
            <w:shd w:val="clear" w:color="auto" w:fill="auto"/>
            <w:vAlign w:val="top"/>
          </w:tcPr>
          <w:p w14:paraId="661705B2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34" w:type="dxa"/>
            <w:shd w:val="clear" w:color="auto" w:fill="auto"/>
            <w:vAlign w:val="top"/>
          </w:tcPr>
          <w:p w14:paraId="4E22412D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58" w:type="dxa"/>
            <w:shd w:val="clear" w:color="auto" w:fill="auto"/>
            <w:vAlign w:val="top"/>
          </w:tcPr>
          <w:p w14:paraId="374B73DA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</w:tr>
      <w:tr w14:paraId="72E5BDC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833" w:type="dxa"/>
            <w:vMerge w:val="continue"/>
            <w:tcBorders>
              <w:top w:val="nil"/>
              <w:bottom w:val="nil"/>
            </w:tcBorders>
            <w:vAlign w:val="top"/>
          </w:tcPr>
          <w:p w14:paraId="23D16371">
            <w:pPr>
              <w:pStyle w:val="9"/>
            </w:pPr>
          </w:p>
        </w:tc>
        <w:tc>
          <w:tcPr>
            <w:tcW w:w="854" w:type="dxa"/>
            <w:vMerge w:val="continue"/>
            <w:tcBorders>
              <w:top w:val="nil"/>
              <w:bottom w:val="nil"/>
            </w:tcBorders>
            <w:vAlign w:val="top"/>
          </w:tcPr>
          <w:p w14:paraId="204DD765">
            <w:pPr>
              <w:pStyle w:val="9"/>
            </w:pPr>
          </w:p>
        </w:tc>
        <w:tc>
          <w:tcPr>
            <w:tcW w:w="2993" w:type="dxa"/>
            <w:vAlign w:val="top"/>
          </w:tcPr>
          <w:p w14:paraId="02C96800">
            <w:pPr>
              <w:spacing w:before="67" w:line="210" w:lineRule="auto"/>
              <w:ind w:left="1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3.要求提供公开出版物</w:t>
            </w:r>
          </w:p>
        </w:tc>
        <w:tc>
          <w:tcPr>
            <w:tcW w:w="554" w:type="dxa"/>
            <w:shd w:val="clear" w:color="auto" w:fill="auto"/>
            <w:vAlign w:val="top"/>
          </w:tcPr>
          <w:p w14:paraId="46CE90BF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75" w:type="dxa"/>
            <w:shd w:val="clear" w:color="auto" w:fill="auto"/>
            <w:vAlign w:val="top"/>
          </w:tcPr>
          <w:p w14:paraId="5E8D833D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19" w:type="dxa"/>
            <w:shd w:val="clear" w:color="auto" w:fill="auto"/>
            <w:vAlign w:val="top"/>
          </w:tcPr>
          <w:p w14:paraId="4581C1A0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49" w:type="dxa"/>
            <w:shd w:val="clear" w:color="auto" w:fill="auto"/>
            <w:vAlign w:val="top"/>
          </w:tcPr>
          <w:p w14:paraId="63D2812E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659" w:type="dxa"/>
            <w:shd w:val="clear" w:color="auto" w:fill="auto"/>
            <w:vAlign w:val="top"/>
          </w:tcPr>
          <w:p w14:paraId="739564E7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34" w:type="dxa"/>
            <w:shd w:val="clear" w:color="auto" w:fill="auto"/>
            <w:vAlign w:val="top"/>
          </w:tcPr>
          <w:p w14:paraId="3F0F0915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58" w:type="dxa"/>
            <w:shd w:val="clear" w:color="auto" w:fill="auto"/>
            <w:vAlign w:val="top"/>
          </w:tcPr>
          <w:p w14:paraId="6376552D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</w:tr>
      <w:tr w14:paraId="3E9ED49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833" w:type="dxa"/>
            <w:vMerge w:val="continue"/>
            <w:tcBorders>
              <w:top w:val="nil"/>
              <w:bottom w:val="nil"/>
            </w:tcBorders>
            <w:vAlign w:val="top"/>
          </w:tcPr>
          <w:p w14:paraId="6D1C2E32">
            <w:pPr>
              <w:pStyle w:val="9"/>
            </w:pPr>
          </w:p>
        </w:tc>
        <w:tc>
          <w:tcPr>
            <w:tcW w:w="854" w:type="dxa"/>
            <w:vMerge w:val="continue"/>
            <w:tcBorders>
              <w:top w:val="nil"/>
              <w:bottom w:val="nil"/>
            </w:tcBorders>
            <w:vAlign w:val="top"/>
          </w:tcPr>
          <w:p w14:paraId="7A2F44D8">
            <w:pPr>
              <w:pStyle w:val="9"/>
            </w:pPr>
          </w:p>
        </w:tc>
        <w:tc>
          <w:tcPr>
            <w:tcW w:w="2993" w:type="dxa"/>
            <w:vAlign w:val="top"/>
          </w:tcPr>
          <w:p w14:paraId="2AD50C48">
            <w:pPr>
              <w:spacing w:before="90" w:line="228" w:lineRule="auto"/>
              <w:ind w:left="1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4.无正当理由大量反复申请</w:t>
            </w:r>
          </w:p>
        </w:tc>
        <w:tc>
          <w:tcPr>
            <w:tcW w:w="554" w:type="dxa"/>
            <w:shd w:val="clear" w:color="auto" w:fill="auto"/>
            <w:vAlign w:val="top"/>
          </w:tcPr>
          <w:p w14:paraId="3506F682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75" w:type="dxa"/>
            <w:shd w:val="clear" w:color="auto" w:fill="auto"/>
            <w:vAlign w:val="top"/>
          </w:tcPr>
          <w:p w14:paraId="12C46956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19" w:type="dxa"/>
            <w:shd w:val="clear" w:color="auto" w:fill="auto"/>
            <w:vAlign w:val="top"/>
          </w:tcPr>
          <w:p w14:paraId="1324F622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49" w:type="dxa"/>
            <w:shd w:val="clear" w:color="auto" w:fill="auto"/>
            <w:vAlign w:val="top"/>
          </w:tcPr>
          <w:p w14:paraId="6F2C6446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659" w:type="dxa"/>
            <w:shd w:val="clear" w:color="auto" w:fill="auto"/>
            <w:vAlign w:val="top"/>
          </w:tcPr>
          <w:p w14:paraId="291CFDAB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34" w:type="dxa"/>
            <w:shd w:val="clear" w:color="auto" w:fill="auto"/>
            <w:vAlign w:val="top"/>
          </w:tcPr>
          <w:p w14:paraId="2F09E473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58" w:type="dxa"/>
            <w:shd w:val="clear" w:color="auto" w:fill="auto"/>
            <w:vAlign w:val="top"/>
          </w:tcPr>
          <w:p w14:paraId="554D4D8C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</w:tr>
      <w:tr w14:paraId="2FA044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833" w:type="dxa"/>
            <w:vMerge w:val="continue"/>
            <w:tcBorders>
              <w:top w:val="nil"/>
              <w:bottom w:val="nil"/>
            </w:tcBorders>
            <w:vAlign w:val="top"/>
          </w:tcPr>
          <w:p w14:paraId="7EA49F34">
            <w:pPr>
              <w:pStyle w:val="9"/>
            </w:pPr>
          </w:p>
        </w:tc>
        <w:tc>
          <w:tcPr>
            <w:tcW w:w="854" w:type="dxa"/>
            <w:vMerge w:val="continue"/>
            <w:tcBorders>
              <w:top w:val="nil"/>
            </w:tcBorders>
            <w:vAlign w:val="top"/>
          </w:tcPr>
          <w:p w14:paraId="678E32A9">
            <w:pPr>
              <w:pStyle w:val="9"/>
            </w:pPr>
          </w:p>
        </w:tc>
        <w:tc>
          <w:tcPr>
            <w:tcW w:w="2993" w:type="dxa"/>
            <w:vAlign w:val="top"/>
          </w:tcPr>
          <w:p w14:paraId="2C82262A">
            <w:pPr>
              <w:spacing w:before="36" w:line="218" w:lineRule="auto"/>
              <w:ind w:left="107" w:right="2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5.要求行政机关确认或重新出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具已获取信息</w:t>
            </w:r>
          </w:p>
        </w:tc>
        <w:tc>
          <w:tcPr>
            <w:tcW w:w="554" w:type="dxa"/>
            <w:shd w:val="clear" w:color="auto" w:fill="auto"/>
            <w:vAlign w:val="top"/>
          </w:tcPr>
          <w:p w14:paraId="0EA8B98E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75" w:type="dxa"/>
            <w:shd w:val="clear" w:color="auto" w:fill="auto"/>
            <w:vAlign w:val="top"/>
          </w:tcPr>
          <w:p w14:paraId="45EA811C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19" w:type="dxa"/>
            <w:shd w:val="clear" w:color="auto" w:fill="auto"/>
            <w:vAlign w:val="top"/>
          </w:tcPr>
          <w:p w14:paraId="0A490C0A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49" w:type="dxa"/>
            <w:shd w:val="clear" w:color="auto" w:fill="auto"/>
            <w:vAlign w:val="top"/>
          </w:tcPr>
          <w:p w14:paraId="5C8CD0FF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659" w:type="dxa"/>
            <w:shd w:val="clear" w:color="auto" w:fill="auto"/>
            <w:vAlign w:val="top"/>
          </w:tcPr>
          <w:p w14:paraId="3263B1A0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34" w:type="dxa"/>
            <w:shd w:val="clear" w:color="auto" w:fill="auto"/>
            <w:vAlign w:val="top"/>
          </w:tcPr>
          <w:p w14:paraId="225873A0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58" w:type="dxa"/>
            <w:shd w:val="clear" w:color="auto" w:fill="auto"/>
            <w:vAlign w:val="top"/>
          </w:tcPr>
          <w:p w14:paraId="2FFF7DFC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</w:tr>
      <w:tr w14:paraId="3AFFCA6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833" w:type="dxa"/>
            <w:vMerge w:val="continue"/>
            <w:tcBorders>
              <w:top w:val="nil"/>
              <w:bottom w:val="nil"/>
            </w:tcBorders>
            <w:vAlign w:val="top"/>
          </w:tcPr>
          <w:p w14:paraId="6A0481B5">
            <w:pPr>
              <w:pStyle w:val="9"/>
            </w:pPr>
          </w:p>
        </w:tc>
        <w:tc>
          <w:tcPr>
            <w:tcW w:w="854" w:type="dxa"/>
            <w:vMerge w:val="restart"/>
            <w:tcBorders>
              <w:bottom w:val="nil"/>
            </w:tcBorders>
            <w:vAlign w:val="top"/>
          </w:tcPr>
          <w:p w14:paraId="1D9296F7">
            <w:pPr>
              <w:spacing w:before="247" w:line="492" w:lineRule="auto"/>
              <w:ind w:left="103" w:right="100" w:firstLine="9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（六）</w:t>
            </w: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其他处</w:t>
            </w:r>
            <w:r>
              <w:rPr>
                <w:rFonts w:ascii="宋体" w:hAnsi="宋体" w:eastAsia="宋体" w:cs="宋体"/>
                <w:sz w:val="20"/>
                <w:szCs w:val="20"/>
              </w:rPr>
              <w:t>理</w:t>
            </w:r>
          </w:p>
        </w:tc>
        <w:tc>
          <w:tcPr>
            <w:tcW w:w="2993" w:type="dxa"/>
            <w:vAlign w:val="top"/>
          </w:tcPr>
          <w:p w14:paraId="5AF7EB02">
            <w:pPr>
              <w:spacing w:before="28" w:line="217" w:lineRule="auto"/>
              <w:ind w:left="107" w:right="96" w:firstLine="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1.申请人无正当理由逾期不补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正、行政机关不再处理其政府信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息公开申请</w:t>
            </w:r>
          </w:p>
        </w:tc>
        <w:tc>
          <w:tcPr>
            <w:tcW w:w="554" w:type="dxa"/>
            <w:shd w:val="clear" w:color="auto" w:fill="auto"/>
            <w:vAlign w:val="top"/>
          </w:tcPr>
          <w:p w14:paraId="08E82975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75" w:type="dxa"/>
            <w:shd w:val="clear" w:color="auto" w:fill="auto"/>
            <w:vAlign w:val="top"/>
          </w:tcPr>
          <w:p w14:paraId="05F82B54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19" w:type="dxa"/>
            <w:shd w:val="clear" w:color="auto" w:fill="auto"/>
            <w:vAlign w:val="top"/>
          </w:tcPr>
          <w:p w14:paraId="64DBB5F5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49" w:type="dxa"/>
            <w:shd w:val="clear" w:color="auto" w:fill="auto"/>
            <w:vAlign w:val="top"/>
          </w:tcPr>
          <w:p w14:paraId="0BE0AFF7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659" w:type="dxa"/>
            <w:shd w:val="clear" w:color="auto" w:fill="auto"/>
            <w:vAlign w:val="top"/>
          </w:tcPr>
          <w:p w14:paraId="1E2E5C38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34" w:type="dxa"/>
            <w:shd w:val="clear" w:color="auto" w:fill="auto"/>
            <w:vAlign w:val="top"/>
          </w:tcPr>
          <w:p w14:paraId="3A35F5C3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58" w:type="dxa"/>
            <w:shd w:val="clear" w:color="auto" w:fill="auto"/>
            <w:vAlign w:val="top"/>
          </w:tcPr>
          <w:p w14:paraId="089074B3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</w:tr>
      <w:tr w14:paraId="6CAD476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833" w:type="dxa"/>
            <w:vMerge w:val="continue"/>
            <w:tcBorders>
              <w:top w:val="nil"/>
              <w:bottom w:val="nil"/>
            </w:tcBorders>
            <w:vAlign w:val="top"/>
          </w:tcPr>
          <w:p w14:paraId="1B201FD5">
            <w:pPr>
              <w:pStyle w:val="9"/>
            </w:pPr>
          </w:p>
        </w:tc>
        <w:tc>
          <w:tcPr>
            <w:tcW w:w="854" w:type="dxa"/>
            <w:vMerge w:val="continue"/>
            <w:tcBorders>
              <w:top w:val="nil"/>
              <w:bottom w:val="nil"/>
            </w:tcBorders>
            <w:vAlign w:val="top"/>
          </w:tcPr>
          <w:p w14:paraId="7E9C29D6">
            <w:pPr>
              <w:pStyle w:val="9"/>
            </w:pPr>
          </w:p>
        </w:tc>
        <w:tc>
          <w:tcPr>
            <w:tcW w:w="2993" w:type="dxa"/>
            <w:vAlign w:val="top"/>
          </w:tcPr>
          <w:p w14:paraId="34933FD2">
            <w:pPr>
              <w:spacing w:before="26" w:line="216" w:lineRule="auto"/>
              <w:ind w:left="104" w:right="93" w:firstLine="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2.申请人逾期未按收费通知要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求缴纳费用、行政机关不再处理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其政府信息公开申请</w:t>
            </w:r>
          </w:p>
        </w:tc>
        <w:tc>
          <w:tcPr>
            <w:tcW w:w="554" w:type="dxa"/>
            <w:shd w:val="clear" w:color="auto" w:fill="auto"/>
            <w:vAlign w:val="top"/>
          </w:tcPr>
          <w:p w14:paraId="35C0E41F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75" w:type="dxa"/>
            <w:shd w:val="clear" w:color="auto" w:fill="auto"/>
            <w:vAlign w:val="top"/>
          </w:tcPr>
          <w:p w14:paraId="66CB3A87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19" w:type="dxa"/>
            <w:shd w:val="clear" w:color="auto" w:fill="auto"/>
            <w:vAlign w:val="top"/>
          </w:tcPr>
          <w:p w14:paraId="10678276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49" w:type="dxa"/>
            <w:shd w:val="clear" w:color="auto" w:fill="auto"/>
            <w:vAlign w:val="top"/>
          </w:tcPr>
          <w:p w14:paraId="495866C3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659" w:type="dxa"/>
            <w:shd w:val="clear" w:color="auto" w:fill="auto"/>
            <w:vAlign w:val="top"/>
          </w:tcPr>
          <w:p w14:paraId="7F62F7C9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34" w:type="dxa"/>
            <w:shd w:val="clear" w:color="auto" w:fill="auto"/>
            <w:vAlign w:val="top"/>
          </w:tcPr>
          <w:p w14:paraId="435DF8AC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58" w:type="dxa"/>
            <w:shd w:val="clear" w:color="auto" w:fill="auto"/>
            <w:vAlign w:val="top"/>
          </w:tcPr>
          <w:p w14:paraId="04B4005C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</w:tr>
      <w:tr w14:paraId="6758A6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33" w:type="dxa"/>
            <w:vMerge w:val="continue"/>
            <w:tcBorders>
              <w:top w:val="nil"/>
              <w:bottom w:val="nil"/>
            </w:tcBorders>
            <w:vAlign w:val="top"/>
          </w:tcPr>
          <w:p w14:paraId="644831DD">
            <w:pPr>
              <w:pStyle w:val="9"/>
            </w:pPr>
          </w:p>
        </w:tc>
        <w:tc>
          <w:tcPr>
            <w:tcW w:w="854" w:type="dxa"/>
            <w:vMerge w:val="continue"/>
            <w:tcBorders>
              <w:top w:val="nil"/>
            </w:tcBorders>
            <w:vAlign w:val="top"/>
          </w:tcPr>
          <w:p w14:paraId="0363B797">
            <w:pPr>
              <w:pStyle w:val="9"/>
            </w:pPr>
          </w:p>
        </w:tc>
        <w:tc>
          <w:tcPr>
            <w:tcW w:w="2993" w:type="dxa"/>
            <w:vAlign w:val="top"/>
          </w:tcPr>
          <w:p w14:paraId="5F48C85B">
            <w:pPr>
              <w:spacing w:before="89" w:line="226" w:lineRule="auto"/>
              <w:ind w:left="1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3.其他</w:t>
            </w:r>
          </w:p>
        </w:tc>
        <w:tc>
          <w:tcPr>
            <w:tcW w:w="554" w:type="dxa"/>
            <w:vAlign w:val="top"/>
          </w:tcPr>
          <w:p w14:paraId="6B9CB453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75" w:type="dxa"/>
            <w:vAlign w:val="top"/>
          </w:tcPr>
          <w:p w14:paraId="76AC1A97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19" w:type="dxa"/>
            <w:vAlign w:val="top"/>
          </w:tcPr>
          <w:p w14:paraId="58F3C77E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49" w:type="dxa"/>
            <w:vAlign w:val="top"/>
          </w:tcPr>
          <w:p w14:paraId="112EE201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659" w:type="dxa"/>
            <w:vAlign w:val="top"/>
          </w:tcPr>
          <w:p w14:paraId="2C631C22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34" w:type="dxa"/>
            <w:vAlign w:val="top"/>
          </w:tcPr>
          <w:p w14:paraId="0A8144C3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58" w:type="dxa"/>
            <w:vAlign w:val="top"/>
          </w:tcPr>
          <w:p w14:paraId="6E2A5BF1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</w:tr>
      <w:tr w14:paraId="6410193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833" w:type="dxa"/>
            <w:vMerge w:val="continue"/>
            <w:tcBorders>
              <w:top w:val="nil"/>
            </w:tcBorders>
            <w:vAlign w:val="top"/>
          </w:tcPr>
          <w:p w14:paraId="2443EC9F">
            <w:pPr>
              <w:pStyle w:val="9"/>
            </w:pPr>
          </w:p>
        </w:tc>
        <w:tc>
          <w:tcPr>
            <w:tcW w:w="3847" w:type="dxa"/>
            <w:gridSpan w:val="2"/>
            <w:vAlign w:val="top"/>
          </w:tcPr>
          <w:p w14:paraId="215F885E">
            <w:pPr>
              <w:spacing w:before="111" w:line="229" w:lineRule="auto"/>
              <w:ind w:left="1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（七）总计</w:t>
            </w:r>
          </w:p>
        </w:tc>
        <w:tc>
          <w:tcPr>
            <w:tcW w:w="554" w:type="dxa"/>
            <w:vAlign w:val="top"/>
          </w:tcPr>
          <w:p w14:paraId="204A6134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75" w:type="dxa"/>
            <w:vAlign w:val="top"/>
          </w:tcPr>
          <w:p w14:paraId="02F55F3B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19" w:type="dxa"/>
            <w:vAlign w:val="top"/>
          </w:tcPr>
          <w:p w14:paraId="3E4DDC42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49" w:type="dxa"/>
            <w:vAlign w:val="top"/>
          </w:tcPr>
          <w:p w14:paraId="2B8E1F2A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659" w:type="dxa"/>
            <w:vAlign w:val="top"/>
          </w:tcPr>
          <w:p w14:paraId="242F3C8C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34" w:type="dxa"/>
            <w:vAlign w:val="top"/>
          </w:tcPr>
          <w:p w14:paraId="4BFA9690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58" w:type="dxa"/>
            <w:vAlign w:val="top"/>
          </w:tcPr>
          <w:p w14:paraId="2D8CF730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</w:tr>
      <w:tr w14:paraId="5B0623E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4680" w:type="dxa"/>
            <w:gridSpan w:val="3"/>
            <w:vAlign w:val="top"/>
          </w:tcPr>
          <w:p w14:paraId="344A8CEC">
            <w:pPr>
              <w:spacing w:before="142" w:line="228" w:lineRule="auto"/>
              <w:ind w:left="1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四、结转下年度继续办理</w:t>
            </w:r>
          </w:p>
        </w:tc>
        <w:tc>
          <w:tcPr>
            <w:tcW w:w="554" w:type="dxa"/>
            <w:vAlign w:val="top"/>
          </w:tcPr>
          <w:p w14:paraId="4186B9CF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75" w:type="dxa"/>
            <w:vAlign w:val="top"/>
          </w:tcPr>
          <w:p w14:paraId="5FEBD309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19" w:type="dxa"/>
            <w:vAlign w:val="top"/>
          </w:tcPr>
          <w:p w14:paraId="4CE4BFC7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49" w:type="dxa"/>
            <w:vAlign w:val="top"/>
          </w:tcPr>
          <w:p w14:paraId="29D805A6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659" w:type="dxa"/>
            <w:vAlign w:val="top"/>
          </w:tcPr>
          <w:p w14:paraId="3DC4E1B8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34" w:type="dxa"/>
            <w:vAlign w:val="top"/>
          </w:tcPr>
          <w:p w14:paraId="6ACBD2D8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58" w:type="dxa"/>
            <w:vAlign w:val="top"/>
          </w:tcPr>
          <w:p w14:paraId="6D911F8F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</w:tr>
    </w:tbl>
    <w:p w14:paraId="67DD0642">
      <w:pPr>
        <w:rPr>
          <w:rFonts w:ascii="Arial" w:hAnsi="Arial" w:eastAsia="Arial" w:cs="Arial"/>
          <w:sz w:val="21"/>
          <w:szCs w:val="21"/>
        </w:rPr>
        <w:sectPr>
          <w:headerReference r:id="rId5" w:type="default"/>
          <w:footerReference r:id="rId6" w:type="default"/>
          <w:pgSz w:w="11906" w:h="16839"/>
          <w:pgMar w:top="2098" w:right="1474" w:bottom="1984" w:left="1587" w:header="0" w:footer="836" w:gutter="0"/>
          <w:pgNumType w:fmt="decimal"/>
          <w:cols w:space="720" w:num="1"/>
        </w:sectPr>
      </w:pPr>
    </w:p>
    <w:p w14:paraId="2806C2F7">
      <w:pPr>
        <w:spacing w:line="240" w:lineRule="auto"/>
        <w:rPr>
          <w:rFonts w:ascii="Arial"/>
          <w:sz w:val="21"/>
        </w:rPr>
      </w:pPr>
    </w:p>
    <w:p w14:paraId="1AE1294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8" w:firstLineChars="200"/>
        <w:textAlignment w:val="baseline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color w:val="333333"/>
          <w:spacing w:val="2"/>
          <w:sz w:val="32"/>
          <w:szCs w:val="32"/>
        </w:rPr>
        <w:t>四、政府信息公开行政复议、行政诉讼情况</w:t>
      </w:r>
    </w:p>
    <w:p w14:paraId="5B8E2EF2">
      <w:pPr>
        <w:spacing w:before="206"/>
      </w:pPr>
    </w:p>
    <w:tbl>
      <w:tblPr>
        <w:tblStyle w:val="8"/>
        <w:tblW w:w="10087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7"/>
        <w:gridCol w:w="657"/>
        <w:gridCol w:w="657"/>
        <w:gridCol w:w="657"/>
        <w:gridCol w:w="660"/>
        <w:gridCol w:w="690"/>
        <w:gridCol w:w="638"/>
        <w:gridCol w:w="689"/>
        <w:gridCol w:w="689"/>
        <w:gridCol w:w="644"/>
        <w:gridCol w:w="719"/>
        <w:gridCol w:w="689"/>
        <w:gridCol w:w="674"/>
        <w:gridCol w:w="689"/>
        <w:gridCol w:w="668"/>
      </w:tblGrid>
      <w:tr w14:paraId="7751041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3298" w:type="dxa"/>
            <w:gridSpan w:val="5"/>
            <w:vAlign w:val="top"/>
          </w:tcPr>
          <w:p w14:paraId="702CF855">
            <w:pPr>
              <w:spacing w:before="189" w:line="228" w:lineRule="auto"/>
              <w:ind w:left="124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行政复议</w:t>
            </w:r>
          </w:p>
        </w:tc>
        <w:tc>
          <w:tcPr>
            <w:tcW w:w="6789" w:type="dxa"/>
            <w:gridSpan w:val="10"/>
            <w:vAlign w:val="top"/>
          </w:tcPr>
          <w:p w14:paraId="7F55E873">
            <w:pPr>
              <w:spacing w:before="189" w:line="228" w:lineRule="auto"/>
              <w:ind w:left="29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行政诉讼</w:t>
            </w:r>
          </w:p>
        </w:tc>
      </w:tr>
      <w:tr w14:paraId="0AF01C5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667" w:type="dxa"/>
            <w:vMerge w:val="restart"/>
            <w:tcBorders>
              <w:bottom w:val="nil"/>
            </w:tcBorders>
            <w:vAlign w:val="top"/>
          </w:tcPr>
          <w:p w14:paraId="4C2C1234">
            <w:pPr>
              <w:spacing w:before="292" w:line="262" w:lineRule="auto"/>
              <w:ind w:left="131" w:right="118" w:firstLine="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结果</w:t>
            </w:r>
            <w:r>
              <w:rPr>
                <w:rFonts w:ascii="宋体" w:hAnsi="宋体" w:eastAsia="宋体" w:cs="宋体"/>
                <w:sz w:val="20"/>
                <w:szCs w:val="20"/>
              </w:rPr>
              <w:t>维持</w:t>
            </w:r>
          </w:p>
        </w:tc>
        <w:tc>
          <w:tcPr>
            <w:tcW w:w="657" w:type="dxa"/>
            <w:vMerge w:val="restart"/>
            <w:tcBorders>
              <w:bottom w:val="nil"/>
            </w:tcBorders>
            <w:vAlign w:val="top"/>
          </w:tcPr>
          <w:p w14:paraId="2D2F663E">
            <w:pPr>
              <w:spacing w:before="291" w:line="263" w:lineRule="auto"/>
              <w:ind w:left="124" w:right="11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结果纠正</w:t>
            </w:r>
          </w:p>
        </w:tc>
        <w:tc>
          <w:tcPr>
            <w:tcW w:w="657" w:type="dxa"/>
            <w:vMerge w:val="restart"/>
            <w:tcBorders>
              <w:bottom w:val="nil"/>
            </w:tcBorders>
            <w:vAlign w:val="top"/>
          </w:tcPr>
          <w:p w14:paraId="050C2EFB">
            <w:pPr>
              <w:spacing w:before="291" w:line="263" w:lineRule="auto"/>
              <w:ind w:left="124" w:right="117" w:hanging="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其他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结果</w:t>
            </w:r>
          </w:p>
        </w:tc>
        <w:tc>
          <w:tcPr>
            <w:tcW w:w="657" w:type="dxa"/>
            <w:vMerge w:val="restart"/>
            <w:tcBorders>
              <w:bottom w:val="nil"/>
            </w:tcBorders>
            <w:vAlign w:val="top"/>
          </w:tcPr>
          <w:p w14:paraId="35F0FA48">
            <w:pPr>
              <w:spacing w:before="291" w:line="263" w:lineRule="auto"/>
              <w:ind w:left="131" w:right="116" w:firstLine="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0"/>
                <w:sz w:val="20"/>
                <w:szCs w:val="20"/>
              </w:rPr>
              <w:t>尚未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审结</w:t>
            </w:r>
          </w:p>
        </w:tc>
        <w:tc>
          <w:tcPr>
            <w:tcW w:w="660" w:type="dxa"/>
            <w:vMerge w:val="restart"/>
            <w:tcBorders>
              <w:bottom w:val="nil"/>
            </w:tcBorders>
            <w:vAlign w:val="top"/>
          </w:tcPr>
          <w:p w14:paraId="5BD7D957">
            <w:pPr>
              <w:pStyle w:val="9"/>
              <w:spacing w:line="375" w:lineRule="auto"/>
            </w:pPr>
          </w:p>
          <w:p w14:paraId="63865413">
            <w:pPr>
              <w:spacing w:before="65" w:line="229" w:lineRule="auto"/>
              <w:ind w:left="1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总计</w:t>
            </w:r>
          </w:p>
        </w:tc>
        <w:tc>
          <w:tcPr>
            <w:tcW w:w="3350" w:type="dxa"/>
            <w:gridSpan w:val="5"/>
            <w:vAlign w:val="top"/>
          </w:tcPr>
          <w:p w14:paraId="6A854E31">
            <w:pPr>
              <w:spacing w:before="133" w:line="228" w:lineRule="auto"/>
              <w:ind w:left="86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未经复议直接起诉</w:t>
            </w:r>
          </w:p>
        </w:tc>
        <w:tc>
          <w:tcPr>
            <w:tcW w:w="3439" w:type="dxa"/>
            <w:gridSpan w:val="5"/>
            <w:vAlign w:val="top"/>
          </w:tcPr>
          <w:p w14:paraId="40B39069">
            <w:pPr>
              <w:spacing w:before="133" w:line="228" w:lineRule="auto"/>
              <w:ind w:left="12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复议后起诉</w:t>
            </w:r>
          </w:p>
        </w:tc>
      </w:tr>
      <w:tr w14:paraId="61A1B1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667" w:type="dxa"/>
            <w:vMerge w:val="continue"/>
            <w:tcBorders>
              <w:top w:val="nil"/>
            </w:tcBorders>
            <w:vAlign w:val="top"/>
          </w:tcPr>
          <w:p w14:paraId="719480F7">
            <w:pPr>
              <w:pStyle w:val="9"/>
            </w:pPr>
          </w:p>
        </w:tc>
        <w:tc>
          <w:tcPr>
            <w:tcW w:w="657" w:type="dxa"/>
            <w:vMerge w:val="continue"/>
            <w:tcBorders>
              <w:top w:val="nil"/>
            </w:tcBorders>
            <w:vAlign w:val="top"/>
          </w:tcPr>
          <w:p w14:paraId="5A28BAFF">
            <w:pPr>
              <w:pStyle w:val="9"/>
            </w:pPr>
          </w:p>
        </w:tc>
        <w:tc>
          <w:tcPr>
            <w:tcW w:w="657" w:type="dxa"/>
            <w:vMerge w:val="continue"/>
            <w:tcBorders>
              <w:top w:val="nil"/>
            </w:tcBorders>
            <w:vAlign w:val="top"/>
          </w:tcPr>
          <w:p w14:paraId="523B1CFE">
            <w:pPr>
              <w:pStyle w:val="9"/>
            </w:pPr>
          </w:p>
        </w:tc>
        <w:tc>
          <w:tcPr>
            <w:tcW w:w="657" w:type="dxa"/>
            <w:vMerge w:val="continue"/>
            <w:tcBorders>
              <w:top w:val="nil"/>
            </w:tcBorders>
            <w:vAlign w:val="top"/>
          </w:tcPr>
          <w:p w14:paraId="7E7767EF">
            <w:pPr>
              <w:pStyle w:val="9"/>
            </w:pPr>
          </w:p>
        </w:tc>
        <w:tc>
          <w:tcPr>
            <w:tcW w:w="660" w:type="dxa"/>
            <w:vMerge w:val="continue"/>
            <w:tcBorders>
              <w:top w:val="nil"/>
            </w:tcBorders>
            <w:vAlign w:val="top"/>
          </w:tcPr>
          <w:p w14:paraId="1301FE4D">
            <w:pPr>
              <w:pStyle w:val="9"/>
            </w:pPr>
          </w:p>
        </w:tc>
        <w:tc>
          <w:tcPr>
            <w:tcW w:w="690" w:type="dxa"/>
            <w:vAlign w:val="top"/>
          </w:tcPr>
          <w:p w14:paraId="7F355D33">
            <w:pPr>
              <w:spacing w:before="62" w:line="244" w:lineRule="auto"/>
              <w:ind w:left="141" w:right="132" w:firstLine="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结果</w:t>
            </w:r>
            <w:r>
              <w:rPr>
                <w:rFonts w:ascii="宋体" w:hAnsi="宋体" w:eastAsia="宋体" w:cs="宋体"/>
                <w:sz w:val="20"/>
                <w:szCs w:val="20"/>
              </w:rPr>
              <w:t>维持</w:t>
            </w:r>
          </w:p>
        </w:tc>
        <w:tc>
          <w:tcPr>
            <w:tcW w:w="638" w:type="dxa"/>
            <w:vAlign w:val="top"/>
          </w:tcPr>
          <w:p w14:paraId="49C48E08">
            <w:pPr>
              <w:spacing w:before="62" w:line="244" w:lineRule="auto"/>
              <w:ind w:left="117" w:right="10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结果纠正</w:t>
            </w:r>
          </w:p>
        </w:tc>
        <w:tc>
          <w:tcPr>
            <w:tcW w:w="689" w:type="dxa"/>
            <w:vAlign w:val="top"/>
          </w:tcPr>
          <w:p w14:paraId="12BE065B">
            <w:pPr>
              <w:spacing w:before="62" w:line="244" w:lineRule="auto"/>
              <w:ind w:left="146" w:right="127" w:hanging="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其他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结果</w:t>
            </w:r>
          </w:p>
        </w:tc>
        <w:tc>
          <w:tcPr>
            <w:tcW w:w="689" w:type="dxa"/>
            <w:vAlign w:val="top"/>
          </w:tcPr>
          <w:p w14:paraId="79B1713F">
            <w:pPr>
              <w:spacing w:before="62" w:line="244" w:lineRule="auto"/>
              <w:ind w:left="152" w:right="127" w:firstLine="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0"/>
                <w:sz w:val="20"/>
                <w:szCs w:val="20"/>
              </w:rPr>
              <w:t>尚未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审结</w:t>
            </w:r>
          </w:p>
        </w:tc>
        <w:tc>
          <w:tcPr>
            <w:tcW w:w="644" w:type="dxa"/>
            <w:vAlign w:val="top"/>
          </w:tcPr>
          <w:p w14:paraId="450D9753">
            <w:pPr>
              <w:spacing w:before="211" w:line="229" w:lineRule="auto"/>
              <w:ind w:left="1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总计</w:t>
            </w:r>
          </w:p>
        </w:tc>
        <w:tc>
          <w:tcPr>
            <w:tcW w:w="719" w:type="dxa"/>
            <w:vAlign w:val="top"/>
          </w:tcPr>
          <w:p w14:paraId="6CBD480B">
            <w:pPr>
              <w:spacing w:before="62" w:line="244" w:lineRule="auto"/>
              <w:ind w:left="163" w:right="139" w:firstLine="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结果</w:t>
            </w:r>
            <w:r>
              <w:rPr>
                <w:rFonts w:ascii="宋体" w:hAnsi="宋体" w:eastAsia="宋体" w:cs="宋体"/>
                <w:sz w:val="20"/>
                <w:szCs w:val="20"/>
              </w:rPr>
              <w:t>维持</w:t>
            </w:r>
          </w:p>
        </w:tc>
        <w:tc>
          <w:tcPr>
            <w:tcW w:w="689" w:type="dxa"/>
            <w:vAlign w:val="top"/>
          </w:tcPr>
          <w:p w14:paraId="44431020">
            <w:pPr>
              <w:spacing w:before="62" w:line="244" w:lineRule="auto"/>
              <w:ind w:left="148" w:right="1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结果纠正</w:t>
            </w:r>
          </w:p>
        </w:tc>
        <w:tc>
          <w:tcPr>
            <w:tcW w:w="674" w:type="dxa"/>
            <w:vAlign w:val="top"/>
          </w:tcPr>
          <w:p w14:paraId="1E024B08">
            <w:pPr>
              <w:spacing w:before="62" w:line="244" w:lineRule="auto"/>
              <w:ind w:left="141" w:right="117" w:hanging="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其他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结果</w:t>
            </w:r>
          </w:p>
        </w:tc>
        <w:tc>
          <w:tcPr>
            <w:tcW w:w="689" w:type="dxa"/>
            <w:vAlign w:val="top"/>
          </w:tcPr>
          <w:p w14:paraId="60AB4369">
            <w:pPr>
              <w:spacing w:before="62" w:line="244" w:lineRule="auto"/>
              <w:ind w:left="157" w:right="122" w:firstLine="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0"/>
                <w:sz w:val="20"/>
                <w:szCs w:val="20"/>
              </w:rPr>
              <w:t>尚未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审结</w:t>
            </w:r>
          </w:p>
        </w:tc>
        <w:tc>
          <w:tcPr>
            <w:tcW w:w="668" w:type="dxa"/>
            <w:vAlign w:val="top"/>
          </w:tcPr>
          <w:p w14:paraId="4E2E799E">
            <w:pPr>
              <w:spacing w:before="211" w:line="229" w:lineRule="auto"/>
              <w:ind w:left="1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总计</w:t>
            </w:r>
          </w:p>
        </w:tc>
      </w:tr>
      <w:tr w14:paraId="3232E04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667" w:type="dxa"/>
            <w:vAlign w:val="top"/>
          </w:tcPr>
          <w:p w14:paraId="5EEF60D1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657" w:type="dxa"/>
            <w:vAlign w:val="top"/>
          </w:tcPr>
          <w:p w14:paraId="1245460C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657" w:type="dxa"/>
            <w:vAlign w:val="top"/>
          </w:tcPr>
          <w:p w14:paraId="7930909A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657" w:type="dxa"/>
            <w:vAlign w:val="top"/>
          </w:tcPr>
          <w:p w14:paraId="64B50688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660" w:type="dxa"/>
            <w:vAlign w:val="top"/>
          </w:tcPr>
          <w:p w14:paraId="555AF19F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690" w:type="dxa"/>
            <w:vAlign w:val="top"/>
          </w:tcPr>
          <w:p w14:paraId="7F4E866C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638" w:type="dxa"/>
            <w:vAlign w:val="top"/>
          </w:tcPr>
          <w:p w14:paraId="3EEA3DD1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689" w:type="dxa"/>
            <w:vAlign w:val="top"/>
          </w:tcPr>
          <w:p w14:paraId="4D9697BE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689" w:type="dxa"/>
            <w:vAlign w:val="top"/>
          </w:tcPr>
          <w:p w14:paraId="3A0050DB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644" w:type="dxa"/>
            <w:vAlign w:val="top"/>
          </w:tcPr>
          <w:p w14:paraId="6ABDBBCC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719" w:type="dxa"/>
            <w:vAlign w:val="top"/>
          </w:tcPr>
          <w:p w14:paraId="47ED40B3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689" w:type="dxa"/>
            <w:vAlign w:val="top"/>
          </w:tcPr>
          <w:p w14:paraId="2E5CB92B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674" w:type="dxa"/>
            <w:vAlign w:val="top"/>
          </w:tcPr>
          <w:p w14:paraId="0C233550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689" w:type="dxa"/>
            <w:vAlign w:val="top"/>
          </w:tcPr>
          <w:p w14:paraId="0F5D3AB9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  <w:tc>
          <w:tcPr>
            <w:tcW w:w="668" w:type="dxa"/>
            <w:vAlign w:val="top"/>
          </w:tcPr>
          <w:p w14:paraId="5E989569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</w:t>
            </w:r>
          </w:p>
        </w:tc>
      </w:tr>
    </w:tbl>
    <w:p w14:paraId="73DDB24E">
      <w:pPr>
        <w:spacing w:line="316" w:lineRule="auto"/>
        <w:rPr>
          <w:rFonts w:ascii="Arial"/>
          <w:sz w:val="21"/>
        </w:rPr>
      </w:pPr>
    </w:p>
    <w:p w14:paraId="0F2DD3C2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8" w:firstLineChars="200"/>
        <w:jc w:val="both"/>
        <w:textAlignment w:val="auto"/>
        <w:rPr>
          <w:rFonts w:hint="eastAsia" w:ascii="黑体" w:hAnsi="黑体" w:eastAsia="黑体" w:cs="黑体"/>
          <w:spacing w:val="8"/>
          <w:sz w:val="32"/>
          <w:szCs w:val="32"/>
          <w:lang w:eastAsia="zh-CN"/>
        </w:rPr>
      </w:pPr>
      <w:r>
        <w:rPr>
          <w:rFonts w:ascii="黑体" w:hAnsi="黑体" w:eastAsia="黑体" w:cs="黑体"/>
          <w:spacing w:val="2"/>
          <w:sz w:val="32"/>
          <w:szCs w:val="32"/>
        </w:rPr>
        <w:t>五、存在的主要问题及改进情况</w:t>
      </w:r>
    </w:p>
    <w:p w14:paraId="6C195EEF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napToGrid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/>
          <w:kern w:val="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napToGrid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napToGrid/>
          <w:kern w:val="0"/>
          <w:sz w:val="32"/>
          <w:szCs w:val="32"/>
        </w:rPr>
        <w:t>年，</w:t>
      </w:r>
      <w:r>
        <w:rPr>
          <w:rFonts w:hint="eastAsia" w:ascii="仿宋_GB2312" w:hAnsi="仿宋_GB2312" w:eastAsia="仿宋_GB2312" w:cs="仿宋_GB2312"/>
          <w:snapToGrid/>
          <w:kern w:val="0"/>
          <w:sz w:val="32"/>
          <w:szCs w:val="32"/>
          <w:lang w:eastAsia="zh-CN"/>
        </w:rPr>
        <w:t>乌石镇</w:t>
      </w:r>
      <w:r>
        <w:rPr>
          <w:rFonts w:hint="eastAsia" w:ascii="仿宋_GB2312" w:hAnsi="仿宋_GB2312" w:eastAsia="仿宋_GB2312" w:cs="仿宋_GB2312"/>
          <w:snapToGrid/>
          <w:kern w:val="0"/>
          <w:sz w:val="32"/>
          <w:szCs w:val="32"/>
        </w:rPr>
        <w:t>人民政府按照信息公开条例的有关要求，加强信息发布、解读和回应，取得了一定成效，但同时也存在信息资源和公开渠道还待进一步优化，政府门户网站功能还待进一步加强等问题。下一步，将重点抓好以下工作：</w:t>
      </w:r>
    </w:p>
    <w:p w14:paraId="1E4F7B07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napToGrid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/>
          <w:kern w:val="0"/>
          <w:sz w:val="32"/>
          <w:szCs w:val="32"/>
        </w:rPr>
        <w:t>（一）提升政府信息平台功能使用水平</w:t>
      </w:r>
    </w:p>
    <w:p w14:paraId="39AAABFC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napToGrid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/>
          <w:kern w:val="0"/>
          <w:sz w:val="32"/>
          <w:szCs w:val="32"/>
        </w:rPr>
        <w:t>充分运用互联网思维，凸显政务服务的核心理念，通过规范服务标准、优化服务流程、提供智能化人性化创新服务，构建公开透明、高效便捷的政务服务体系；基于大数据、云计算等新一代信息技术的智能检索功能，帮助网民根据自身需求快速准确定位到平台相关政务服务信息。</w:t>
      </w:r>
    </w:p>
    <w:p w14:paraId="4F9B6EF6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napToGrid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/>
          <w:kern w:val="0"/>
          <w:sz w:val="32"/>
          <w:szCs w:val="32"/>
        </w:rPr>
        <w:t>（二）强化政策学习，提升政策解读工作水平</w:t>
      </w:r>
    </w:p>
    <w:p w14:paraId="01D0EB7E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napToGrid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/>
          <w:kern w:val="0"/>
          <w:sz w:val="32"/>
          <w:szCs w:val="32"/>
        </w:rPr>
        <w:t>强化政策知识学习，增强政策解读能力，通过撰写解读文章、接受媒体采访和在线访谈等方式，做好重大政策及出台政策的解读工作，传递权威信息；在解读专业性较强的政策时，多进行形象化、通俗化解读，多举实例，多讲故事，着力提升解读的针对性和易懂性。</w:t>
      </w:r>
      <w:bookmarkStart w:id="0" w:name="_GoBack"/>
      <w:bookmarkEnd w:id="0"/>
    </w:p>
    <w:p w14:paraId="4FCBAB5C"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left="0" w:firstLine="628" w:firstLineChars="20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2"/>
          <w:sz w:val="31"/>
          <w:szCs w:val="31"/>
        </w:rPr>
        <w:t>六、其他需要报告的事项</w:t>
      </w:r>
    </w:p>
    <w:p w14:paraId="3FD115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auto"/>
        <w:rPr>
          <w:rFonts w:hint="eastAsia" w:ascii="Times New Roman" w:hAnsi="Times New Roman" w:eastAsia="宋体" w:cs="Times New Roman"/>
          <w:snapToGrid/>
          <w:kern w:val="0"/>
          <w:sz w:val="30"/>
          <w:szCs w:val="30"/>
          <w:lang w:val="zh-CN" w:eastAsia="zh-CN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0"/>
          <w:sz w:val="32"/>
          <w:szCs w:val="32"/>
          <w:lang w:val="en-US" w:eastAsia="zh-CN" w:bidi="ar-SA"/>
        </w:rPr>
        <w:t>2024年本单位无其他需要报告事项，未收取信息处理费。</w:t>
      </w:r>
    </w:p>
    <w:p w14:paraId="30955579">
      <w:pPr>
        <w:spacing w:line="255" w:lineRule="auto"/>
        <w:rPr>
          <w:rFonts w:ascii="Arial"/>
          <w:sz w:val="21"/>
        </w:rPr>
      </w:pPr>
    </w:p>
    <w:p w14:paraId="6A3EEAE9">
      <w:pPr>
        <w:spacing w:line="256" w:lineRule="auto"/>
        <w:rPr>
          <w:rFonts w:ascii="Arial"/>
          <w:sz w:val="21"/>
        </w:rPr>
      </w:pPr>
    </w:p>
    <w:p w14:paraId="1A016677">
      <w:pPr>
        <w:spacing w:line="256" w:lineRule="auto"/>
        <w:rPr>
          <w:rFonts w:ascii="Arial"/>
          <w:sz w:val="21"/>
        </w:rPr>
      </w:pPr>
    </w:p>
    <w:p w14:paraId="410298E3">
      <w:pPr>
        <w:spacing w:line="286" w:lineRule="auto"/>
        <w:rPr>
          <w:rFonts w:ascii="Arial"/>
          <w:sz w:val="21"/>
        </w:rPr>
      </w:pPr>
    </w:p>
    <w:p w14:paraId="679579BD">
      <w:pPr>
        <w:spacing w:line="286" w:lineRule="auto"/>
        <w:rPr>
          <w:rFonts w:ascii="Arial"/>
          <w:sz w:val="21"/>
        </w:rPr>
      </w:pPr>
    </w:p>
    <w:p w14:paraId="093FF769">
      <w:pPr>
        <w:spacing w:line="286" w:lineRule="auto"/>
        <w:rPr>
          <w:rFonts w:ascii="Arial"/>
          <w:sz w:val="21"/>
        </w:rPr>
      </w:pPr>
    </w:p>
    <w:p w14:paraId="1D24594F">
      <w:pPr>
        <w:spacing w:line="286" w:lineRule="auto"/>
        <w:rPr>
          <w:rFonts w:ascii="Arial"/>
          <w:sz w:val="21"/>
        </w:rPr>
      </w:pPr>
    </w:p>
    <w:p w14:paraId="1EB6EBF5">
      <w:pPr>
        <w:spacing w:line="286" w:lineRule="auto"/>
        <w:rPr>
          <w:rFonts w:ascii="Arial"/>
          <w:sz w:val="21"/>
        </w:rPr>
      </w:pPr>
    </w:p>
    <w:p w14:paraId="4F637429">
      <w:pPr>
        <w:spacing w:line="286" w:lineRule="auto"/>
        <w:rPr>
          <w:rFonts w:ascii="Arial"/>
          <w:sz w:val="21"/>
        </w:rPr>
      </w:pPr>
    </w:p>
    <w:p w14:paraId="49C7766F">
      <w:pPr>
        <w:spacing w:line="286" w:lineRule="auto"/>
        <w:rPr>
          <w:rFonts w:ascii="Arial"/>
          <w:sz w:val="21"/>
        </w:rPr>
      </w:pPr>
    </w:p>
    <w:p w14:paraId="3F44442C">
      <w:pPr>
        <w:spacing w:line="286" w:lineRule="auto"/>
        <w:rPr>
          <w:rFonts w:ascii="Arial"/>
          <w:sz w:val="21"/>
        </w:rPr>
      </w:pPr>
    </w:p>
    <w:p w14:paraId="4DE8121D">
      <w:pPr>
        <w:spacing w:line="286" w:lineRule="auto"/>
        <w:rPr>
          <w:rFonts w:ascii="Arial"/>
          <w:sz w:val="21"/>
        </w:rPr>
      </w:pPr>
    </w:p>
    <w:p w14:paraId="7AEE396F">
      <w:pPr>
        <w:spacing w:line="286" w:lineRule="auto"/>
        <w:rPr>
          <w:rFonts w:ascii="Arial"/>
          <w:sz w:val="21"/>
        </w:rPr>
      </w:pPr>
    </w:p>
    <w:p w14:paraId="04C8E4F0">
      <w:pPr>
        <w:spacing w:line="286" w:lineRule="auto"/>
        <w:rPr>
          <w:rFonts w:ascii="Arial"/>
          <w:sz w:val="21"/>
        </w:rPr>
      </w:pPr>
    </w:p>
    <w:p w14:paraId="0340D541">
      <w:pPr>
        <w:spacing w:line="286" w:lineRule="auto"/>
        <w:rPr>
          <w:rFonts w:ascii="Arial"/>
          <w:sz w:val="21"/>
        </w:rPr>
      </w:pPr>
    </w:p>
    <w:p w14:paraId="372841F3">
      <w:pPr>
        <w:spacing w:line="286" w:lineRule="auto"/>
        <w:rPr>
          <w:rFonts w:ascii="Arial"/>
          <w:sz w:val="21"/>
        </w:rPr>
      </w:pPr>
    </w:p>
    <w:p w14:paraId="528B971E">
      <w:pPr>
        <w:spacing w:line="286" w:lineRule="auto"/>
        <w:rPr>
          <w:rFonts w:ascii="Arial"/>
          <w:sz w:val="21"/>
        </w:rPr>
      </w:pPr>
    </w:p>
    <w:p w14:paraId="7F268736">
      <w:pPr>
        <w:spacing w:line="240" w:lineRule="auto"/>
        <w:ind w:left="0"/>
        <w:rPr>
          <w:rFonts w:ascii="宋体" w:hAnsi="宋体" w:eastAsia="宋体" w:cs="宋体"/>
          <w:sz w:val="28"/>
          <w:szCs w:val="28"/>
        </w:rPr>
      </w:pPr>
    </w:p>
    <w:sectPr>
      <w:headerReference r:id="rId7" w:type="default"/>
      <w:pgSz w:w="11906" w:h="16839"/>
      <w:pgMar w:top="2098" w:right="1474" w:bottom="1984" w:left="1587" w:header="0" w:footer="833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263CF287-3B24-4842-AAC0-1AB1EAB63C9D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A417BEFD-9E05-4E78-BDA4-1B8E4FB22DF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4D1346B1-72D5-4058-9B5B-14B861F28480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fontKey="{D7A1E9C4-E544-4034-99DE-262A61EA1E9D}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5" w:fontKey="{88F9BEDA-44B0-4263-93BE-004A41730557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D9F0C8F7-3B58-4623-8A10-75E16680AD19}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14DDC8">
    <w:pPr>
      <w:spacing w:line="175" w:lineRule="auto"/>
      <w:ind w:left="7888"/>
      <w:rPr>
        <w:rFonts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94253C7">
                          <w:pPr>
                            <w:pStyle w:val="3"/>
                            <w:rPr>
                              <w:sz w:val="32"/>
                              <w:szCs w:val="32"/>
                            </w:rPr>
                          </w:pPr>
                          <w:r>
                            <w:rPr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rADh6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94253C7">
                    <w:pPr>
                      <w:pStyle w:val="3"/>
                      <w:rPr>
                        <w:sz w:val="32"/>
                        <w:szCs w:val="32"/>
                      </w:rPr>
                    </w:pPr>
                    <w:r>
                      <w:rPr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sz w:val="32"/>
                        <w:szCs w:val="32"/>
                      </w:rPr>
                      <w:t>1</w:t>
                    </w:r>
                    <w:r>
                      <w:rPr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8C72AA">
    <w:pPr>
      <w:pStyle w:val="4"/>
      <w:pBdr>
        <w:bottom w:val="none" w:color="auto" w:sz="0" w:space="1"/>
      </w:pBdr>
      <w:rPr>
        <w:rFonts w:hint="eastAsia" w:eastAsia="宋体"/>
        <w:lang w:val="en-US" w:eastAsia="zh-CN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306AE4">
    <w:pPr>
      <w:pStyle w:val="4"/>
      <w:pBdr>
        <w:bottom w:val="none" w:color="auto" w:sz="0" w:space="1"/>
      </w:pBdr>
      <w:rPr>
        <w:rFonts w:hint="eastAsia" w:eastAsia="宋体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rsids>
    <w:rsidRoot w:val="00000000"/>
    <w:rsid w:val="01DE1665"/>
    <w:rsid w:val="0897494F"/>
    <w:rsid w:val="0EB93DF1"/>
    <w:rsid w:val="2C0460B8"/>
    <w:rsid w:val="2F340C40"/>
    <w:rsid w:val="39450612"/>
    <w:rsid w:val="45FD423A"/>
    <w:rsid w:val="59DF1E5E"/>
    <w:rsid w:val="5F283226"/>
    <w:rsid w:val="66F064F7"/>
    <w:rsid w:val="72A417A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FangSong_GB2312" w:hAnsi="FangSong_GB2312" w:eastAsia="FangSong_GB2312" w:cs="FangSong_GB2312"/>
      <w:sz w:val="31"/>
      <w:szCs w:val="31"/>
      <w:lang w:val="en-US" w:eastAsia="en-US" w:bidi="ar-SA"/>
    </w:rPr>
  </w:style>
  <w:style w:type="paragraph" w:styleId="3">
    <w:name w:val="footer"/>
    <w:uiPriority w:val="0"/>
    <w:pPr>
      <w:widowControl w:val="0"/>
      <w:tabs>
        <w:tab w:val="center" w:pos="4153"/>
        <w:tab w:val="right" w:pos="8306"/>
      </w:tabs>
      <w:snapToGrid w:val="0"/>
    </w:pPr>
    <w:rPr>
      <w:rFonts w:hint="eastAsia" w:ascii="Times New Roman" w:hAnsi="Times New Roman" w:eastAsia="Times New Roman" w:cs="Times New Roman"/>
      <w:color w:val="000000"/>
      <w:sz w:val="18"/>
      <w:szCs w:val="18"/>
      <w:lang w:val="zh-CN" w:eastAsia="zh-CN" w:bidi="ar-SA"/>
    </w:rPr>
  </w:style>
  <w:style w:type="paragraph" w:styleId="4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hint="eastAsia" w:ascii="Times New Roman" w:hAnsi="Times New Roman" w:eastAsia="Times New Roman" w:cs="Times New Roman"/>
      <w:color w:val="000000"/>
      <w:sz w:val="18"/>
      <w:szCs w:val="18"/>
      <w:lang w:val="zh-CN" w:eastAsia="zh-CN" w:bidi="ar-SA"/>
    </w:rPr>
  </w:style>
  <w:style w:type="paragraph" w:styleId="5">
    <w:name w:val="Normal (Web)"/>
    <w:next w:val="4"/>
    <w:unhideWhenUsed/>
    <w:uiPriority w:val="99"/>
    <w:pPr>
      <w:widowControl/>
      <w:spacing w:before="100" w:beforeAutospacing="1" w:after="100" w:afterAutospacing="1"/>
    </w:pPr>
    <w:rPr>
      <w:rFonts w:hint="default" w:ascii="宋体" w:hAnsi="宋体" w:eastAsia="宋体" w:cs="宋体"/>
      <w:color w:val="auto"/>
      <w:sz w:val="24"/>
      <w:szCs w:val="24"/>
      <w:lang w:val="en-US" w:eastAsia="zh-CN" w:bidi="ar-SA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2082</Words>
  <Characters>2148</Characters>
  <TotalTime>23</TotalTime>
  <ScaleCrop>false</ScaleCrop>
  <LinksUpToDate>false</LinksUpToDate>
  <CharactersWithSpaces>2150</CharactersWithSpaces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2025-01-07T17:05:00Z</dcterms:created>
  <dc:creator>女青</dc:creator>
  <cp:lastModifiedBy>1211211234</cp:lastModifiedBy>
  <dcterms:modified xsi:type="dcterms:W3CDTF">2025-01-13T02:22:48Z</dcterms:modified>
  <dc:title>关于做好政府信息公开、政府网站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2025-01-08T15:08:10Z</vt:filetime>
  </property>
  <property fmtid="{D5CDD505-2E9C-101B-9397-08002B2CF9AE}" pid="4" name="KSOProductBuildVer">
    <vt:lpwstr>2052-12.1.0.19770</vt:lpwstr>
  </property>
  <property fmtid="{D5CDD505-2E9C-101B-9397-08002B2CF9AE}" pid="5" name="ICV">
    <vt:lpwstr>A6137D4E7B2C4655B698618855CC3E7E_13</vt:lpwstr>
  </property>
  <property fmtid="{D5CDD505-2E9C-101B-9397-08002B2CF9AE}" pid="6" name="KSOTemplateDocerSaveRecord">
    <vt:lpwstr>eyJoZGlkIjoiZjk4NWQ3NzM3NDI2MGQwZjE3MWUwNmM0NTM3ZTk3Y2MiLCJ1c2VySWQiOiIyNjg3MDQ1MjgifQ==</vt:lpwstr>
  </property>
</Properties>
</file>