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A941D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(2024年第22批）</w:t>
      </w:r>
    </w:p>
    <w:bookmarkEnd w:id="0"/>
    <w:p w14:paraId="30274CD2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697D36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8BBD78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04C0038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A0C498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513B08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3994B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490BB68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E0425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07642FB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2B2D5E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2C07C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6A96B9A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610EB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5CF63BF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55214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485FAEC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84E40A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DBE087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B672B6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4529F33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79F0AD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3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5144C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74C120C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  <w:t>号</w:t>
            </w:r>
          </w:p>
          <w:p w14:paraId="1F58D6F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F956EEC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u w:val="none"/>
                <w:lang w:val="en-US" w:eastAsia="zh-CN"/>
              </w:rPr>
              <w:t>候湘衡、侯健父子违反禁渔区、禁渔期的规定使用禁用渔具进行捕</w:t>
            </w:r>
            <w:r>
              <w:rPr>
                <w:rFonts w:hint="eastAsia" w:ascii="仿宋" w:hAnsi="仿宋" w:eastAsia="仿宋" w:cs="仿宋"/>
                <w:sz w:val="18"/>
                <w:szCs w:val="18"/>
                <w:u w:val="none"/>
              </w:rPr>
              <w:t>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560CBC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u w:val="none"/>
                <w:lang w:val="en-US" w:eastAsia="zh-CN"/>
              </w:rPr>
              <w:t>候湘衡、侯健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B4CF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47AF12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u w:val="none"/>
                <w:lang w:val="en-US" w:eastAsia="zh-CN"/>
              </w:rPr>
              <w:t>候湘衡、侯健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472F9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当事人违反了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《中华人民共和国渔业法》第三十条第一款：“禁止在禁渔区、禁渔期进行捕捞”的相关规定。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1A7BAE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_GB2312" w:cs="仿宋"/>
                <w:b w:val="0"/>
                <w:bCs w:val="0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依据《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中华人民共和国渔业法</w:t>
            </w: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》第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三十八条</w:t>
            </w: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规定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eastAsia="zh-CN"/>
              </w:rPr>
              <w:t>，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参照《湖南省农业行政处罚自由裁量权基准》（湘农发</w:t>
            </w: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 xml:space="preserve">〔 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</w:rPr>
              <w:t>202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〕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5号）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7FB5562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762001">
            <w:pP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不急湘潭县农业农村局</w:t>
            </w:r>
          </w:p>
          <w:p w14:paraId="7E549B60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3D887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</w:pPr>
          </w:p>
        </w:tc>
      </w:tr>
    </w:tbl>
    <w:p w14:paraId="525D3C26">
      <w:pPr>
        <w:keepNext w:val="0"/>
        <w:keepLines w:val="0"/>
        <w:pageBreakBefore w:val="0"/>
        <w:widowControl w:val="0"/>
        <w:tabs>
          <w:tab w:val="left" w:pos="53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rPr>
          <w:rFonts w:hint="eastAsia" w:ascii="Calibri" w:hAnsi="Calibri" w:eastAsia="宋体" w:cs="Times New Roman"/>
          <w:lang w:val="en-US" w:eastAsia="zh-CN"/>
        </w:rPr>
      </w:pPr>
    </w:p>
    <w:p w14:paraId="4B1999C6"/>
    <w:sectPr>
      <w:pgSz w:w="16838" w:h="11906" w:orient="landscape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264F74"/>
    <w:rsid w:val="7D264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2024-12-24T02:00:00Z</dcterms:created>
  <dc:creator>为于思周</dc:creator>
  <cp:lastModifiedBy>为于思周</cp:lastModifiedBy>
  <dcterms:modified xsi:type="dcterms:W3CDTF">2024-12-24T02:01:07Z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CBFA984A6E7841CD8718F368E5F7A8C2_11</vt:lpwstr>
  </property>
</Properties>
</file>