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518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1362"/>
        <w:gridCol w:w="1362"/>
        <w:gridCol w:w="100"/>
        <w:gridCol w:w="891"/>
        <w:gridCol w:w="143"/>
        <w:gridCol w:w="1276"/>
        <w:gridCol w:w="434"/>
        <w:gridCol w:w="113"/>
        <w:gridCol w:w="1320"/>
        <w:gridCol w:w="1592"/>
        <w:gridCol w:w="1105"/>
      </w:tblGrid>
      <w:tr w14:paraId="7BFCC3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1493" w:hRule="atLeast"/>
        </w:trPr>
        <w:tc>
          <w:tcPr>
            <w:tcW w:w="9413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761DA38">
            <w:pPr>
              <w:widowControl/>
              <w:spacing w:line="480" w:lineRule="exact"/>
              <w:jc w:val="center"/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  <w:lang w:eastAsia="zh-CN"/>
              </w:rPr>
            </w:pPr>
            <w:bookmarkStart w:id="0" w:name="_GoBack"/>
            <w:r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</w:rPr>
              <w:t>部门整体支出绩效目标申报表</w:t>
            </w:r>
          </w:p>
          <w:p w14:paraId="03C945FE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>（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  <w:lang w:eastAsia="zh-CN"/>
              </w:rPr>
              <w:t>202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  <w:lang w:val="en-US" w:eastAsia="zh-CN"/>
              </w:rPr>
              <w:t>3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>年度）</w:t>
            </w:r>
          </w:p>
        </w:tc>
      </w:tr>
      <w:tr w14:paraId="1F7F6B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536" w:hRule="atLeast"/>
        </w:trPr>
        <w:tc>
          <w:tcPr>
            <w:tcW w:w="9413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8143742"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填报单位</w:t>
            </w:r>
          </w:p>
        </w:tc>
      </w:tr>
      <w:tr w14:paraId="28BB6B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64" w:hRule="atLeast"/>
        </w:trPr>
        <w:tc>
          <w:tcPr>
            <w:tcW w:w="8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D35D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部门基本信息</w:t>
            </w:r>
          </w:p>
        </w:tc>
        <w:tc>
          <w:tcPr>
            <w:tcW w:w="1362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3D643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单位名称</w:t>
            </w:r>
          </w:p>
        </w:tc>
        <w:tc>
          <w:tcPr>
            <w:tcW w:w="7231" w:type="dxa"/>
            <w:gridSpan w:val="9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D1E987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看守所</w:t>
            </w:r>
          </w:p>
        </w:tc>
      </w:tr>
      <w:tr w14:paraId="0E6A4D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969A4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E0D2A9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通讯地址</w:t>
            </w:r>
          </w:p>
        </w:tc>
        <w:tc>
          <w:tcPr>
            <w:tcW w:w="723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67FAF90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湘潭县易俗河镇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海棠南路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308号</w:t>
            </w:r>
          </w:p>
        </w:tc>
      </w:tr>
      <w:tr w14:paraId="21AB2F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58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77B937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220275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单位预算绩效管理联系人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FA6762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伍卫彬</w:t>
            </w:r>
          </w:p>
        </w:tc>
        <w:tc>
          <w:tcPr>
            <w:tcW w:w="18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F2386D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联系电话</w:t>
            </w:r>
          </w:p>
        </w:tc>
        <w:tc>
          <w:tcPr>
            <w:tcW w:w="30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A88CDBC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13807327118</w:t>
            </w:r>
          </w:p>
        </w:tc>
      </w:tr>
      <w:tr w14:paraId="346BEC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95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B46A30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B2BA90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人员编制数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43E302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27</w:t>
            </w:r>
          </w:p>
        </w:tc>
        <w:tc>
          <w:tcPr>
            <w:tcW w:w="18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592F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实有人数</w:t>
            </w:r>
          </w:p>
        </w:tc>
        <w:tc>
          <w:tcPr>
            <w:tcW w:w="30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9336D23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27</w:t>
            </w:r>
          </w:p>
        </w:tc>
      </w:tr>
      <w:tr w14:paraId="5C02BE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1665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56FEB5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C3235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单位职能</w:t>
            </w:r>
          </w:p>
        </w:tc>
        <w:tc>
          <w:tcPr>
            <w:tcW w:w="723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8AC812A">
            <w:pPr>
              <w:widowControl/>
              <w:spacing w:line="240" w:lineRule="exact"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看守所是羁押依法被逮捕、刑事拘留的人犯的机关。对被羁押的犯罪嫌疑人、被告人实行警戒看守，管理教育；对依法由看守所执行刑罚的罪犯执行刑罚；保障侦查机关、检察机关、审判机关、辩护人等诉讼参与人依法进行诉讼活动；保障犯罪嫌疑人、被告人的诉讼权利和其他合法权益；将罪犯交付执行刑罚；完成县委、县政府及上级业务主管部门交办的其他工作任务。 </w:t>
            </w:r>
          </w:p>
        </w:tc>
      </w:tr>
      <w:tr w14:paraId="2414A0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581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A9E9A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9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E60CCC3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单位年度收入预算（万元）</w:t>
            </w:r>
          </w:p>
        </w:tc>
      </w:tr>
      <w:tr w14:paraId="38BCC6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992C9D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3C083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收入合计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7D28DD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财政预算拨款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87CBBE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政府性基金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2D0EC0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纳入预算管理的非税收入</w:t>
            </w:r>
          </w:p>
        </w:tc>
        <w:tc>
          <w:tcPr>
            <w:tcW w:w="18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7F87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上级补助</w:t>
            </w:r>
          </w:p>
        </w:tc>
        <w:tc>
          <w:tcPr>
            <w:tcW w:w="1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E9EBB2B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其他拨款</w:t>
            </w:r>
          </w:p>
        </w:tc>
        <w:tc>
          <w:tcPr>
            <w:tcW w:w="1105" w:type="dxa"/>
            <w:noWrap w:val="0"/>
            <w:vAlign w:val="center"/>
          </w:tcPr>
          <w:p w14:paraId="700457E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07F9A2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540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3241E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1A5484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315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5658EA"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315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19DB20"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449BC5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8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DA293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E989932"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1F2AA7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59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5B635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9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19C7528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单位年度支出预算（万元）</w:t>
            </w:r>
          </w:p>
        </w:tc>
      </w:tr>
      <w:tr w14:paraId="403AA4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F0C703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C4845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支出合计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996138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基本支出</w:t>
            </w:r>
          </w:p>
        </w:tc>
        <w:tc>
          <w:tcPr>
            <w:tcW w:w="48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4DFE93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项目支出</w:t>
            </w:r>
          </w:p>
        </w:tc>
      </w:tr>
      <w:tr w14:paraId="2C7E38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66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656177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60425C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315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41D36C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48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58F4C9C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315</w:t>
            </w:r>
          </w:p>
        </w:tc>
      </w:tr>
      <w:tr w14:paraId="2262EB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499D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9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72A7A68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其中：三公经费预算（万元）</w:t>
            </w:r>
          </w:p>
        </w:tc>
      </w:tr>
      <w:tr w14:paraId="5E46E3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843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2DA79F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DD195F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合计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1E715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公务接待费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02E89E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公务用车运行和购置费</w:t>
            </w:r>
          </w:p>
        </w:tc>
        <w:tc>
          <w:tcPr>
            <w:tcW w:w="29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78A070FD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因公出国（境）费</w:t>
            </w:r>
          </w:p>
        </w:tc>
      </w:tr>
      <w:tr w14:paraId="4ED098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70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33879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BD69A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8B6990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197A15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9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E6A0028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02322F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50" w:hRule="atLeast"/>
        </w:trPr>
        <w:tc>
          <w:tcPr>
            <w:tcW w:w="82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8D7D8"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部门</w:t>
            </w:r>
          </w:p>
          <w:p w14:paraId="1648F125"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整体</w:t>
            </w:r>
          </w:p>
          <w:p w14:paraId="76F1FD65"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支出</w:t>
            </w:r>
          </w:p>
          <w:p w14:paraId="544A3401"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绩效</w:t>
            </w:r>
          </w:p>
          <w:p w14:paraId="27326587">
            <w:pPr>
              <w:widowControl/>
              <w:spacing w:line="24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目标</w:t>
            </w:r>
          </w:p>
        </w:tc>
        <w:tc>
          <w:tcPr>
            <w:tcW w:w="8593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 w14:paraId="5A075374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 w14:paraId="55B3BE20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 w14:paraId="1606B29A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 w14:paraId="7BFE31BA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在今年收支预算内，确保完成以下整体目标：</w:t>
            </w:r>
          </w:p>
          <w:p w14:paraId="508AB17D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1、保障人员支出和单位正常运转；</w:t>
            </w:r>
          </w:p>
          <w:p w14:paraId="02E5CDED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2、严格按照财务规章制度做好各项支出；</w:t>
            </w:r>
          </w:p>
          <w:p w14:paraId="3507E640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3、加强财务监督，杜绝不合理开支。</w:t>
            </w:r>
          </w:p>
        </w:tc>
      </w:tr>
      <w:tr w14:paraId="122D80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4096C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93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E20B8F6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0572FB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65467C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93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59AD84D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7572F6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FA81A0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93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C3C3F27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5F3C14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24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D9EBB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93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E29C551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7DC587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A28194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</w:t>
            </w:r>
          </w:p>
          <w:p w14:paraId="63F78447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门</w:t>
            </w:r>
          </w:p>
          <w:p w14:paraId="39D8167B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整</w:t>
            </w:r>
          </w:p>
          <w:p w14:paraId="3738E47D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体</w:t>
            </w:r>
          </w:p>
          <w:p w14:paraId="42B545F9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</w:t>
            </w:r>
          </w:p>
          <w:p w14:paraId="6F034FF6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出</w:t>
            </w:r>
          </w:p>
          <w:p w14:paraId="6577A3ED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年</w:t>
            </w:r>
          </w:p>
          <w:p w14:paraId="37917051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度</w:t>
            </w:r>
          </w:p>
          <w:p w14:paraId="5CFA934A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</w:t>
            </w:r>
          </w:p>
          <w:p w14:paraId="2E522774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效</w:t>
            </w:r>
          </w:p>
          <w:p w14:paraId="46A77696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指</w:t>
            </w:r>
          </w:p>
          <w:p w14:paraId="05E1AC8A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标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A46E34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4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9D9AF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二级指标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AC4679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指标内容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D66543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指标值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609DEA95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</w:tr>
      <w:tr w14:paraId="7C05D7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CD2B49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BBDB0D3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产出指标</w:t>
            </w: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65D1A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数量指标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54E81F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对新收押入所在押人员进行入所教育</w:t>
            </w: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37C76A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kern w:val="0"/>
                <w:sz w:val="24"/>
              </w:rPr>
              <w:t>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150次</w:t>
            </w: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F1BC7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508FF1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2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0E11BB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5203494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53FF2D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66B8626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协助破案工作（提供线索破获案件）</w:t>
            </w: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E5B3CF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20条</w:t>
            </w: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6D8E407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6313EE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0CBC2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3510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FAAB3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质量指标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48036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羁押人员的档案管理，做到内容完整，一人一档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B6CD7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100%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F0CA82D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519D7C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04879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93F774C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7540E01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5037F9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警示教育，预防犯罪，提高全民遵纪守法意识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E5350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长期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649ABED4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19DAD4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0F64BA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D786EC9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103F2F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642B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彰显政府的公信力、执行力，警示全民遵纪守法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62F7C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长期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86F97C7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13D1C0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8A7344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5E571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FAA363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时效指标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F054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财政预算资金及时到位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F5DAE8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12月底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2830F4C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 w14:paraId="3471FD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32D6CF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9D66B0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8A681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C1B08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全年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A213DD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12个月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7DD78AB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772F8D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56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F8C57A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A0606E1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F161D2B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成本指标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67EFAD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预算经费使用率</w:t>
            </w: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430C80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100%</w:t>
            </w: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F121850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06CB3C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FB19A7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C1AE4E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B3580FF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0484DC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监所专项经费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DFF5DB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kern w:val="0"/>
                <w:sz w:val="24"/>
                <w:lang w:val="en-US" w:eastAsia="zh-CN"/>
              </w:rPr>
              <w:t>≤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305万元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481587B9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31DED8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026E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328D4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06699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180B47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武警专项经费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FF27B6">
            <w:pPr>
              <w:widowControl/>
              <w:spacing w:line="240" w:lineRule="exact"/>
              <w:jc w:val="center"/>
              <w:rPr>
                <w:rFonts w:hint="default" w:ascii="Arial" w:hAnsi="Arial" w:eastAsia="仿宋_GB2312" w:cs="Arial"/>
                <w:kern w:val="0"/>
                <w:sz w:val="24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kern w:val="0"/>
                <w:sz w:val="24"/>
              </w:rPr>
              <w:t>≤</w:t>
            </w:r>
            <w:r>
              <w:rPr>
                <w:rFonts w:hint="eastAsia" w:ascii="Arial" w:hAnsi="Arial" w:eastAsia="仿宋_GB2312" w:cs="Arial"/>
                <w:kern w:val="0"/>
                <w:sz w:val="24"/>
                <w:lang w:val="en-US" w:eastAsia="zh-CN"/>
              </w:rPr>
              <w:t>10万元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9A3563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08DE0D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648469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08A4CE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效益指标</w:t>
            </w: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C49AEB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经济效益指标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79382F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被羁押人员无重大安全事故发生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53CEF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0次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AAD192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09CD0B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ED5AE0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3E9B9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CFC07A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990C18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加强队伍建设，通过廉政教育、观看警示教育片的教育和平时加强政治学习，民警无违纪和无执法过错。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B5B8C2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0%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F23ED6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38E9E3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AFE567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AEF4F4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585A9F3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021C04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保障在押人员的正常生活，确保监所安全稳定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ABE838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45CB127D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445A3C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0C163F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3BC120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FE884D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88ABC5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强化了警示教育，提高全民遵纪守法意识。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F6CB53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57B1F3A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03CEE7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3B341F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A97360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4E2558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生态效益指标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EDB134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服务好公检法司等部门的办案需求，保障了刑事诉讼活动顺利进行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888263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79C8FF39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433E68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53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952CCE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00E915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E94D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可持续影响指标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CF539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警示彰显政府的公信力、执行力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53698C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6979619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6D8C31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876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89306D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FF0FC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18B0D7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E4D61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社会公众对政府的满意程度</w:t>
            </w: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D84ACB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95%</w:t>
            </w: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D6114B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bookmarkEnd w:id="0"/>
    </w:tbl>
    <w:p w14:paraId="58B0740B">
      <w:pPr>
        <w:rPr>
          <w:rFonts w:hint="eastAsia"/>
        </w:rPr>
      </w:pPr>
    </w:p>
    <w:p w14:paraId="2BFEDC9B">
      <w:pPr>
        <w:rPr>
          <w:rFonts w:hint="eastAsia"/>
        </w:rPr>
      </w:pPr>
    </w:p>
    <w:p w14:paraId="3FD9B888">
      <w:pPr>
        <w:rPr>
          <w:rFonts w:hint="eastAsia"/>
        </w:rPr>
      </w:pPr>
    </w:p>
    <w:p w14:paraId="324A6E1B">
      <w:pPr>
        <w:rPr>
          <w:rFonts w:hint="eastAsia"/>
        </w:rPr>
      </w:pPr>
    </w:p>
    <w:tbl>
      <w:tblPr>
        <w:tblStyle w:val="4"/>
        <w:tblpPr w:leftFromText="180" w:rightFromText="180" w:vertAnchor="text" w:horzAnchor="page" w:tblpX="1251" w:tblpY="669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1420"/>
        <w:gridCol w:w="1320"/>
        <w:gridCol w:w="880"/>
        <w:gridCol w:w="1300"/>
        <w:gridCol w:w="1080"/>
        <w:gridCol w:w="1120"/>
        <w:gridCol w:w="265"/>
        <w:gridCol w:w="1575"/>
      </w:tblGrid>
      <w:tr w14:paraId="0FA932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9640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2BD6C5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  <w:t>项目支出绩效目标申报表</w:t>
            </w:r>
          </w:p>
        </w:tc>
      </w:tr>
      <w:tr w14:paraId="35CA8D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640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039CB4B"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32"/>
                <w:szCs w:val="32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hAnsi="宋体" w:eastAsia="楷体_GB2312" w:cs="宋体"/>
                <w:kern w:val="0"/>
                <w:sz w:val="32"/>
                <w:szCs w:val="32"/>
                <w:lang w:eastAsia="zh-CN"/>
              </w:rPr>
              <w:t>2024</w:t>
            </w:r>
            <w:r>
              <w:rPr>
                <w:rFonts w:hint="eastAsia" w:ascii="楷体_GB2312" w:hAnsi="宋体" w:eastAsia="楷体_GB2312" w:cs="宋体"/>
                <w:kern w:val="0"/>
                <w:sz w:val="32"/>
                <w:szCs w:val="32"/>
              </w:rPr>
              <w:t>年度）</w:t>
            </w:r>
          </w:p>
        </w:tc>
      </w:tr>
      <w:tr w14:paraId="63B31F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640" w:type="dxa"/>
            <w:gridSpan w:val="9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center"/>
          </w:tcPr>
          <w:p w14:paraId="4185BE91"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 xml:space="preserve"> 填报单位（盖章）湘潭县看守所</w:t>
            </w:r>
          </w:p>
        </w:tc>
      </w:tr>
      <w:tr w14:paraId="17BCEE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80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93916B"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项目</w:t>
            </w:r>
          </w:p>
          <w:p w14:paraId="0D0BDA73"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基本</w:t>
            </w:r>
          </w:p>
          <w:p w14:paraId="244D9DFA"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信息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D48B1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项目名称</w:t>
            </w:r>
          </w:p>
        </w:tc>
        <w:tc>
          <w:tcPr>
            <w:tcW w:w="220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216B5D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看守专项经费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1F31C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项目属性</w:t>
            </w:r>
          </w:p>
        </w:tc>
        <w:tc>
          <w:tcPr>
            <w:tcW w:w="4040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FE26E3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延续专项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☑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新增专项□    </w:t>
            </w:r>
          </w:p>
        </w:tc>
      </w:tr>
      <w:tr w14:paraId="58BD4E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8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089F2"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9CF7B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主管部门</w:t>
            </w:r>
          </w:p>
        </w:tc>
        <w:tc>
          <w:tcPr>
            <w:tcW w:w="2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536B0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湘潭县看守所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E96FB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项目负责人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49FE00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刘述兵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E4505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C24CF24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13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907322098</w:t>
            </w:r>
          </w:p>
        </w:tc>
      </w:tr>
      <w:tr w14:paraId="5EDFC0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8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04D7CB"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EE3109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资金总额</w:t>
            </w:r>
          </w:p>
        </w:tc>
        <w:tc>
          <w:tcPr>
            <w:tcW w:w="75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4C9C77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叁佰壹拾伍万元整</w:t>
            </w:r>
          </w:p>
        </w:tc>
      </w:tr>
      <w:tr w14:paraId="68C719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8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5C0A2"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6FFD49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项目起止时间</w:t>
            </w:r>
          </w:p>
        </w:tc>
        <w:tc>
          <w:tcPr>
            <w:tcW w:w="75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9B0A55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2024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年1月至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2024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年12月 </w:t>
            </w:r>
          </w:p>
        </w:tc>
      </w:tr>
      <w:tr w14:paraId="1B0EB5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</w:trPr>
        <w:tc>
          <w:tcPr>
            <w:tcW w:w="68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B0F02A"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F0B04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项目概况</w:t>
            </w:r>
          </w:p>
        </w:tc>
        <w:tc>
          <w:tcPr>
            <w:tcW w:w="75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 w14:paraId="2988BFBA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对被羁押的犯罪嫌疑人、被告人实行警戒看守，管理教育；保障侦查机关、检察机关、审判机关、辩护人等诉讼参与人依法进行诉讼活动；保障犯罪嫌疑人、被告人的诉讼权利和其他合法权益；将罪犯交付执行刑罚；对依法由看守所执行刑罚的罪犯执行刑罚。 湘潭县看守所月关押在押人员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40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0人。</w:t>
            </w:r>
          </w:p>
        </w:tc>
      </w:tr>
      <w:tr w14:paraId="5C3A1A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8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D14C00"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4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94DA46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项目立</w:t>
            </w:r>
          </w:p>
          <w:p w14:paraId="263A101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项情况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307B78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项目立</w:t>
            </w:r>
          </w:p>
          <w:p w14:paraId="7FA26D9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项依据</w:t>
            </w:r>
          </w:p>
        </w:tc>
        <w:tc>
          <w:tcPr>
            <w:tcW w:w="62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0377108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1、公安部、财政部关于印发《看守所经费开支范围和管理办法的规定》；2、《湖南省财政厅 湖南省公安厅关于加强全省公安监管场所经费保障的通知》。</w:t>
            </w:r>
          </w:p>
        </w:tc>
      </w:tr>
      <w:tr w14:paraId="2D3766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8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70DF3C"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B9218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7175E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项目申报</w:t>
            </w:r>
          </w:p>
          <w:p w14:paraId="0122301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的可行性</w:t>
            </w:r>
          </w:p>
        </w:tc>
        <w:tc>
          <w:tcPr>
            <w:tcW w:w="62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7591588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1、各级政策文件的要求；2、县委县政府历年来对县监管场所经费保障工作的重视；3、省财政配套经费的拨付。</w:t>
            </w:r>
          </w:p>
        </w:tc>
      </w:tr>
      <w:tr w14:paraId="6FA117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</w:trPr>
        <w:tc>
          <w:tcPr>
            <w:tcW w:w="68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AF0B31"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944062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E0DB3A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项目申报</w:t>
            </w:r>
          </w:p>
          <w:p w14:paraId="586E7E5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的必要性</w:t>
            </w:r>
          </w:p>
        </w:tc>
        <w:tc>
          <w:tcPr>
            <w:tcW w:w="62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E27759C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1、充分发挥看守所监管看守、教育人犯和社会治安综合治理等方面的职能作用，保障刑事诉讼活动的顺利进行；2、保障监所安全，维护湘潭县大局稳定；3、提高政策的有效性，提升服务效能。</w:t>
            </w:r>
          </w:p>
        </w:tc>
      </w:tr>
      <w:tr w14:paraId="3A4268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2CE33E"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4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A6517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项目实施</w:t>
            </w:r>
          </w:p>
          <w:p w14:paraId="09C84BF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进度计划</w:t>
            </w:r>
          </w:p>
        </w:tc>
        <w:tc>
          <w:tcPr>
            <w:tcW w:w="2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551D0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项目实施内容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9B4D6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计划开始时间</w:t>
            </w:r>
          </w:p>
        </w:tc>
        <w:tc>
          <w:tcPr>
            <w:tcW w:w="2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B7C6D8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计划完成时间</w:t>
            </w:r>
          </w:p>
        </w:tc>
      </w:tr>
      <w:tr w14:paraId="093D6A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643947"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E562DA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412F9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给养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费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6EB64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2024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-1-1</w:t>
            </w:r>
          </w:p>
        </w:tc>
        <w:tc>
          <w:tcPr>
            <w:tcW w:w="2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D8048B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2024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-12-31</w:t>
            </w:r>
          </w:p>
        </w:tc>
      </w:tr>
      <w:tr w14:paraId="08B138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80F58E"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1D640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D67CDE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商品和服务支出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4B9EE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2024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-1-1</w:t>
            </w:r>
          </w:p>
        </w:tc>
        <w:tc>
          <w:tcPr>
            <w:tcW w:w="2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7C8978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2024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-12-31</w:t>
            </w:r>
          </w:p>
        </w:tc>
      </w:tr>
      <w:tr w14:paraId="33B174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3F965B"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3A939E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393C759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815217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2B7660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277D4C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640D6C"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97A0C8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74C55B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BA43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1ADC32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3E7EB3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5F1A24"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项目</w:t>
            </w:r>
          </w:p>
          <w:p w14:paraId="7C315EFE"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支出</w:t>
            </w:r>
          </w:p>
          <w:p w14:paraId="273A7AC0"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绩效</w:t>
            </w:r>
          </w:p>
          <w:p w14:paraId="0753811F"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目标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F04F6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项目长期</w:t>
            </w:r>
          </w:p>
          <w:p w14:paraId="519BFB4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绩效目标</w:t>
            </w:r>
          </w:p>
        </w:tc>
        <w:tc>
          <w:tcPr>
            <w:tcW w:w="75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F4BC80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保障看守所在押人员的正常生活，稳定监区秩序，确保监所安全，保障刑事诉讼活动顺利进行，确保全县社会治安大局稳定。</w:t>
            </w:r>
          </w:p>
        </w:tc>
      </w:tr>
      <w:tr w14:paraId="3D6481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7657E"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B8151F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项目年度</w:t>
            </w:r>
          </w:p>
          <w:p w14:paraId="5BE8FBA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绩效目标</w:t>
            </w:r>
          </w:p>
        </w:tc>
        <w:tc>
          <w:tcPr>
            <w:tcW w:w="75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141646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1、确保监所安全、稳定监区秩序；2、加强经费保障和管理，保障在押人员的正常生活；3、服务好公检法司等部门的办案需求，保障刑事诉讼活动顺利进行。</w:t>
            </w:r>
          </w:p>
        </w:tc>
      </w:tr>
      <w:tr w14:paraId="156C1C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D3BFCF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项目</w:t>
            </w:r>
          </w:p>
          <w:p w14:paraId="4228EA27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支出</w:t>
            </w:r>
          </w:p>
          <w:p w14:paraId="6951081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绩效</w:t>
            </w:r>
          </w:p>
          <w:p w14:paraId="7D1353C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目标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FF4F5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15207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一级指标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F5777C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二级指标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9D6BD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指标内容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28B89C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指标值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8118B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</w:tr>
      <w:tr w14:paraId="4BECBC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E6D30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B425F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项目年度</w:t>
            </w:r>
          </w:p>
          <w:p w14:paraId="15AD58A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绩效指标</w:t>
            </w:r>
          </w:p>
        </w:tc>
        <w:tc>
          <w:tcPr>
            <w:tcW w:w="132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01F69E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产出指标</w:t>
            </w:r>
          </w:p>
        </w:tc>
        <w:tc>
          <w:tcPr>
            <w:tcW w:w="8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 w14:paraId="43E560E9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数量指标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7805900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对新收押入所在押人员进行入所教育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606F0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default" w:ascii="Arial" w:hAnsi="Arial" w:eastAsia="仿宋_GB2312" w:cs="Arial"/>
                <w:kern w:val="0"/>
                <w:sz w:val="24"/>
              </w:rPr>
              <w:t>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150次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F1F16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28965B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C32264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0DD454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8AFEBDD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2E499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384F4782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协助破案工作（提供线索破获案件）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65232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default" w:ascii="Arial" w:hAnsi="Arial" w:eastAsia="仿宋_GB2312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20条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A3DD8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08A549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AD93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3108BA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01166F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 w14:paraId="44CC139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质量指标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8C6F1E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羁押人员的档案管理，做到内容完整，一人一档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6CB4A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100%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AE480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1"/>
                <w:lang w:val="en-US" w:eastAsia="zh-CN" w:bidi="ar-SA"/>
              </w:rPr>
            </w:pPr>
          </w:p>
        </w:tc>
      </w:tr>
      <w:tr w14:paraId="098B5D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BD7C5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523E59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33EE062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119BDA7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A5AAD4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警示教育，预防犯罪，提高全民遵纪守法意识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DB4C3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长期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F61D0A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1"/>
                <w:lang w:val="en-US" w:eastAsia="zh-CN" w:bidi="ar-SA"/>
              </w:rPr>
            </w:pPr>
          </w:p>
        </w:tc>
      </w:tr>
      <w:tr w14:paraId="719220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8C7E52">
            <w:pPr>
              <w:widowControl/>
              <w:jc w:val="left"/>
            </w:pPr>
          </w:p>
          <w:p w14:paraId="054A2220">
            <w:pPr>
              <w:pStyle w:val="2"/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4EAA5D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CD2282A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1DD9D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B6BA909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彰显政府的公信力、执行力，警示全民遵纪守法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DA740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长期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3B39D5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1"/>
                <w:lang w:val="en-US" w:eastAsia="zh-CN" w:bidi="ar-SA"/>
              </w:rPr>
            </w:pPr>
          </w:p>
        </w:tc>
      </w:tr>
      <w:tr w14:paraId="1D960A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CFE374">
            <w:pPr>
              <w:pStyle w:val="2"/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7C4E70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AC14D2C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 w14:paraId="3CD9FEF0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时效指标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23C9DFE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财政预算资金及时到位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18B739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12月底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D36668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27CDEC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0CDBF4">
            <w:pPr>
              <w:pStyle w:val="2"/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FC13D4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F4A266F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B1CA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AE73BA4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全年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53CB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12个月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E0CB0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1"/>
                <w:lang w:val="en-US" w:eastAsia="zh-CN" w:bidi="ar-SA"/>
              </w:rPr>
            </w:pPr>
          </w:p>
        </w:tc>
      </w:tr>
      <w:tr w14:paraId="704CCD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1B9C00">
            <w:pPr>
              <w:widowControl/>
              <w:jc w:val="left"/>
            </w:pPr>
          </w:p>
          <w:p w14:paraId="6764CA45">
            <w:pPr>
              <w:pStyle w:val="2"/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6E9C2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366A37B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 w14:paraId="3A4A4A5E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成本指标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F8FB7DA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预算经费使用率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A7B1B3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100%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BECF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1"/>
                <w:lang w:val="en-US" w:eastAsia="zh-CN" w:bidi="ar-SA"/>
              </w:rPr>
            </w:pPr>
          </w:p>
        </w:tc>
      </w:tr>
      <w:tr w14:paraId="226727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6F67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70B052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F9F362A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449C0139"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5EBAD5B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监所专项经费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C0814B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default" w:ascii="Arial" w:hAnsi="Arial" w:eastAsia="仿宋_GB2312" w:cs="Arial"/>
                <w:kern w:val="0"/>
                <w:sz w:val="24"/>
              </w:rPr>
              <w:t>≤</w:t>
            </w:r>
            <w:r>
              <w:rPr>
                <w:rFonts w:hint="eastAsia" w:ascii="Arial" w:hAnsi="Arial" w:eastAsia="仿宋_GB2312" w:cs="Arial"/>
                <w:kern w:val="0"/>
                <w:sz w:val="24"/>
                <w:lang w:val="en-US" w:eastAsia="zh-CN"/>
              </w:rPr>
              <w:t>289.8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万元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9833D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1"/>
                <w:lang w:val="en-US" w:eastAsia="zh-CN" w:bidi="ar-SA"/>
              </w:rPr>
            </w:pPr>
          </w:p>
        </w:tc>
      </w:tr>
      <w:tr w14:paraId="07355F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916C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CA62B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6B0606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9AFA6A"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59CAF1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武警专项执勤设施设备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13AA2C">
            <w:pPr>
              <w:widowControl/>
              <w:spacing w:line="240" w:lineRule="exact"/>
              <w:jc w:val="center"/>
              <w:rPr>
                <w:rFonts w:hint="default" w:ascii="Arial" w:hAnsi="Arial" w:eastAsia="仿宋_GB2312" w:cs="Arial"/>
                <w:kern w:val="0"/>
                <w:sz w:val="24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kern w:val="0"/>
                <w:sz w:val="24"/>
              </w:rPr>
              <w:t>≤</w:t>
            </w:r>
            <w:r>
              <w:rPr>
                <w:rFonts w:hint="eastAsia" w:ascii="Arial" w:hAnsi="Arial" w:eastAsia="仿宋_GB2312" w:cs="Arial"/>
                <w:kern w:val="0"/>
                <w:sz w:val="24"/>
                <w:lang w:val="en-US" w:eastAsia="zh-CN"/>
              </w:rPr>
              <w:t>9.5万元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21BAE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1"/>
                <w:lang w:val="en-US" w:eastAsia="zh-CN" w:bidi="ar-SA"/>
              </w:rPr>
            </w:pPr>
          </w:p>
        </w:tc>
      </w:tr>
      <w:tr w14:paraId="5B95D7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0BCAE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074492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A8863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效益指标</w:t>
            </w:r>
          </w:p>
        </w:tc>
        <w:tc>
          <w:tcPr>
            <w:tcW w:w="8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 w14:paraId="5D4145F9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经济效益指标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5D1BDD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被羁押人员无重大安全事故发生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B37EE9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0次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E63EF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1"/>
                <w:lang w:val="en-US" w:eastAsia="zh-CN" w:bidi="ar-SA"/>
              </w:rPr>
            </w:pPr>
          </w:p>
        </w:tc>
      </w:tr>
      <w:tr w14:paraId="45AB12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388AC4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6A82EB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FD14EDC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07857E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74AFCA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加强队伍建设，通过廉政教育、观看警示教育片的教育和平时加强政治学习，民警无违纪和无执法过错。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DFFDE6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0%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6EC320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1"/>
                <w:lang w:val="en-US" w:eastAsia="zh-CN" w:bidi="ar-SA"/>
              </w:rPr>
            </w:pPr>
          </w:p>
        </w:tc>
      </w:tr>
      <w:tr w14:paraId="397C34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A6D4B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9EA425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6CEA5B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A6D27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社会效益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B136B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警示教育，预防犯罪，提高全民遵纪守法意识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15E879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长期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40986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7FAC5C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B11A14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A66123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5C7AD9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8BEAE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生态效益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BB6C64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对周边环境的影响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F2041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无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22175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2B7786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AE601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D4F26A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F680AF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16F493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可持续影响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477E6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彰显政府的公信力、执行力，警示全民遵纪守法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EAC66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长期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DEF08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7EA737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6DDEC0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3EC505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564673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796B2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社会公众或服务对象满意度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E742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群众满意率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799A6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9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%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664C2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69F1CF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68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EB8D5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1FA4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单位已有的（或拟订的）保证项目实施的制度、措施</w:t>
            </w:r>
          </w:p>
        </w:tc>
        <w:tc>
          <w:tcPr>
            <w:tcW w:w="75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1F515F5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项目组织机构：湘潭县看守所</w:t>
            </w:r>
          </w:p>
          <w:p w14:paraId="1A34E9CE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相关管理制度：《财务管理工作制度》《精细化考核办法》</w:t>
            </w:r>
          </w:p>
          <w:p w14:paraId="4E5320C2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工作措施 （方案、规划等）：《湘潭县看守所工作规程》</w:t>
            </w:r>
          </w:p>
        </w:tc>
      </w:tr>
    </w:tbl>
    <w:p w14:paraId="556564B2">
      <w:pPr>
        <w:pStyle w:val="2"/>
        <w:rPr>
          <w:rFonts w:hint="eastAsia"/>
        </w:rPr>
      </w:pPr>
    </w:p>
    <w:p w14:paraId="09DBC0C5">
      <w:pPr>
        <w:pStyle w:val="2"/>
        <w:rPr>
          <w:rFonts w:hint="eastAsia"/>
        </w:rPr>
      </w:pPr>
    </w:p>
    <w:p w14:paraId="46163A55">
      <w:pPr>
        <w:pStyle w:val="2"/>
        <w:rPr>
          <w:rFonts w:hint="eastAsia"/>
        </w:rPr>
      </w:pPr>
    </w:p>
    <w:p w14:paraId="793C6466">
      <w:pPr>
        <w:pStyle w:val="2"/>
        <w:rPr>
          <w:rFonts w:hint="eastAsia"/>
        </w:rPr>
      </w:pPr>
    </w:p>
    <w:p w14:paraId="73E5EC6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4YzBiNWZmNzg2YjE3YTNkNGE1ZTA2NWE4MWI0NGIifQ=="/>
  </w:docVars>
  <w:rsids>
    <w:rsidRoot w:val="584F4D6D"/>
    <w:rsid w:val="00202659"/>
    <w:rsid w:val="17F72EBB"/>
    <w:rsid w:val="1DA14DD7"/>
    <w:rsid w:val="377470E4"/>
    <w:rsid w:val="5599108F"/>
    <w:rsid w:val="584F4D6D"/>
    <w:rsid w:val="63886EC0"/>
    <w:rsid w:val="63954D0C"/>
    <w:rsid w:val="649D6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99"/>
    <w:pPr>
      <w:ind w:firstLine="420" w:firstLineChars="200"/>
    </w:pPr>
    <w:rPr>
      <w:b/>
      <w:bCs/>
      <w:kern w:val="44"/>
      <w:sz w:val="32"/>
      <w:szCs w:val="44"/>
    </w:rPr>
  </w:style>
  <w:style w:type="paragraph" w:customStyle="1" w:styleId="3">
    <w:name w:val="BodyTextIndent"/>
    <w:basedOn w:val="1"/>
    <w:qFormat/>
    <w:uiPriority w:val="99"/>
    <w:pPr>
      <w:spacing w:after="120"/>
      <w:ind w:left="420" w:leftChars="200"/>
      <w:textAlignment w:val="baseline"/>
    </w:pPr>
    <w:rPr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2442</Words>
  <Characters>2575</Characters>
  <Lines>0</Lines>
  <Paragraphs>0</Paragraphs>
  <TotalTime>0</TotalTime>
  <ScaleCrop>false</ScaleCrop>
  <LinksUpToDate>false</LinksUpToDate>
  <CharactersWithSpaces>2789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2022-12-10T06:51:00Z</dcterms:created>
  <dc:creator>A维维佗 </dc:creator>
  <cp:lastModifiedBy>°Cn.</cp:lastModifiedBy>
  <dcterms:modified xsi:type="dcterms:W3CDTF">2024-08-29T07:23:07Z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395EC4CAF1E34FD0B8DCADDBD7FF6816</vt:lpwstr>
  </property>
</Properties>
</file>