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537BB3">
      <w:pPr>
        <w:pStyle w:val="13"/>
        <w:jc w:val="center"/>
        <w:rPr>
          <w:sz w:val="56"/>
          <w:szCs w:val="56"/>
        </w:rPr>
      </w:pPr>
      <w:r>
        <w:rPr>
          <w:sz w:val="56"/>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-297180</wp:posOffset>
                </wp:positionV>
                <wp:extent cx="1523365" cy="517525"/>
                <wp:effectExtent l="0" t="0" r="635" b="15875"/>
                <wp:wrapNone/>
                <wp:docPr id="1" name="文本框 1"/>
                <wp:cNvGraphicFramePr/>
                <a:graphic xmlns:a="http://schemas.openxmlformats.org/drawingml/2006/main">
                  <a:graphicData uri="http://schemas.microsoft.com/office/word/2010/wordprocessingShape">
                    <wps:wsp>
                      <wps:cNvSpPr txBox="1"/>
                      <wps:spPr>
                        <a:xfrm>
                          <a:off x="1799590" y="935990"/>
                          <a:ext cx="1523365" cy="51752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224C4059">
                            <w:pPr>
                              <w:rPr>
                                <w:rFonts w:hint="eastAsia" w:ascii="楷体" w:hAnsi="楷体" w:eastAsia="楷体" w:cs="楷体"/>
                                <w:sz w:val="30"/>
                                <w:szCs w:val="30"/>
                                <w:lang w:val="en-US" w:eastAsia="zh-CN"/>
                              </w:rPr>
                            </w:pPr>
                            <w:r>
                              <w:rPr>
                                <w:rFonts w:hint="eastAsia" w:ascii="楷体" w:hAnsi="楷体" w:eastAsia="楷体" w:cs="楷体"/>
                                <w:sz w:val="30"/>
                                <w:szCs w:val="30"/>
                                <w:lang w:eastAsia="zh-CN"/>
                              </w:rPr>
                              <w:t>附件</w:t>
                            </w:r>
                            <w:r>
                              <w:rPr>
                                <w:rFonts w:hint="eastAsia" w:ascii="楷体" w:hAnsi="楷体" w:eastAsia="楷体" w:cs="楷体"/>
                                <w:sz w:val="30"/>
                                <w:szCs w:val="30"/>
                                <w:lang w:val="en-US" w:eastAsia="zh-CN"/>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6pt;margin-top:-23.4pt;height:40.75pt;width:119.95pt;z-index:251659264;mso-width-relative:page;mso-height-relative:page;" fillcolor="#FFFFFF [3201]" filled="t" stroked="f" coordsize="21600,21600" o:gfxdata="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cvAmUNYAAAAK&#10;AQAADwAAAAAAAAABACAAAAAiAAAAZHJzL2Rvd25yZXYueG1sUEsBAhQAFAAAAAgAh07iQEe/k8dX&#10;AgAAmgQAAA4AAAAAAAAAAQAgAAAAJQEAAGRycy9lMm9Eb2MueG1sUEsFBgAAAAAGAAYAWQEAAO4F&#10;AAAAAA==&#10;">
                <v:fill on="t" focussize="0,0"/>
                <v:stroke on="f" weight="0.5pt"/>
                <v:imagedata o:title=""/>
                <o:lock v:ext="edit" aspectratio="f"/>
                <v:textbox>
                  <w:txbxContent>
                    <w:p w14:paraId="224C4059">
                      <w:pPr>
                        <w:rPr>
                          <w:rFonts w:hint="eastAsia" w:ascii="楷体" w:hAnsi="楷体" w:eastAsia="楷体" w:cs="楷体"/>
                          <w:sz w:val="30"/>
                          <w:szCs w:val="30"/>
                          <w:lang w:val="en-US" w:eastAsia="zh-CN"/>
                        </w:rPr>
                      </w:pPr>
                      <w:r>
                        <w:rPr>
                          <w:rFonts w:hint="eastAsia" w:ascii="楷体" w:hAnsi="楷体" w:eastAsia="楷体" w:cs="楷体"/>
                          <w:sz w:val="30"/>
                          <w:szCs w:val="30"/>
                          <w:lang w:eastAsia="zh-CN"/>
                        </w:rPr>
                        <w:t>附件</w:t>
                      </w:r>
                      <w:r>
                        <w:rPr>
                          <w:rFonts w:hint="eastAsia" w:ascii="楷体" w:hAnsi="楷体" w:eastAsia="楷体" w:cs="楷体"/>
                          <w:sz w:val="30"/>
                          <w:szCs w:val="30"/>
                          <w:lang w:val="en-US" w:eastAsia="zh-CN"/>
                        </w:rPr>
                        <w:t>1：</w:t>
                      </w:r>
                    </w:p>
                  </w:txbxContent>
                </v:textbox>
              </v:shape>
            </w:pict>
          </mc:Fallback>
        </mc:AlternateContent>
      </w:r>
    </w:p>
    <w:p w14:paraId="6B82FC33">
      <w:pPr>
        <w:pStyle w:val="13"/>
        <w:jc w:val="center"/>
        <w:rPr>
          <w:sz w:val="56"/>
          <w:szCs w:val="56"/>
        </w:rPr>
      </w:pPr>
    </w:p>
    <w:p w14:paraId="2377E661">
      <w:pPr>
        <w:pStyle w:val="13"/>
        <w:jc w:val="center"/>
        <w:rPr>
          <w:sz w:val="84"/>
          <w:szCs w:val="84"/>
        </w:rPr>
      </w:pPr>
    </w:p>
    <w:p w14:paraId="5E18E811">
      <w:pPr>
        <w:pStyle w:val="13"/>
        <w:jc w:val="center"/>
        <w:rPr>
          <w:sz w:val="84"/>
          <w:szCs w:val="84"/>
        </w:rPr>
      </w:pPr>
    </w:p>
    <w:p w14:paraId="7F827195">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w:t>
      </w:r>
      <w:r>
        <w:rPr>
          <w:rFonts w:hint="eastAsia" w:ascii="方正小标宋_GBK" w:hAnsi="方正小标宋_GBK" w:eastAsia="方正小标宋_GBK" w:cs="方正小标宋_GBK"/>
          <w:sz w:val="84"/>
          <w:szCs w:val="84"/>
          <w:lang w:val="en-US" w:eastAsia="zh-CN"/>
        </w:rPr>
        <w:t>3</w:t>
      </w:r>
      <w:r>
        <w:rPr>
          <w:rFonts w:hint="eastAsia" w:ascii="方正小标宋_GBK" w:hAnsi="方正小标宋_GBK" w:eastAsia="方正小标宋_GBK" w:cs="方正小标宋_GBK"/>
          <w:sz w:val="84"/>
          <w:szCs w:val="84"/>
        </w:rPr>
        <w:t>年度</w:t>
      </w:r>
    </w:p>
    <w:p w14:paraId="73D1FB62">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eastAsia="zh-CN"/>
        </w:rPr>
        <w:t>湘潭县商务局</w:t>
      </w:r>
      <w:r>
        <w:rPr>
          <w:rFonts w:hint="eastAsia" w:ascii="方正小标宋_GBK" w:hAnsi="方正小标宋_GBK" w:eastAsia="方正小标宋_GBK" w:cs="方正小标宋_GBK"/>
          <w:sz w:val="84"/>
          <w:szCs w:val="84"/>
        </w:rPr>
        <w:t>部门决算</w:t>
      </w:r>
    </w:p>
    <w:p w14:paraId="7DF4EB10">
      <w:pPr>
        <w:pStyle w:val="13"/>
        <w:jc w:val="center"/>
        <w:rPr>
          <w:rFonts w:hint="eastAsia" w:ascii="方正小标宋_GBK" w:hAnsi="方正小标宋_GBK" w:eastAsia="方正小标宋_GBK" w:cs="方正小标宋_GBK"/>
          <w:sz w:val="56"/>
          <w:szCs w:val="56"/>
        </w:rPr>
      </w:pPr>
    </w:p>
    <w:p w14:paraId="66A5F55F">
      <w:pPr>
        <w:pStyle w:val="13"/>
        <w:jc w:val="center"/>
        <w:rPr>
          <w:sz w:val="56"/>
          <w:szCs w:val="56"/>
        </w:rPr>
      </w:pPr>
    </w:p>
    <w:p w14:paraId="3ADE1E33">
      <w:pPr>
        <w:pStyle w:val="13"/>
        <w:jc w:val="center"/>
        <w:rPr>
          <w:sz w:val="56"/>
          <w:szCs w:val="56"/>
        </w:rPr>
      </w:pPr>
    </w:p>
    <w:p w14:paraId="36DF91CE">
      <w:pPr>
        <w:pStyle w:val="13"/>
        <w:jc w:val="center"/>
        <w:rPr>
          <w:sz w:val="56"/>
          <w:szCs w:val="56"/>
        </w:rPr>
      </w:pPr>
    </w:p>
    <w:p w14:paraId="106FF13B">
      <w:pPr>
        <w:pStyle w:val="13"/>
        <w:jc w:val="center"/>
        <w:rPr>
          <w:sz w:val="32"/>
          <w:szCs w:val="32"/>
        </w:rPr>
      </w:pPr>
    </w:p>
    <w:p w14:paraId="0C152EBD">
      <w:pPr>
        <w:pStyle w:val="13"/>
        <w:jc w:val="center"/>
        <w:rPr>
          <w:sz w:val="32"/>
          <w:szCs w:val="32"/>
        </w:rPr>
      </w:pPr>
    </w:p>
    <w:p w14:paraId="55391976">
      <w:pPr>
        <w:pStyle w:val="13"/>
        <w:jc w:val="center"/>
        <w:rPr>
          <w:sz w:val="32"/>
          <w:szCs w:val="32"/>
        </w:rPr>
      </w:pPr>
    </w:p>
    <w:p w14:paraId="4A6FC836">
      <w:pPr>
        <w:pStyle w:val="13"/>
        <w:jc w:val="center"/>
        <w:rPr>
          <w:sz w:val="32"/>
          <w:szCs w:val="32"/>
        </w:rPr>
      </w:pPr>
    </w:p>
    <w:p w14:paraId="73E6238A">
      <w:pPr>
        <w:pStyle w:val="13"/>
        <w:jc w:val="center"/>
        <w:rPr>
          <w:sz w:val="32"/>
          <w:szCs w:val="32"/>
        </w:rPr>
      </w:pPr>
    </w:p>
    <w:p w14:paraId="19F2CF38">
      <w:pPr>
        <w:pStyle w:val="13"/>
        <w:spacing w:line="540" w:lineRule="exact"/>
        <w:jc w:val="center"/>
        <w:rPr>
          <w:sz w:val="56"/>
          <w:szCs w:val="56"/>
        </w:rPr>
      </w:pPr>
    </w:p>
    <w:p w14:paraId="75BA6F4D">
      <w:pPr>
        <w:pStyle w:val="13"/>
        <w:spacing w:line="500" w:lineRule="exact"/>
        <w:jc w:val="both"/>
        <w:rPr>
          <w:b/>
          <w:sz w:val="36"/>
          <w:szCs w:val="28"/>
        </w:rPr>
      </w:pPr>
    </w:p>
    <w:p w14:paraId="46F257E1">
      <w:pPr>
        <w:pStyle w:val="13"/>
        <w:spacing w:line="500" w:lineRule="exact"/>
        <w:jc w:val="center"/>
        <w:rPr>
          <w:b/>
          <w:sz w:val="36"/>
          <w:szCs w:val="28"/>
        </w:rPr>
      </w:pPr>
      <w:r>
        <w:rPr>
          <w:rFonts w:hint="eastAsia"/>
          <w:b/>
          <w:sz w:val="36"/>
          <w:szCs w:val="28"/>
        </w:rPr>
        <w:t>目录</w:t>
      </w:r>
    </w:p>
    <w:p w14:paraId="3EC515F6">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第一部分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单位概况</w:t>
      </w:r>
    </w:p>
    <w:p w14:paraId="777FDFA7">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14:paraId="6E5BD4FA">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3109D612">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第二部分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部门决算表</w:t>
      </w:r>
    </w:p>
    <w:p w14:paraId="77072C0D">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4A943560">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36DF4CD3">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6CA867DE">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60C0D88B">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08FFE528">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04E582C8">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6EAA83DA">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28BF169E">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3FB9E151">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第三部分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部门决算情况说明</w:t>
      </w:r>
    </w:p>
    <w:p w14:paraId="6B7EE3E1">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6544BA12">
      <w:pPr>
        <w:spacing w:line="500" w:lineRule="exact"/>
        <w:ind w:firstLine="700" w:firstLineChars="2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31AA77C1">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62EFC2CF">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426B16F7">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202F1959">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760EAE78">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6351EBBB">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69BFBD23">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4698701B">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510864D8">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11DD78FE">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14:paraId="305B0EB2">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十三、关于</w:t>
      </w:r>
      <w:r>
        <w:rPr>
          <w:rFonts w:hint="default" w:ascii="Times New Roman" w:hAnsi="Times New Roman" w:eastAsia="仿宋_GB2312" w:cs="Times New Roman"/>
          <w:sz w:val="28"/>
          <w:szCs w:val="28"/>
        </w:rPr>
        <w:t>202</w:t>
      </w:r>
      <w:r>
        <w:rPr>
          <w:rFonts w:hint="default" w:ascii="Times New Roman" w:hAnsi="Times New Roman" w:eastAsia="仿宋_GB2312" w:cs="Times New Roman"/>
          <w:sz w:val="28"/>
          <w:szCs w:val="28"/>
          <w:lang w:val="en-US" w:eastAsia="zh-CN"/>
        </w:rPr>
        <w:t>3</w:t>
      </w:r>
      <w:r>
        <w:rPr>
          <w:rFonts w:hint="eastAsia" w:ascii="仿宋_GB2312" w:hAnsi="仿宋_GB2312" w:eastAsia="仿宋_GB2312" w:cs="仿宋_GB2312"/>
          <w:sz w:val="28"/>
          <w:szCs w:val="28"/>
        </w:rPr>
        <w:t>年度</w:t>
      </w:r>
      <w:r>
        <w:rPr>
          <w:rFonts w:hint="eastAsia" w:ascii="仿宋_GB2312" w:hAnsi="仿宋_GB2312" w:eastAsia="仿宋_GB2312" w:cs="仿宋_GB2312"/>
          <w:sz w:val="28"/>
          <w:szCs w:val="28"/>
          <w:lang w:eastAsia="zh-CN"/>
        </w:rPr>
        <w:t>预算</w:t>
      </w:r>
      <w:r>
        <w:rPr>
          <w:rFonts w:hint="eastAsia" w:ascii="仿宋_GB2312" w:hAnsi="仿宋_GB2312" w:eastAsia="仿宋_GB2312" w:cs="仿宋_GB2312"/>
          <w:sz w:val="28"/>
          <w:szCs w:val="28"/>
        </w:rPr>
        <w:t>绩效情况的说明</w:t>
      </w:r>
    </w:p>
    <w:p w14:paraId="1A17ADB4">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第四部分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名词解释</w:t>
      </w:r>
    </w:p>
    <w:p w14:paraId="5161A84A">
      <w:pPr>
        <w:pStyle w:val="13"/>
        <w:spacing w:line="500" w:lineRule="exact"/>
        <w:rPr>
          <w:rFonts w:hint="eastAsia" w:ascii="黑体" w:hAnsi="黑体" w:eastAsia="黑体" w:cs="黑体"/>
          <w:b w:val="0"/>
          <w:bCs/>
          <w:sz w:val="28"/>
          <w:szCs w:val="28"/>
          <w:lang w:eastAsia="zh-CN"/>
        </w:rPr>
      </w:pPr>
      <w:r>
        <w:rPr>
          <w:rFonts w:hint="eastAsia" w:ascii="黑体" w:hAnsi="黑体" w:eastAsia="黑体" w:cs="黑体"/>
          <w:b w:val="0"/>
          <w:bCs/>
          <w:sz w:val="28"/>
          <w:szCs w:val="28"/>
        </w:rPr>
        <w:t>第</w:t>
      </w:r>
      <w:r>
        <w:rPr>
          <w:rFonts w:hint="eastAsia" w:hAnsi="黑体" w:cs="黑体"/>
          <w:b w:val="0"/>
          <w:bCs/>
          <w:sz w:val="28"/>
          <w:szCs w:val="28"/>
          <w:lang w:eastAsia="zh-CN"/>
        </w:rPr>
        <w:t>五</w:t>
      </w:r>
      <w:r>
        <w:rPr>
          <w:rFonts w:hint="eastAsia" w:ascii="黑体" w:hAnsi="黑体" w:eastAsia="黑体" w:cs="黑体"/>
          <w:b w:val="0"/>
          <w:bCs/>
          <w:sz w:val="28"/>
          <w:szCs w:val="28"/>
        </w:rPr>
        <w:t>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附件</w:t>
      </w:r>
    </w:p>
    <w:p w14:paraId="6AB4A1C3">
      <w:pPr>
        <w:pStyle w:val="13"/>
        <w:spacing w:line="500" w:lineRule="exact"/>
        <w:rPr>
          <w:rFonts w:hint="eastAsia" w:ascii="黑体" w:hAnsi="黑体" w:eastAsia="黑体" w:cs="黑体"/>
          <w:b w:val="0"/>
          <w:bCs/>
          <w:sz w:val="28"/>
          <w:szCs w:val="28"/>
        </w:rPr>
      </w:pPr>
    </w:p>
    <w:p w14:paraId="6B354865">
      <w:pPr>
        <w:jc w:val="center"/>
        <w:rPr>
          <w:sz w:val="72"/>
          <w:szCs w:val="72"/>
        </w:rPr>
      </w:pPr>
    </w:p>
    <w:p w14:paraId="081CDAB5">
      <w:pPr>
        <w:jc w:val="center"/>
        <w:rPr>
          <w:sz w:val="72"/>
          <w:szCs w:val="72"/>
        </w:rPr>
      </w:pPr>
    </w:p>
    <w:p w14:paraId="3DE69103">
      <w:pPr>
        <w:jc w:val="center"/>
        <w:rPr>
          <w:sz w:val="72"/>
          <w:szCs w:val="72"/>
        </w:rPr>
      </w:pPr>
    </w:p>
    <w:p w14:paraId="55435640">
      <w:pPr>
        <w:jc w:val="center"/>
        <w:rPr>
          <w:sz w:val="72"/>
          <w:szCs w:val="72"/>
        </w:rPr>
      </w:pPr>
    </w:p>
    <w:p w14:paraId="3FFB7AA7">
      <w:pPr>
        <w:rPr>
          <w:rFonts w:hint="eastAsia" w:ascii="方正小标宋_GBK" w:hAnsi="方正小标宋_GBK" w:eastAsia="方正小标宋_GBK" w:cs="方正小标宋_GBK"/>
          <w:sz w:val="72"/>
          <w:szCs w:val="72"/>
        </w:rPr>
      </w:pPr>
    </w:p>
    <w:p w14:paraId="6AF03355">
      <w:pPr>
        <w:pStyle w:val="13"/>
        <w:jc w:val="center"/>
        <w:rPr>
          <w:rFonts w:hint="eastAsia" w:ascii="方正小标宋_GBK" w:hAnsi="方正小标宋_GBK" w:eastAsia="方正小标宋_GBK" w:cs="方正小标宋_GBK"/>
          <w:sz w:val="84"/>
          <w:szCs w:val="84"/>
        </w:rPr>
      </w:pPr>
    </w:p>
    <w:p w14:paraId="4D8DA8A6">
      <w:pPr>
        <w:pStyle w:val="13"/>
        <w:jc w:val="center"/>
        <w:rPr>
          <w:rFonts w:hint="eastAsia" w:ascii="方正小标宋_GBK" w:hAnsi="方正小标宋_GBK" w:eastAsia="方正小标宋_GBK" w:cs="方正小标宋_GBK"/>
          <w:sz w:val="84"/>
          <w:szCs w:val="84"/>
        </w:rPr>
      </w:pPr>
    </w:p>
    <w:p w14:paraId="4B3D23CF">
      <w:pPr>
        <w:pStyle w:val="13"/>
        <w:jc w:val="center"/>
        <w:rPr>
          <w:rFonts w:hint="eastAsia" w:ascii="方正小标宋_GBK" w:hAnsi="方正小标宋_GBK" w:eastAsia="方正小标宋_GBK" w:cs="方正小标宋_GBK"/>
          <w:sz w:val="84"/>
          <w:szCs w:val="84"/>
        </w:rPr>
      </w:pPr>
    </w:p>
    <w:p w14:paraId="07144569">
      <w:pPr>
        <w:pStyle w:val="13"/>
        <w:jc w:val="center"/>
        <w:rPr>
          <w:rFonts w:hint="eastAsia" w:ascii="方正小标宋_GBK" w:hAnsi="方正小标宋_GBK" w:eastAsia="方正小标宋_GBK" w:cs="方正小标宋_GBK"/>
          <w:sz w:val="84"/>
          <w:szCs w:val="84"/>
        </w:rPr>
      </w:pPr>
    </w:p>
    <w:p w14:paraId="6EA39346">
      <w:pPr>
        <w:pStyle w:val="13"/>
        <w:jc w:val="center"/>
        <w:rPr>
          <w:rFonts w:hint="eastAsia" w:ascii="方正小标宋_GBK" w:hAnsi="方正小标宋_GBK" w:eastAsia="方正小标宋_GBK" w:cs="方正小标宋_GBK"/>
          <w:sz w:val="84"/>
          <w:szCs w:val="84"/>
        </w:rPr>
      </w:pPr>
    </w:p>
    <w:p w14:paraId="47380E23">
      <w:pPr>
        <w:pStyle w:val="13"/>
        <w:jc w:val="center"/>
        <w:rPr>
          <w:rFonts w:hint="eastAsia" w:ascii="方正小标宋_GBK" w:hAnsi="方正小标宋_GBK" w:eastAsia="方正小标宋_GBK" w:cs="方正小标宋_GBK"/>
          <w:sz w:val="84"/>
          <w:szCs w:val="84"/>
        </w:rPr>
      </w:pPr>
    </w:p>
    <w:p w14:paraId="222B208E">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14:paraId="72F62107">
      <w:pPr>
        <w:pStyle w:val="13"/>
        <w:jc w:val="center"/>
        <w:rPr>
          <w:rFonts w:hint="eastAsia" w:ascii="方正小标宋_GBK" w:hAnsi="方正小标宋_GBK" w:eastAsia="方正小标宋_GBK" w:cs="方正小标宋_GBK"/>
          <w:sz w:val="84"/>
          <w:szCs w:val="84"/>
        </w:rPr>
      </w:pPr>
    </w:p>
    <w:p w14:paraId="0764F9D6">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单位概况</w:t>
      </w:r>
    </w:p>
    <w:p w14:paraId="7D09EAD1">
      <w:pPr>
        <w:jc w:val="center"/>
        <w:rPr>
          <w:rFonts w:hint="eastAsia" w:ascii="方正小标宋_GBK" w:hAnsi="方正小标宋_GBK" w:eastAsia="方正小标宋_GBK" w:cs="方正小标宋_GBK"/>
          <w:sz w:val="72"/>
          <w:szCs w:val="72"/>
        </w:rPr>
      </w:pPr>
    </w:p>
    <w:p w14:paraId="7FED6B99">
      <w:pPr>
        <w:jc w:val="center"/>
        <w:rPr>
          <w:rFonts w:hint="eastAsia" w:ascii="方正小标宋_GBK" w:hAnsi="方正小标宋_GBK" w:eastAsia="方正小标宋_GBK" w:cs="方正小标宋_GBK"/>
          <w:sz w:val="72"/>
          <w:szCs w:val="72"/>
        </w:rPr>
      </w:pPr>
    </w:p>
    <w:p w14:paraId="71F8391A">
      <w:pPr>
        <w:jc w:val="center"/>
        <w:rPr>
          <w:sz w:val="72"/>
          <w:szCs w:val="72"/>
        </w:rPr>
      </w:pPr>
    </w:p>
    <w:p w14:paraId="4AA3C6E0">
      <w:pPr>
        <w:jc w:val="center"/>
        <w:rPr>
          <w:sz w:val="72"/>
          <w:szCs w:val="72"/>
        </w:rPr>
      </w:pPr>
    </w:p>
    <w:p w14:paraId="67219299">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lang w:eastAsia="zh-CN"/>
        </w:rPr>
        <w:t>一、</w:t>
      </w:r>
      <w:r>
        <w:rPr>
          <w:rFonts w:hint="eastAsia" w:ascii="黑体" w:hAnsi="黑体" w:eastAsia="黑体" w:cs="黑体"/>
          <w:b w:val="0"/>
          <w:bCs/>
          <w:sz w:val="32"/>
          <w:szCs w:val="32"/>
        </w:rPr>
        <w:t>部门职责</w:t>
      </w:r>
    </w:p>
    <w:p w14:paraId="740BFB84">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（一）职能职责</w:t>
      </w:r>
    </w:p>
    <w:p w14:paraId="79759240">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1.贯彻落实国家、省、市有关内外贸易、对外投资、招商引资的发展战略、方针、政策；拟定全县商务经济、利用外资等相应的中长期发展规划以及规定、办法和措施。研究区域经济合作、现代流通方式的发展趋势并提出相关建议。</w:t>
      </w:r>
    </w:p>
    <w:p w14:paraId="12B7ECB6">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2.负责推进流通产业结构调整，研究提出流通体制改革建议。指导商贸服务业和社区商业发展，提出促进商贸中小企业发展的建议；培育发展城乡市场，推进流通产业结构调整和连锁经营、物流配送、电子商务等现代流通方式的发展。指导全县流通领域信息网络和电子商务建设、指导、监督、规范全县商贸流通行业协会、学会等社团组织工作。</w:t>
      </w:r>
    </w:p>
    <w:p w14:paraId="0924B396">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3.拟定全县规范流通领域市场、流通秩序的有关规定。牵头协调整顿和规范市场经济秩序工作。指导、监督商务流通领域安全生产工作，拟订商务流通领域追溯体系建设规划并推进实施。推动商务领域信用建设，指导商业信用销售，建立市场诚信公共服务平台，按有关规定对特殊流通行业进行监督管理。</w:t>
      </w:r>
    </w:p>
    <w:p w14:paraId="568F8AA4">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4.拟订全县贸易发展规划，提出引导国内外资金投向市场体系建设的政策建议，指导城市商业网点、大宗产品批发市场（不含农贸市场）规划，推进全县商业体系建设，组织实施农村现代流通网络工程。</w:t>
      </w:r>
    </w:p>
    <w:p w14:paraId="15C18F3A">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5.承担组织实施重要消费品市场调控和重要生产资料流通管理的责任。负责建立健全生活必需品市场供应应急管理机制，监测分析市场运行、商品供求状况，调查分析商品价格信息进行预测、预警和信息引导。</w:t>
      </w:r>
    </w:p>
    <w:p w14:paraId="53A7CBFA">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6.贯彻执行国家制定的进出口商品、加工贸易管理办法和进出口管理商品、技术目录，拟定促进外贸增长方式转变的政策措施，指导贸易促进活动和外贸促进体系建设。</w:t>
      </w:r>
    </w:p>
    <w:p w14:paraId="3639C4CA">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7.贯彻执行国家对外技术贸易、出口管制以及鼓励技术和成套设备进出口的政策，推进进出口贸易标准化工作。依法监督技术引进、设备进口、国家限制出口技术的工作。</w:t>
      </w:r>
    </w:p>
    <w:p w14:paraId="4CF1D35F">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8.牵头拟定服务贸易发展和服务外包规划并开展相关工作，推动服务外包平台建设。</w:t>
      </w:r>
    </w:p>
    <w:p w14:paraId="1F381E4A">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9.指导全县对外经济技术合作，指导和监督管理全县对外承包工程、劳务合作等业务。牵头外派劳务和境外就业人员的权益保护工作。</w:t>
      </w:r>
    </w:p>
    <w:p w14:paraId="648123F5">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10.贯彻执行我国多双边（含区域、自由贸易区）经贸合作战略和政策，推进我县与其他国家（地区）的经贸往来与投资贸易合作。牵头承担全县商务领域涉及世界贸易组织事务的相关工作，负责对外经济贸易协调工作。</w:t>
      </w:r>
    </w:p>
    <w:p w14:paraId="795B8BD0">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11.配合省、市商务部门做好反倾销、反补贴、保障措施和其他与进出口公平贸易相关的工作，协助开展对外贸易调查和产业损害调查、产业安全应对等工作。</w:t>
      </w:r>
    </w:p>
    <w:p w14:paraId="6F646482">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12.指导、协调、组织参与以湘潭县名义在境内外举办的各种内外贸交易会、展览会、展销会等活动。</w:t>
      </w:r>
    </w:p>
    <w:p w14:paraId="2D5F9C78">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13.宏观指导全县招商引资工作，组织拟订全县招商引资发展规划、政策措施，落实招商引资政策。负责全县招商信息交流工作。负责我县内外资及招商项目的协调和统计工作。负责考核全县各级各部门招商引资工作。承担县招商引资工作领导小组办公室的日常工作。</w:t>
      </w:r>
    </w:p>
    <w:p w14:paraId="25F3F9AF">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14.分析研究全县外来投资情况，统一对外发布重点招商项目和招商信息。规范招商引资活动，指导投资促进活动。负责与境内外企业财团，各界人士联络。组织举办或参与各类招商活动。做好招商引资奖励的前期准备工作，跟踪调度重点招商项目并督促落实。</w:t>
      </w:r>
    </w:p>
    <w:p w14:paraId="2BF13F08">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15.监督检查外来投资企业执行有关法律法规规章、合同、章程的情况并协调解决有关问题。</w:t>
      </w:r>
    </w:p>
    <w:p w14:paraId="4C9FC21F">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16.承担全县商务系统统计及信息发布工作。</w:t>
      </w:r>
    </w:p>
    <w:p w14:paraId="700E9320">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17.负责全县商务系统企业改制遗留问题的处理。</w:t>
      </w:r>
    </w:p>
    <w:p w14:paraId="0663DA0C">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18.完成县委、县人民政府交办的其他任务。</w:t>
      </w:r>
    </w:p>
    <w:p w14:paraId="6E5C680C">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19.职能转变。进一步加强全县招商引资工作。加强全县流通领域信息网络和电子商务建设。加强商品流通业和商贸服务业的行业管理。促进现代物流业发展，促进品牌建设和绿色流通发展，推进再生资源回收和流通领域节能减排工作。加强重要生活必需品的储备管理和市场调控工作。建立健全统一、开放、竞争、有序的市场体系。</w:t>
      </w:r>
    </w:p>
    <w:p w14:paraId="4532965D">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20.有关职责分工。与县发展和改革局有关职责分工。县发展和改革局、县商务局牵头会同外商投资涉及领域相关部门开展外商投资安全审查相关工作。县发展和改革局负责提出外商投资产业指导目录，并与县商务局联合发布。与县市场监督管理局有关职责分工。县商务局负责拟定药品流通发展规划和政策，县市场监督管理局在与药品零售环节的监督管理工作中配合执行药品流通发展规划和政策。</w:t>
      </w:r>
    </w:p>
    <w:p w14:paraId="085A717F">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lang w:eastAsia="zh-CN"/>
        </w:rPr>
      </w:pPr>
      <w:r>
        <w:rPr>
          <w:rFonts w:hint="eastAsia" w:ascii="黑体" w:hAnsi="黑体" w:eastAsia="黑体" w:cs="黑体"/>
          <w:b w:val="0"/>
          <w:bCs/>
          <w:sz w:val="32"/>
          <w:szCs w:val="32"/>
          <w:lang w:eastAsia="zh-CN"/>
        </w:rPr>
        <w:t>二、机构设置及决算单位构成</w:t>
      </w:r>
    </w:p>
    <w:p w14:paraId="70036144">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sz w:val="32"/>
          <w:szCs w:val="32"/>
        </w:rPr>
      </w:pPr>
      <w:r>
        <w:rPr>
          <w:rFonts w:hint="eastAsia" w:ascii="楷体" w:hAnsi="楷体" w:eastAsia="楷体" w:cs="楷体"/>
          <w:b w:val="0"/>
          <w:bCs/>
          <w:sz w:val="32"/>
          <w:szCs w:val="32"/>
        </w:rPr>
        <w:t>（一）内设机构设置。</w:t>
      </w:r>
      <w:r>
        <w:rPr>
          <w:rFonts w:hint="eastAsia" w:ascii="仿宋" w:hAnsi="仿宋" w:eastAsia="仿宋" w:cs="仿宋"/>
          <w:b w:val="0"/>
          <w:bCs/>
          <w:sz w:val="32"/>
          <w:szCs w:val="32"/>
        </w:rPr>
        <w:t>湘潭县商务局内设机构包括：湘潭县商务局内设股室8个，下辖4个二级机构，分别是湘潭县投资促进服务中心、湘潭县电子商务公共服务中心、湘潭县槟榔产业服务中心、湘潭县对外劳务服务中心，以上内设股室和二级机构均为无独立经费核算机构。</w:t>
      </w:r>
    </w:p>
    <w:p w14:paraId="2BF42D8E">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sz w:val="32"/>
          <w:szCs w:val="32"/>
        </w:rPr>
      </w:pPr>
      <w:r>
        <w:rPr>
          <w:rFonts w:hint="eastAsia" w:ascii="楷体" w:hAnsi="楷体" w:eastAsia="楷体" w:cs="楷体"/>
          <w:b w:val="0"/>
          <w:bCs/>
          <w:sz w:val="32"/>
          <w:szCs w:val="32"/>
        </w:rPr>
        <w:t>（二）决算单位构成。</w:t>
      </w:r>
      <w:r>
        <w:rPr>
          <w:rFonts w:hint="eastAsia" w:ascii="仿宋" w:hAnsi="仿宋" w:eastAsia="仿宋" w:cs="仿宋"/>
          <w:b w:val="0"/>
          <w:bCs/>
          <w:sz w:val="32"/>
          <w:szCs w:val="32"/>
        </w:rPr>
        <w:t>湘潭县商务局202</w:t>
      </w:r>
      <w:r>
        <w:rPr>
          <w:rFonts w:hint="eastAsia" w:ascii="仿宋" w:hAnsi="仿宋" w:eastAsia="仿宋" w:cs="仿宋"/>
          <w:b w:val="0"/>
          <w:bCs/>
          <w:sz w:val="32"/>
          <w:szCs w:val="32"/>
          <w:lang w:val="en-US" w:eastAsia="zh-CN"/>
        </w:rPr>
        <w:t>3</w:t>
      </w:r>
      <w:r>
        <w:rPr>
          <w:rFonts w:hint="eastAsia" w:ascii="仿宋" w:hAnsi="仿宋" w:eastAsia="仿宋" w:cs="仿宋"/>
          <w:b w:val="0"/>
          <w:bCs/>
          <w:sz w:val="32"/>
          <w:szCs w:val="32"/>
        </w:rPr>
        <w:t>年部门决算汇总公开单位构成包括：湘潭县商务局单位本级。</w:t>
      </w:r>
    </w:p>
    <w:p w14:paraId="5372B4B8">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sz w:val="32"/>
          <w:szCs w:val="32"/>
        </w:rPr>
      </w:pPr>
    </w:p>
    <w:p w14:paraId="36F91747">
      <w:pPr>
        <w:keepNext w:val="0"/>
        <w:keepLines w:val="0"/>
        <w:pageBreakBefore w:val="0"/>
        <w:kinsoku/>
        <w:wordWrap/>
        <w:overflowPunct/>
        <w:topLinePunct w:val="0"/>
        <w:autoSpaceDE/>
        <w:autoSpaceDN/>
        <w:bidi w:val="0"/>
        <w:adjustRightInd/>
        <w:snapToGrid/>
        <w:jc w:val="left"/>
        <w:textAlignment w:val="auto"/>
        <w:rPr>
          <w:rFonts w:ascii="仿宋_GB2312" w:eastAsia="仿宋_GB2312" w:hAnsiTheme="minorEastAsia"/>
          <w:b w:val="0"/>
          <w:bCs/>
          <w:sz w:val="32"/>
          <w:szCs w:val="32"/>
        </w:rPr>
      </w:pPr>
    </w:p>
    <w:p w14:paraId="0804865B">
      <w:pPr>
        <w:jc w:val="center"/>
        <w:rPr>
          <w:rFonts w:ascii="黑体" w:hAnsi="黑体" w:eastAsia="黑体"/>
          <w:b w:val="0"/>
          <w:bCs/>
          <w:sz w:val="32"/>
          <w:szCs w:val="32"/>
        </w:rPr>
      </w:pPr>
    </w:p>
    <w:p w14:paraId="3882514D">
      <w:pPr>
        <w:jc w:val="center"/>
        <w:rPr>
          <w:rFonts w:ascii="黑体" w:hAnsi="黑体" w:eastAsia="黑体"/>
          <w:b w:val="0"/>
          <w:bCs/>
          <w:sz w:val="32"/>
          <w:szCs w:val="32"/>
        </w:rPr>
      </w:pPr>
    </w:p>
    <w:p w14:paraId="703993ED">
      <w:pPr>
        <w:jc w:val="center"/>
        <w:rPr>
          <w:rFonts w:ascii="黑体" w:hAnsi="黑体" w:eastAsia="黑体"/>
          <w:b w:val="0"/>
          <w:bCs/>
          <w:sz w:val="32"/>
          <w:szCs w:val="32"/>
        </w:rPr>
      </w:pPr>
    </w:p>
    <w:p w14:paraId="4D658E35">
      <w:pPr>
        <w:jc w:val="both"/>
        <w:rPr>
          <w:sz w:val="72"/>
          <w:szCs w:val="72"/>
        </w:rPr>
      </w:pPr>
    </w:p>
    <w:p w14:paraId="3BD8E758">
      <w:pPr>
        <w:pStyle w:val="13"/>
        <w:jc w:val="center"/>
        <w:rPr>
          <w:rFonts w:hint="eastAsia" w:ascii="方正小标宋_GBK" w:hAnsi="方正小标宋_GBK" w:eastAsia="方正小标宋_GBK" w:cs="方正小标宋_GBK"/>
          <w:sz w:val="84"/>
          <w:szCs w:val="84"/>
        </w:rPr>
      </w:pPr>
    </w:p>
    <w:p w14:paraId="39AC70E7">
      <w:pPr>
        <w:pStyle w:val="13"/>
        <w:jc w:val="center"/>
        <w:rPr>
          <w:rFonts w:hint="eastAsia" w:ascii="方正小标宋_GBK" w:hAnsi="方正小标宋_GBK" w:eastAsia="方正小标宋_GBK" w:cs="方正小标宋_GBK"/>
          <w:sz w:val="84"/>
          <w:szCs w:val="84"/>
        </w:rPr>
      </w:pPr>
    </w:p>
    <w:p w14:paraId="50466BB0">
      <w:pPr>
        <w:pStyle w:val="13"/>
        <w:jc w:val="center"/>
        <w:rPr>
          <w:rFonts w:hint="eastAsia" w:ascii="方正小标宋_GBK" w:hAnsi="方正小标宋_GBK" w:eastAsia="方正小标宋_GBK" w:cs="方正小标宋_GBK"/>
          <w:sz w:val="84"/>
          <w:szCs w:val="84"/>
        </w:rPr>
      </w:pPr>
    </w:p>
    <w:p w14:paraId="42453F09">
      <w:pPr>
        <w:pStyle w:val="13"/>
        <w:jc w:val="center"/>
        <w:rPr>
          <w:rFonts w:hint="eastAsia" w:ascii="方正小标宋_GBK" w:hAnsi="方正小标宋_GBK" w:eastAsia="方正小标宋_GBK" w:cs="方正小标宋_GBK"/>
          <w:sz w:val="84"/>
          <w:szCs w:val="84"/>
        </w:rPr>
      </w:pPr>
    </w:p>
    <w:p w14:paraId="71B6BCE0">
      <w:pPr>
        <w:pStyle w:val="13"/>
        <w:jc w:val="center"/>
        <w:rPr>
          <w:rFonts w:hint="eastAsia" w:ascii="方正小标宋_GBK" w:hAnsi="方正小标宋_GBK" w:eastAsia="方正小标宋_GBK" w:cs="方正小标宋_GBK"/>
          <w:sz w:val="84"/>
          <w:szCs w:val="84"/>
        </w:rPr>
      </w:pPr>
    </w:p>
    <w:p w14:paraId="23A7B94B">
      <w:pPr>
        <w:pStyle w:val="13"/>
        <w:jc w:val="center"/>
        <w:rPr>
          <w:rFonts w:hint="eastAsia" w:ascii="方正小标宋_GBK" w:hAnsi="方正小标宋_GBK" w:eastAsia="方正小标宋_GBK" w:cs="方正小标宋_GBK"/>
          <w:sz w:val="84"/>
          <w:szCs w:val="84"/>
        </w:rPr>
      </w:pPr>
    </w:p>
    <w:p w14:paraId="779044CA">
      <w:pPr>
        <w:pStyle w:val="13"/>
        <w:jc w:val="center"/>
        <w:rPr>
          <w:rFonts w:hint="eastAsia" w:ascii="方正小标宋_GBK" w:hAnsi="方正小标宋_GBK" w:eastAsia="方正小标宋_GBK" w:cs="方正小标宋_GBK"/>
          <w:sz w:val="84"/>
          <w:szCs w:val="84"/>
        </w:rPr>
      </w:pPr>
    </w:p>
    <w:p w14:paraId="13DFB3D9">
      <w:pPr>
        <w:pStyle w:val="13"/>
        <w:jc w:val="center"/>
        <w:rPr>
          <w:rFonts w:hint="eastAsia" w:ascii="方正小标宋_GBK" w:hAnsi="方正小标宋_GBK" w:eastAsia="方正小标宋_GBK" w:cs="方正小标宋_GBK"/>
          <w:sz w:val="84"/>
          <w:szCs w:val="84"/>
        </w:rPr>
      </w:pPr>
    </w:p>
    <w:p w14:paraId="69D33106">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14:paraId="606E4545">
      <w:pPr>
        <w:pStyle w:val="13"/>
        <w:jc w:val="center"/>
        <w:rPr>
          <w:rFonts w:hint="eastAsia" w:ascii="方正小标宋_GBK" w:hAnsi="方正小标宋_GBK" w:eastAsia="方正小标宋_GBK" w:cs="方正小标宋_GBK"/>
          <w:sz w:val="84"/>
          <w:szCs w:val="84"/>
        </w:rPr>
      </w:pPr>
    </w:p>
    <w:p w14:paraId="4612CA7C">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14:paraId="2788D740">
      <w:pPr>
        <w:jc w:val="center"/>
        <w:rPr>
          <w:sz w:val="72"/>
          <w:szCs w:val="72"/>
        </w:rPr>
      </w:pPr>
    </w:p>
    <w:p w14:paraId="438C9845">
      <w:pPr>
        <w:jc w:val="center"/>
        <w:rPr>
          <w:sz w:val="72"/>
          <w:szCs w:val="72"/>
        </w:rPr>
      </w:pPr>
    </w:p>
    <w:p w14:paraId="7A197D08">
      <w:pPr>
        <w:jc w:val="center"/>
        <w:rPr>
          <w:sz w:val="72"/>
          <w:szCs w:val="72"/>
        </w:rPr>
      </w:pPr>
    </w:p>
    <w:p w14:paraId="251AAB2B">
      <w:pPr>
        <w:jc w:val="both"/>
        <w:rPr>
          <w:sz w:val="72"/>
          <w:szCs w:val="72"/>
        </w:rPr>
      </w:pPr>
    </w:p>
    <w:p w14:paraId="38B896E2">
      <w:pPr>
        <w:jc w:val="left"/>
        <w:rPr>
          <w:rFonts w:asciiTheme="minorEastAsia" w:hAnsiTheme="minorEastAsia"/>
          <w:sz w:val="32"/>
          <w:szCs w:val="32"/>
        </w:rPr>
        <w:sectPr>
          <w:pgSz w:w="11906" w:h="16838"/>
          <w:pgMar w:top="1440" w:right="1080" w:bottom="1440" w:left="1080" w:header="851" w:footer="992" w:gutter="0"/>
          <w:cols w:space="425" w:num="1"/>
          <w:docGrid w:type="lines" w:linePitch="312" w:charSpace="0"/>
        </w:sectPr>
      </w:pPr>
    </w:p>
    <w:tbl>
      <w:tblPr>
        <w:tblStyle w:val="9"/>
        <w:tblW w:w="15990" w:type="dxa"/>
        <w:tblInd w:w="0" w:type="dxa"/>
        <w:tblLayout w:type="fixed"/>
        <w:tblCellMar>
          <w:top w:w="0" w:type="dxa"/>
          <w:left w:w="0" w:type="dxa"/>
          <w:bottom w:w="0" w:type="dxa"/>
          <w:right w:w="0" w:type="dxa"/>
        </w:tblCellMar>
      </w:tblPr>
      <w:tblGrid>
        <w:gridCol w:w="302"/>
        <w:gridCol w:w="302"/>
        <w:gridCol w:w="1474"/>
        <w:gridCol w:w="1799"/>
        <w:gridCol w:w="1799"/>
        <w:gridCol w:w="1799"/>
        <w:gridCol w:w="1799"/>
        <w:gridCol w:w="1799"/>
        <w:gridCol w:w="1799"/>
        <w:gridCol w:w="3118"/>
      </w:tblGrid>
      <w:tr w14:paraId="34E26F7C">
        <w:tblPrEx>
          <w:tblCellMar>
            <w:top w:w="0" w:type="dxa"/>
            <w:left w:w="0" w:type="dxa"/>
            <w:bottom w:w="0" w:type="dxa"/>
            <w:right w:w="0" w:type="dxa"/>
          </w:tblCellMar>
        </w:tblPrEx>
        <w:trPr>
          <w:trHeight w:val="435" w:hRule="atLeast"/>
        </w:trPr>
        <w:tc>
          <w:tcPr>
            <w:tcW w:w="15990" w:type="dxa"/>
            <w:gridSpan w:val="10"/>
            <w:tcBorders>
              <w:top w:val="nil"/>
              <w:left w:val="nil"/>
              <w:bottom w:val="nil"/>
              <w:right w:val="nil"/>
            </w:tcBorders>
            <w:shd w:val="clear" w:color="auto" w:fill="auto"/>
            <w:noWrap/>
            <w:tcMar>
              <w:top w:w="15" w:type="dxa"/>
              <w:left w:w="15" w:type="dxa"/>
              <w:bottom w:w="0" w:type="dxa"/>
              <w:right w:w="15" w:type="dxa"/>
            </w:tcMar>
            <w:vAlign w:val="center"/>
          </w:tcPr>
          <w:tbl>
            <w:tblPr>
              <w:tblStyle w:val="9"/>
              <w:tblW w:w="15377" w:type="dxa"/>
              <w:tblInd w:w="-2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050"/>
              <w:gridCol w:w="552"/>
              <w:gridCol w:w="1315"/>
              <w:gridCol w:w="5635"/>
              <w:gridCol w:w="1097"/>
              <w:gridCol w:w="1728"/>
            </w:tblGrid>
            <w:tr w14:paraId="0BC26F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6" w:hRule="atLeast"/>
              </w:trPr>
              <w:tc>
                <w:tcPr>
                  <w:tcW w:w="5050" w:type="dxa"/>
                  <w:tcBorders>
                    <w:top w:val="nil"/>
                    <w:left w:val="nil"/>
                    <w:bottom w:val="nil"/>
                    <w:right w:val="nil"/>
                  </w:tcBorders>
                  <w:shd w:val="clear" w:color="auto" w:fill="auto"/>
                  <w:noWrap/>
                  <w:vAlign w:val="center"/>
                </w:tcPr>
                <w:p w14:paraId="472CABE1">
                  <w:pPr>
                    <w:jc w:val="left"/>
                    <w:rPr>
                      <w:rFonts w:hint="eastAsia" w:ascii="黑体" w:hAnsi="宋体" w:eastAsia="黑体" w:cs="黑体"/>
                      <w:i w:val="0"/>
                      <w:color w:val="000000"/>
                      <w:sz w:val="24"/>
                      <w:szCs w:val="24"/>
                      <w:u w:val="none"/>
                    </w:rPr>
                  </w:pPr>
                </w:p>
              </w:tc>
              <w:tc>
                <w:tcPr>
                  <w:tcW w:w="552" w:type="dxa"/>
                  <w:tcBorders>
                    <w:top w:val="nil"/>
                    <w:left w:val="nil"/>
                    <w:bottom w:val="nil"/>
                    <w:right w:val="nil"/>
                  </w:tcBorders>
                  <w:shd w:val="clear" w:color="auto" w:fill="auto"/>
                  <w:noWrap/>
                  <w:vAlign w:val="center"/>
                </w:tcPr>
                <w:p w14:paraId="12499AAB">
                  <w:pPr>
                    <w:jc w:val="right"/>
                    <w:rPr>
                      <w:rFonts w:hint="eastAsia" w:ascii="宋体" w:hAnsi="宋体" w:eastAsia="宋体" w:cs="宋体"/>
                      <w:i w:val="0"/>
                      <w:color w:val="000000"/>
                      <w:sz w:val="24"/>
                      <w:szCs w:val="24"/>
                      <w:u w:val="none"/>
                    </w:rPr>
                  </w:pPr>
                </w:p>
              </w:tc>
              <w:tc>
                <w:tcPr>
                  <w:tcW w:w="1315" w:type="dxa"/>
                  <w:tcBorders>
                    <w:top w:val="nil"/>
                    <w:left w:val="nil"/>
                    <w:bottom w:val="nil"/>
                    <w:right w:val="nil"/>
                  </w:tcBorders>
                  <w:shd w:val="clear" w:color="auto" w:fill="auto"/>
                  <w:noWrap/>
                  <w:vAlign w:val="center"/>
                </w:tcPr>
                <w:p w14:paraId="3D948168">
                  <w:pPr>
                    <w:jc w:val="right"/>
                    <w:rPr>
                      <w:rFonts w:hint="eastAsia" w:ascii="宋体" w:hAnsi="宋体" w:eastAsia="宋体" w:cs="宋体"/>
                      <w:i w:val="0"/>
                      <w:color w:val="000000"/>
                      <w:sz w:val="24"/>
                      <w:szCs w:val="24"/>
                      <w:u w:val="none"/>
                    </w:rPr>
                  </w:pPr>
                </w:p>
              </w:tc>
              <w:tc>
                <w:tcPr>
                  <w:tcW w:w="5635" w:type="dxa"/>
                  <w:tcBorders>
                    <w:top w:val="nil"/>
                    <w:left w:val="nil"/>
                    <w:bottom w:val="nil"/>
                    <w:right w:val="nil"/>
                  </w:tcBorders>
                  <w:shd w:val="clear" w:color="auto" w:fill="auto"/>
                  <w:noWrap/>
                  <w:vAlign w:val="center"/>
                </w:tcPr>
                <w:p w14:paraId="72C8D8BE">
                  <w:pPr>
                    <w:jc w:val="right"/>
                    <w:rPr>
                      <w:rFonts w:hint="eastAsia" w:ascii="宋体" w:hAnsi="宋体" w:eastAsia="宋体" w:cs="宋体"/>
                      <w:i w:val="0"/>
                      <w:color w:val="000000"/>
                      <w:sz w:val="24"/>
                      <w:szCs w:val="24"/>
                      <w:u w:val="none"/>
                    </w:rPr>
                  </w:pPr>
                </w:p>
              </w:tc>
              <w:tc>
                <w:tcPr>
                  <w:tcW w:w="1097" w:type="dxa"/>
                  <w:tcBorders>
                    <w:top w:val="nil"/>
                    <w:left w:val="nil"/>
                    <w:bottom w:val="nil"/>
                    <w:right w:val="nil"/>
                  </w:tcBorders>
                  <w:shd w:val="clear" w:color="auto" w:fill="auto"/>
                  <w:noWrap/>
                  <w:vAlign w:val="center"/>
                </w:tcPr>
                <w:p w14:paraId="2E19EC3C">
                  <w:pPr>
                    <w:jc w:val="right"/>
                    <w:rPr>
                      <w:rFonts w:hint="eastAsia" w:ascii="宋体" w:hAnsi="宋体" w:eastAsia="宋体" w:cs="宋体"/>
                      <w:i w:val="0"/>
                      <w:color w:val="000000"/>
                      <w:sz w:val="24"/>
                      <w:szCs w:val="24"/>
                      <w:u w:val="none"/>
                    </w:rPr>
                  </w:pPr>
                </w:p>
              </w:tc>
              <w:tc>
                <w:tcPr>
                  <w:tcW w:w="1728" w:type="dxa"/>
                  <w:tcBorders>
                    <w:top w:val="nil"/>
                    <w:left w:val="nil"/>
                    <w:bottom w:val="nil"/>
                    <w:right w:val="nil"/>
                  </w:tcBorders>
                  <w:shd w:val="clear" w:color="auto" w:fill="auto"/>
                  <w:noWrap/>
                  <w:vAlign w:val="center"/>
                </w:tcPr>
                <w:p w14:paraId="0350A483">
                  <w:pPr>
                    <w:jc w:val="right"/>
                    <w:rPr>
                      <w:rFonts w:hint="eastAsia" w:ascii="黑体" w:hAnsi="宋体" w:eastAsia="黑体" w:cs="黑体"/>
                      <w:i w:val="0"/>
                      <w:color w:val="000000"/>
                      <w:sz w:val="24"/>
                      <w:szCs w:val="24"/>
                      <w:u w:val="none"/>
                    </w:rPr>
                  </w:pPr>
                </w:p>
              </w:tc>
            </w:tr>
            <w:tr w14:paraId="4C1895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2" w:hRule="atLeast"/>
              </w:trPr>
              <w:tc>
                <w:tcPr>
                  <w:tcW w:w="15377" w:type="dxa"/>
                  <w:gridSpan w:val="6"/>
                  <w:tcBorders>
                    <w:top w:val="nil"/>
                    <w:left w:val="nil"/>
                    <w:bottom w:val="nil"/>
                    <w:right w:val="nil"/>
                  </w:tcBorders>
                  <w:shd w:val="clear" w:color="auto" w:fill="auto"/>
                  <w:noWrap/>
                  <w:vAlign w:val="center"/>
                </w:tcPr>
                <w:p w14:paraId="2B2FE364">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收入支出决算总表</w:t>
                  </w:r>
                </w:p>
              </w:tc>
            </w:tr>
            <w:tr w14:paraId="02FCE3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6" w:hRule="atLeast"/>
              </w:trPr>
              <w:tc>
                <w:tcPr>
                  <w:tcW w:w="5050" w:type="dxa"/>
                  <w:tcBorders>
                    <w:top w:val="nil"/>
                    <w:left w:val="nil"/>
                    <w:bottom w:val="nil"/>
                    <w:right w:val="nil"/>
                  </w:tcBorders>
                  <w:shd w:val="clear" w:color="auto" w:fill="FFFFFF"/>
                  <w:noWrap/>
                  <w:vAlign w:val="center"/>
                </w:tcPr>
                <w:p w14:paraId="2F0DD1BD">
                  <w:pPr>
                    <w:jc w:val="right"/>
                    <w:rPr>
                      <w:rFonts w:hint="eastAsia" w:ascii="宋体" w:hAnsi="宋体" w:eastAsia="宋体" w:cs="宋体"/>
                      <w:i w:val="0"/>
                      <w:color w:val="000000"/>
                      <w:sz w:val="24"/>
                      <w:szCs w:val="24"/>
                      <w:u w:val="none"/>
                    </w:rPr>
                  </w:pPr>
                </w:p>
              </w:tc>
              <w:tc>
                <w:tcPr>
                  <w:tcW w:w="552" w:type="dxa"/>
                  <w:tcBorders>
                    <w:top w:val="nil"/>
                    <w:left w:val="nil"/>
                    <w:bottom w:val="nil"/>
                    <w:right w:val="nil"/>
                  </w:tcBorders>
                  <w:shd w:val="clear" w:color="auto" w:fill="FFFFFF"/>
                  <w:noWrap/>
                  <w:vAlign w:val="center"/>
                </w:tcPr>
                <w:p w14:paraId="32431BB9">
                  <w:pPr>
                    <w:jc w:val="right"/>
                    <w:rPr>
                      <w:rFonts w:hint="eastAsia" w:ascii="宋体" w:hAnsi="宋体" w:eastAsia="宋体" w:cs="宋体"/>
                      <w:i w:val="0"/>
                      <w:color w:val="000000"/>
                      <w:sz w:val="24"/>
                      <w:szCs w:val="24"/>
                      <w:u w:val="none"/>
                    </w:rPr>
                  </w:pPr>
                </w:p>
              </w:tc>
              <w:tc>
                <w:tcPr>
                  <w:tcW w:w="1315" w:type="dxa"/>
                  <w:tcBorders>
                    <w:top w:val="nil"/>
                    <w:left w:val="nil"/>
                    <w:bottom w:val="nil"/>
                    <w:right w:val="nil"/>
                  </w:tcBorders>
                  <w:shd w:val="clear" w:color="auto" w:fill="FFFFFF"/>
                  <w:noWrap/>
                  <w:vAlign w:val="center"/>
                </w:tcPr>
                <w:p w14:paraId="22E035EE">
                  <w:pPr>
                    <w:jc w:val="right"/>
                    <w:rPr>
                      <w:rFonts w:hint="eastAsia" w:ascii="宋体" w:hAnsi="宋体" w:eastAsia="宋体" w:cs="宋体"/>
                      <w:i w:val="0"/>
                      <w:color w:val="000000"/>
                      <w:sz w:val="24"/>
                      <w:szCs w:val="24"/>
                      <w:u w:val="none"/>
                    </w:rPr>
                  </w:pPr>
                </w:p>
              </w:tc>
              <w:tc>
                <w:tcPr>
                  <w:tcW w:w="5635" w:type="dxa"/>
                  <w:tcBorders>
                    <w:top w:val="nil"/>
                    <w:left w:val="nil"/>
                    <w:bottom w:val="nil"/>
                    <w:right w:val="nil"/>
                  </w:tcBorders>
                  <w:shd w:val="clear" w:color="auto" w:fill="FFFFFF"/>
                  <w:noWrap/>
                  <w:vAlign w:val="center"/>
                </w:tcPr>
                <w:p w14:paraId="3F4C1EEF">
                  <w:pPr>
                    <w:jc w:val="right"/>
                    <w:rPr>
                      <w:rFonts w:hint="eastAsia" w:ascii="宋体" w:hAnsi="宋体" w:eastAsia="宋体" w:cs="宋体"/>
                      <w:i w:val="0"/>
                      <w:color w:val="000000"/>
                      <w:sz w:val="24"/>
                      <w:szCs w:val="24"/>
                      <w:u w:val="none"/>
                    </w:rPr>
                  </w:pPr>
                </w:p>
              </w:tc>
              <w:tc>
                <w:tcPr>
                  <w:tcW w:w="1097" w:type="dxa"/>
                  <w:tcBorders>
                    <w:top w:val="nil"/>
                    <w:left w:val="nil"/>
                    <w:bottom w:val="nil"/>
                    <w:right w:val="nil"/>
                  </w:tcBorders>
                  <w:shd w:val="clear" w:color="auto" w:fill="FFFFFF"/>
                  <w:noWrap/>
                  <w:vAlign w:val="center"/>
                </w:tcPr>
                <w:p w14:paraId="13052B36">
                  <w:pPr>
                    <w:jc w:val="right"/>
                    <w:rPr>
                      <w:rFonts w:hint="eastAsia" w:ascii="宋体" w:hAnsi="宋体" w:eastAsia="宋体" w:cs="宋体"/>
                      <w:i w:val="0"/>
                      <w:color w:val="000000"/>
                      <w:sz w:val="24"/>
                      <w:szCs w:val="24"/>
                      <w:u w:val="none"/>
                    </w:rPr>
                  </w:pPr>
                </w:p>
              </w:tc>
              <w:tc>
                <w:tcPr>
                  <w:tcW w:w="1728" w:type="dxa"/>
                  <w:tcBorders>
                    <w:top w:val="nil"/>
                    <w:left w:val="nil"/>
                    <w:bottom w:val="nil"/>
                    <w:right w:val="nil"/>
                  </w:tcBorders>
                  <w:shd w:val="clear" w:color="auto" w:fill="FFFFFF"/>
                  <w:noWrap/>
                  <w:vAlign w:val="center"/>
                </w:tcPr>
                <w:p w14:paraId="4A7613CE">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公开01表</w:t>
                  </w:r>
                </w:p>
              </w:tc>
            </w:tr>
            <w:tr w14:paraId="328BB9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6" w:hRule="atLeast"/>
              </w:trPr>
              <w:tc>
                <w:tcPr>
                  <w:tcW w:w="5050" w:type="dxa"/>
                  <w:tcBorders>
                    <w:top w:val="nil"/>
                    <w:left w:val="nil"/>
                    <w:bottom w:val="single" w:color="auto" w:sz="4" w:space="0"/>
                    <w:right w:val="nil"/>
                  </w:tcBorders>
                  <w:shd w:val="clear" w:color="auto" w:fill="FFFFFF"/>
                  <w:noWrap/>
                  <w:vAlign w:val="center"/>
                </w:tcPr>
                <w:p w14:paraId="1C36FF49">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552" w:type="dxa"/>
                  <w:tcBorders>
                    <w:top w:val="nil"/>
                    <w:left w:val="nil"/>
                    <w:bottom w:val="single" w:color="auto" w:sz="4" w:space="0"/>
                    <w:right w:val="nil"/>
                  </w:tcBorders>
                  <w:shd w:val="clear" w:color="auto" w:fill="FFFFFF"/>
                  <w:noWrap/>
                  <w:vAlign w:val="center"/>
                </w:tcPr>
                <w:p w14:paraId="1215D58C">
                  <w:pPr>
                    <w:jc w:val="right"/>
                    <w:rPr>
                      <w:rFonts w:hint="eastAsia" w:ascii="宋体" w:hAnsi="宋体" w:eastAsia="宋体" w:cs="宋体"/>
                      <w:i w:val="0"/>
                      <w:color w:val="000000"/>
                      <w:sz w:val="24"/>
                      <w:szCs w:val="24"/>
                      <w:u w:val="none"/>
                    </w:rPr>
                  </w:pPr>
                </w:p>
              </w:tc>
              <w:tc>
                <w:tcPr>
                  <w:tcW w:w="1315" w:type="dxa"/>
                  <w:tcBorders>
                    <w:top w:val="nil"/>
                    <w:left w:val="nil"/>
                    <w:bottom w:val="single" w:color="auto" w:sz="4" w:space="0"/>
                    <w:right w:val="nil"/>
                  </w:tcBorders>
                  <w:shd w:val="clear" w:color="auto" w:fill="FFFFFF"/>
                  <w:noWrap/>
                  <w:vAlign w:val="center"/>
                </w:tcPr>
                <w:p w14:paraId="33F53872">
                  <w:pPr>
                    <w:jc w:val="right"/>
                    <w:rPr>
                      <w:rFonts w:hint="eastAsia" w:ascii="宋体" w:hAnsi="宋体" w:eastAsia="宋体" w:cs="宋体"/>
                      <w:i w:val="0"/>
                      <w:color w:val="000000"/>
                      <w:sz w:val="24"/>
                      <w:szCs w:val="24"/>
                      <w:u w:val="none"/>
                    </w:rPr>
                  </w:pPr>
                </w:p>
              </w:tc>
              <w:tc>
                <w:tcPr>
                  <w:tcW w:w="5635" w:type="dxa"/>
                  <w:tcBorders>
                    <w:top w:val="nil"/>
                    <w:left w:val="nil"/>
                    <w:bottom w:val="single" w:color="auto" w:sz="4" w:space="0"/>
                    <w:right w:val="nil"/>
                  </w:tcBorders>
                  <w:shd w:val="clear" w:color="auto" w:fill="FFFFFF"/>
                  <w:noWrap/>
                  <w:vAlign w:val="center"/>
                </w:tcPr>
                <w:p w14:paraId="06DF5F21">
                  <w:pPr>
                    <w:jc w:val="right"/>
                    <w:rPr>
                      <w:rFonts w:hint="eastAsia" w:ascii="宋体" w:hAnsi="宋体" w:eastAsia="宋体" w:cs="宋体"/>
                      <w:i w:val="0"/>
                      <w:color w:val="000000"/>
                      <w:sz w:val="24"/>
                      <w:szCs w:val="24"/>
                      <w:u w:val="none"/>
                    </w:rPr>
                  </w:pPr>
                </w:p>
              </w:tc>
              <w:tc>
                <w:tcPr>
                  <w:tcW w:w="1097" w:type="dxa"/>
                  <w:tcBorders>
                    <w:top w:val="nil"/>
                    <w:left w:val="nil"/>
                    <w:bottom w:val="single" w:color="auto" w:sz="4" w:space="0"/>
                    <w:right w:val="nil"/>
                  </w:tcBorders>
                  <w:shd w:val="clear" w:color="auto" w:fill="FFFFFF"/>
                  <w:noWrap/>
                  <w:vAlign w:val="center"/>
                </w:tcPr>
                <w:p w14:paraId="200B66CB">
                  <w:pPr>
                    <w:jc w:val="right"/>
                    <w:rPr>
                      <w:rFonts w:hint="eastAsia" w:ascii="宋体" w:hAnsi="宋体" w:eastAsia="宋体" w:cs="宋体"/>
                      <w:i w:val="0"/>
                      <w:color w:val="000000"/>
                      <w:sz w:val="24"/>
                      <w:szCs w:val="24"/>
                      <w:u w:val="none"/>
                    </w:rPr>
                  </w:pPr>
                </w:p>
              </w:tc>
              <w:tc>
                <w:tcPr>
                  <w:tcW w:w="1728" w:type="dxa"/>
                  <w:tcBorders>
                    <w:top w:val="nil"/>
                    <w:left w:val="nil"/>
                    <w:bottom w:val="single" w:color="auto" w:sz="4" w:space="0"/>
                    <w:right w:val="nil"/>
                  </w:tcBorders>
                  <w:shd w:val="clear" w:color="auto" w:fill="FFFFFF"/>
                  <w:noWrap/>
                  <w:vAlign w:val="center"/>
                </w:tcPr>
                <w:p w14:paraId="193F2204">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34C5CE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4" w:hRule="atLeast"/>
              </w:trPr>
              <w:tc>
                <w:tcPr>
                  <w:tcW w:w="6917" w:type="dxa"/>
                  <w:gridSpan w:val="3"/>
                  <w:tcBorders>
                    <w:top w:val="single" w:color="auto" w:sz="4" w:space="0"/>
                    <w:left w:val="single" w:color="auto" w:sz="4" w:space="0"/>
                    <w:bottom w:val="single" w:color="auto" w:sz="4" w:space="0"/>
                    <w:right w:val="single" w:color="auto" w:sz="4" w:space="0"/>
                  </w:tcBorders>
                  <w:shd w:val="clear" w:color="auto" w:fill="FFFFFF"/>
                  <w:noWrap/>
                  <w:vAlign w:val="center"/>
                </w:tcPr>
                <w:p w14:paraId="556B84A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收入</w:t>
                  </w:r>
                </w:p>
              </w:tc>
              <w:tc>
                <w:tcPr>
                  <w:tcW w:w="8460" w:type="dxa"/>
                  <w:gridSpan w:val="3"/>
                  <w:tcBorders>
                    <w:top w:val="single" w:color="auto" w:sz="4" w:space="0"/>
                    <w:left w:val="single" w:color="auto" w:sz="4" w:space="0"/>
                    <w:bottom w:val="single" w:color="auto" w:sz="4" w:space="0"/>
                    <w:right w:val="single" w:color="auto" w:sz="4" w:space="0"/>
                  </w:tcBorders>
                  <w:shd w:val="clear" w:color="auto" w:fill="FFFFFF"/>
                  <w:noWrap/>
                  <w:vAlign w:val="center"/>
                </w:tcPr>
                <w:p w14:paraId="5242EBE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支出</w:t>
                  </w:r>
                </w:p>
              </w:tc>
            </w:tr>
            <w:tr w14:paraId="309422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4" w:hRule="atLeast"/>
              </w:trPr>
              <w:tc>
                <w:tcPr>
                  <w:tcW w:w="6917" w:type="dxa"/>
                  <w:gridSpan w:val="3"/>
                  <w:tcBorders>
                    <w:top w:val="single" w:color="auto" w:sz="4" w:space="0"/>
                    <w:left w:val="single" w:color="auto" w:sz="4" w:space="0"/>
                    <w:bottom w:val="single" w:color="auto" w:sz="4" w:space="0"/>
                    <w:right w:val="single" w:color="auto" w:sz="4" w:space="0"/>
                  </w:tcBorders>
                  <w:shd w:val="clear" w:color="auto" w:fill="FFFFFF"/>
                  <w:noWrap/>
                  <w:vAlign w:val="center"/>
                </w:tcPr>
                <w:p w14:paraId="29ECE0A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8460" w:type="dxa"/>
                  <w:gridSpan w:val="3"/>
                  <w:tcBorders>
                    <w:top w:val="single" w:color="auto" w:sz="4" w:space="0"/>
                    <w:left w:val="single" w:color="auto" w:sz="4" w:space="0"/>
                    <w:bottom w:val="single" w:color="auto" w:sz="4" w:space="0"/>
                    <w:right w:val="single" w:color="auto" w:sz="4" w:space="0"/>
                  </w:tcBorders>
                  <w:shd w:val="clear" w:color="auto" w:fill="FFFFFF"/>
                  <w:noWrap/>
                  <w:vAlign w:val="center"/>
                </w:tcPr>
                <w:p w14:paraId="1FBF738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1DD8A6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9" w:hRule="atLeast"/>
              </w:trPr>
              <w:tc>
                <w:tcPr>
                  <w:tcW w:w="5050"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2917CDB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项目</w:t>
                  </w:r>
                </w:p>
              </w:tc>
              <w:tc>
                <w:tcPr>
                  <w:tcW w:w="552"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502EC675">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行次</w:t>
                  </w:r>
                </w:p>
              </w:tc>
              <w:tc>
                <w:tcPr>
                  <w:tcW w:w="1315"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0F02410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金额</w:t>
                  </w:r>
                </w:p>
              </w:tc>
              <w:tc>
                <w:tcPr>
                  <w:tcW w:w="5635"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3CF6447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项目</w:t>
                  </w:r>
                </w:p>
              </w:tc>
              <w:tc>
                <w:tcPr>
                  <w:tcW w:w="1097"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7F453ADE">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行次</w:t>
                  </w:r>
                </w:p>
              </w:tc>
              <w:tc>
                <w:tcPr>
                  <w:tcW w:w="1728"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5142BC7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金额</w:t>
                  </w:r>
                </w:p>
              </w:tc>
            </w:tr>
            <w:tr w14:paraId="34A6CB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4" w:hRule="atLeast"/>
              </w:trPr>
              <w:tc>
                <w:tcPr>
                  <w:tcW w:w="5050"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3C715B5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栏次</w:t>
                  </w:r>
                </w:p>
              </w:tc>
              <w:tc>
                <w:tcPr>
                  <w:tcW w:w="552"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3521B587">
                  <w:pPr>
                    <w:jc w:val="center"/>
                  </w:pPr>
                </w:p>
              </w:tc>
              <w:tc>
                <w:tcPr>
                  <w:tcW w:w="1315"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4B97697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1</w:t>
                  </w:r>
                </w:p>
              </w:tc>
              <w:tc>
                <w:tcPr>
                  <w:tcW w:w="5635"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5B12CEA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栏次</w:t>
                  </w:r>
                </w:p>
              </w:tc>
              <w:tc>
                <w:tcPr>
                  <w:tcW w:w="1097"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1FB3F239">
                  <w:pPr>
                    <w:jc w:val="center"/>
                  </w:pPr>
                </w:p>
              </w:tc>
              <w:tc>
                <w:tcPr>
                  <w:tcW w:w="1728"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2E6D5D5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2</w:t>
                  </w:r>
                </w:p>
              </w:tc>
            </w:tr>
            <w:tr w14:paraId="230EB8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 w:hRule="atLeast"/>
              </w:trPr>
              <w:tc>
                <w:tcPr>
                  <w:tcW w:w="5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6E225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一、一般公共预算财政拨款收入</w:t>
                  </w:r>
                </w:p>
              </w:tc>
              <w:tc>
                <w:tcPr>
                  <w:tcW w:w="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E0AAE34">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w:t>
                  </w:r>
                </w:p>
              </w:tc>
              <w:tc>
                <w:tcPr>
                  <w:tcW w:w="1315"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5B5070EF">
                  <w:pPr>
                    <w:keepNext w:val="0"/>
                    <w:keepLines w:val="0"/>
                    <w:widowControl/>
                    <w:suppressLineNumbers w:val="0"/>
                    <w:jc w:val="right"/>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1,324.23</w:t>
                  </w:r>
                </w:p>
              </w:tc>
              <w:tc>
                <w:tcPr>
                  <w:tcW w:w="5635"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2420106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1097"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0B0999DD">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32</w:t>
                  </w:r>
                </w:p>
              </w:tc>
              <w:tc>
                <w:tcPr>
                  <w:tcW w:w="1728"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67E24152">
                  <w:pPr>
                    <w:keepNext w:val="0"/>
                    <w:keepLines w:val="0"/>
                    <w:widowControl/>
                    <w:suppressLineNumbers w:val="0"/>
                    <w:jc w:val="right"/>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610.12</w:t>
                  </w:r>
                </w:p>
              </w:tc>
            </w:tr>
            <w:tr w14:paraId="626AF3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5050"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392FD12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二、政府性基金预算财政拨款收入</w:t>
                  </w:r>
                </w:p>
              </w:tc>
              <w:tc>
                <w:tcPr>
                  <w:tcW w:w="552"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6BE0E4E2">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w:t>
                  </w:r>
                </w:p>
              </w:tc>
              <w:tc>
                <w:tcPr>
                  <w:tcW w:w="1315"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3E12ED7E">
                  <w:pPr>
                    <w:keepNext w:val="0"/>
                    <w:keepLines w:val="0"/>
                    <w:widowControl/>
                    <w:suppressLineNumbers w:val="0"/>
                    <w:jc w:val="right"/>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4,675.00</w:t>
                  </w:r>
                </w:p>
              </w:tc>
              <w:tc>
                <w:tcPr>
                  <w:tcW w:w="5635"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5C0400D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1097"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1192069A">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33</w:t>
                  </w:r>
                </w:p>
              </w:tc>
              <w:tc>
                <w:tcPr>
                  <w:tcW w:w="1728"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4BA10836">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0A7A4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5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02D7B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三、国有资本经营预算财政拨款收入</w:t>
                  </w:r>
                </w:p>
              </w:tc>
              <w:tc>
                <w:tcPr>
                  <w:tcW w:w="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B155A64">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w:t>
                  </w:r>
                </w:p>
              </w:tc>
              <w:tc>
                <w:tcPr>
                  <w:tcW w:w="1315"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7990D6D2">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35"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3E81AA1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1097"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55B340C1">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34</w:t>
                  </w:r>
                </w:p>
              </w:tc>
              <w:tc>
                <w:tcPr>
                  <w:tcW w:w="1728"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461DE213">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EFE05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5050"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5797F7A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四、上级补助收入</w:t>
                  </w:r>
                </w:p>
              </w:tc>
              <w:tc>
                <w:tcPr>
                  <w:tcW w:w="552"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2BA79EF4">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w:t>
                  </w:r>
                </w:p>
              </w:tc>
              <w:tc>
                <w:tcPr>
                  <w:tcW w:w="1315"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34A5BE47">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35"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468260A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1097"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556FCEEB">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35</w:t>
                  </w:r>
                </w:p>
              </w:tc>
              <w:tc>
                <w:tcPr>
                  <w:tcW w:w="1728"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1B6CF145">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1D728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5050"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51D6C5B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五、事业收入</w:t>
                  </w:r>
                </w:p>
              </w:tc>
              <w:tc>
                <w:tcPr>
                  <w:tcW w:w="552"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7C6CD4DF">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5</w:t>
                  </w:r>
                </w:p>
              </w:tc>
              <w:tc>
                <w:tcPr>
                  <w:tcW w:w="1315"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7D9C445A">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35"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6C8B08C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1097"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58C66ED9">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36</w:t>
                  </w:r>
                </w:p>
              </w:tc>
              <w:tc>
                <w:tcPr>
                  <w:tcW w:w="1728"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481F7C4D">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FA9CD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5050"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0237446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六、经营收入</w:t>
                  </w:r>
                </w:p>
              </w:tc>
              <w:tc>
                <w:tcPr>
                  <w:tcW w:w="552"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1BA492B8">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6</w:t>
                  </w:r>
                </w:p>
              </w:tc>
              <w:tc>
                <w:tcPr>
                  <w:tcW w:w="1315"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66F2FBC8">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35"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06443FB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1097"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5562CB0D">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37</w:t>
                  </w:r>
                </w:p>
              </w:tc>
              <w:tc>
                <w:tcPr>
                  <w:tcW w:w="1728"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7CC83F9C">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6862A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5050"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5FF7A87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七、附属单位上缴收入</w:t>
                  </w:r>
                </w:p>
              </w:tc>
              <w:tc>
                <w:tcPr>
                  <w:tcW w:w="552"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781B6087">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7</w:t>
                  </w:r>
                </w:p>
              </w:tc>
              <w:tc>
                <w:tcPr>
                  <w:tcW w:w="1315"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5AAC6C5F">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AEB832">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109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2BB123">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38</w:t>
                  </w:r>
                </w:p>
              </w:tc>
              <w:tc>
                <w:tcPr>
                  <w:tcW w:w="1728"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262829BC">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75223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5050"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5C525A5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八、其他收入</w:t>
                  </w:r>
                </w:p>
              </w:tc>
              <w:tc>
                <w:tcPr>
                  <w:tcW w:w="552"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6A3E939C">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8</w:t>
                  </w:r>
                </w:p>
              </w:tc>
              <w:tc>
                <w:tcPr>
                  <w:tcW w:w="1315"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2E8096DA">
                  <w:pPr>
                    <w:keepNext w:val="0"/>
                    <w:keepLines w:val="0"/>
                    <w:widowControl/>
                    <w:suppressLineNumbers w:val="0"/>
                    <w:jc w:val="right"/>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73.14</w:t>
                  </w:r>
                </w:p>
              </w:tc>
              <w:tc>
                <w:tcPr>
                  <w:tcW w:w="56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4F667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109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1FA05B">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39</w:t>
                  </w:r>
                </w:p>
              </w:tc>
              <w:tc>
                <w:tcPr>
                  <w:tcW w:w="1728"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2A70DCD5">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93.84</w:t>
                  </w:r>
                </w:p>
              </w:tc>
            </w:tr>
            <w:tr w14:paraId="0447C7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5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977E4B">
                  <w:pPr>
                    <w:jc w:val="left"/>
                    <w:rPr>
                      <w:rFonts w:hint="eastAsia" w:ascii="宋体" w:hAnsi="宋体" w:eastAsia="宋体" w:cs="宋体"/>
                      <w:i w:val="0"/>
                      <w:color w:val="000000"/>
                      <w:sz w:val="20"/>
                      <w:szCs w:val="20"/>
                      <w:u w:val="none"/>
                    </w:rPr>
                  </w:pPr>
                </w:p>
              </w:tc>
              <w:tc>
                <w:tcPr>
                  <w:tcW w:w="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1E3475">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9</w:t>
                  </w:r>
                </w:p>
              </w:tc>
              <w:tc>
                <w:tcPr>
                  <w:tcW w:w="1315"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45D6D506">
                  <w:pPr>
                    <w:jc w:val="right"/>
                    <w:rPr>
                      <w:rFonts w:hint="eastAsia" w:ascii="宋体" w:hAnsi="宋体" w:eastAsia="宋体" w:cs="宋体"/>
                      <w:i w:val="0"/>
                      <w:color w:val="000000"/>
                      <w:sz w:val="22"/>
                      <w:szCs w:val="22"/>
                      <w:u w:val="none"/>
                    </w:rPr>
                  </w:pPr>
                </w:p>
              </w:tc>
              <w:tc>
                <w:tcPr>
                  <w:tcW w:w="56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F62C9D">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109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69993DA">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40</w:t>
                  </w:r>
                </w:p>
              </w:tc>
              <w:tc>
                <w:tcPr>
                  <w:tcW w:w="1728"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522BF211">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31.91</w:t>
                  </w:r>
                </w:p>
              </w:tc>
            </w:tr>
            <w:tr w14:paraId="400524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5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F9FC58">
                  <w:pPr>
                    <w:jc w:val="left"/>
                    <w:rPr>
                      <w:rFonts w:hint="eastAsia" w:ascii="宋体" w:hAnsi="宋体" w:eastAsia="宋体" w:cs="宋体"/>
                      <w:b/>
                      <w:i w:val="0"/>
                      <w:color w:val="000000"/>
                      <w:sz w:val="22"/>
                      <w:szCs w:val="22"/>
                      <w:u w:val="none"/>
                    </w:rPr>
                  </w:pPr>
                </w:p>
              </w:tc>
              <w:tc>
                <w:tcPr>
                  <w:tcW w:w="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B3BC48">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10</w:t>
                  </w:r>
                </w:p>
              </w:tc>
              <w:tc>
                <w:tcPr>
                  <w:tcW w:w="1315"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27843186">
                  <w:pPr>
                    <w:jc w:val="right"/>
                    <w:rPr>
                      <w:rFonts w:hint="default" w:ascii="宋体" w:hAnsi="宋体" w:eastAsia="宋体" w:cs="宋体"/>
                      <w:i w:val="0"/>
                      <w:color w:val="000000"/>
                      <w:sz w:val="22"/>
                      <w:szCs w:val="22"/>
                      <w:u w:val="none"/>
                      <w:lang w:val="en-US" w:eastAsia="zh-CN"/>
                    </w:rPr>
                  </w:pPr>
                </w:p>
              </w:tc>
              <w:tc>
                <w:tcPr>
                  <w:tcW w:w="56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12F940">
                  <w:pPr>
                    <w:keepNext w:val="0"/>
                    <w:keepLines w:val="0"/>
                    <w:widowControl/>
                    <w:suppressLineNumbers w:val="0"/>
                    <w:jc w:val="lef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109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19F1DE7">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41</w:t>
                  </w:r>
                </w:p>
              </w:tc>
              <w:tc>
                <w:tcPr>
                  <w:tcW w:w="1728"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383625DA">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29AE4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5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DAA24A">
                  <w:pPr>
                    <w:jc w:val="left"/>
                    <w:rPr>
                      <w:rFonts w:hint="eastAsia" w:ascii="宋体" w:hAnsi="宋体" w:eastAsia="宋体" w:cs="宋体"/>
                      <w:i w:val="0"/>
                      <w:color w:val="000000"/>
                      <w:sz w:val="22"/>
                      <w:szCs w:val="22"/>
                      <w:u w:val="none"/>
                    </w:rPr>
                  </w:pPr>
                </w:p>
              </w:tc>
              <w:tc>
                <w:tcPr>
                  <w:tcW w:w="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0F7E4E">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11</w:t>
                  </w:r>
                </w:p>
              </w:tc>
              <w:tc>
                <w:tcPr>
                  <w:tcW w:w="1315"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11DABF0D">
                  <w:pPr>
                    <w:jc w:val="right"/>
                    <w:rPr>
                      <w:rFonts w:hint="eastAsia" w:ascii="宋体" w:hAnsi="宋体" w:eastAsia="宋体" w:cs="宋体"/>
                      <w:i w:val="0"/>
                      <w:color w:val="000000"/>
                      <w:sz w:val="22"/>
                      <w:szCs w:val="22"/>
                      <w:u w:val="none"/>
                    </w:rPr>
                  </w:pPr>
                </w:p>
              </w:tc>
              <w:tc>
                <w:tcPr>
                  <w:tcW w:w="56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EEF1E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109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747E25">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42</w:t>
                  </w:r>
                </w:p>
              </w:tc>
              <w:tc>
                <w:tcPr>
                  <w:tcW w:w="1728"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05E1ADF7">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6.10</w:t>
                  </w:r>
                </w:p>
              </w:tc>
            </w:tr>
            <w:tr w14:paraId="5FAF21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2" w:hRule="atLeast"/>
              </w:trPr>
              <w:tc>
                <w:tcPr>
                  <w:tcW w:w="50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D715ABB">
                  <w:pPr>
                    <w:jc w:val="left"/>
                    <w:rPr>
                      <w:rFonts w:hint="eastAsia" w:ascii="宋体" w:hAnsi="宋体" w:eastAsia="宋体" w:cs="宋体"/>
                      <w:i w:val="0"/>
                      <w:color w:val="000000"/>
                      <w:sz w:val="22"/>
                      <w:szCs w:val="22"/>
                      <w:u w:val="none"/>
                    </w:rPr>
                  </w:pPr>
                </w:p>
              </w:tc>
              <w:tc>
                <w:tcPr>
                  <w:tcW w:w="5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D46BAB">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12</w:t>
                  </w:r>
                </w:p>
              </w:tc>
              <w:tc>
                <w:tcPr>
                  <w:tcW w:w="1315"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0810E277">
                  <w:pPr>
                    <w:jc w:val="right"/>
                    <w:rPr>
                      <w:rFonts w:hint="eastAsia" w:ascii="宋体" w:hAnsi="宋体" w:eastAsia="宋体" w:cs="宋体"/>
                      <w:i w:val="0"/>
                      <w:color w:val="000000"/>
                      <w:sz w:val="22"/>
                      <w:szCs w:val="22"/>
                      <w:u w:val="none"/>
                    </w:rPr>
                  </w:pPr>
                </w:p>
              </w:tc>
              <w:tc>
                <w:tcPr>
                  <w:tcW w:w="56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BA4ED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109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E11237">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43</w:t>
                  </w:r>
                </w:p>
              </w:tc>
              <w:tc>
                <w:tcPr>
                  <w:tcW w:w="1728"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0C934348">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136E3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5050"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5D0645E1">
                  <w:pPr>
                    <w:jc w:val="left"/>
                    <w:rPr>
                      <w:rFonts w:hint="eastAsia" w:ascii="宋体" w:hAnsi="宋体" w:eastAsia="宋体" w:cs="宋体"/>
                      <w:b/>
                      <w:i w:val="0"/>
                      <w:color w:val="000000"/>
                      <w:sz w:val="22"/>
                      <w:szCs w:val="22"/>
                      <w:u w:val="none"/>
                    </w:rPr>
                  </w:pPr>
                </w:p>
              </w:tc>
              <w:tc>
                <w:tcPr>
                  <w:tcW w:w="552"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064ED2DB">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13</w:t>
                  </w:r>
                </w:p>
              </w:tc>
              <w:tc>
                <w:tcPr>
                  <w:tcW w:w="1315"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3E2F980A">
                  <w:pPr>
                    <w:jc w:val="right"/>
                    <w:rPr>
                      <w:rFonts w:hint="default" w:ascii="宋体" w:hAnsi="宋体" w:eastAsia="宋体" w:cs="宋体"/>
                      <w:i w:val="0"/>
                      <w:color w:val="000000"/>
                      <w:sz w:val="22"/>
                      <w:szCs w:val="22"/>
                      <w:u w:val="none"/>
                      <w:lang w:val="en-US" w:eastAsia="zh-CN"/>
                    </w:rPr>
                  </w:pPr>
                </w:p>
              </w:tc>
              <w:tc>
                <w:tcPr>
                  <w:tcW w:w="5635"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713B479C">
                  <w:pPr>
                    <w:keepNext w:val="0"/>
                    <w:keepLines w:val="0"/>
                    <w:widowControl/>
                    <w:suppressLineNumbers w:val="0"/>
                    <w:jc w:val="lef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1097"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56EB21AE">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44</w:t>
                  </w:r>
                </w:p>
              </w:tc>
              <w:tc>
                <w:tcPr>
                  <w:tcW w:w="1728"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5B0D6A78">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448C0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5377" w:type="dxa"/>
                  <w:gridSpan w:val="6"/>
                  <w:tcBorders>
                    <w:top w:val="single" w:color="auto" w:sz="4" w:space="0"/>
                    <w:left w:val="single" w:color="auto" w:sz="4" w:space="0"/>
                    <w:bottom w:val="single" w:color="auto" w:sz="4" w:space="0"/>
                    <w:right w:val="single" w:color="auto" w:sz="4" w:space="0"/>
                  </w:tcBorders>
                  <w:shd w:val="clear" w:color="auto" w:fill="auto"/>
                  <w:vAlign w:val="center"/>
                </w:tcPr>
                <w:tbl>
                  <w:tblPr>
                    <w:tblStyle w:val="9"/>
                    <w:tblW w:w="15397" w:type="dxa"/>
                    <w:tblInd w:w="-23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077"/>
                    <w:gridCol w:w="568"/>
                    <w:gridCol w:w="1285"/>
                    <w:gridCol w:w="5646"/>
                    <w:gridCol w:w="1085"/>
                    <w:gridCol w:w="1736"/>
                  </w:tblGrid>
                  <w:tr w14:paraId="44D9FD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5" w:hRule="atLeast"/>
                    </w:trPr>
                    <w:tc>
                      <w:tcPr>
                        <w:tcW w:w="5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34CEA">
                        <w:pPr>
                          <w:jc w:val="left"/>
                          <w:rPr>
                            <w:rFonts w:hint="eastAsia" w:ascii="宋体" w:hAnsi="宋体" w:eastAsia="宋体" w:cs="宋体"/>
                            <w:i w:val="0"/>
                            <w:iCs w:val="0"/>
                            <w:color w:val="000000"/>
                            <w:sz w:val="22"/>
                            <w:szCs w:val="22"/>
                            <w:u w:val="none"/>
                          </w:rPr>
                        </w:pP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865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7CE21">
                        <w:pPr>
                          <w:jc w:val="right"/>
                          <w:rPr>
                            <w:rFonts w:hint="eastAsia" w:ascii="宋体" w:hAnsi="宋体" w:eastAsia="宋体" w:cs="宋体"/>
                            <w:i w:val="0"/>
                            <w:iCs w:val="0"/>
                            <w:color w:val="000000"/>
                            <w:sz w:val="22"/>
                            <w:szCs w:val="22"/>
                            <w:u w:val="none"/>
                          </w:rPr>
                        </w:pPr>
                      </w:p>
                    </w:tc>
                    <w:tc>
                      <w:tcPr>
                        <w:tcW w:w="5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F46F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1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489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1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8686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C4503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5" w:hRule="atLeast"/>
                    </w:trPr>
                    <w:tc>
                      <w:tcPr>
                        <w:tcW w:w="5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0BA0B">
                        <w:pPr>
                          <w:jc w:val="left"/>
                          <w:rPr>
                            <w:rFonts w:hint="eastAsia" w:ascii="宋体" w:hAnsi="宋体" w:eastAsia="宋体" w:cs="宋体"/>
                            <w:i w:val="0"/>
                            <w:iCs w:val="0"/>
                            <w:color w:val="000000"/>
                            <w:sz w:val="22"/>
                            <w:szCs w:val="22"/>
                            <w:u w:val="none"/>
                          </w:rPr>
                        </w:pP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4CB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5335C">
                        <w:pPr>
                          <w:jc w:val="right"/>
                          <w:rPr>
                            <w:rFonts w:hint="eastAsia" w:ascii="宋体" w:hAnsi="宋体" w:eastAsia="宋体" w:cs="宋体"/>
                            <w:i w:val="0"/>
                            <w:iCs w:val="0"/>
                            <w:color w:val="000000"/>
                            <w:sz w:val="22"/>
                            <w:szCs w:val="22"/>
                            <w:u w:val="none"/>
                          </w:rPr>
                        </w:pPr>
                      </w:p>
                    </w:tc>
                    <w:tc>
                      <w:tcPr>
                        <w:tcW w:w="5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37EC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1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ED1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6819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610.81</w:t>
                        </w:r>
                      </w:p>
                    </w:tc>
                  </w:tr>
                  <w:tr w14:paraId="4AC68A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5" w:hRule="atLeast"/>
                    </w:trPr>
                    <w:tc>
                      <w:tcPr>
                        <w:tcW w:w="5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26533">
                        <w:pPr>
                          <w:jc w:val="left"/>
                          <w:rPr>
                            <w:rFonts w:hint="eastAsia" w:ascii="宋体" w:hAnsi="宋体" w:eastAsia="宋体" w:cs="宋体"/>
                            <w:i w:val="0"/>
                            <w:iCs w:val="0"/>
                            <w:color w:val="000000"/>
                            <w:sz w:val="22"/>
                            <w:szCs w:val="22"/>
                            <w:u w:val="none"/>
                          </w:rPr>
                        </w:pP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DC0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7EABE">
                        <w:pPr>
                          <w:jc w:val="right"/>
                          <w:rPr>
                            <w:rFonts w:hint="eastAsia" w:ascii="宋体" w:hAnsi="宋体" w:eastAsia="宋体" w:cs="宋体"/>
                            <w:i w:val="0"/>
                            <w:iCs w:val="0"/>
                            <w:color w:val="000000"/>
                            <w:sz w:val="22"/>
                            <w:szCs w:val="22"/>
                            <w:u w:val="none"/>
                          </w:rPr>
                        </w:pPr>
                      </w:p>
                    </w:tc>
                    <w:tc>
                      <w:tcPr>
                        <w:tcW w:w="5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F557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1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F585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1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C480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F8D3C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5" w:hRule="atLeast"/>
                    </w:trPr>
                    <w:tc>
                      <w:tcPr>
                        <w:tcW w:w="5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819CD">
                        <w:pPr>
                          <w:jc w:val="left"/>
                          <w:rPr>
                            <w:rFonts w:hint="eastAsia" w:ascii="宋体" w:hAnsi="宋体" w:eastAsia="宋体" w:cs="宋体"/>
                            <w:i w:val="0"/>
                            <w:iCs w:val="0"/>
                            <w:color w:val="000000"/>
                            <w:sz w:val="22"/>
                            <w:szCs w:val="22"/>
                            <w:u w:val="none"/>
                          </w:rPr>
                        </w:pP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E4F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48D55">
                        <w:pPr>
                          <w:jc w:val="right"/>
                          <w:rPr>
                            <w:rFonts w:hint="eastAsia" w:ascii="宋体" w:hAnsi="宋体" w:eastAsia="宋体" w:cs="宋体"/>
                            <w:i w:val="0"/>
                            <w:iCs w:val="0"/>
                            <w:color w:val="000000"/>
                            <w:sz w:val="22"/>
                            <w:szCs w:val="22"/>
                            <w:u w:val="none"/>
                          </w:rPr>
                        </w:pPr>
                      </w:p>
                    </w:tc>
                    <w:tc>
                      <w:tcPr>
                        <w:tcW w:w="5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C272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1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B69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1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16CB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C54E8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5" w:hRule="atLeast"/>
                    </w:trPr>
                    <w:tc>
                      <w:tcPr>
                        <w:tcW w:w="5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0400C">
                        <w:pPr>
                          <w:jc w:val="left"/>
                          <w:rPr>
                            <w:rFonts w:hint="eastAsia" w:ascii="宋体" w:hAnsi="宋体" w:eastAsia="宋体" w:cs="宋体"/>
                            <w:i w:val="0"/>
                            <w:iCs w:val="0"/>
                            <w:color w:val="000000"/>
                            <w:sz w:val="22"/>
                            <w:szCs w:val="22"/>
                            <w:u w:val="none"/>
                          </w:rPr>
                        </w:pP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5D9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469AD">
                        <w:pPr>
                          <w:jc w:val="right"/>
                          <w:rPr>
                            <w:rFonts w:hint="eastAsia" w:ascii="宋体" w:hAnsi="宋体" w:eastAsia="宋体" w:cs="宋体"/>
                            <w:i w:val="0"/>
                            <w:iCs w:val="0"/>
                            <w:color w:val="000000"/>
                            <w:sz w:val="22"/>
                            <w:szCs w:val="22"/>
                            <w:u w:val="none"/>
                          </w:rPr>
                        </w:pPr>
                      </w:p>
                    </w:tc>
                    <w:tc>
                      <w:tcPr>
                        <w:tcW w:w="5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7F25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1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B19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1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D715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7E12D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5" w:hRule="atLeast"/>
                    </w:trPr>
                    <w:tc>
                      <w:tcPr>
                        <w:tcW w:w="5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76304">
                        <w:pPr>
                          <w:jc w:val="left"/>
                          <w:rPr>
                            <w:rFonts w:hint="eastAsia" w:ascii="宋体" w:hAnsi="宋体" w:eastAsia="宋体" w:cs="宋体"/>
                            <w:i w:val="0"/>
                            <w:iCs w:val="0"/>
                            <w:color w:val="000000"/>
                            <w:sz w:val="22"/>
                            <w:szCs w:val="22"/>
                            <w:u w:val="none"/>
                          </w:rPr>
                        </w:pP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702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FFAB0">
                        <w:pPr>
                          <w:jc w:val="right"/>
                          <w:rPr>
                            <w:rFonts w:hint="eastAsia" w:ascii="宋体" w:hAnsi="宋体" w:eastAsia="宋体" w:cs="宋体"/>
                            <w:i w:val="0"/>
                            <w:iCs w:val="0"/>
                            <w:color w:val="000000"/>
                            <w:sz w:val="22"/>
                            <w:szCs w:val="22"/>
                            <w:u w:val="none"/>
                          </w:rPr>
                        </w:pPr>
                      </w:p>
                    </w:tc>
                    <w:tc>
                      <w:tcPr>
                        <w:tcW w:w="5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6A48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1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80C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CE3E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44.59</w:t>
                        </w:r>
                      </w:p>
                    </w:tc>
                  </w:tr>
                  <w:tr w14:paraId="42A5EE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5" w:hRule="atLeast"/>
                    </w:trPr>
                    <w:tc>
                      <w:tcPr>
                        <w:tcW w:w="5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D937B">
                        <w:pPr>
                          <w:jc w:val="left"/>
                          <w:rPr>
                            <w:rFonts w:hint="eastAsia" w:ascii="宋体" w:hAnsi="宋体" w:eastAsia="宋体" w:cs="宋体"/>
                            <w:i w:val="0"/>
                            <w:iCs w:val="0"/>
                            <w:color w:val="000000"/>
                            <w:sz w:val="22"/>
                            <w:szCs w:val="22"/>
                            <w:u w:val="none"/>
                          </w:rPr>
                        </w:pP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41E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35D39">
                        <w:pPr>
                          <w:jc w:val="right"/>
                          <w:rPr>
                            <w:rFonts w:hint="eastAsia" w:ascii="宋体" w:hAnsi="宋体" w:eastAsia="宋体" w:cs="宋体"/>
                            <w:i w:val="0"/>
                            <w:iCs w:val="0"/>
                            <w:color w:val="000000"/>
                            <w:sz w:val="22"/>
                            <w:szCs w:val="22"/>
                            <w:u w:val="none"/>
                          </w:rPr>
                        </w:pPr>
                      </w:p>
                    </w:tc>
                    <w:tc>
                      <w:tcPr>
                        <w:tcW w:w="5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2B4C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1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C21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1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BE53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B6A82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5" w:hRule="atLeast"/>
                    </w:trPr>
                    <w:tc>
                      <w:tcPr>
                        <w:tcW w:w="5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29C42F">
                        <w:pPr>
                          <w:jc w:val="left"/>
                          <w:rPr>
                            <w:rFonts w:hint="eastAsia" w:ascii="宋体" w:hAnsi="宋体" w:eastAsia="宋体" w:cs="宋体"/>
                            <w:i w:val="0"/>
                            <w:iCs w:val="0"/>
                            <w:color w:val="000000"/>
                            <w:sz w:val="22"/>
                            <w:szCs w:val="22"/>
                            <w:u w:val="none"/>
                          </w:rPr>
                        </w:pP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E9A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388A1">
                        <w:pPr>
                          <w:jc w:val="right"/>
                          <w:rPr>
                            <w:rFonts w:hint="eastAsia" w:ascii="宋体" w:hAnsi="宋体" w:eastAsia="宋体" w:cs="宋体"/>
                            <w:i w:val="0"/>
                            <w:iCs w:val="0"/>
                            <w:color w:val="000000"/>
                            <w:sz w:val="22"/>
                            <w:szCs w:val="22"/>
                            <w:u w:val="none"/>
                          </w:rPr>
                        </w:pPr>
                      </w:p>
                    </w:tc>
                    <w:tc>
                      <w:tcPr>
                        <w:tcW w:w="5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E7F7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1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F2D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1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E14D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A4D7E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5" w:hRule="atLeast"/>
                    </w:trPr>
                    <w:tc>
                      <w:tcPr>
                        <w:tcW w:w="5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1FF704">
                        <w:pPr>
                          <w:jc w:val="left"/>
                          <w:rPr>
                            <w:rFonts w:hint="eastAsia" w:ascii="宋体" w:hAnsi="宋体" w:eastAsia="宋体" w:cs="宋体"/>
                            <w:i w:val="0"/>
                            <w:iCs w:val="0"/>
                            <w:color w:val="000000"/>
                            <w:sz w:val="22"/>
                            <w:szCs w:val="22"/>
                            <w:u w:val="none"/>
                          </w:rPr>
                        </w:pP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2B93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27D40">
                        <w:pPr>
                          <w:jc w:val="right"/>
                          <w:rPr>
                            <w:rFonts w:hint="eastAsia" w:ascii="宋体" w:hAnsi="宋体" w:eastAsia="宋体" w:cs="宋体"/>
                            <w:i w:val="0"/>
                            <w:iCs w:val="0"/>
                            <w:color w:val="000000"/>
                            <w:sz w:val="22"/>
                            <w:szCs w:val="22"/>
                            <w:u w:val="none"/>
                          </w:rPr>
                        </w:pPr>
                      </w:p>
                    </w:tc>
                    <w:tc>
                      <w:tcPr>
                        <w:tcW w:w="5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98CF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1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08A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1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70C0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B80BD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5" w:hRule="atLeast"/>
                    </w:trPr>
                    <w:tc>
                      <w:tcPr>
                        <w:tcW w:w="5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FC3C3">
                        <w:pPr>
                          <w:jc w:val="left"/>
                          <w:rPr>
                            <w:rFonts w:hint="eastAsia" w:ascii="宋体" w:hAnsi="宋体" w:eastAsia="宋体" w:cs="宋体"/>
                            <w:i w:val="0"/>
                            <w:iCs w:val="0"/>
                            <w:color w:val="000000"/>
                            <w:sz w:val="22"/>
                            <w:szCs w:val="22"/>
                            <w:u w:val="none"/>
                          </w:rPr>
                        </w:pP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5F0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0DB45">
                        <w:pPr>
                          <w:jc w:val="right"/>
                          <w:rPr>
                            <w:rFonts w:hint="eastAsia" w:ascii="宋体" w:hAnsi="宋体" w:eastAsia="宋体" w:cs="宋体"/>
                            <w:i w:val="0"/>
                            <w:iCs w:val="0"/>
                            <w:color w:val="000000"/>
                            <w:sz w:val="22"/>
                            <w:szCs w:val="22"/>
                            <w:u w:val="none"/>
                          </w:rPr>
                        </w:pPr>
                      </w:p>
                    </w:tc>
                    <w:tc>
                      <w:tcPr>
                        <w:tcW w:w="5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C68C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1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37D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1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A6F5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4,675.00</w:t>
                        </w:r>
                      </w:p>
                    </w:tc>
                  </w:tr>
                  <w:tr w14:paraId="07FC42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5" w:hRule="atLeast"/>
                    </w:trPr>
                    <w:tc>
                      <w:tcPr>
                        <w:tcW w:w="5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5F9B5">
                        <w:pPr>
                          <w:jc w:val="center"/>
                          <w:rPr>
                            <w:rFonts w:hint="eastAsia" w:ascii="宋体" w:hAnsi="宋体" w:eastAsia="宋体" w:cs="宋体"/>
                            <w:b/>
                            <w:bCs/>
                            <w:i w:val="0"/>
                            <w:iCs w:val="0"/>
                            <w:color w:val="000000"/>
                            <w:sz w:val="22"/>
                            <w:szCs w:val="22"/>
                            <w:u w:val="none"/>
                          </w:rPr>
                        </w:pP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D86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2FBF9">
                        <w:pPr>
                          <w:jc w:val="right"/>
                          <w:rPr>
                            <w:rFonts w:hint="eastAsia" w:ascii="宋体" w:hAnsi="宋体" w:eastAsia="宋体" w:cs="宋体"/>
                            <w:i w:val="0"/>
                            <w:iCs w:val="0"/>
                            <w:color w:val="000000"/>
                            <w:sz w:val="22"/>
                            <w:szCs w:val="22"/>
                            <w:u w:val="none"/>
                          </w:rPr>
                        </w:pPr>
                      </w:p>
                    </w:tc>
                    <w:tc>
                      <w:tcPr>
                        <w:tcW w:w="5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B75C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1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177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1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8045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6EC17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5" w:hRule="atLeast"/>
                    </w:trPr>
                    <w:tc>
                      <w:tcPr>
                        <w:tcW w:w="5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B8530">
                        <w:pPr>
                          <w:jc w:val="left"/>
                          <w:rPr>
                            <w:rFonts w:hint="eastAsia" w:ascii="宋体" w:hAnsi="宋体" w:eastAsia="宋体" w:cs="宋体"/>
                            <w:i w:val="0"/>
                            <w:iCs w:val="0"/>
                            <w:color w:val="000000"/>
                            <w:sz w:val="22"/>
                            <w:szCs w:val="22"/>
                            <w:u w:val="none"/>
                          </w:rPr>
                        </w:pP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EFC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0C6FD">
                        <w:pPr>
                          <w:jc w:val="right"/>
                          <w:rPr>
                            <w:rFonts w:hint="eastAsia" w:ascii="宋体" w:hAnsi="宋体" w:eastAsia="宋体" w:cs="宋体"/>
                            <w:i w:val="0"/>
                            <w:iCs w:val="0"/>
                            <w:color w:val="000000"/>
                            <w:sz w:val="22"/>
                            <w:szCs w:val="22"/>
                            <w:u w:val="none"/>
                          </w:rPr>
                        </w:pPr>
                      </w:p>
                    </w:tc>
                    <w:tc>
                      <w:tcPr>
                        <w:tcW w:w="5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F428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1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47C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1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E352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F351B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5" w:hRule="atLeast"/>
                    </w:trPr>
                    <w:tc>
                      <w:tcPr>
                        <w:tcW w:w="5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AC7EB">
                        <w:pPr>
                          <w:jc w:val="left"/>
                          <w:rPr>
                            <w:rFonts w:hint="eastAsia" w:ascii="宋体" w:hAnsi="宋体" w:eastAsia="宋体" w:cs="宋体"/>
                            <w:i w:val="0"/>
                            <w:iCs w:val="0"/>
                            <w:color w:val="000000"/>
                            <w:sz w:val="22"/>
                            <w:szCs w:val="22"/>
                            <w:u w:val="none"/>
                          </w:rPr>
                        </w:pP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DE7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4C936F">
                        <w:pPr>
                          <w:jc w:val="right"/>
                          <w:rPr>
                            <w:rFonts w:hint="eastAsia" w:ascii="宋体" w:hAnsi="宋体" w:eastAsia="宋体" w:cs="宋体"/>
                            <w:i w:val="0"/>
                            <w:iCs w:val="0"/>
                            <w:color w:val="000000"/>
                            <w:sz w:val="22"/>
                            <w:szCs w:val="22"/>
                            <w:u w:val="none"/>
                          </w:rPr>
                        </w:pPr>
                      </w:p>
                    </w:tc>
                    <w:tc>
                      <w:tcPr>
                        <w:tcW w:w="5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979C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1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C04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1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A919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2BD6C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5" w:hRule="atLeast"/>
                    </w:trPr>
                    <w:tc>
                      <w:tcPr>
                        <w:tcW w:w="5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CBE6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CF1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CF07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6,072.37</w:t>
                        </w:r>
                      </w:p>
                    </w:tc>
                    <w:tc>
                      <w:tcPr>
                        <w:tcW w:w="5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74FC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1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627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1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9334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6,072.37</w:t>
                        </w:r>
                      </w:p>
                    </w:tc>
                  </w:tr>
                  <w:tr w14:paraId="047FC4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5" w:hRule="atLeast"/>
                    </w:trPr>
                    <w:tc>
                      <w:tcPr>
                        <w:tcW w:w="5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EBA7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使用非财政拨款结余（含专用结余）</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D7E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CBCC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20BF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结余分配</w:t>
                        </w:r>
                      </w:p>
                    </w:tc>
                    <w:tc>
                      <w:tcPr>
                        <w:tcW w:w="1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B60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1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AA7C0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C6B7F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5" w:hRule="atLeast"/>
                    </w:trPr>
                    <w:tc>
                      <w:tcPr>
                        <w:tcW w:w="5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4F8E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5FE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106F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91E4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c>
                      <w:tcPr>
                        <w:tcW w:w="1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4C1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1170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EDAB0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5" w:hRule="atLeast"/>
                    </w:trPr>
                    <w:tc>
                      <w:tcPr>
                        <w:tcW w:w="5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886C3">
                        <w:pPr>
                          <w:jc w:val="left"/>
                          <w:rPr>
                            <w:rFonts w:hint="eastAsia" w:ascii="宋体" w:hAnsi="宋体" w:eastAsia="宋体" w:cs="宋体"/>
                            <w:i w:val="0"/>
                            <w:iCs w:val="0"/>
                            <w:color w:val="000000"/>
                            <w:sz w:val="20"/>
                            <w:szCs w:val="20"/>
                            <w:u w:val="none"/>
                          </w:rPr>
                        </w:pP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BA2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74E35">
                        <w:pPr>
                          <w:jc w:val="right"/>
                          <w:rPr>
                            <w:rFonts w:hint="eastAsia" w:ascii="宋体" w:hAnsi="宋体" w:eastAsia="宋体" w:cs="宋体"/>
                            <w:i w:val="0"/>
                            <w:iCs w:val="0"/>
                            <w:color w:val="000000"/>
                            <w:sz w:val="20"/>
                            <w:szCs w:val="20"/>
                            <w:u w:val="none"/>
                          </w:rPr>
                        </w:pPr>
                      </w:p>
                    </w:tc>
                    <w:tc>
                      <w:tcPr>
                        <w:tcW w:w="5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E9DBC">
                        <w:pPr>
                          <w:jc w:val="left"/>
                          <w:rPr>
                            <w:rFonts w:hint="eastAsia" w:ascii="宋体" w:hAnsi="宋体" w:eastAsia="宋体" w:cs="宋体"/>
                            <w:i w:val="0"/>
                            <w:iCs w:val="0"/>
                            <w:color w:val="000000"/>
                            <w:sz w:val="20"/>
                            <w:szCs w:val="20"/>
                            <w:u w:val="none"/>
                          </w:rPr>
                        </w:pPr>
                      </w:p>
                    </w:tc>
                    <w:tc>
                      <w:tcPr>
                        <w:tcW w:w="1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6E2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1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C25E2">
                        <w:pPr>
                          <w:jc w:val="left"/>
                          <w:rPr>
                            <w:rFonts w:hint="eastAsia" w:ascii="宋体" w:hAnsi="宋体" w:eastAsia="宋体" w:cs="宋体"/>
                            <w:i w:val="0"/>
                            <w:iCs w:val="0"/>
                            <w:color w:val="000000"/>
                            <w:sz w:val="20"/>
                            <w:szCs w:val="20"/>
                            <w:u w:val="none"/>
                          </w:rPr>
                        </w:pPr>
                      </w:p>
                    </w:tc>
                  </w:tr>
                  <w:tr w14:paraId="2BB222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6" w:hRule="atLeast"/>
                    </w:trPr>
                    <w:tc>
                      <w:tcPr>
                        <w:tcW w:w="5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59E2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5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47F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EFB7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6,072.37</w:t>
                        </w:r>
                      </w:p>
                    </w:tc>
                    <w:tc>
                      <w:tcPr>
                        <w:tcW w:w="5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91B9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1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55D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1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C99E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6,072.37</w:t>
                        </w:r>
                      </w:p>
                    </w:tc>
                  </w:tr>
                </w:tbl>
                <w:p w14:paraId="62B8316F">
                  <w:pPr>
                    <w:keepNext w:val="0"/>
                    <w:keepLines w:val="0"/>
                    <w:widowControl/>
                    <w:suppressLineNumbers w:val="0"/>
                    <w:jc w:val="left"/>
                    <w:textAlignment w:val="center"/>
                    <w:rPr>
                      <w:rFonts w:hint="eastAsia" w:ascii="宋体" w:hAnsi="宋体" w:eastAsia="宋体" w:cs="宋体"/>
                      <w:i w:val="0"/>
                      <w:color w:val="000000"/>
                      <w:sz w:val="24"/>
                      <w:szCs w:val="24"/>
                      <w:u w:val="none"/>
                    </w:rPr>
                  </w:pPr>
                </w:p>
              </w:tc>
            </w:tr>
          </w:tbl>
          <w:p w14:paraId="1B81FF8D">
            <w:pPr>
              <w:jc w:val="left"/>
              <w:rPr>
                <w:rFonts w:hint="eastAsia" w:ascii="华文中宋" w:hAnsi="华文中宋" w:eastAsia="华文中宋"/>
                <w:color w:val="000000"/>
                <w:sz w:val="32"/>
                <w:szCs w:val="32"/>
              </w:rPr>
            </w:pPr>
          </w:p>
          <w:p w14:paraId="0B9FEA23">
            <w:pPr>
              <w:jc w:val="left"/>
              <w:rPr>
                <w:rFonts w:hint="eastAsia" w:ascii="华文中宋" w:hAnsi="华文中宋" w:eastAsia="华文中宋"/>
                <w:color w:val="000000"/>
                <w:sz w:val="32"/>
                <w:szCs w:val="32"/>
              </w:rPr>
            </w:pPr>
            <w:r>
              <w:rPr>
                <w:rFonts w:hint="eastAsia" w:ascii="宋体" w:hAnsi="宋体" w:eastAsia="宋体" w:cs="宋体"/>
                <w:i w:val="0"/>
                <w:color w:val="000000"/>
                <w:kern w:val="0"/>
                <w:sz w:val="24"/>
                <w:szCs w:val="24"/>
                <w:u w:val="none"/>
                <w:lang w:val="en-US" w:eastAsia="zh-CN" w:bidi="ar"/>
              </w:rPr>
              <w:t>注：1.本表反映部门本年度的总收支和年末结转结余情况。</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    2.本套报表金额单位转换时可能存在尾数误差。</w:t>
            </w:r>
          </w:p>
          <w:p w14:paraId="321CD583">
            <w:pPr>
              <w:jc w:val="center"/>
              <w:rPr>
                <w:rFonts w:hint="eastAsia" w:ascii="华文中宋" w:hAnsi="华文中宋" w:eastAsia="华文中宋"/>
                <w:color w:val="000000"/>
                <w:sz w:val="32"/>
                <w:szCs w:val="32"/>
              </w:rPr>
            </w:pPr>
          </w:p>
          <w:p w14:paraId="61C37280">
            <w:pPr>
              <w:jc w:val="center"/>
              <w:rPr>
                <w:rFonts w:hint="eastAsia" w:ascii="华文中宋" w:hAnsi="华文中宋" w:eastAsia="华文中宋"/>
                <w:color w:val="000000"/>
                <w:sz w:val="32"/>
                <w:szCs w:val="32"/>
              </w:rPr>
            </w:pPr>
          </w:p>
          <w:p w14:paraId="7EF2BA54">
            <w:pPr>
              <w:jc w:val="center"/>
              <w:rPr>
                <w:rFonts w:hint="eastAsia" w:ascii="华文中宋" w:hAnsi="华文中宋" w:eastAsia="华文中宋"/>
                <w:color w:val="000000"/>
                <w:sz w:val="32"/>
                <w:szCs w:val="32"/>
              </w:rPr>
            </w:pPr>
          </w:p>
          <w:p w14:paraId="01F9503C">
            <w:pPr>
              <w:jc w:val="center"/>
              <w:rPr>
                <w:rFonts w:hint="eastAsia" w:ascii="华文中宋" w:hAnsi="华文中宋" w:eastAsia="华文中宋"/>
                <w:color w:val="000000"/>
                <w:sz w:val="32"/>
                <w:szCs w:val="32"/>
              </w:rPr>
            </w:pPr>
          </w:p>
          <w:p w14:paraId="1A9DD8E7">
            <w:pPr>
              <w:jc w:val="center"/>
              <w:rPr>
                <w:rFonts w:hint="eastAsia" w:ascii="华文中宋" w:hAnsi="华文中宋" w:eastAsia="华文中宋"/>
                <w:color w:val="000000"/>
                <w:sz w:val="32"/>
                <w:szCs w:val="32"/>
              </w:rPr>
            </w:pPr>
          </w:p>
          <w:p w14:paraId="011DCE84">
            <w:pPr>
              <w:jc w:val="center"/>
              <w:rPr>
                <w:rFonts w:hint="eastAsia" w:ascii="华文中宋" w:hAnsi="华文中宋" w:eastAsia="华文中宋"/>
                <w:color w:val="000000"/>
                <w:sz w:val="32"/>
                <w:szCs w:val="32"/>
              </w:rPr>
            </w:pPr>
          </w:p>
          <w:p w14:paraId="161F7A0F">
            <w:pPr>
              <w:jc w:val="center"/>
              <w:rPr>
                <w:rFonts w:hint="eastAsia" w:ascii="华文中宋" w:hAnsi="华文中宋" w:eastAsia="华文中宋"/>
                <w:color w:val="000000"/>
                <w:sz w:val="32"/>
                <w:szCs w:val="32"/>
              </w:rPr>
            </w:pPr>
          </w:p>
          <w:p w14:paraId="1647F037">
            <w:pPr>
              <w:jc w:val="center"/>
              <w:rPr>
                <w:rFonts w:hint="eastAsia" w:ascii="华文中宋" w:hAnsi="华文中宋" w:eastAsia="华文中宋"/>
                <w:color w:val="000000"/>
                <w:sz w:val="32"/>
                <w:szCs w:val="32"/>
              </w:rPr>
            </w:pPr>
          </w:p>
          <w:p w14:paraId="2BDCC303">
            <w:pPr>
              <w:ind w:firstLine="7680" w:firstLineChars="2400"/>
              <w:jc w:val="both"/>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14:paraId="52A531FE">
        <w:tblPrEx>
          <w:tblCellMar>
            <w:top w:w="0" w:type="dxa"/>
            <w:left w:w="0" w:type="dxa"/>
            <w:bottom w:w="0" w:type="dxa"/>
            <w:right w:w="0" w:type="dxa"/>
          </w:tblCellMar>
        </w:tblPrEx>
        <w:trPr>
          <w:trHeight w:val="285" w:hRule="atLeast"/>
        </w:trPr>
        <w:tc>
          <w:tcPr>
            <w:tcW w:w="302" w:type="dxa"/>
            <w:tcBorders>
              <w:top w:val="nil"/>
              <w:left w:val="nil"/>
              <w:bottom w:val="nil"/>
              <w:right w:val="nil"/>
            </w:tcBorders>
            <w:shd w:val="clear" w:color="000000" w:fill="FFFFFF"/>
            <w:noWrap/>
            <w:tcMar>
              <w:top w:w="15" w:type="dxa"/>
              <w:left w:w="15" w:type="dxa"/>
              <w:bottom w:w="0" w:type="dxa"/>
              <w:right w:w="15" w:type="dxa"/>
            </w:tcMar>
            <w:vAlign w:val="center"/>
          </w:tcPr>
          <w:p w14:paraId="44793AD4">
            <w:pPr>
              <w:jc w:val="right"/>
              <w:rPr>
                <w:rFonts w:ascii="宋体" w:hAnsi="宋体" w:eastAsia="宋体" w:cs="宋体"/>
                <w:sz w:val="24"/>
                <w:szCs w:val="24"/>
              </w:rPr>
            </w:pPr>
            <w:r>
              <w:rPr>
                <w:rFonts w:hint="eastAsia"/>
              </w:rPr>
              <w:t>　</w:t>
            </w:r>
          </w:p>
        </w:tc>
        <w:tc>
          <w:tcPr>
            <w:tcW w:w="302" w:type="dxa"/>
            <w:tcBorders>
              <w:top w:val="nil"/>
              <w:left w:val="nil"/>
              <w:bottom w:val="nil"/>
              <w:right w:val="nil"/>
            </w:tcBorders>
            <w:shd w:val="clear" w:color="000000" w:fill="FFFFFF"/>
            <w:noWrap/>
            <w:tcMar>
              <w:top w:w="15" w:type="dxa"/>
              <w:left w:w="15" w:type="dxa"/>
              <w:bottom w:w="0" w:type="dxa"/>
              <w:right w:w="15" w:type="dxa"/>
            </w:tcMar>
            <w:vAlign w:val="center"/>
          </w:tcPr>
          <w:p w14:paraId="73921C02">
            <w:pPr>
              <w:jc w:val="right"/>
              <w:rPr>
                <w:rFonts w:ascii="宋体" w:hAnsi="宋体" w:eastAsia="宋体" w:cs="宋体"/>
                <w:sz w:val="24"/>
                <w:szCs w:val="24"/>
              </w:rPr>
            </w:pPr>
            <w:r>
              <w:rPr>
                <w:rFonts w:hint="eastAsia"/>
              </w:rPr>
              <w:t>　</w:t>
            </w:r>
          </w:p>
        </w:tc>
        <w:tc>
          <w:tcPr>
            <w:tcW w:w="1474" w:type="dxa"/>
            <w:tcBorders>
              <w:top w:val="nil"/>
              <w:left w:val="nil"/>
              <w:bottom w:val="nil"/>
              <w:right w:val="nil"/>
            </w:tcBorders>
            <w:shd w:val="clear" w:color="000000" w:fill="FFFFFF"/>
            <w:noWrap/>
            <w:tcMar>
              <w:top w:w="15" w:type="dxa"/>
              <w:left w:w="15" w:type="dxa"/>
              <w:bottom w:w="0" w:type="dxa"/>
              <w:right w:w="15" w:type="dxa"/>
            </w:tcMar>
            <w:vAlign w:val="center"/>
          </w:tcPr>
          <w:p w14:paraId="6FF71507">
            <w:pPr>
              <w:jc w:val="right"/>
              <w:rPr>
                <w:rFonts w:ascii="宋体" w:hAnsi="宋体" w:eastAsia="宋体" w:cs="宋体"/>
                <w:sz w:val="24"/>
                <w:szCs w:val="24"/>
              </w:rPr>
            </w:pPr>
            <w:r>
              <w:rPr>
                <w:rFonts w:hint="eastAsia"/>
              </w:rPr>
              <w:t>　</w:t>
            </w:r>
          </w:p>
        </w:tc>
        <w:tc>
          <w:tcPr>
            <w:tcW w:w="1799" w:type="dxa"/>
            <w:tcBorders>
              <w:top w:val="nil"/>
              <w:left w:val="nil"/>
              <w:bottom w:val="nil"/>
              <w:right w:val="nil"/>
            </w:tcBorders>
            <w:shd w:val="clear" w:color="000000" w:fill="FFFFFF"/>
            <w:noWrap/>
            <w:tcMar>
              <w:top w:w="15" w:type="dxa"/>
              <w:left w:w="15" w:type="dxa"/>
              <w:bottom w:w="0" w:type="dxa"/>
              <w:right w:w="15" w:type="dxa"/>
            </w:tcMar>
            <w:vAlign w:val="center"/>
          </w:tcPr>
          <w:p w14:paraId="02F0A674">
            <w:pPr>
              <w:jc w:val="right"/>
              <w:rPr>
                <w:rFonts w:ascii="宋体" w:hAnsi="宋体" w:eastAsia="宋体" w:cs="宋体"/>
                <w:sz w:val="24"/>
                <w:szCs w:val="24"/>
              </w:rPr>
            </w:pPr>
            <w:r>
              <w:rPr>
                <w:rFonts w:hint="eastAsia"/>
              </w:rPr>
              <w:t>　</w:t>
            </w:r>
          </w:p>
        </w:tc>
        <w:tc>
          <w:tcPr>
            <w:tcW w:w="1799" w:type="dxa"/>
            <w:tcBorders>
              <w:top w:val="nil"/>
              <w:left w:val="nil"/>
              <w:bottom w:val="nil"/>
              <w:right w:val="nil"/>
            </w:tcBorders>
            <w:shd w:val="clear" w:color="000000" w:fill="FFFFFF"/>
            <w:noWrap/>
            <w:tcMar>
              <w:top w:w="15" w:type="dxa"/>
              <w:left w:w="15" w:type="dxa"/>
              <w:bottom w:w="0" w:type="dxa"/>
              <w:right w:w="15" w:type="dxa"/>
            </w:tcMar>
            <w:vAlign w:val="center"/>
          </w:tcPr>
          <w:p w14:paraId="5DFA3660">
            <w:pPr>
              <w:jc w:val="right"/>
              <w:rPr>
                <w:rFonts w:ascii="宋体" w:hAnsi="宋体" w:eastAsia="宋体" w:cs="宋体"/>
                <w:sz w:val="24"/>
                <w:szCs w:val="24"/>
              </w:rPr>
            </w:pPr>
            <w:r>
              <w:rPr>
                <w:rFonts w:hint="eastAsia"/>
              </w:rPr>
              <w:t>　</w:t>
            </w:r>
          </w:p>
        </w:tc>
        <w:tc>
          <w:tcPr>
            <w:tcW w:w="1799" w:type="dxa"/>
            <w:tcBorders>
              <w:top w:val="nil"/>
              <w:left w:val="nil"/>
              <w:bottom w:val="nil"/>
              <w:right w:val="nil"/>
            </w:tcBorders>
            <w:shd w:val="clear" w:color="000000" w:fill="FFFFFF"/>
            <w:noWrap/>
            <w:tcMar>
              <w:top w:w="15" w:type="dxa"/>
              <w:left w:w="15" w:type="dxa"/>
              <w:bottom w:w="0" w:type="dxa"/>
              <w:right w:w="15" w:type="dxa"/>
            </w:tcMar>
            <w:vAlign w:val="center"/>
          </w:tcPr>
          <w:p w14:paraId="263A20C7">
            <w:pPr>
              <w:jc w:val="right"/>
              <w:rPr>
                <w:rFonts w:ascii="宋体" w:hAnsi="宋体" w:eastAsia="宋体" w:cs="宋体"/>
                <w:sz w:val="24"/>
                <w:szCs w:val="24"/>
              </w:rPr>
            </w:pPr>
            <w:r>
              <w:rPr>
                <w:rFonts w:hint="eastAsia"/>
              </w:rPr>
              <w:t>　</w:t>
            </w:r>
          </w:p>
        </w:tc>
        <w:tc>
          <w:tcPr>
            <w:tcW w:w="1799" w:type="dxa"/>
            <w:tcBorders>
              <w:top w:val="nil"/>
              <w:left w:val="nil"/>
              <w:bottom w:val="nil"/>
              <w:right w:val="nil"/>
            </w:tcBorders>
            <w:shd w:val="clear" w:color="000000" w:fill="FFFFFF"/>
            <w:noWrap/>
            <w:tcMar>
              <w:top w:w="15" w:type="dxa"/>
              <w:left w:w="15" w:type="dxa"/>
              <w:bottom w:w="0" w:type="dxa"/>
              <w:right w:w="15" w:type="dxa"/>
            </w:tcMar>
            <w:vAlign w:val="center"/>
          </w:tcPr>
          <w:p w14:paraId="7AD21524">
            <w:pPr>
              <w:jc w:val="right"/>
              <w:rPr>
                <w:rFonts w:ascii="宋体" w:hAnsi="宋体" w:eastAsia="宋体" w:cs="宋体"/>
                <w:sz w:val="24"/>
                <w:szCs w:val="24"/>
              </w:rPr>
            </w:pPr>
            <w:r>
              <w:rPr>
                <w:rFonts w:hint="eastAsia"/>
              </w:rPr>
              <w:t>　</w:t>
            </w:r>
          </w:p>
        </w:tc>
        <w:tc>
          <w:tcPr>
            <w:tcW w:w="1799" w:type="dxa"/>
            <w:tcBorders>
              <w:top w:val="nil"/>
              <w:left w:val="nil"/>
              <w:bottom w:val="nil"/>
              <w:right w:val="nil"/>
            </w:tcBorders>
            <w:shd w:val="clear" w:color="000000" w:fill="FFFFFF"/>
            <w:noWrap/>
            <w:tcMar>
              <w:top w:w="15" w:type="dxa"/>
              <w:left w:w="15" w:type="dxa"/>
              <w:bottom w:w="0" w:type="dxa"/>
              <w:right w:w="15" w:type="dxa"/>
            </w:tcMar>
            <w:vAlign w:val="center"/>
          </w:tcPr>
          <w:p w14:paraId="5C85A408">
            <w:pPr>
              <w:jc w:val="right"/>
              <w:rPr>
                <w:rFonts w:ascii="宋体" w:hAnsi="宋体" w:eastAsia="宋体" w:cs="宋体"/>
                <w:sz w:val="24"/>
                <w:szCs w:val="24"/>
              </w:rPr>
            </w:pPr>
            <w:r>
              <w:rPr>
                <w:rFonts w:hint="eastAsia"/>
              </w:rPr>
              <w:t>　</w:t>
            </w:r>
          </w:p>
        </w:tc>
        <w:tc>
          <w:tcPr>
            <w:tcW w:w="1799" w:type="dxa"/>
            <w:tcBorders>
              <w:top w:val="nil"/>
              <w:left w:val="nil"/>
              <w:bottom w:val="nil"/>
              <w:right w:val="nil"/>
            </w:tcBorders>
            <w:shd w:val="clear" w:color="000000" w:fill="FFFFFF"/>
            <w:noWrap/>
            <w:tcMar>
              <w:top w:w="15" w:type="dxa"/>
              <w:left w:w="15" w:type="dxa"/>
              <w:bottom w:w="0" w:type="dxa"/>
              <w:right w:w="15" w:type="dxa"/>
            </w:tcMar>
            <w:vAlign w:val="center"/>
          </w:tcPr>
          <w:p w14:paraId="7B1FA409">
            <w:pPr>
              <w:jc w:val="right"/>
              <w:rPr>
                <w:rFonts w:ascii="宋体" w:hAnsi="宋体" w:eastAsia="宋体" w:cs="宋体"/>
                <w:sz w:val="24"/>
                <w:szCs w:val="24"/>
              </w:rPr>
            </w:pPr>
            <w:r>
              <w:rPr>
                <w:rFonts w:hint="eastAsia"/>
              </w:rPr>
              <w:t>　</w:t>
            </w:r>
          </w:p>
        </w:tc>
        <w:tc>
          <w:tcPr>
            <w:tcW w:w="3118" w:type="dxa"/>
            <w:tcBorders>
              <w:top w:val="nil"/>
              <w:left w:val="nil"/>
              <w:bottom w:val="nil"/>
              <w:right w:val="nil"/>
            </w:tcBorders>
            <w:shd w:val="clear" w:color="000000" w:fill="FFFFFF"/>
            <w:noWrap/>
            <w:tcMar>
              <w:top w:w="15" w:type="dxa"/>
              <w:left w:w="15" w:type="dxa"/>
              <w:bottom w:w="0" w:type="dxa"/>
              <w:right w:w="15" w:type="dxa"/>
            </w:tcMar>
            <w:vAlign w:val="center"/>
          </w:tcPr>
          <w:p w14:paraId="5C13CCC1">
            <w:pPr>
              <w:jc w:val="right"/>
              <w:rPr>
                <w:rFonts w:ascii="宋体" w:hAnsi="宋体" w:eastAsia="宋体" w:cs="宋体"/>
                <w:color w:val="000000"/>
                <w:sz w:val="20"/>
                <w:szCs w:val="20"/>
              </w:rPr>
            </w:pPr>
            <w:r>
              <w:rPr>
                <w:rFonts w:hint="eastAsia"/>
                <w:color w:val="000000"/>
                <w:sz w:val="20"/>
                <w:szCs w:val="20"/>
              </w:rPr>
              <w:t>公开02表</w:t>
            </w:r>
          </w:p>
        </w:tc>
      </w:tr>
      <w:tr w14:paraId="1066D327">
        <w:tblPrEx>
          <w:tblCellMar>
            <w:top w:w="0" w:type="dxa"/>
            <w:left w:w="0" w:type="dxa"/>
            <w:bottom w:w="0" w:type="dxa"/>
            <w:right w:w="0" w:type="dxa"/>
          </w:tblCellMar>
        </w:tblPrEx>
        <w:trPr>
          <w:trHeight w:val="285" w:hRule="atLeast"/>
        </w:trPr>
        <w:tc>
          <w:tcPr>
            <w:tcW w:w="604"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67E85C69">
            <w:pPr>
              <w:rPr>
                <w:rFonts w:ascii="宋体" w:hAnsi="宋体" w:eastAsia="宋体" w:cs="宋体"/>
                <w:color w:val="000000"/>
                <w:sz w:val="20"/>
                <w:szCs w:val="20"/>
              </w:rPr>
            </w:pPr>
            <w:r>
              <w:rPr>
                <w:rFonts w:hint="eastAsia"/>
                <w:color w:val="000000"/>
                <w:sz w:val="20"/>
                <w:szCs w:val="20"/>
              </w:rPr>
              <w:t>部门：</w:t>
            </w:r>
          </w:p>
        </w:tc>
        <w:tc>
          <w:tcPr>
            <w:tcW w:w="1474" w:type="dxa"/>
            <w:tcBorders>
              <w:top w:val="nil"/>
              <w:left w:val="nil"/>
              <w:bottom w:val="nil"/>
              <w:right w:val="nil"/>
            </w:tcBorders>
            <w:shd w:val="clear" w:color="000000" w:fill="FFFFFF"/>
            <w:noWrap/>
            <w:tcMar>
              <w:top w:w="15" w:type="dxa"/>
              <w:left w:w="15" w:type="dxa"/>
              <w:bottom w:w="0" w:type="dxa"/>
              <w:right w:w="15" w:type="dxa"/>
            </w:tcMar>
            <w:vAlign w:val="center"/>
          </w:tcPr>
          <w:p w14:paraId="5CD84FF0">
            <w:pPr>
              <w:jc w:val="right"/>
              <w:rPr>
                <w:rFonts w:ascii="宋体" w:hAnsi="宋体" w:eastAsia="宋体" w:cs="宋体"/>
                <w:sz w:val="24"/>
                <w:szCs w:val="24"/>
              </w:rPr>
            </w:pPr>
            <w:r>
              <w:rPr>
                <w:rFonts w:hint="eastAsia"/>
              </w:rPr>
              <w:t>　</w:t>
            </w:r>
          </w:p>
        </w:tc>
        <w:tc>
          <w:tcPr>
            <w:tcW w:w="1799" w:type="dxa"/>
            <w:tcBorders>
              <w:top w:val="nil"/>
              <w:left w:val="nil"/>
              <w:bottom w:val="nil"/>
              <w:right w:val="nil"/>
            </w:tcBorders>
            <w:shd w:val="clear" w:color="000000" w:fill="FFFFFF"/>
            <w:noWrap/>
            <w:tcMar>
              <w:top w:w="15" w:type="dxa"/>
              <w:left w:w="15" w:type="dxa"/>
              <w:bottom w:w="0" w:type="dxa"/>
              <w:right w:w="15" w:type="dxa"/>
            </w:tcMar>
            <w:vAlign w:val="center"/>
          </w:tcPr>
          <w:p w14:paraId="2CD35D7B">
            <w:pPr>
              <w:jc w:val="right"/>
              <w:rPr>
                <w:rFonts w:ascii="宋体" w:hAnsi="宋体" w:eastAsia="宋体" w:cs="宋体"/>
                <w:sz w:val="24"/>
                <w:szCs w:val="24"/>
              </w:rPr>
            </w:pPr>
            <w:r>
              <w:rPr>
                <w:rFonts w:hint="eastAsia"/>
              </w:rPr>
              <w:t>　</w:t>
            </w:r>
          </w:p>
        </w:tc>
        <w:tc>
          <w:tcPr>
            <w:tcW w:w="1799" w:type="dxa"/>
            <w:tcBorders>
              <w:top w:val="nil"/>
              <w:left w:val="nil"/>
              <w:bottom w:val="nil"/>
              <w:right w:val="nil"/>
            </w:tcBorders>
            <w:shd w:val="clear" w:color="000000" w:fill="FFFFFF"/>
            <w:noWrap/>
            <w:tcMar>
              <w:top w:w="15" w:type="dxa"/>
              <w:left w:w="15" w:type="dxa"/>
              <w:bottom w:w="0" w:type="dxa"/>
              <w:right w:w="15" w:type="dxa"/>
            </w:tcMar>
            <w:vAlign w:val="center"/>
          </w:tcPr>
          <w:p w14:paraId="149BB5A9">
            <w:pPr>
              <w:jc w:val="right"/>
              <w:rPr>
                <w:rFonts w:ascii="宋体" w:hAnsi="宋体" w:eastAsia="宋体" w:cs="宋体"/>
                <w:sz w:val="24"/>
                <w:szCs w:val="24"/>
              </w:rPr>
            </w:pPr>
            <w:r>
              <w:rPr>
                <w:rFonts w:hint="eastAsia"/>
              </w:rPr>
              <w:t>　</w:t>
            </w:r>
          </w:p>
        </w:tc>
        <w:tc>
          <w:tcPr>
            <w:tcW w:w="1799" w:type="dxa"/>
            <w:tcBorders>
              <w:top w:val="nil"/>
              <w:left w:val="nil"/>
              <w:bottom w:val="nil"/>
              <w:right w:val="nil"/>
            </w:tcBorders>
            <w:shd w:val="clear" w:color="000000" w:fill="FFFFFF"/>
            <w:noWrap/>
            <w:tcMar>
              <w:top w:w="15" w:type="dxa"/>
              <w:left w:w="15" w:type="dxa"/>
              <w:bottom w:w="0" w:type="dxa"/>
              <w:right w:w="15" w:type="dxa"/>
            </w:tcMar>
            <w:vAlign w:val="center"/>
          </w:tcPr>
          <w:p w14:paraId="1D013CA0">
            <w:pPr>
              <w:jc w:val="center"/>
              <w:rPr>
                <w:rFonts w:ascii="宋体" w:hAnsi="宋体" w:eastAsia="宋体" w:cs="宋体"/>
                <w:color w:val="000000"/>
                <w:sz w:val="20"/>
                <w:szCs w:val="20"/>
              </w:rPr>
            </w:pPr>
            <w:r>
              <w:rPr>
                <w:rFonts w:hint="eastAsia"/>
                <w:color w:val="000000"/>
                <w:sz w:val="20"/>
                <w:szCs w:val="20"/>
              </w:rPr>
              <w:t>　</w:t>
            </w:r>
          </w:p>
        </w:tc>
        <w:tc>
          <w:tcPr>
            <w:tcW w:w="1799" w:type="dxa"/>
            <w:tcBorders>
              <w:top w:val="nil"/>
              <w:left w:val="nil"/>
              <w:bottom w:val="nil"/>
              <w:right w:val="nil"/>
            </w:tcBorders>
            <w:shd w:val="clear" w:color="000000" w:fill="FFFFFF"/>
            <w:noWrap/>
            <w:tcMar>
              <w:top w:w="15" w:type="dxa"/>
              <w:left w:w="15" w:type="dxa"/>
              <w:bottom w:w="0" w:type="dxa"/>
              <w:right w:w="15" w:type="dxa"/>
            </w:tcMar>
            <w:vAlign w:val="center"/>
          </w:tcPr>
          <w:p w14:paraId="2378A68F">
            <w:pPr>
              <w:jc w:val="right"/>
              <w:rPr>
                <w:rFonts w:ascii="宋体" w:hAnsi="宋体" w:eastAsia="宋体" w:cs="宋体"/>
                <w:sz w:val="24"/>
                <w:szCs w:val="24"/>
              </w:rPr>
            </w:pPr>
            <w:r>
              <w:rPr>
                <w:rFonts w:hint="eastAsia"/>
              </w:rPr>
              <w:t>　</w:t>
            </w:r>
          </w:p>
        </w:tc>
        <w:tc>
          <w:tcPr>
            <w:tcW w:w="1799" w:type="dxa"/>
            <w:tcBorders>
              <w:top w:val="nil"/>
              <w:left w:val="nil"/>
              <w:bottom w:val="nil"/>
              <w:right w:val="nil"/>
            </w:tcBorders>
            <w:shd w:val="clear" w:color="000000" w:fill="FFFFFF"/>
            <w:noWrap/>
            <w:tcMar>
              <w:top w:w="15" w:type="dxa"/>
              <w:left w:w="15" w:type="dxa"/>
              <w:bottom w:w="0" w:type="dxa"/>
              <w:right w:w="15" w:type="dxa"/>
            </w:tcMar>
            <w:vAlign w:val="center"/>
          </w:tcPr>
          <w:p w14:paraId="06E33432">
            <w:pPr>
              <w:jc w:val="right"/>
              <w:rPr>
                <w:rFonts w:ascii="宋体" w:hAnsi="宋体" w:eastAsia="宋体" w:cs="宋体"/>
                <w:sz w:val="24"/>
                <w:szCs w:val="24"/>
              </w:rPr>
            </w:pPr>
            <w:r>
              <w:rPr>
                <w:rFonts w:hint="eastAsia"/>
              </w:rPr>
              <w:t>　</w:t>
            </w:r>
          </w:p>
        </w:tc>
        <w:tc>
          <w:tcPr>
            <w:tcW w:w="1799" w:type="dxa"/>
            <w:tcBorders>
              <w:top w:val="nil"/>
              <w:left w:val="nil"/>
              <w:bottom w:val="nil"/>
              <w:right w:val="nil"/>
            </w:tcBorders>
            <w:shd w:val="clear" w:color="000000" w:fill="FFFFFF"/>
            <w:noWrap/>
            <w:tcMar>
              <w:top w:w="15" w:type="dxa"/>
              <w:left w:w="15" w:type="dxa"/>
              <w:bottom w:w="0" w:type="dxa"/>
              <w:right w:w="15" w:type="dxa"/>
            </w:tcMar>
            <w:vAlign w:val="center"/>
          </w:tcPr>
          <w:p w14:paraId="6D0FD9B5">
            <w:pPr>
              <w:jc w:val="right"/>
              <w:rPr>
                <w:rFonts w:ascii="宋体" w:hAnsi="宋体" w:eastAsia="宋体" w:cs="宋体"/>
                <w:sz w:val="24"/>
                <w:szCs w:val="24"/>
              </w:rPr>
            </w:pPr>
            <w:r>
              <w:rPr>
                <w:rFonts w:hint="eastAsia"/>
              </w:rPr>
              <w:t>　</w:t>
            </w:r>
          </w:p>
        </w:tc>
        <w:tc>
          <w:tcPr>
            <w:tcW w:w="3118" w:type="dxa"/>
            <w:tcBorders>
              <w:top w:val="nil"/>
              <w:left w:val="nil"/>
              <w:bottom w:val="nil"/>
              <w:right w:val="nil"/>
            </w:tcBorders>
            <w:shd w:val="clear" w:color="000000" w:fill="FFFFFF"/>
            <w:noWrap/>
            <w:tcMar>
              <w:top w:w="15" w:type="dxa"/>
              <w:left w:w="15" w:type="dxa"/>
              <w:bottom w:w="0" w:type="dxa"/>
              <w:right w:w="15" w:type="dxa"/>
            </w:tcMar>
            <w:vAlign w:val="center"/>
          </w:tcPr>
          <w:p w14:paraId="12DFCF86">
            <w:pPr>
              <w:jc w:val="right"/>
              <w:rPr>
                <w:rFonts w:ascii="宋体" w:hAnsi="宋体" w:eastAsia="宋体" w:cs="宋体"/>
                <w:color w:val="000000"/>
                <w:sz w:val="20"/>
                <w:szCs w:val="20"/>
              </w:rPr>
            </w:pPr>
            <w:r>
              <w:rPr>
                <w:rFonts w:hint="eastAsia"/>
                <w:color w:val="000000"/>
                <w:sz w:val="20"/>
                <w:szCs w:val="20"/>
              </w:rPr>
              <w:t>单位：万元</w:t>
            </w:r>
          </w:p>
        </w:tc>
      </w:tr>
      <w:tr w14:paraId="2F741ECE">
        <w:tblPrEx>
          <w:tblCellMar>
            <w:top w:w="0" w:type="dxa"/>
            <w:left w:w="0" w:type="dxa"/>
            <w:bottom w:w="0" w:type="dxa"/>
            <w:right w:w="0" w:type="dxa"/>
          </w:tblCellMar>
        </w:tblPrEx>
        <w:trPr>
          <w:trHeight w:val="615" w:hRule="atLeast"/>
        </w:trPr>
        <w:tc>
          <w:tcPr>
            <w:tcW w:w="15990" w:type="dxa"/>
            <w:gridSpan w:val="10"/>
            <w:tcBorders>
              <w:top w:val="nil"/>
              <w:left w:val="nil"/>
              <w:bottom w:val="nil"/>
              <w:right w:val="nil"/>
            </w:tcBorders>
            <w:shd w:val="clear" w:color="auto" w:fill="auto"/>
            <w:tcMar>
              <w:top w:w="15" w:type="dxa"/>
              <w:left w:w="15" w:type="dxa"/>
              <w:bottom w:w="0" w:type="dxa"/>
              <w:right w:w="15" w:type="dxa"/>
            </w:tcMar>
            <w:vAlign w:val="center"/>
          </w:tcPr>
          <w:p w14:paraId="3BF8DBC6">
            <w:pPr>
              <w:rPr>
                <w:rFonts w:hint="eastAsia"/>
              </w:rPr>
            </w:pPr>
          </w:p>
          <w:tbl>
            <w:tblPr>
              <w:tblStyle w:val="9"/>
              <w:tblW w:w="15300"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77"/>
              <w:gridCol w:w="466"/>
              <w:gridCol w:w="496"/>
              <w:gridCol w:w="4301"/>
              <w:gridCol w:w="1380"/>
              <w:gridCol w:w="1380"/>
              <w:gridCol w:w="1380"/>
              <w:gridCol w:w="1380"/>
              <w:gridCol w:w="1380"/>
              <w:gridCol w:w="1380"/>
              <w:gridCol w:w="1380"/>
            </w:tblGrid>
            <w:tr w14:paraId="463460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33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75C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430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59F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3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3426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本年收入合计</w:t>
                  </w:r>
                </w:p>
              </w:tc>
              <w:tc>
                <w:tcPr>
                  <w:tcW w:w="13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B96F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财政拨款收入</w:t>
                  </w:r>
                </w:p>
              </w:tc>
              <w:tc>
                <w:tcPr>
                  <w:tcW w:w="13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5EA2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上级补助收入</w:t>
                  </w:r>
                </w:p>
              </w:tc>
              <w:tc>
                <w:tcPr>
                  <w:tcW w:w="13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771F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事业收入</w:t>
                  </w:r>
                </w:p>
              </w:tc>
              <w:tc>
                <w:tcPr>
                  <w:tcW w:w="13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7C45E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经营收入</w:t>
                  </w:r>
                </w:p>
              </w:tc>
              <w:tc>
                <w:tcPr>
                  <w:tcW w:w="13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CE1E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附属单位上缴收入</w:t>
                  </w:r>
                </w:p>
              </w:tc>
              <w:tc>
                <w:tcPr>
                  <w:tcW w:w="13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B306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其他收入</w:t>
                  </w:r>
                </w:p>
              </w:tc>
            </w:tr>
            <w:tr w14:paraId="20CE4A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3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FACBD">
                  <w:pPr>
                    <w:jc w:val="center"/>
                    <w:rPr>
                      <w:rFonts w:hint="eastAsia" w:ascii="宋体" w:hAnsi="宋体" w:eastAsia="宋体" w:cs="宋体"/>
                      <w:i w:val="0"/>
                      <w:iCs w:val="0"/>
                      <w:color w:val="000000"/>
                      <w:sz w:val="22"/>
                      <w:szCs w:val="22"/>
                      <w:u w:val="none"/>
                    </w:rPr>
                  </w:pPr>
                </w:p>
              </w:tc>
              <w:tc>
                <w:tcPr>
                  <w:tcW w:w="430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0E3B5">
                  <w:pPr>
                    <w:jc w:val="center"/>
                    <w:rPr>
                      <w:rFonts w:hint="eastAsia" w:ascii="宋体" w:hAnsi="宋体" w:eastAsia="宋体" w:cs="宋体"/>
                      <w:i w:val="0"/>
                      <w:iCs w:val="0"/>
                      <w:color w:val="000000"/>
                      <w:sz w:val="22"/>
                      <w:szCs w:val="22"/>
                      <w:u w:val="none"/>
                    </w:rPr>
                  </w:pP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162E41">
                  <w:pPr>
                    <w:jc w:val="center"/>
                    <w:rPr>
                      <w:rFonts w:hint="eastAsia" w:ascii="宋体" w:hAnsi="宋体" w:eastAsia="宋体" w:cs="宋体"/>
                      <w:i w:val="0"/>
                      <w:iCs w:val="0"/>
                      <w:color w:val="000000"/>
                      <w:sz w:val="22"/>
                      <w:szCs w:val="22"/>
                      <w:u w:val="none"/>
                    </w:rPr>
                  </w:pP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870D4F">
                  <w:pPr>
                    <w:jc w:val="center"/>
                    <w:rPr>
                      <w:rFonts w:hint="eastAsia" w:ascii="宋体" w:hAnsi="宋体" w:eastAsia="宋体" w:cs="宋体"/>
                      <w:i w:val="0"/>
                      <w:iCs w:val="0"/>
                      <w:color w:val="000000"/>
                      <w:sz w:val="22"/>
                      <w:szCs w:val="22"/>
                      <w:u w:val="none"/>
                    </w:rPr>
                  </w:pP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12B06B">
                  <w:pPr>
                    <w:jc w:val="center"/>
                    <w:rPr>
                      <w:rFonts w:hint="eastAsia" w:ascii="宋体" w:hAnsi="宋体" w:eastAsia="宋体" w:cs="宋体"/>
                      <w:i w:val="0"/>
                      <w:iCs w:val="0"/>
                      <w:color w:val="000000"/>
                      <w:sz w:val="22"/>
                      <w:szCs w:val="22"/>
                      <w:u w:val="none"/>
                    </w:rPr>
                  </w:pP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C2CA3A">
                  <w:pPr>
                    <w:jc w:val="center"/>
                    <w:rPr>
                      <w:rFonts w:hint="eastAsia" w:ascii="宋体" w:hAnsi="宋体" w:eastAsia="宋体" w:cs="宋体"/>
                      <w:i w:val="0"/>
                      <w:iCs w:val="0"/>
                      <w:color w:val="000000"/>
                      <w:sz w:val="22"/>
                      <w:szCs w:val="22"/>
                      <w:u w:val="none"/>
                    </w:rPr>
                  </w:pP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0C167F">
                  <w:pPr>
                    <w:jc w:val="center"/>
                    <w:rPr>
                      <w:rFonts w:hint="eastAsia" w:ascii="宋体" w:hAnsi="宋体" w:eastAsia="宋体" w:cs="宋体"/>
                      <w:i w:val="0"/>
                      <w:iCs w:val="0"/>
                      <w:color w:val="000000"/>
                      <w:sz w:val="22"/>
                      <w:szCs w:val="22"/>
                      <w:u w:val="none"/>
                    </w:rPr>
                  </w:pP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C25663">
                  <w:pPr>
                    <w:jc w:val="center"/>
                    <w:rPr>
                      <w:rFonts w:hint="eastAsia" w:ascii="宋体" w:hAnsi="宋体" w:eastAsia="宋体" w:cs="宋体"/>
                      <w:i w:val="0"/>
                      <w:iCs w:val="0"/>
                      <w:color w:val="000000"/>
                      <w:sz w:val="22"/>
                      <w:szCs w:val="22"/>
                      <w:u w:val="none"/>
                    </w:rPr>
                  </w:pP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8E6ED1">
                  <w:pPr>
                    <w:jc w:val="center"/>
                    <w:rPr>
                      <w:rFonts w:hint="eastAsia" w:ascii="宋体" w:hAnsi="宋体" w:eastAsia="宋体" w:cs="宋体"/>
                      <w:i w:val="0"/>
                      <w:iCs w:val="0"/>
                      <w:color w:val="000000"/>
                      <w:sz w:val="22"/>
                      <w:szCs w:val="22"/>
                      <w:u w:val="none"/>
                    </w:rPr>
                  </w:pPr>
                </w:p>
              </w:tc>
            </w:tr>
            <w:tr w14:paraId="52E83F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3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038E6">
                  <w:pPr>
                    <w:jc w:val="center"/>
                    <w:rPr>
                      <w:rFonts w:hint="eastAsia" w:ascii="宋体" w:hAnsi="宋体" w:eastAsia="宋体" w:cs="宋体"/>
                      <w:i w:val="0"/>
                      <w:iCs w:val="0"/>
                      <w:color w:val="000000"/>
                      <w:sz w:val="22"/>
                      <w:szCs w:val="22"/>
                      <w:u w:val="none"/>
                    </w:rPr>
                  </w:pPr>
                </w:p>
              </w:tc>
              <w:tc>
                <w:tcPr>
                  <w:tcW w:w="430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47FA8">
                  <w:pPr>
                    <w:jc w:val="center"/>
                    <w:rPr>
                      <w:rFonts w:hint="eastAsia" w:ascii="宋体" w:hAnsi="宋体" w:eastAsia="宋体" w:cs="宋体"/>
                      <w:i w:val="0"/>
                      <w:iCs w:val="0"/>
                      <w:color w:val="000000"/>
                      <w:sz w:val="22"/>
                      <w:szCs w:val="22"/>
                      <w:u w:val="none"/>
                    </w:rPr>
                  </w:pP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05B45F">
                  <w:pPr>
                    <w:jc w:val="center"/>
                    <w:rPr>
                      <w:rFonts w:hint="eastAsia" w:ascii="宋体" w:hAnsi="宋体" w:eastAsia="宋体" w:cs="宋体"/>
                      <w:i w:val="0"/>
                      <w:iCs w:val="0"/>
                      <w:color w:val="000000"/>
                      <w:sz w:val="22"/>
                      <w:szCs w:val="22"/>
                      <w:u w:val="none"/>
                    </w:rPr>
                  </w:pP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954435">
                  <w:pPr>
                    <w:jc w:val="center"/>
                    <w:rPr>
                      <w:rFonts w:hint="eastAsia" w:ascii="宋体" w:hAnsi="宋体" w:eastAsia="宋体" w:cs="宋体"/>
                      <w:i w:val="0"/>
                      <w:iCs w:val="0"/>
                      <w:color w:val="000000"/>
                      <w:sz w:val="22"/>
                      <w:szCs w:val="22"/>
                      <w:u w:val="none"/>
                    </w:rPr>
                  </w:pP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7BD7D2">
                  <w:pPr>
                    <w:jc w:val="center"/>
                    <w:rPr>
                      <w:rFonts w:hint="eastAsia" w:ascii="宋体" w:hAnsi="宋体" w:eastAsia="宋体" w:cs="宋体"/>
                      <w:i w:val="0"/>
                      <w:iCs w:val="0"/>
                      <w:color w:val="000000"/>
                      <w:sz w:val="22"/>
                      <w:szCs w:val="22"/>
                      <w:u w:val="none"/>
                    </w:rPr>
                  </w:pP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9D3AD1">
                  <w:pPr>
                    <w:jc w:val="center"/>
                    <w:rPr>
                      <w:rFonts w:hint="eastAsia" w:ascii="宋体" w:hAnsi="宋体" w:eastAsia="宋体" w:cs="宋体"/>
                      <w:i w:val="0"/>
                      <w:iCs w:val="0"/>
                      <w:color w:val="000000"/>
                      <w:sz w:val="22"/>
                      <w:szCs w:val="22"/>
                      <w:u w:val="none"/>
                    </w:rPr>
                  </w:pP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6151D6">
                  <w:pPr>
                    <w:jc w:val="center"/>
                    <w:rPr>
                      <w:rFonts w:hint="eastAsia" w:ascii="宋体" w:hAnsi="宋体" w:eastAsia="宋体" w:cs="宋体"/>
                      <w:i w:val="0"/>
                      <w:iCs w:val="0"/>
                      <w:color w:val="000000"/>
                      <w:sz w:val="22"/>
                      <w:szCs w:val="22"/>
                      <w:u w:val="none"/>
                    </w:rPr>
                  </w:pP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9C0EF7">
                  <w:pPr>
                    <w:jc w:val="center"/>
                    <w:rPr>
                      <w:rFonts w:hint="eastAsia" w:ascii="宋体" w:hAnsi="宋体" w:eastAsia="宋体" w:cs="宋体"/>
                      <w:i w:val="0"/>
                      <w:iCs w:val="0"/>
                      <w:color w:val="000000"/>
                      <w:sz w:val="22"/>
                      <w:szCs w:val="22"/>
                      <w:u w:val="none"/>
                    </w:rPr>
                  </w:pP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3C3287">
                  <w:pPr>
                    <w:jc w:val="center"/>
                    <w:rPr>
                      <w:rFonts w:hint="eastAsia" w:ascii="宋体" w:hAnsi="宋体" w:eastAsia="宋体" w:cs="宋体"/>
                      <w:i w:val="0"/>
                      <w:iCs w:val="0"/>
                      <w:color w:val="000000"/>
                      <w:sz w:val="22"/>
                      <w:szCs w:val="22"/>
                      <w:u w:val="none"/>
                    </w:rPr>
                  </w:pPr>
                </w:p>
              </w:tc>
            </w:tr>
            <w:tr w14:paraId="6C7FAD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3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F9E32">
                  <w:pPr>
                    <w:jc w:val="center"/>
                    <w:rPr>
                      <w:rFonts w:hint="eastAsia" w:ascii="宋体" w:hAnsi="宋体" w:eastAsia="宋体" w:cs="宋体"/>
                      <w:i w:val="0"/>
                      <w:iCs w:val="0"/>
                      <w:color w:val="000000"/>
                      <w:sz w:val="22"/>
                      <w:szCs w:val="22"/>
                      <w:u w:val="none"/>
                    </w:rPr>
                  </w:pPr>
                </w:p>
              </w:tc>
              <w:tc>
                <w:tcPr>
                  <w:tcW w:w="430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0B75D">
                  <w:pPr>
                    <w:jc w:val="center"/>
                    <w:rPr>
                      <w:rFonts w:hint="eastAsia" w:ascii="宋体" w:hAnsi="宋体" w:eastAsia="宋体" w:cs="宋体"/>
                      <w:i w:val="0"/>
                      <w:iCs w:val="0"/>
                      <w:color w:val="000000"/>
                      <w:sz w:val="22"/>
                      <w:szCs w:val="22"/>
                      <w:u w:val="none"/>
                    </w:rPr>
                  </w:pP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C26527">
                  <w:pPr>
                    <w:jc w:val="center"/>
                    <w:rPr>
                      <w:rFonts w:hint="eastAsia" w:ascii="宋体" w:hAnsi="宋体" w:eastAsia="宋体" w:cs="宋体"/>
                      <w:i w:val="0"/>
                      <w:iCs w:val="0"/>
                      <w:color w:val="000000"/>
                      <w:sz w:val="22"/>
                      <w:szCs w:val="22"/>
                      <w:u w:val="none"/>
                    </w:rPr>
                  </w:pP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0BCCE0">
                  <w:pPr>
                    <w:jc w:val="center"/>
                    <w:rPr>
                      <w:rFonts w:hint="eastAsia" w:ascii="宋体" w:hAnsi="宋体" w:eastAsia="宋体" w:cs="宋体"/>
                      <w:i w:val="0"/>
                      <w:iCs w:val="0"/>
                      <w:color w:val="000000"/>
                      <w:sz w:val="22"/>
                      <w:szCs w:val="22"/>
                      <w:u w:val="none"/>
                    </w:rPr>
                  </w:pP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BDE1C9">
                  <w:pPr>
                    <w:jc w:val="center"/>
                    <w:rPr>
                      <w:rFonts w:hint="eastAsia" w:ascii="宋体" w:hAnsi="宋体" w:eastAsia="宋体" w:cs="宋体"/>
                      <w:i w:val="0"/>
                      <w:iCs w:val="0"/>
                      <w:color w:val="000000"/>
                      <w:sz w:val="22"/>
                      <w:szCs w:val="22"/>
                      <w:u w:val="none"/>
                    </w:rPr>
                  </w:pP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0CC26D">
                  <w:pPr>
                    <w:jc w:val="center"/>
                    <w:rPr>
                      <w:rFonts w:hint="eastAsia" w:ascii="宋体" w:hAnsi="宋体" w:eastAsia="宋体" w:cs="宋体"/>
                      <w:i w:val="0"/>
                      <w:iCs w:val="0"/>
                      <w:color w:val="000000"/>
                      <w:sz w:val="22"/>
                      <w:szCs w:val="22"/>
                      <w:u w:val="none"/>
                    </w:rPr>
                  </w:pP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611E83">
                  <w:pPr>
                    <w:jc w:val="center"/>
                    <w:rPr>
                      <w:rFonts w:hint="eastAsia" w:ascii="宋体" w:hAnsi="宋体" w:eastAsia="宋体" w:cs="宋体"/>
                      <w:i w:val="0"/>
                      <w:iCs w:val="0"/>
                      <w:color w:val="000000"/>
                      <w:sz w:val="22"/>
                      <w:szCs w:val="22"/>
                      <w:u w:val="none"/>
                    </w:rPr>
                  </w:pP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AA449B">
                  <w:pPr>
                    <w:jc w:val="center"/>
                    <w:rPr>
                      <w:rFonts w:hint="eastAsia" w:ascii="宋体" w:hAnsi="宋体" w:eastAsia="宋体" w:cs="宋体"/>
                      <w:i w:val="0"/>
                      <w:iCs w:val="0"/>
                      <w:color w:val="000000"/>
                      <w:sz w:val="22"/>
                      <w:szCs w:val="22"/>
                      <w:u w:val="none"/>
                    </w:rPr>
                  </w:pP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B1A43A">
                  <w:pPr>
                    <w:jc w:val="center"/>
                    <w:rPr>
                      <w:rFonts w:hint="eastAsia" w:ascii="宋体" w:hAnsi="宋体" w:eastAsia="宋体" w:cs="宋体"/>
                      <w:i w:val="0"/>
                      <w:iCs w:val="0"/>
                      <w:color w:val="000000"/>
                      <w:sz w:val="22"/>
                      <w:szCs w:val="22"/>
                      <w:u w:val="none"/>
                    </w:rPr>
                  </w:pPr>
                </w:p>
              </w:tc>
            </w:tr>
            <w:tr w14:paraId="62EBF6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7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504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类</w:t>
                  </w:r>
                </w:p>
              </w:tc>
              <w:tc>
                <w:tcPr>
                  <w:tcW w:w="46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C9E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款</w:t>
                  </w:r>
                </w:p>
              </w:tc>
              <w:tc>
                <w:tcPr>
                  <w:tcW w:w="49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4E1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43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FDF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4ED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745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300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88C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E07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380" w:type="dxa"/>
                  <w:tcBorders>
                    <w:top w:val="single" w:color="000000" w:sz="4" w:space="0"/>
                    <w:left w:val="single" w:color="000000" w:sz="4" w:space="0"/>
                    <w:bottom w:val="single" w:color="000000" w:sz="4" w:space="0"/>
                    <w:right w:val="single" w:color="auto" w:sz="4" w:space="0"/>
                  </w:tcBorders>
                  <w:shd w:val="clear" w:color="auto" w:fill="auto"/>
                  <w:vAlign w:val="center"/>
                </w:tcPr>
                <w:p w14:paraId="7B0570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380" w:type="dxa"/>
                  <w:tcBorders>
                    <w:top w:val="single" w:color="auto" w:sz="4" w:space="0"/>
                    <w:left w:val="single" w:color="auto" w:sz="4" w:space="0"/>
                    <w:bottom w:val="single" w:color="auto" w:sz="4" w:space="0"/>
                    <w:right w:val="single" w:color="auto" w:sz="4" w:space="0"/>
                  </w:tcBorders>
                  <w:shd w:val="clear" w:color="auto" w:fill="auto"/>
                  <w:vAlign w:val="center"/>
                </w:tcPr>
                <w:p w14:paraId="46DEC1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14:paraId="472976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874D7">
                  <w:pPr>
                    <w:jc w:val="center"/>
                    <w:rPr>
                      <w:rFonts w:hint="eastAsia" w:ascii="宋体" w:hAnsi="宋体" w:eastAsia="宋体" w:cs="宋体"/>
                      <w:i w:val="0"/>
                      <w:iCs w:val="0"/>
                      <w:color w:val="000000"/>
                      <w:sz w:val="22"/>
                      <w:szCs w:val="22"/>
                      <w:u w:val="none"/>
                    </w:rPr>
                  </w:pPr>
                </w:p>
              </w:tc>
              <w:tc>
                <w:tcPr>
                  <w:tcW w:w="46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DF44A">
                  <w:pPr>
                    <w:jc w:val="center"/>
                    <w:rPr>
                      <w:rFonts w:hint="eastAsia" w:ascii="宋体" w:hAnsi="宋体" w:eastAsia="宋体" w:cs="宋体"/>
                      <w:i w:val="0"/>
                      <w:iCs w:val="0"/>
                      <w:color w:val="000000"/>
                      <w:sz w:val="22"/>
                      <w:szCs w:val="22"/>
                      <w:u w:val="none"/>
                    </w:rPr>
                  </w:pPr>
                </w:p>
              </w:tc>
              <w:tc>
                <w:tcPr>
                  <w:tcW w:w="49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D2177">
                  <w:pPr>
                    <w:jc w:val="center"/>
                    <w:rPr>
                      <w:rFonts w:hint="eastAsia" w:ascii="宋体" w:hAnsi="宋体" w:eastAsia="宋体" w:cs="宋体"/>
                      <w:i w:val="0"/>
                      <w:iCs w:val="0"/>
                      <w:color w:val="000000"/>
                      <w:sz w:val="22"/>
                      <w:szCs w:val="22"/>
                      <w:u w:val="none"/>
                    </w:rPr>
                  </w:pPr>
                </w:p>
              </w:tc>
              <w:tc>
                <w:tcPr>
                  <w:tcW w:w="43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814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9DE01">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6,072.37</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CA092">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5,999.23</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9E01C">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603A0">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1D566">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7D4D1555">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3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DB4A9B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73.14</w:t>
                  </w:r>
                </w:p>
              </w:tc>
            </w:tr>
            <w:tr w14:paraId="7C1199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39"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F0890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2089999</w:t>
                  </w:r>
                </w:p>
              </w:tc>
              <w:tc>
                <w:tcPr>
                  <w:tcW w:w="430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A8DA6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F287C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6.15</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77BAE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6.15</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55CB3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08417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97F18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auto" w:sz="4" w:space="0"/>
                  </w:tcBorders>
                  <w:shd w:val="clear" w:color="auto" w:fill="FFFFFF"/>
                  <w:noWrap/>
                  <w:vAlign w:val="center"/>
                </w:tcPr>
                <w:p w14:paraId="5DB5FC1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33B27E3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04E96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trPr>
              <w:tc>
                <w:tcPr>
                  <w:tcW w:w="1339"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69299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2129999</w:t>
                  </w:r>
                </w:p>
              </w:tc>
              <w:tc>
                <w:tcPr>
                  <w:tcW w:w="430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D0B00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其他城乡社区支出</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6D57E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2AD1F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1F5BF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7D749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C1742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C25FE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auto" w:sz="4" w:space="0"/>
                    <w:left w:val="single" w:color="000000" w:sz="4" w:space="0"/>
                    <w:bottom w:val="single" w:color="000000" w:sz="4" w:space="0"/>
                    <w:right w:val="single" w:color="000000" w:sz="4" w:space="0"/>
                  </w:tcBorders>
                  <w:shd w:val="clear" w:color="auto" w:fill="FFFFFF"/>
                  <w:noWrap/>
                  <w:vAlign w:val="center"/>
                </w:tcPr>
                <w:p w14:paraId="45CD8CE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72FBF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39"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DA43A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430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53FA3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行政单位医疗</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383F7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31.91</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FF9E3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31.91</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7467F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345CD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79093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47F9C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AB294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62744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39"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7F3EE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2290402</w:t>
                  </w:r>
                </w:p>
              </w:tc>
              <w:tc>
                <w:tcPr>
                  <w:tcW w:w="430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47978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其他地方自行试点项目收益专项债券收入安排的支出</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DFCB7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4,675.00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59EA5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4,675.00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94384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4B3F1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A7E07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A149B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28BFE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CAEAA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39"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E5693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430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FFF6D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D2247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52.03</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59F7A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52.03</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91E6D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BE5DD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A5BA1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2322C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1003D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F7FAE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39"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F2B86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2080801</w:t>
                  </w:r>
                </w:p>
              </w:tc>
              <w:tc>
                <w:tcPr>
                  <w:tcW w:w="430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2F10B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死亡抚恤</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0119E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28.08</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5B606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28.08</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78EC2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21BF6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B51B4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C9BF5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44B80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B6E93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39"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E6B6A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2160299</w:t>
                  </w:r>
                </w:p>
              </w:tc>
              <w:tc>
                <w:tcPr>
                  <w:tcW w:w="430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76872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其他商业流通事务支出</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6B6DA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587.17</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2EFCC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514.03</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D660F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C2130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8E69F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19953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73C49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73.14</w:t>
                  </w:r>
                </w:p>
              </w:tc>
            </w:tr>
            <w:tr w14:paraId="6097AE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39"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8EF4C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2080506</w:t>
                  </w:r>
                </w:p>
              </w:tc>
              <w:tc>
                <w:tcPr>
                  <w:tcW w:w="430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02BAC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3FB1B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7.58</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BF007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7.58</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793BE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1DE93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D73D6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A2B6E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237F2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A9EB1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39"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0DBFC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2160202</w:t>
                  </w:r>
                </w:p>
              </w:tc>
              <w:tc>
                <w:tcPr>
                  <w:tcW w:w="430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4BE2A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A3DEC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A58F0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39AC2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760DE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50B34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2BEDE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785A1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B070A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39"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69493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2160201</w:t>
                  </w:r>
                </w:p>
              </w:tc>
              <w:tc>
                <w:tcPr>
                  <w:tcW w:w="430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D9361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1D436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22.43</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DF2F9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22.43</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7CDEC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6D8ED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878F6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88DEE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F3154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AD658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39"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5F73F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2011308</w:t>
                  </w:r>
                </w:p>
              </w:tc>
              <w:tc>
                <w:tcPr>
                  <w:tcW w:w="430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4D6D2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招商引资</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2384F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105.35</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31EFB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105.35</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815EE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61197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E5ECA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1875D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A6986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590C8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39"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AFC2B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2011307</w:t>
                  </w:r>
                </w:p>
              </w:tc>
              <w:tc>
                <w:tcPr>
                  <w:tcW w:w="430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FDB76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国内贸易管理</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4B6AC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22.55</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8583B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22.55</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D88D7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45F98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94580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D59B1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53C7F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199EF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39"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FA79D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2011399</w:t>
                  </w:r>
                </w:p>
              </w:tc>
              <w:tc>
                <w:tcPr>
                  <w:tcW w:w="430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1A412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其他商贸事务支出</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7ECF2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1DEC8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0136E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2E030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2BF02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A7828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D6000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D0E85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339"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6D762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2011301</w:t>
                  </w:r>
                </w:p>
              </w:tc>
              <w:tc>
                <w:tcPr>
                  <w:tcW w:w="430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FD392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2432D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445.22</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98C37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445.22</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48271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B4953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88702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9F810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AF857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EAC43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39"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72F11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430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D680F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4BEC7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44.59</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5F36E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44.59</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DB280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F29C2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EBC4B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DF9E2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DB4C4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bl>
          <w:p w14:paraId="20E7FC3D">
            <w:pPr>
              <w:rPr>
                <w:rFonts w:hint="eastAsia"/>
              </w:rPr>
            </w:pPr>
          </w:p>
          <w:p w14:paraId="26B3C1F6">
            <w:pPr>
              <w:rPr>
                <w:rFonts w:hint="eastAsia"/>
              </w:rPr>
            </w:pPr>
          </w:p>
          <w:p w14:paraId="105E9677">
            <w:pPr>
              <w:rPr>
                <w:rFonts w:ascii="宋体" w:hAnsi="宋体" w:eastAsia="宋体" w:cs="宋体"/>
                <w:sz w:val="24"/>
                <w:szCs w:val="24"/>
              </w:rPr>
            </w:pPr>
            <w:r>
              <w:rPr>
                <w:rFonts w:hint="eastAsia"/>
              </w:rPr>
              <w:t>注：本表反映部门本年度取得的各项收入情况。</w:t>
            </w:r>
          </w:p>
        </w:tc>
      </w:tr>
    </w:tbl>
    <w:p w14:paraId="5F88B12E">
      <w:pPr>
        <w:widowControl/>
        <w:rPr>
          <w:rFonts w:ascii="Times New Roman" w:hAnsi="Times New Roman" w:eastAsia="方正小标宋_GBK" w:cs="Times New Roman"/>
          <w:color w:val="000000"/>
          <w:kern w:val="0"/>
          <w:sz w:val="36"/>
          <w:szCs w:val="36"/>
        </w:rPr>
      </w:pPr>
    </w:p>
    <w:tbl>
      <w:tblPr>
        <w:tblStyle w:val="9"/>
        <w:tblW w:w="15640" w:type="dxa"/>
        <w:tblInd w:w="93" w:type="dxa"/>
        <w:tblLayout w:type="fixed"/>
        <w:tblCellMar>
          <w:top w:w="0" w:type="dxa"/>
          <w:left w:w="108" w:type="dxa"/>
          <w:bottom w:w="0" w:type="dxa"/>
          <w:right w:w="108" w:type="dxa"/>
        </w:tblCellMar>
      </w:tblPr>
      <w:tblGrid>
        <w:gridCol w:w="1236"/>
        <w:gridCol w:w="263"/>
        <w:gridCol w:w="1481"/>
        <w:gridCol w:w="1952"/>
        <w:gridCol w:w="1991"/>
        <w:gridCol w:w="1991"/>
        <w:gridCol w:w="1991"/>
        <w:gridCol w:w="1991"/>
        <w:gridCol w:w="2744"/>
      </w:tblGrid>
      <w:tr w14:paraId="6E3FD563">
        <w:tblPrEx>
          <w:tblCellMar>
            <w:top w:w="0" w:type="dxa"/>
            <w:left w:w="108" w:type="dxa"/>
            <w:bottom w:w="0" w:type="dxa"/>
            <w:right w:w="108" w:type="dxa"/>
          </w:tblCellMar>
        </w:tblPrEx>
        <w:trPr>
          <w:trHeight w:val="807" w:hRule="atLeast"/>
        </w:trPr>
        <w:tc>
          <w:tcPr>
            <w:tcW w:w="15640" w:type="dxa"/>
            <w:gridSpan w:val="9"/>
            <w:tcBorders>
              <w:top w:val="nil"/>
              <w:left w:val="nil"/>
              <w:bottom w:val="nil"/>
              <w:right w:val="nil"/>
            </w:tcBorders>
            <w:shd w:val="clear" w:color="auto" w:fill="auto"/>
            <w:noWrap/>
            <w:vAlign w:val="center"/>
          </w:tcPr>
          <w:p w14:paraId="5E281992">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14:paraId="1B94CE46">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443D407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63" w:type="dxa"/>
            <w:tcBorders>
              <w:top w:val="nil"/>
              <w:left w:val="nil"/>
              <w:bottom w:val="nil"/>
              <w:right w:val="nil"/>
            </w:tcBorders>
            <w:shd w:val="clear" w:color="000000" w:fill="FFFFFF"/>
            <w:noWrap/>
            <w:vAlign w:val="center"/>
          </w:tcPr>
          <w:p w14:paraId="77DE7FE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81" w:type="dxa"/>
            <w:tcBorders>
              <w:top w:val="nil"/>
              <w:left w:val="nil"/>
              <w:bottom w:val="nil"/>
              <w:right w:val="nil"/>
            </w:tcBorders>
            <w:shd w:val="clear" w:color="000000" w:fill="FFFFFF"/>
            <w:noWrap/>
            <w:vAlign w:val="center"/>
          </w:tcPr>
          <w:p w14:paraId="7E122F8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52" w:type="dxa"/>
            <w:tcBorders>
              <w:top w:val="nil"/>
              <w:left w:val="nil"/>
              <w:bottom w:val="nil"/>
              <w:right w:val="nil"/>
            </w:tcBorders>
            <w:shd w:val="clear" w:color="000000" w:fill="FFFFFF"/>
            <w:noWrap/>
            <w:vAlign w:val="center"/>
          </w:tcPr>
          <w:p w14:paraId="0D4B53A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6FB6F07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2DAB61C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06DD394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12CBD1E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nil"/>
              <w:right w:val="nil"/>
            </w:tcBorders>
            <w:shd w:val="clear" w:color="000000" w:fill="FFFFFF"/>
            <w:noWrap/>
            <w:vAlign w:val="center"/>
          </w:tcPr>
          <w:p w14:paraId="5725600B">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14:paraId="29EBE126">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28240B29">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263" w:type="dxa"/>
            <w:tcBorders>
              <w:top w:val="nil"/>
              <w:left w:val="nil"/>
              <w:bottom w:val="nil"/>
              <w:right w:val="nil"/>
            </w:tcBorders>
            <w:shd w:val="clear" w:color="000000" w:fill="FFFFFF"/>
            <w:noWrap/>
            <w:vAlign w:val="center"/>
          </w:tcPr>
          <w:p w14:paraId="54A93BF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81" w:type="dxa"/>
            <w:tcBorders>
              <w:top w:val="nil"/>
              <w:left w:val="nil"/>
              <w:bottom w:val="nil"/>
              <w:right w:val="nil"/>
            </w:tcBorders>
            <w:shd w:val="clear" w:color="000000" w:fill="FFFFFF"/>
            <w:noWrap/>
            <w:vAlign w:val="center"/>
          </w:tcPr>
          <w:p w14:paraId="78322EE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52" w:type="dxa"/>
            <w:tcBorders>
              <w:top w:val="nil"/>
              <w:left w:val="nil"/>
              <w:bottom w:val="nil"/>
              <w:right w:val="nil"/>
            </w:tcBorders>
            <w:shd w:val="clear" w:color="000000" w:fill="FFFFFF"/>
            <w:noWrap/>
            <w:vAlign w:val="center"/>
          </w:tcPr>
          <w:p w14:paraId="6577EF3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7CD2A19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2AFB23AB">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991" w:type="dxa"/>
            <w:tcBorders>
              <w:top w:val="nil"/>
              <w:left w:val="nil"/>
              <w:bottom w:val="nil"/>
              <w:right w:val="nil"/>
            </w:tcBorders>
            <w:shd w:val="clear" w:color="000000" w:fill="FFFFFF"/>
            <w:noWrap/>
            <w:vAlign w:val="center"/>
          </w:tcPr>
          <w:p w14:paraId="2C4550B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12B154C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nil"/>
              <w:right w:val="nil"/>
            </w:tcBorders>
            <w:shd w:val="clear" w:color="000000" w:fill="FFFFFF"/>
            <w:noWrap/>
            <w:vAlign w:val="center"/>
          </w:tcPr>
          <w:p w14:paraId="5E119083">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4BF8B95D">
        <w:tblPrEx>
          <w:tblCellMar>
            <w:top w:w="0" w:type="dxa"/>
            <w:left w:w="108" w:type="dxa"/>
            <w:bottom w:w="0" w:type="dxa"/>
            <w:right w:w="108" w:type="dxa"/>
          </w:tblCellMar>
        </w:tblPrEx>
        <w:trPr>
          <w:trHeight w:val="828" w:hRule="atLeast"/>
        </w:trPr>
        <w:tc>
          <w:tcPr>
            <w:tcW w:w="15640" w:type="dxa"/>
            <w:gridSpan w:val="9"/>
            <w:tcBorders>
              <w:top w:val="nil"/>
              <w:left w:val="nil"/>
              <w:bottom w:val="nil"/>
              <w:right w:val="nil"/>
            </w:tcBorders>
            <w:shd w:val="clear" w:color="auto" w:fill="auto"/>
            <w:vAlign w:val="center"/>
          </w:tcPr>
          <w:p w14:paraId="79174F51">
            <w:pPr>
              <w:widowControl/>
              <w:jc w:val="left"/>
              <w:rPr>
                <w:rFonts w:hint="eastAsia" w:ascii="宋体" w:hAnsi="宋体" w:eastAsia="宋体" w:cs="宋体"/>
                <w:kern w:val="0"/>
                <w:sz w:val="24"/>
                <w:szCs w:val="24"/>
              </w:rPr>
            </w:pPr>
          </w:p>
          <w:tbl>
            <w:tblPr>
              <w:tblStyle w:val="9"/>
              <w:tblW w:w="17910"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00"/>
              <w:gridCol w:w="400"/>
              <w:gridCol w:w="400"/>
              <w:gridCol w:w="4446"/>
              <w:gridCol w:w="2213"/>
              <w:gridCol w:w="1497"/>
              <w:gridCol w:w="1508"/>
              <w:gridCol w:w="1487"/>
              <w:gridCol w:w="1487"/>
              <w:gridCol w:w="1488"/>
            </w:tblGrid>
            <w:tr w14:paraId="0A4A20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8" w:type="dxa"/>
                  <w:gridSpan w:val="3"/>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E5F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527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083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26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F49E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本年支出合计</w:t>
                  </w:r>
                </w:p>
              </w:tc>
              <w:tc>
                <w:tcPr>
                  <w:tcW w:w="17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8824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17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F6E48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17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157A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上缴上级支出</w:t>
                  </w:r>
                </w:p>
              </w:tc>
              <w:tc>
                <w:tcPr>
                  <w:tcW w:w="17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CE69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经营支出</w:t>
                  </w:r>
                </w:p>
              </w:tc>
              <w:tc>
                <w:tcPr>
                  <w:tcW w:w="17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0F22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对附属单位补助支出</w:t>
                  </w:r>
                </w:p>
              </w:tc>
            </w:tr>
            <w:tr w14:paraId="010199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D79BA">
                  <w:pPr>
                    <w:jc w:val="center"/>
                    <w:rPr>
                      <w:rFonts w:hint="eastAsia" w:ascii="宋体" w:hAnsi="宋体" w:eastAsia="宋体" w:cs="宋体"/>
                      <w:i w:val="0"/>
                      <w:iCs w:val="0"/>
                      <w:color w:val="000000"/>
                      <w:sz w:val="22"/>
                      <w:szCs w:val="22"/>
                      <w:u w:val="none"/>
                    </w:rPr>
                  </w:pPr>
                </w:p>
              </w:tc>
              <w:tc>
                <w:tcPr>
                  <w:tcW w:w="52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4AC3F">
                  <w:pPr>
                    <w:jc w:val="center"/>
                    <w:rPr>
                      <w:rFonts w:hint="eastAsia" w:ascii="宋体" w:hAnsi="宋体" w:eastAsia="宋体" w:cs="宋体"/>
                      <w:i w:val="0"/>
                      <w:iCs w:val="0"/>
                      <w:color w:val="000000"/>
                      <w:sz w:val="22"/>
                      <w:szCs w:val="22"/>
                      <w:u w:val="none"/>
                    </w:rPr>
                  </w:pPr>
                </w:p>
              </w:tc>
              <w:tc>
                <w:tcPr>
                  <w:tcW w:w="26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E27879">
                  <w:pPr>
                    <w:jc w:val="center"/>
                    <w:rPr>
                      <w:rFonts w:hint="eastAsia" w:ascii="宋体" w:hAnsi="宋体" w:eastAsia="宋体" w:cs="宋体"/>
                      <w:i w:val="0"/>
                      <w:iCs w:val="0"/>
                      <w:color w:val="000000"/>
                      <w:sz w:val="22"/>
                      <w:szCs w:val="22"/>
                      <w:u w:val="none"/>
                    </w:rPr>
                  </w:pPr>
                </w:p>
              </w:tc>
              <w:tc>
                <w:tcPr>
                  <w:tcW w:w="17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82FCCD">
                  <w:pPr>
                    <w:jc w:val="center"/>
                    <w:rPr>
                      <w:rFonts w:hint="eastAsia" w:ascii="宋体" w:hAnsi="宋体" w:eastAsia="宋体" w:cs="宋体"/>
                      <w:i w:val="0"/>
                      <w:iCs w:val="0"/>
                      <w:color w:val="000000"/>
                      <w:sz w:val="22"/>
                      <w:szCs w:val="22"/>
                      <w:u w:val="none"/>
                    </w:rPr>
                  </w:pPr>
                </w:p>
              </w:tc>
              <w:tc>
                <w:tcPr>
                  <w:tcW w:w="17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9387BE">
                  <w:pPr>
                    <w:jc w:val="center"/>
                    <w:rPr>
                      <w:rFonts w:hint="eastAsia" w:ascii="宋体" w:hAnsi="宋体" w:eastAsia="宋体" w:cs="宋体"/>
                      <w:i w:val="0"/>
                      <w:iCs w:val="0"/>
                      <w:color w:val="000000"/>
                      <w:sz w:val="22"/>
                      <w:szCs w:val="22"/>
                      <w:u w:val="none"/>
                    </w:rPr>
                  </w:pPr>
                </w:p>
              </w:tc>
              <w:tc>
                <w:tcPr>
                  <w:tcW w:w="17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13C8D3">
                  <w:pPr>
                    <w:jc w:val="center"/>
                    <w:rPr>
                      <w:rFonts w:hint="eastAsia" w:ascii="宋体" w:hAnsi="宋体" w:eastAsia="宋体" w:cs="宋体"/>
                      <w:i w:val="0"/>
                      <w:iCs w:val="0"/>
                      <w:color w:val="000000"/>
                      <w:sz w:val="22"/>
                      <w:szCs w:val="22"/>
                      <w:u w:val="none"/>
                    </w:rPr>
                  </w:pPr>
                </w:p>
              </w:tc>
              <w:tc>
                <w:tcPr>
                  <w:tcW w:w="17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4A6C7D">
                  <w:pPr>
                    <w:jc w:val="center"/>
                    <w:rPr>
                      <w:rFonts w:hint="eastAsia" w:ascii="宋体" w:hAnsi="宋体" w:eastAsia="宋体" w:cs="宋体"/>
                      <w:i w:val="0"/>
                      <w:iCs w:val="0"/>
                      <w:color w:val="000000"/>
                      <w:sz w:val="22"/>
                      <w:szCs w:val="22"/>
                      <w:u w:val="none"/>
                    </w:rPr>
                  </w:pPr>
                </w:p>
              </w:tc>
              <w:tc>
                <w:tcPr>
                  <w:tcW w:w="17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C36B55">
                  <w:pPr>
                    <w:jc w:val="center"/>
                    <w:rPr>
                      <w:rFonts w:hint="eastAsia" w:ascii="宋体" w:hAnsi="宋体" w:eastAsia="宋体" w:cs="宋体"/>
                      <w:i w:val="0"/>
                      <w:iCs w:val="0"/>
                      <w:color w:val="000000"/>
                      <w:sz w:val="22"/>
                      <w:szCs w:val="22"/>
                      <w:u w:val="none"/>
                    </w:rPr>
                  </w:pPr>
                </w:p>
              </w:tc>
            </w:tr>
            <w:tr w14:paraId="473B82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B150D">
                  <w:pPr>
                    <w:jc w:val="center"/>
                    <w:rPr>
                      <w:rFonts w:hint="eastAsia" w:ascii="宋体" w:hAnsi="宋体" w:eastAsia="宋体" w:cs="宋体"/>
                      <w:i w:val="0"/>
                      <w:iCs w:val="0"/>
                      <w:color w:val="000000"/>
                      <w:sz w:val="22"/>
                      <w:szCs w:val="22"/>
                      <w:u w:val="none"/>
                    </w:rPr>
                  </w:pPr>
                </w:p>
              </w:tc>
              <w:tc>
                <w:tcPr>
                  <w:tcW w:w="52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D984D">
                  <w:pPr>
                    <w:jc w:val="center"/>
                    <w:rPr>
                      <w:rFonts w:hint="eastAsia" w:ascii="宋体" w:hAnsi="宋体" w:eastAsia="宋体" w:cs="宋体"/>
                      <w:i w:val="0"/>
                      <w:iCs w:val="0"/>
                      <w:color w:val="000000"/>
                      <w:sz w:val="22"/>
                      <w:szCs w:val="22"/>
                      <w:u w:val="none"/>
                    </w:rPr>
                  </w:pPr>
                </w:p>
              </w:tc>
              <w:tc>
                <w:tcPr>
                  <w:tcW w:w="26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006B12">
                  <w:pPr>
                    <w:jc w:val="center"/>
                    <w:rPr>
                      <w:rFonts w:hint="eastAsia" w:ascii="宋体" w:hAnsi="宋体" w:eastAsia="宋体" w:cs="宋体"/>
                      <w:i w:val="0"/>
                      <w:iCs w:val="0"/>
                      <w:color w:val="000000"/>
                      <w:sz w:val="22"/>
                      <w:szCs w:val="22"/>
                      <w:u w:val="none"/>
                    </w:rPr>
                  </w:pPr>
                </w:p>
              </w:tc>
              <w:tc>
                <w:tcPr>
                  <w:tcW w:w="17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C7F3FE">
                  <w:pPr>
                    <w:jc w:val="center"/>
                    <w:rPr>
                      <w:rFonts w:hint="eastAsia" w:ascii="宋体" w:hAnsi="宋体" w:eastAsia="宋体" w:cs="宋体"/>
                      <w:i w:val="0"/>
                      <w:iCs w:val="0"/>
                      <w:color w:val="000000"/>
                      <w:sz w:val="22"/>
                      <w:szCs w:val="22"/>
                      <w:u w:val="none"/>
                    </w:rPr>
                  </w:pPr>
                </w:p>
              </w:tc>
              <w:tc>
                <w:tcPr>
                  <w:tcW w:w="17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0230F8">
                  <w:pPr>
                    <w:jc w:val="center"/>
                    <w:rPr>
                      <w:rFonts w:hint="eastAsia" w:ascii="宋体" w:hAnsi="宋体" w:eastAsia="宋体" w:cs="宋体"/>
                      <w:i w:val="0"/>
                      <w:iCs w:val="0"/>
                      <w:color w:val="000000"/>
                      <w:sz w:val="22"/>
                      <w:szCs w:val="22"/>
                      <w:u w:val="none"/>
                    </w:rPr>
                  </w:pPr>
                </w:p>
              </w:tc>
              <w:tc>
                <w:tcPr>
                  <w:tcW w:w="17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51E85D">
                  <w:pPr>
                    <w:jc w:val="center"/>
                    <w:rPr>
                      <w:rFonts w:hint="eastAsia" w:ascii="宋体" w:hAnsi="宋体" w:eastAsia="宋体" w:cs="宋体"/>
                      <w:i w:val="0"/>
                      <w:iCs w:val="0"/>
                      <w:color w:val="000000"/>
                      <w:sz w:val="22"/>
                      <w:szCs w:val="22"/>
                      <w:u w:val="none"/>
                    </w:rPr>
                  </w:pPr>
                </w:p>
              </w:tc>
              <w:tc>
                <w:tcPr>
                  <w:tcW w:w="17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1519D2">
                  <w:pPr>
                    <w:jc w:val="center"/>
                    <w:rPr>
                      <w:rFonts w:hint="eastAsia" w:ascii="宋体" w:hAnsi="宋体" w:eastAsia="宋体" w:cs="宋体"/>
                      <w:i w:val="0"/>
                      <w:iCs w:val="0"/>
                      <w:color w:val="000000"/>
                      <w:sz w:val="22"/>
                      <w:szCs w:val="22"/>
                      <w:u w:val="none"/>
                    </w:rPr>
                  </w:pPr>
                </w:p>
              </w:tc>
              <w:tc>
                <w:tcPr>
                  <w:tcW w:w="17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54C914">
                  <w:pPr>
                    <w:jc w:val="center"/>
                    <w:rPr>
                      <w:rFonts w:hint="eastAsia" w:ascii="宋体" w:hAnsi="宋体" w:eastAsia="宋体" w:cs="宋体"/>
                      <w:i w:val="0"/>
                      <w:iCs w:val="0"/>
                      <w:color w:val="000000"/>
                      <w:sz w:val="22"/>
                      <w:szCs w:val="22"/>
                      <w:u w:val="none"/>
                    </w:rPr>
                  </w:pPr>
                </w:p>
              </w:tc>
            </w:tr>
            <w:tr w14:paraId="65F3D3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39F74">
                  <w:pPr>
                    <w:jc w:val="center"/>
                    <w:rPr>
                      <w:rFonts w:hint="eastAsia" w:ascii="宋体" w:hAnsi="宋体" w:eastAsia="宋体" w:cs="宋体"/>
                      <w:i w:val="0"/>
                      <w:iCs w:val="0"/>
                      <w:color w:val="000000"/>
                      <w:sz w:val="22"/>
                      <w:szCs w:val="22"/>
                      <w:u w:val="none"/>
                    </w:rPr>
                  </w:pPr>
                </w:p>
              </w:tc>
              <w:tc>
                <w:tcPr>
                  <w:tcW w:w="52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08E7A">
                  <w:pPr>
                    <w:jc w:val="center"/>
                    <w:rPr>
                      <w:rFonts w:hint="eastAsia" w:ascii="宋体" w:hAnsi="宋体" w:eastAsia="宋体" w:cs="宋体"/>
                      <w:i w:val="0"/>
                      <w:iCs w:val="0"/>
                      <w:color w:val="000000"/>
                      <w:sz w:val="22"/>
                      <w:szCs w:val="22"/>
                      <w:u w:val="none"/>
                    </w:rPr>
                  </w:pPr>
                </w:p>
              </w:tc>
              <w:tc>
                <w:tcPr>
                  <w:tcW w:w="26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3674E3">
                  <w:pPr>
                    <w:jc w:val="center"/>
                    <w:rPr>
                      <w:rFonts w:hint="eastAsia" w:ascii="宋体" w:hAnsi="宋体" w:eastAsia="宋体" w:cs="宋体"/>
                      <w:i w:val="0"/>
                      <w:iCs w:val="0"/>
                      <w:color w:val="000000"/>
                      <w:sz w:val="22"/>
                      <w:szCs w:val="22"/>
                      <w:u w:val="none"/>
                    </w:rPr>
                  </w:pPr>
                </w:p>
              </w:tc>
              <w:tc>
                <w:tcPr>
                  <w:tcW w:w="17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A05D7C">
                  <w:pPr>
                    <w:jc w:val="center"/>
                    <w:rPr>
                      <w:rFonts w:hint="eastAsia" w:ascii="宋体" w:hAnsi="宋体" w:eastAsia="宋体" w:cs="宋体"/>
                      <w:i w:val="0"/>
                      <w:iCs w:val="0"/>
                      <w:color w:val="000000"/>
                      <w:sz w:val="22"/>
                      <w:szCs w:val="22"/>
                      <w:u w:val="none"/>
                    </w:rPr>
                  </w:pPr>
                </w:p>
              </w:tc>
              <w:tc>
                <w:tcPr>
                  <w:tcW w:w="17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1937DB">
                  <w:pPr>
                    <w:jc w:val="center"/>
                    <w:rPr>
                      <w:rFonts w:hint="eastAsia" w:ascii="宋体" w:hAnsi="宋体" w:eastAsia="宋体" w:cs="宋体"/>
                      <w:i w:val="0"/>
                      <w:iCs w:val="0"/>
                      <w:color w:val="000000"/>
                      <w:sz w:val="22"/>
                      <w:szCs w:val="22"/>
                      <w:u w:val="none"/>
                    </w:rPr>
                  </w:pPr>
                </w:p>
              </w:tc>
              <w:tc>
                <w:tcPr>
                  <w:tcW w:w="17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9B35CE">
                  <w:pPr>
                    <w:jc w:val="center"/>
                    <w:rPr>
                      <w:rFonts w:hint="eastAsia" w:ascii="宋体" w:hAnsi="宋体" w:eastAsia="宋体" w:cs="宋体"/>
                      <w:i w:val="0"/>
                      <w:iCs w:val="0"/>
                      <w:color w:val="000000"/>
                      <w:sz w:val="22"/>
                      <w:szCs w:val="22"/>
                      <w:u w:val="none"/>
                    </w:rPr>
                  </w:pPr>
                </w:p>
              </w:tc>
              <w:tc>
                <w:tcPr>
                  <w:tcW w:w="17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0DF29D">
                  <w:pPr>
                    <w:jc w:val="center"/>
                    <w:rPr>
                      <w:rFonts w:hint="eastAsia" w:ascii="宋体" w:hAnsi="宋体" w:eastAsia="宋体" w:cs="宋体"/>
                      <w:i w:val="0"/>
                      <w:iCs w:val="0"/>
                      <w:color w:val="000000"/>
                      <w:sz w:val="22"/>
                      <w:szCs w:val="22"/>
                      <w:u w:val="none"/>
                    </w:rPr>
                  </w:pPr>
                </w:p>
              </w:tc>
              <w:tc>
                <w:tcPr>
                  <w:tcW w:w="17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D24969">
                  <w:pPr>
                    <w:jc w:val="center"/>
                    <w:rPr>
                      <w:rFonts w:hint="eastAsia" w:ascii="宋体" w:hAnsi="宋体" w:eastAsia="宋体" w:cs="宋体"/>
                      <w:i w:val="0"/>
                      <w:iCs w:val="0"/>
                      <w:color w:val="000000"/>
                      <w:sz w:val="22"/>
                      <w:szCs w:val="22"/>
                      <w:u w:val="none"/>
                    </w:rPr>
                  </w:pPr>
                </w:p>
              </w:tc>
            </w:tr>
            <w:tr w14:paraId="510696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3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BC9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类</w:t>
                  </w:r>
                </w:p>
              </w:tc>
              <w:tc>
                <w:tcPr>
                  <w:tcW w:w="43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C2E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款</w:t>
                  </w:r>
                </w:p>
              </w:tc>
              <w:tc>
                <w:tcPr>
                  <w:tcW w:w="43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748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5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50FE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434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EED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9AD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950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E78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8E5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14:paraId="758288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3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04C7D">
                  <w:pPr>
                    <w:jc w:val="center"/>
                    <w:rPr>
                      <w:rFonts w:hint="eastAsia" w:ascii="宋体" w:hAnsi="宋体" w:eastAsia="宋体" w:cs="宋体"/>
                      <w:i w:val="0"/>
                      <w:iCs w:val="0"/>
                      <w:color w:val="000000"/>
                      <w:sz w:val="22"/>
                      <w:szCs w:val="22"/>
                      <w:u w:val="none"/>
                    </w:rPr>
                  </w:pPr>
                </w:p>
              </w:tc>
              <w:tc>
                <w:tcPr>
                  <w:tcW w:w="43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945555">
                  <w:pPr>
                    <w:jc w:val="center"/>
                    <w:rPr>
                      <w:rFonts w:hint="eastAsia" w:ascii="宋体" w:hAnsi="宋体" w:eastAsia="宋体" w:cs="宋体"/>
                      <w:i w:val="0"/>
                      <w:iCs w:val="0"/>
                      <w:color w:val="000000"/>
                      <w:sz w:val="22"/>
                      <w:szCs w:val="22"/>
                      <w:u w:val="none"/>
                    </w:rPr>
                  </w:pPr>
                </w:p>
              </w:tc>
              <w:tc>
                <w:tcPr>
                  <w:tcW w:w="43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993D6">
                  <w:pPr>
                    <w:jc w:val="center"/>
                    <w:rPr>
                      <w:rFonts w:hint="eastAsia" w:ascii="宋体" w:hAnsi="宋体" w:eastAsia="宋体" w:cs="宋体"/>
                      <w:i w:val="0"/>
                      <w:iCs w:val="0"/>
                      <w:color w:val="000000"/>
                      <w:sz w:val="22"/>
                      <w:szCs w:val="22"/>
                      <w:u w:val="none"/>
                    </w:rPr>
                  </w:pPr>
                </w:p>
              </w:tc>
              <w:tc>
                <w:tcPr>
                  <w:tcW w:w="5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BEF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4CA33">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6,072.37</w:t>
                  </w:r>
                </w:p>
              </w:tc>
              <w:tc>
                <w:tcPr>
                  <w:tcW w:w="1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45DB4">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645.75</w:t>
                  </w:r>
                </w:p>
              </w:tc>
              <w:tc>
                <w:tcPr>
                  <w:tcW w:w="1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76F753">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5,426.62</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757CA">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85D3B">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7F48F">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r>
            <w:tr w14:paraId="2A2B1A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D0FA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2089999</w:t>
                  </w:r>
                </w:p>
              </w:tc>
              <w:tc>
                <w:tcPr>
                  <w:tcW w:w="5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427A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2BDFA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6.15</w:t>
                  </w:r>
                </w:p>
              </w:tc>
              <w:tc>
                <w:tcPr>
                  <w:tcW w:w="1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6F47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4017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6.15</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A4E4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0534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58EF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AE17C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2BD0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2129999</w:t>
                  </w:r>
                </w:p>
              </w:tc>
              <w:tc>
                <w:tcPr>
                  <w:tcW w:w="5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1D2C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其他城乡社区支出</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4500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6.10</w:t>
                  </w:r>
                </w:p>
              </w:tc>
              <w:tc>
                <w:tcPr>
                  <w:tcW w:w="1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2BBE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E973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6.10</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8123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F423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082B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3FC48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30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F63C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5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00E9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行政单位医疗</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9945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31.91</w:t>
                  </w:r>
                </w:p>
              </w:tc>
              <w:tc>
                <w:tcPr>
                  <w:tcW w:w="1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D804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31.91</w:t>
                  </w:r>
                </w:p>
              </w:tc>
              <w:tc>
                <w:tcPr>
                  <w:tcW w:w="1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7AA2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B139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F762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CAA6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B0D2C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30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5046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2290402</w:t>
                  </w:r>
                </w:p>
              </w:tc>
              <w:tc>
                <w:tcPr>
                  <w:tcW w:w="5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2039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其他地方自行试点项目收益专项债券收入安排的支出</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F580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4,675.00</w:t>
                  </w:r>
                </w:p>
              </w:tc>
              <w:tc>
                <w:tcPr>
                  <w:tcW w:w="1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C563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477D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4,675.00</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4B67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29DA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F094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B6D62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4F42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5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35EF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1E97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52.03</w:t>
                  </w:r>
                </w:p>
              </w:tc>
              <w:tc>
                <w:tcPr>
                  <w:tcW w:w="1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708C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52.03</w:t>
                  </w:r>
                </w:p>
              </w:tc>
              <w:tc>
                <w:tcPr>
                  <w:tcW w:w="1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2202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B190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0214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C0CD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73F65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B36E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2080801</w:t>
                  </w:r>
                </w:p>
              </w:tc>
              <w:tc>
                <w:tcPr>
                  <w:tcW w:w="5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B648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死亡抚恤</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758E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28.08</w:t>
                  </w:r>
                </w:p>
              </w:tc>
              <w:tc>
                <w:tcPr>
                  <w:tcW w:w="1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E73A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90B7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28.08</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B7AB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1BDC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2802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F394D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30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8620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2160299</w:t>
                  </w:r>
                </w:p>
              </w:tc>
              <w:tc>
                <w:tcPr>
                  <w:tcW w:w="5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359D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其他商业流通事务支出</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9895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587.17</w:t>
                  </w:r>
                </w:p>
              </w:tc>
              <w:tc>
                <w:tcPr>
                  <w:tcW w:w="1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266C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14.25</w:t>
                  </w:r>
                </w:p>
              </w:tc>
              <w:tc>
                <w:tcPr>
                  <w:tcW w:w="1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56F28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572.92</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671B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1CEA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9956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3F69B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B91D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2080506</w:t>
                  </w:r>
                </w:p>
              </w:tc>
              <w:tc>
                <w:tcPr>
                  <w:tcW w:w="5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D760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33BA5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7.58</w:t>
                  </w:r>
                </w:p>
              </w:tc>
              <w:tc>
                <w:tcPr>
                  <w:tcW w:w="1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C009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7.58</w:t>
                  </w:r>
                </w:p>
              </w:tc>
              <w:tc>
                <w:tcPr>
                  <w:tcW w:w="1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550F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489B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5D2A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BD7B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EF55A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30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109E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2160202</w:t>
                  </w:r>
                </w:p>
              </w:tc>
              <w:tc>
                <w:tcPr>
                  <w:tcW w:w="5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7EF6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8CA9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1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FE90A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1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14804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69BE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6941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4DF7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E2BF4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30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4B6E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2160201</w:t>
                  </w:r>
                </w:p>
              </w:tc>
              <w:tc>
                <w:tcPr>
                  <w:tcW w:w="5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6B18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0C7AA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22.43</w:t>
                  </w:r>
                </w:p>
              </w:tc>
              <w:tc>
                <w:tcPr>
                  <w:tcW w:w="1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FDB3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22.43</w:t>
                  </w:r>
                </w:p>
              </w:tc>
              <w:tc>
                <w:tcPr>
                  <w:tcW w:w="1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61B3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25FD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93A7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A003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C877E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3A1C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2011308</w:t>
                  </w:r>
                </w:p>
              </w:tc>
              <w:tc>
                <w:tcPr>
                  <w:tcW w:w="5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74BF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招商引资</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BE32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105.35</w:t>
                  </w:r>
                </w:p>
              </w:tc>
              <w:tc>
                <w:tcPr>
                  <w:tcW w:w="1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0E01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6F97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105.35</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D8F3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E1E2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F22A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0DE9D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629D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2011307</w:t>
                  </w:r>
                </w:p>
              </w:tc>
              <w:tc>
                <w:tcPr>
                  <w:tcW w:w="5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FE97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国内贸易管理</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9A17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22.55</w:t>
                  </w:r>
                </w:p>
              </w:tc>
              <w:tc>
                <w:tcPr>
                  <w:tcW w:w="1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5B80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C894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22.55</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E864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67C0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FC95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15B6D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EA34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2011399</w:t>
                  </w:r>
                </w:p>
              </w:tc>
              <w:tc>
                <w:tcPr>
                  <w:tcW w:w="5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5DF1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其他商贸事务支出</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2289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37.00</w:t>
                  </w:r>
                </w:p>
              </w:tc>
              <w:tc>
                <w:tcPr>
                  <w:tcW w:w="1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A1C5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35.72</w:t>
                  </w:r>
                </w:p>
              </w:tc>
              <w:tc>
                <w:tcPr>
                  <w:tcW w:w="1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38F88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3901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3001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7801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0942B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814D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2011301</w:t>
                  </w:r>
                </w:p>
              </w:tc>
              <w:tc>
                <w:tcPr>
                  <w:tcW w:w="5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ECE3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8C58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445.22</w:t>
                  </w:r>
                </w:p>
              </w:tc>
              <w:tc>
                <w:tcPr>
                  <w:tcW w:w="1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5A81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436.04</w:t>
                  </w:r>
                </w:p>
              </w:tc>
              <w:tc>
                <w:tcPr>
                  <w:tcW w:w="1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1D9D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9.18</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EA65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5BE4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7F2E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0B93A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4C32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5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F9B3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2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8353B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44.59</w:t>
                  </w:r>
                </w:p>
              </w:tc>
              <w:tc>
                <w:tcPr>
                  <w:tcW w:w="1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BF5D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44.59</w:t>
                  </w:r>
                </w:p>
              </w:tc>
              <w:tc>
                <w:tcPr>
                  <w:tcW w:w="1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CC49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97FC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1BEA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C2E1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bl>
          <w:p w14:paraId="66E9FDB8">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14:paraId="573E4D34">
      <w:pPr>
        <w:widowControl/>
        <w:jc w:val="both"/>
        <w:rPr>
          <w:rFonts w:ascii="Times New Roman" w:hAnsi="Times New Roman" w:eastAsia="方正小标宋_GBK" w:cs="Times New Roman"/>
          <w:color w:val="000000"/>
          <w:kern w:val="0"/>
          <w:sz w:val="36"/>
          <w:szCs w:val="21"/>
        </w:rPr>
      </w:pPr>
    </w:p>
    <w:tbl>
      <w:tblPr>
        <w:tblStyle w:val="9"/>
        <w:tblW w:w="15521" w:type="dxa"/>
        <w:tblInd w:w="93" w:type="dxa"/>
        <w:tblLayout w:type="autofit"/>
        <w:tblCellMar>
          <w:top w:w="0" w:type="dxa"/>
          <w:left w:w="108" w:type="dxa"/>
          <w:bottom w:w="0" w:type="dxa"/>
          <w:right w:w="108" w:type="dxa"/>
        </w:tblCellMar>
      </w:tblPr>
      <w:tblGrid>
        <w:gridCol w:w="3559"/>
        <w:gridCol w:w="460"/>
        <w:gridCol w:w="1089"/>
        <w:gridCol w:w="487"/>
        <w:gridCol w:w="3513"/>
        <w:gridCol w:w="460"/>
        <w:gridCol w:w="1576"/>
        <w:gridCol w:w="1400"/>
        <w:gridCol w:w="1400"/>
        <w:gridCol w:w="1577"/>
      </w:tblGrid>
      <w:tr w14:paraId="577DEEDC">
        <w:tblPrEx>
          <w:tblCellMar>
            <w:top w:w="0" w:type="dxa"/>
            <w:left w:w="108" w:type="dxa"/>
            <w:bottom w:w="0" w:type="dxa"/>
            <w:right w:w="108" w:type="dxa"/>
          </w:tblCellMar>
        </w:tblPrEx>
        <w:trPr>
          <w:trHeight w:val="285" w:hRule="atLeast"/>
        </w:trPr>
        <w:tc>
          <w:tcPr>
            <w:tcW w:w="3595" w:type="dxa"/>
            <w:tcBorders>
              <w:top w:val="nil"/>
              <w:left w:val="nil"/>
              <w:bottom w:val="nil"/>
              <w:right w:val="nil"/>
            </w:tcBorders>
            <w:shd w:val="clear" w:color="auto" w:fill="auto"/>
            <w:noWrap/>
            <w:vAlign w:val="center"/>
          </w:tcPr>
          <w:p w14:paraId="6E63BE12">
            <w:pPr>
              <w:widowControl/>
              <w:jc w:val="left"/>
              <w:rPr>
                <w:rFonts w:ascii="黑体" w:hAnsi="黑体" w:eastAsia="黑体" w:cs="宋体"/>
                <w:kern w:val="0"/>
                <w:sz w:val="24"/>
                <w:szCs w:val="24"/>
              </w:rPr>
            </w:pPr>
            <w:bookmarkStart w:id="0" w:name="RANGE!A1:I22"/>
            <w:bookmarkEnd w:id="0"/>
            <w:bookmarkStart w:id="1" w:name="RANGE!A1:F16"/>
          </w:p>
        </w:tc>
        <w:tc>
          <w:tcPr>
            <w:tcW w:w="436" w:type="dxa"/>
            <w:tcBorders>
              <w:top w:val="nil"/>
              <w:left w:val="nil"/>
              <w:bottom w:val="nil"/>
              <w:right w:val="nil"/>
            </w:tcBorders>
            <w:shd w:val="clear" w:color="auto" w:fill="auto"/>
            <w:noWrap/>
            <w:vAlign w:val="center"/>
          </w:tcPr>
          <w:p w14:paraId="767163AA">
            <w:pPr>
              <w:widowControl/>
              <w:jc w:val="right"/>
              <w:rPr>
                <w:rFonts w:ascii="宋体" w:hAnsi="宋体" w:eastAsia="宋体" w:cs="宋体"/>
                <w:kern w:val="0"/>
                <w:sz w:val="24"/>
                <w:szCs w:val="24"/>
              </w:rPr>
            </w:pPr>
          </w:p>
        </w:tc>
        <w:tc>
          <w:tcPr>
            <w:tcW w:w="1574" w:type="dxa"/>
            <w:gridSpan w:val="2"/>
            <w:tcBorders>
              <w:top w:val="nil"/>
              <w:left w:val="nil"/>
              <w:bottom w:val="nil"/>
              <w:right w:val="nil"/>
            </w:tcBorders>
            <w:shd w:val="clear" w:color="auto" w:fill="auto"/>
            <w:noWrap/>
            <w:vAlign w:val="center"/>
          </w:tcPr>
          <w:p w14:paraId="79CCBD9F">
            <w:pPr>
              <w:widowControl/>
              <w:jc w:val="right"/>
              <w:rPr>
                <w:rFonts w:ascii="宋体" w:hAnsi="宋体" w:eastAsia="宋体" w:cs="宋体"/>
                <w:kern w:val="0"/>
                <w:sz w:val="24"/>
                <w:szCs w:val="24"/>
              </w:rPr>
            </w:pPr>
          </w:p>
        </w:tc>
        <w:tc>
          <w:tcPr>
            <w:tcW w:w="3547" w:type="dxa"/>
            <w:tcBorders>
              <w:top w:val="nil"/>
              <w:left w:val="nil"/>
              <w:bottom w:val="nil"/>
              <w:right w:val="nil"/>
            </w:tcBorders>
            <w:shd w:val="clear" w:color="auto" w:fill="auto"/>
            <w:noWrap/>
            <w:vAlign w:val="center"/>
          </w:tcPr>
          <w:p w14:paraId="41B828A9">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14:paraId="7207767A">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7462DD63">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211F8CBA">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75FF3229">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62F9A88D">
            <w:pPr>
              <w:widowControl/>
              <w:jc w:val="right"/>
              <w:rPr>
                <w:rFonts w:ascii="宋体" w:hAnsi="宋体" w:eastAsia="宋体" w:cs="宋体"/>
                <w:kern w:val="0"/>
                <w:sz w:val="24"/>
                <w:szCs w:val="24"/>
              </w:rPr>
            </w:pPr>
          </w:p>
        </w:tc>
      </w:tr>
      <w:tr w14:paraId="5B729FF6">
        <w:tblPrEx>
          <w:tblCellMar>
            <w:top w:w="0" w:type="dxa"/>
            <w:left w:w="108" w:type="dxa"/>
            <w:bottom w:w="0" w:type="dxa"/>
            <w:right w:w="108" w:type="dxa"/>
          </w:tblCellMar>
        </w:tblPrEx>
        <w:trPr>
          <w:trHeight w:val="360" w:hRule="atLeast"/>
        </w:trPr>
        <w:tc>
          <w:tcPr>
            <w:tcW w:w="15521" w:type="dxa"/>
            <w:gridSpan w:val="10"/>
            <w:tcBorders>
              <w:top w:val="nil"/>
              <w:left w:val="nil"/>
              <w:bottom w:val="nil"/>
              <w:right w:val="nil"/>
            </w:tcBorders>
            <w:shd w:val="clear" w:color="auto" w:fill="auto"/>
            <w:noWrap/>
            <w:vAlign w:val="center"/>
          </w:tcPr>
          <w:p w14:paraId="28928270">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14:paraId="30548063">
        <w:tblPrEx>
          <w:tblCellMar>
            <w:top w:w="0" w:type="dxa"/>
            <w:left w:w="108" w:type="dxa"/>
            <w:bottom w:w="0" w:type="dxa"/>
            <w:right w:w="108" w:type="dxa"/>
          </w:tblCellMar>
        </w:tblPrEx>
        <w:trPr>
          <w:trHeight w:val="199" w:hRule="atLeast"/>
        </w:trPr>
        <w:tc>
          <w:tcPr>
            <w:tcW w:w="3595" w:type="dxa"/>
            <w:tcBorders>
              <w:top w:val="nil"/>
              <w:left w:val="nil"/>
              <w:bottom w:val="nil"/>
              <w:right w:val="nil"/>
            </w:tcBorders>
            <w:shd w:val="clear" w:color="000000" w:fill="FFFFFF"/>
            <w:noWrap/>
            <w:vAlign w:val="center"/>
          </w:tcPr>
          <w:p w14:paraId="5DB3359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14:paraId="0C4AF56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14:paraId="6FE7FD3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2"/>
            <w:tcBorders>
              <w:top w:val="nil"/>
              <w:left w:val="nil"/>
              <w:bottom w:val="nil"/>
              <w:right w:val="nil"/>
            </w:tcBorders>
            <w:shd w:val="clear" w:color="000000" w:fill="FFFFFF"/>
            <w:noWrap/>
            <w:vAlign w:val="center"/>
          </w:tcPr>
          <w:p w14:paraId="088E65E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2E3AFC6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3070463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415A8C4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5B5D326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6F9B2C5D">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14:paraId="5C8213EB">
        <w:tblPrEx>
          <w:tblCellMar>
            <w:top w:w="0" w:type="dxa"/>
            <w:left w:w="108" w:type="dxa"/>
            <w:bottom w:w="0" w:type="dxa"/>
            <w:right w:w="108" w:type="dxa"/>
          </w:tblCellMar>
        </w:tblPrEx>
        <w:trPr>
          <w:trHeight w:val="300" w:hRule="atLeast"/>
        </w:trPr>
        <w:tc>
          <w:tcPr>
            <w:tcW w:w="3595" w:type="dxa"/>
            <w:tcBorders>
              <w:top w:val="nil"/>
              <w:left w:val="nil"/>
              <w:bottom w:val="nil"/>
              <w:right w:val="nil"/>
            </w:tcBorders>
            <w:shd w:val="clear" w:color="000000" w:fill="FFFFFF"/>
            <w:noWrap/>
            <w:vAlign w:val="center"/>
          </w:tcPr>
          <w:p w14:paraId="31392817">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436" w:type="dxa"/>
            <w:tcBorders>
              <w:top w:val="nil"/>
              <w:left w:val="nil"/>
              <w:bottom w:val="nil"/>
              <w:right w:val="nil"/>
            </w:tcBorders>
            <w:shd w:val="clear" w:color="000000" w:fill="FFFFFF"/>
            <w:noWrap/>
            <w:vAlign w:val="center"/>
          </w:tcPr>
          <w:p w14:paraId="4979608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14:paraId="31B72BC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2"/>
            <w:tcBorders>
              <w:top w:val="nil"/>
              <w:left w:val="nil"/>
              <w:bottom w:val="nil"/>
              <w:right w:val="nil"/>
            </w:tcBorders>
            <w:shd w:val="clear" w:color="000000" w:fill="FFFFFF"/>
            <w:noWrap/>
            <w:vAlign w:val="center"/>
          </w:tcPr>
          <w:p w14:paraId="39AB3A0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0EBA955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54267F6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0EB5152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4ACCAE5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266B0A1D">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77BAFD26">
        <w:tblPrEx>
          <w:tblCellMar>
            <w:top w:w="0" w:type="dxa"/>
            <w:left w:w="108" w:type="dxa"/>
            <w:bottom w:w="0" w:type="dxa"/>
            <w:right w:w="108" w:type="dxa"/>
          </w:tblCellMar>
        </w:tblPrEx>
        <w:trPr>
          <w:trHeight w:val="585" w:hRule="atLeast"/>
        </w:trPr>
        <w:tc>
          <w:tcPr>
            <w:tcW w:w="15521" w:type="dxa"/>
            <w:gridSpan w:val="10"/>
            <w:tcBorders>
              <w:top w:val="nil"/>
              <w:left w:val="nil"/>
              <w:bottom w:val="nil"/>
              <w:right w:val="nil"/>
            </w:tcBorders>
            <w:shd w:val="clear" w:color="auto" w:fill="auto"/>
            <w:vAlign w:val="center"/>
          </w:tcPr>
          <w:p w14:paraId="7306121F">
            <w:pPr>
              <w:widowControl/>
              <w:jc w:val="left"/>
              <w:rPr>
                <w:rFonts w:hint="eastAsia" w:ascii="宋体" w:hAnsi="宋体" w:eastAsia="宋体" w:cs="宋体"/>
                <w:kern w:val="0"/>
                <w:sz w:val="24"/>
                <w:szCs w:val="24"/>
              </w:rPr>
            </w:pPr>
          </w:p>
          <w:p w14:paraId="3A7D9FBF">
            <w:pPr>
              <w:widowControl/>
              <w:jc w:val="left"/>
              <w:rPr>
                <w:rFonts w:hint="eastAsia" w:ascii="宋体" w:hAnsi="宋体" w:eastAsia="宋体" w:cs="宋体"/>
                <w:kern w:val="0"/>
                <w:sz w:val="24"/>
                <w:szCs w:val="24"/>
              </w:rPr>
            </w:pPr>
          </w:p>
          <w:tbl>
            <w:tblPr>
              <w:tblStyle w:val="9"/>
              <w:tblW w:w="17715"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235"/>
              <w:gridCol w:w="516"/>
              <w:gridCol w:w="1456"/>
              <w:gridCol w:w="4094"/>
              <w:gridCol w:w="557"/>
              <w:gridCol w:w="1175"/>
              <w:gridCol w:w="1479"/>
              <w:gridCol w:w="1479"/>
              <w:gridCol w:w="1314"/>
            </w:tblGrid>
            <w:tr w14:paraId="693679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03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5B3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     入</w:t>
                  </w:r>
                </w:p>
              </w:tc>
              <w:tc>
                <w:tcPr>
                  <w:tcW w:w="1168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073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     出</w:t>
                  </w:r>
                </w:p>
              </w:tc>
            </w:tr>
            <w:tr w14:paraId="2C764B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7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F88F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5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BA9C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16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C2D1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42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78E38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5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B336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B527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6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56E4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一般公共预算财政拨款</w:t>
                  </w:r>
                </w:p>
              </w:tc>
              <w:tc>
                <w:tcPr>
                  <w:tcW w:w="16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8B07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政府性基金预算财政拨款</w:t>
                  </w:r>
                </w:p>
              </w:tc>
              <w:tc>
                <w:tcPr>
                  <w:tcW w:w="18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BEB6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国有资本经营预算财政拨款</w:t>
                  </w:r>
                </w:p>
              </w:tc>
            </w:tr>
            <w:tr w14:paraId="31AB8B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DA23EA">
                  <w:pPr>
                    <w:jc w:val="center"/>
                    <w:rPr>
                      <w:rFonts w:hint="eastAsia" w:ascii="宋体" w:hAnsi="宋体" w:eastAsia="宋体" w:cs="宋体"/>
                      <w:i w:val="0"/>
                      <w:iCs w:val="0"/>
                      <w:color w:val="000000"/>
                      <w:sz w:val="22"/>
                      <w:szCs w:val="22"/>
                      <w:u w:val="none"/>
                    </w:rPr>
                  </w:pPr>
                </w:p>
              </w:tc>
              <w:tc>
                <w:tcPr>
                  <w:tcW w:w="5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A68870">
                  <w:pPr>
                    <w:jc w:val="center"/>
                    <w:rPr>
                      <w:rFonts w:hint="eastAsia" w:ascii="宋体" w:hAnsi="宋体" w:eastAsia="宋体" w:cs="宋体"/>
                      <w:i w:val="0"/>
                      <w:iCs w:val="0"/>
                      <w:color w:val="000000"/>
                      <w:sz w:val="22"/>
                      <w:szCs w:val="22"/>
                      <w:u w:val="none"/>
                    </w:rPr>
                  </w:pPr>
                </w:p>
              </w:tc>
              <w:tc>
                <w:tcPr>
                  <w:tcW w:w="1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0F9569">
                  <w:pPr>
                    <w:jc w:val="center"/>
                    <w:rPr>
                      <w:rFonts w:hint="eastAsia" w:ascii="宋体" w:hAnsi="宋体" w:eastAsia="宋体" w:cs="宋体"/>
                      <w:i w:val="0"/>
                      <w:iCs w:val="0"/>
                      <w:color w:val="000000"/>
                      <w:sz w:val="22"/>
                      <w:szCs w:val="22"/>
                      <w:u w:val="none"/>
                    </w:rPr>
                  </w:pPr>
                </w:p>
              </w:tc>
              <w:tc>
                <w:tcPr>
                  <w:tcW w:w="42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77D528">
                  <w:pPr>
                    <w:jc w:val="center"/>
                    <w:rPr>
                      <w:rFonts w:hint="eastAsia" w:ascii="宋体" w:hAnsi="宋体" w:eastAsia="宋体" w:cs="宋体"/>
                      <w:i w:val="0"/>
                      <w:iCs w:val="0"/>
                      <w:color w:val="000000"/>
                      <w:sz w:val="22"/>
                      <w:szCs w:val="22"/>
                      <w:u w:val="none"/>
                    </w:rPr>
                  </w:pPr>
                </w:p>
              </w:tc>
              <w:tc>
                <w:tcPr>
                  <w:tcW w:w="5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0E8AEF">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93294">
                  <w:pPr>
                    <w:jc w:val="center"/>
                    <w:rPr>
                      <w:rFonts w:hint="eastAsia" w:ascii="宋体" w:hAnsi="宋体" w:eastAsia="宋体" w:cs="宋体"/>
                      <w:i w:val="0"/>
                      <w:iCs w:val="0"/>
                      <w:color w:val="000000"/>
                      <w:sz w:val="22"/>
                      <w:szCs w:val="22"/>
                      <w:u w:val="none"/>
                    </w:rPr>
                  </w:pPr>
                </w:p>
              </w:tc>
              <w:tc>
                <w:tcPr>
                  <w:tcW w:w="1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8CEE4D">
                  <w:pPr>
                    <w:jc w:val="center"/>
                    <w:rPr>
                      <w:rFonts w:hint="eastAsia" w:ascii="宋体" w:hAnsi="宋体" w:eastAsia="宋体" w:cs="宋体"/>
                      <w:i w:val="0"/>
                      <w:iCs w:val="0"/>
                      <w:color w:val="000000"/>
                      <w:sz w:val="22"/>
                      <w:szCs w:val="22"/>
                      <w:u w:val="none"/>
                    </w:rPr>
                  </w:pPr>
                </w:p>
              </w:tc>
              <w:tc>
                <w:tcPr>
                  <w:tcW w:w="1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664EA3">
                  <w:pPr>
                    <w:jc w:val="center"/>
                    <w:rPr>
                      <w:rFonts w:hint="eastAsia" w:ascii="宋体" w:hAnsi="宋体" w:eastAsia="宋体" w:cs="宋体"/>
                      <w:i w:val="0"/>
                      <w:iCs w:val="0"/>
                      <w:color w:val="000000"/>
                      <w:sz w:val="22"/>
                      <w:szCs w:val="22"/>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FD8578">
                  <w:pPr>
                    <w:jc w:val="center"/>
                    <w:rPr>
                      <w:rFonts w:hint="eastAsia" w:ascii="宋体" w:hAnsi="宋体" w:eastAsia="宋体" w:cs="宋体"/>
                      <w:i w:val="0"/>
                      <w:iCs w:val="0"/>
                      <w:color w:val="000000"/>
                      <w:sz w:val="22"/>
                      <w:szCs w:val="22"/>
                      <w:u w:val="none"/>
                    </w:rPr>
                  </w:pPr>
                </w:p>
              </w:tc>
            </w:tr>
            <w:tr w14:paraId="69D1DE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370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D2D26">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3F0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232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A454C">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D02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CE9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4A2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35F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14:paraId="3EF663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74D2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0E2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3E73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1,324.23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98B0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301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CD31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610.12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8CDA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610.12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4AA4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4F20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83977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0AB0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53D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5610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4,675.00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37F2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68A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4F1A6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9489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7B6D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0435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EAAF9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A7D7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三、国有资本经营预算财政拨款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EFE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867C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1B10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6A4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3FB6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283D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4B2F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6E16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E195C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10DA8">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921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82C61">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46D9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C7C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CEE4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2DCD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C730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EC78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F8E94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B4824">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F7A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D16EB">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691A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80E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5BC4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0C9C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D005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3DCC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B07FC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B58F2">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1312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6BEA2">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EC9B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A9D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162C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209E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AFBB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740C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772D2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370F6">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E94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BDFFD">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1F87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202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DC48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1068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9096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0F65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C0FE4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B6C62">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82A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8B1D1">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F1B1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7F8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18D4B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E1D0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9CA6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381B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AF006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5E4E4">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334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23483">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78A0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6DE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7B30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76F8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749B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1182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627D6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A5169">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7CE2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E2470">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59A3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4D8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C52B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8B49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9176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498F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4EFAA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53F98">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B0B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93A4D">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BB4A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193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0EEF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3D5E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5211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FCAE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58246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F406E">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D6B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7A08C">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CED9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736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6FAA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0643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1FF0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137C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129D7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5F4CE">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966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7D1E0">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806D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EAA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55D6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5E4B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3C95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321D3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EDB15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7DC13">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7C7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3EB38">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8B7A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09F2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FA6C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9FEC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3A61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DBF9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816D0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3AD4D">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4A2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DAA91">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3C4E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21E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D31B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537.66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B809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537.66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029C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F8F1E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C7F25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FCF76">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F9C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E2E69">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7830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5C7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0880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BF2C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40CC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BEC5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E36FD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AA559">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1AE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1E2A9">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9E22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D49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F8E0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FA39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B75F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CAD0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C808D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F06FE">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1DE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83DC0">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88DD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4EB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069F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8077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9F4C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62EE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F7BC9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2D828">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8E4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390D5">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BD0E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E45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6DC4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6D29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7037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AC73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FA4C3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1C000">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4B14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76217">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CFD9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654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FB16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6AF3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61C9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5EDF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BB5F6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42C91">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55A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BD9E5">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DCF5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793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07CE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33B7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40DD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5F20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970EC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CFD32">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632A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89FB7">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E9C4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563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E36B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8565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6931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4A42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AE67E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2E7ED">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C07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3FF32">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E9AE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718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2FAB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4,675.00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5878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D627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4,675.00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54E8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1EB8D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65528">
                  <w:pPr>
                    <w:jc w:val="center"/>
                    <w:rPr>
                      <w:rFonts w:hint="eastAsia" w:ascii="宋体" w:hAnsi="宋体" w:eastAsia="宋体" w:cs="宋体"/>
                      <w:b/>
                      <w:bCs/>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C21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BDE01F">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94B4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1E0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7FC7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377D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E781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FEB4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9A89D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F0A9B">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712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F66065">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E034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13C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FD5F2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5026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AB87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BCCF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BF27B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E118E">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90E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124D1">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AD10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650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B6D6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52B0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E96C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3A4C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DBC01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00ED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F88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1F90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5,999.23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7AED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D5B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B9E4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5,999.23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E365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1,324.23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5534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4,675.00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1574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CE1B7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86F3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F50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A944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7A13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773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E685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C35E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D725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3370A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9DA3C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853D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一般公共预算财政拨款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C93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B7C3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7E4DC">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7FA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64E11">
                  <w:pPr>
                    <w:jc w:val="righ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45FB9">
                  <w:pPr>
                    <w:jc w:val="righ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BF199">
                  <w:pPr>
                    <w:jc w:val="righ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A81FBD">
                  <w:pPr>
                    <w:jc w:val="right"/>
                    <w:rPr>
                      <w:rFonts w:hint="eastAsia" w:ascii="宋体" w:hAnsi="宋体" w:eastAsia="宋体" w:cs="宋体"/>
                      <w:i w:val="0"/>
                      <w:iCs w:val="0"/>
                      <w:color w:val="000000"/>
                      <w:sz w:val="22"/>
                      <w:szCs w:val="22"/>
                      <w:u w:val="none"/>
                    </w:rPr>
                  </w:pPr>
                </w:p>
              </w:tc>
            </w:tr>
            <w:tr w14:paraId="37B8C5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CA2C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政府性基金预算财政拨款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23FE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13DB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BD8B8">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C07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1BE6B">
                  <w:pPr>
                    <w:jc w:val="righ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274A8">
                  <w:pPr>
                    <w:jc w:val="righ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3C57F">
                  <w:pPr>
                    <w:jc w:val="righ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7F267">
                  <w:pPr>
                    <w:jc w:val="right"/>
                    <w:rPr>
                      <w:rFonts w:hint="eastAsia" w:ascii="宋体" w:hAnsi="宋体" w:eastAsia="宋体" w:cs="宋体"/>
                      <w:i w:val="0"/>
                      <w:iCs w:val="0"/>
                      <w:color w:val="000000"/>
                      <w:sz w:val="22"/>
                      <w:szCs w:val="22"/>
                      <w:u w:val="none"/>
                    </w:rPr>
                  </w:pPr>
                </w:p>
              </w:tc>
            </w:tr>
            <w:tr w14:paraId="1D0BC2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8A02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国有资本经营预算财政拨款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1B4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640C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C2467">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B8E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442CA">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142E1">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ED39C">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C4BD1">
                  <w:pPr>
                    <w:jc w:val="right"/>
                    <w:rPr>
                      <w:rFonts w:hint="eastAsia" w:ascii="宋体" w:hAnsi="宋体" w:eastAsia="宋体" w:cs="宋体"/>
                      <w:i w:val="0"/>
                      <w:iCs w:val="0"/>
                      <w:color w:val="000000"/>
                      <w:sz w:val="22"/>
                      <w:szCs w:val="22"/>
                      <w:u w:val="none"/>
                    </w:rPr>
                  </w:pPr>
                </w:p>
              </w:tc>
            </w:tr>
            <w:tr w14:paraId="730E77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FB62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F89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7085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5,999.23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5555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809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316F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5,999.23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E502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1,324.23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262B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4,675.00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C418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bl>
          <w:p w14:paraId="667D38D2">
            <w:pPr>
              <w:widowControl/>
              <w:jc w:val="left"/>
              <w:rPr>
                <w:rFonts w:hint="eastAsia" w:ascii="宋体" w:hAnsi="宋体" w:eastAsia="宋体" w:cs="宋体"/>
                <w:kern w:val="0"/>
                <w:sz w:val="24"/>
                <w:szCs w:val="24"/>
              </w:rPr>
            </w:pPr>
          </w:p>
          <w:p w14:paraId="3A0C57BD">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14:paraId="4734F0F5">
      <w:pPr>
        <w:widowControl/>
        <w:jc w:val="center"/>
        <w:rPr>
          <w:rFonts w:ascii="Times New Roman" w:hAnsi="Times New Roman" w:eastAsia="方正小标宋_GBK" w:cs="Times New Roman"/>
          <w:kern w:val="0"/>
          <w:sz w:val="36"/>
          <w:szCs w:val="36"/>
        </w:rPr>
      </w:pPr>
    </w:p>
    <w:p w14:paraId="73369DEA">
      <w:pPr>
        <w:widowControl/>
        <w:jc w:val="center"/>
        <w:rPr>
          <w:rFonts w:ascii="Times New Roman" w:hAnsi="Times New Roman" w:eastAsia="方正小标宋_GBK" w:cs="Times New Roman"/>
          <w:kern w:val="0"/>
          <w:sz w:val="36"/>
          <w:szCs w:val="36"/>
        </w:rPr>
      </w:pPr>
    </w:p>
    <w:p w14:paraId="632C32FA">
      <w:pPr>
        <w:widowControl/>
        <w:jc w:val="center"/>
        <w:rPr>
          <w:rFonts w:ascii="Times New Roman" w:hAnsi="Times New Roman" w:eastAsia="方正小标宋_GBK" w:cs="Times New Roman"/>
          <w:kern w:val="0"/>
          <w:sz w:val="36"/>
          <w:szCs w:val="36"/>
        </w:rPr>
      </w:pPr>
    </w:p>
    <w:p w14:paraId="7B7B7353">
      <w:pPr>
        <w:widowControl/>
        <w:jc w:val="center"/>
        <w:rPr>
          <w:rFonts w:ascii="Times New Roman" w:hAnsi="Times New Roman" w:eastAsia="方正小标宋_GBK" w:cs="Times New Roman"/>
          <w:kern w:val="0"/>
          <w:sz w:val="36"/>
          <w:szCs w:val="36"/>
        </w:rPr>
      </w:pPr>
    </w:p>
    <w:p w14:paraId="2A38A6DB">
      <w:pPr>
        <w:widowControl/>
        <w:jc w:val="center"/>
        <w:rPr>
          <w:rFonts w:ascii="Times New Roman" w:hAnsi="Times New Roman" w:eastAsia="方正小标宋_GBK" w:cs="Times New Roman"/>
          <w:kern w:val="0"/>
          <w:sz w:val="36"/>
          <w:szCs w:val="36"/>
        </w:rPr>
      </w:pPr>
    </w:p>
    <w:p w14:paraId="431FD534">
      <w:pPr>
        <w:widowControl/>
        <w:jc w:val="center"/>
        <w:rPr>
          <w:rFonts w:ascii="Times New Roman" w:hAnsi="Times New Roman" w:eastAsia="方正小标宋_GBK" w:cs="Times New Roman"/>
          <w:kern w:val="0"/>
          <w:sz w:val="36"/>
          <w:szCs w:val="36"/>
        </w:rPr>
      </w:pPr>
    </w:p>
    <w:p w14:paraId="3A017439">
      <w:pPr>
        <w:widowControl/>
        <w:jc w:val="center"/>
        <w:rPr>
          <w:rFonts w:ascii="Times New Roman" w:hAnsi="Times New Roman" w:eastAsia="方正小标宋_GBK" w:cs="Times New Roman"/>
          <w:kern w:val="0"/>
          <w:sz w:val="36"/>
          <w:szCs w:val="36"/>
        </w:rPr>
      </w:pPr>
    </w:p>
    <w:p w14:paraId="1A3245D0">
      <w:pPr>
        <w:widowControl/>
        <w:jc w:val="center"/>
        <w:rPr>
          <w:rFonts w:ascii="Times New Roman" w:hAnsi="Times New Roman" w:eastAsia="方正小标宋_GBK" w:cs="Times New Roman"/>
          <w:kern w:val="0"/>
          <w:sz w:val="36"/>
          <w:szCs w:val="36"/>
        </w:rPr>
      </w:pPr>
    </w:p>
    <w:p w14:paraId="23FE49FD">
      <w:pPr>
        <w:widowControl/>
        <w:jc w:val="center"/>
        <w:rPr>
          <w:rFonts w:ascii="Times New Roman" w:hAnsi="Times New Roman" w:eastAsia="方正小标宋_GBK" w:cs="Times New Roman"/>
          <w:kern w:val="0"/>
          <w:sz w:val="36"/>
          <w:szCs w:val="36"/>
        </w:rPr>
      </w:pPr>
    </w:p>
    <w:p w14:paraId="1EE935EB">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14:paraId="4B940A3F">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 xml:space="preserve">    公开05表</w:t>
      </w:r>
    </w:p>
    <w:p w14:paraId="103397F4">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9"/>
        <w:tblW w:w="1487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41"/>
        <w:gridCol w:w="341"/>
        <w:gridCol w:w="344"/>
        <w:gridCol w:w="7136"/>
        <w:gridCol w:w="1167"/>
        <w:gridCol w:w="3790"/>
        <w:gridCol w:w="1759"/>
      </w:tblGrid>
      <w:tr w14:paraId="5F0F4F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59" w:type="dxa"/>
          <w:trHeight w:val="90" w:hRule="atLeast"/>
        </w:trPr>
        <w:tc>
          <w:tcPr>
            <w:tcW w:w="1026"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732C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ascii="Times New Roman" w:hAnsi="Times New Roman" w:eastAsia="仿宋_GB2312" w:cs="Times New Roman"/>
                <w:b/>
                <w:kern w:val="0"/>
                <w:szCs w:val="21"/>
              </w:rPr>
              <w:t>功能分类科目编码</w:t>
            </w:r>
          </w:p>
        </w:tc>
        <w:tc>
          <w:tcPr>
            <w:tcW w:w="71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DF4E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49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202B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r>
      <w:tr w14:paraId="61DE9A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2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5BD1A7">
            <w:pPr>
              <w:jc w:val="center"/>
              <w:rPr>
                <w:rFonts w:hint="eastAsia" w:ascii="宋体" w:hAnsi="宋体" w:eastAsia="宋体" w:cs="宋体"/>
                <w:i w:val="0"/>
                <w:iCs w:val="0"/>
                <w:color w:val="000000"/>
                <w:sz w:val="22"/>
                <w:szCs w:val="22"/>
                <w:u w:val="none"/>
              </w:rPr>
            </w:pPr>
          </w:p>
        </w:tc>
        <w:tc>
          <w:tcPr>
            <w:tcW w:w="71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9F8C1A">
            <w:pPr>
              <w:jc w:val="center"/>
              <w:rPr>
                <w:rFonts w:hint="eastAsia" w:ascii="宋体" w:hAnsi="宋体" w:eastAsia="宋体" w:cs="宋体"/>
                <w:i w:val="0"/>
                <w:iCs w:val="0"/>
                <w:color w:val="000000"/>
                <w:sz w:val="22"/>
                <w:szCs w:val="22"/>
                <w:u w:val="none"/>
              </w:rPr>
            </w:pPr>
          </w:p>
        </w:tc>
        <w:tc>
          <w:tcPr>
            <w:tcW w:w="11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B1A76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37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BEECF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17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F42F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14:paraId="3579DF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102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40D79C">
            <w:pPr>
              <w:jc w:val="center"/>
              <w:rPr>
                <w:rFonts w:hint="eastAsia" w:ascii="宋体" w:hAnsi="宋体" w:eastAsia="宋体" w:cs="宋体"/>
                <w:i w:val="0"/>
                <w:iCs w:val="0"/>
                <w:color w:val="000000"/>
                <w:sz w:val="22"/>
                <w:szCs w:val="22"/>
                <w:u w:val="none"/>
              </w:rPr>
            </w:pPr>
          </w:p>
        </w:tc>
        <w:tc>
          <w:tcPr>
            <w:tcW w:w="71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037F90">
            <w:pPr>
              <w:jc w:val="center"/>
              <w:rPr>
                <w:rFonts w:hint="eastAsia" w:ascii="宋体" w:hAnsi="宋体" w:eastAsia="宋体" w:cs="宋体"/>
                <w:i w:val="0"/>
                <w:iCs w:val="0"/>
                <w:color w:val="000000"/>
                <w:sz w:val="22"/>
                <w:szCs w:val="22"/>
                <w:u w:val="none"/>
              </w:rPr>
            </w:pPr>
          </w:p>
        </w:tc>
        <w:tc>
          <w:tcPr>
            <w:tcW w:w="11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DF14C2">
            <w:pPr>
              <w:jc w:val="center"/>
              <w:rPr>
                <w:rFonts w:hint="eastAsia" w:ascii="宋体" w:hAnsi="宋体" w:eastAsia="宋体" w:cs="宋体"/>
                <w:i w:val="0"/>
                <w:iCs w:val="0"/>
                <w:color w:val="000000"/>
                <w:sz w:val="22"/>
                <w:szCs w:val="22"/>
                <w:u w:val="none"/>
              </w:rPr>
            </w:pPr>
          </w:p>
        </w:tc>
        <w:tc>
          <w:tcPr>
            <w:tcW w:w="37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3A3EAB">
            <w:pPr>
              <w:jc w:val="center"/>
              <w:rPr>
                <w:rFonts w:hint="eastAsia" w:ascii="宋体" w:hAnsi="宋体" w:eastAsia="宋体" w:cs="宋体"/>
                <w:i w:val="0"/>
                <w:iCs w:val="0"/>
                <w:color w:val="000000"/>
                <w:sz w:val="22"/>
                <w:szCs w:val="22"/>
                <w:u w:val="none"/>
              </w:rPr>
            </w:pPr>
          </w:p>
        </w:tc>
        <w:tc>
          <w:tcPr>
            <w:tcW w:w="1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F1B9F0">
            <w:pPr>
              <w:jc w:val="center"/>
              <w:rPr>
                <w:rFonts w:hint="eastAsia" w:ascii="宋体" w:hAnsi="宋体" w:eastAsia="宋体" w:cs="宋体"/>
                <w:i w:val="0"/>
                <w:iCs w:val="0"/>
                <w:color w:val="000000"/>
                <w:sz w:val="22"/>
                <w:szCs w:val="22"/>
                <w:u w:val="none"/>
              </w:rPr>
            </w:pPr>
          </w:p>
        </w:tc>
      </w:tr>
      <w:tr w14:paraId="7AA8FC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2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DD300B">
            <w:pPr>
              <w:jc w:val="center"/>
              <w:rPr>
                <w:rFonts w:hint="eastAsia" w:ascii="宋体" w:hAnsi="宋体" w:eastAsia="宋体" w:cs="宋体"/>
                <w:i w:val="0"/>
                <w:iCs w:val="0"/>
                <w:color w:val="000000"/>
                <w:sz w:val="22"/>
                <w:szCs w:val="22"/>
                <w:u w:val="none"/>
              </w:rPr>
            </w:pPr>
          </w:p>
        </w:tc>
        <w:tc>
          <w:tcPr>
            <w:tcW w:w="71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19719B">
            <w:pPr>
              <w:jc w:val="center"/>
              <w:rPr>
                <w:rFonts w:hint="eastAsia" w:ascii="宋体" w:hAnsi="宋体" w:eastAsia="宋体" w:cs="宋体"/>
                <w:i w:val="0"/>
                <w:iCs w:val="0"/>
                <w:color w:val="000000"/>
                <w:sz w:val="22"/>
                <w:szCs w:val="22"/>
                <w:u w:val="none"/>
              </w:rPr>
            </w:pPr>
          </w:p>
        </w:tc>
        <w:tc>
          <w:tcPr>
            <w:tcW w:w="11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889F69">
            <w:pPr>
              <w:jc w:val="center"/>
              <w:rPr>
                <w:rFonts w:hint="eastAsia" w:ascii="宋体" w:hAnsi="宋体" w:eastAsia="宋体" w:cs="宋体"/>
                <w:i w:val="0"/>
                <w:iCs w:val="0"/>
                <w:color w:val="000000"/>
                <w:sz w:val="22"/>
                <w:szCs w:val="22"/>
                <w:u w:val="none"/>
              </w:rPr>
            </w:pPr>
          </w:p>
        </w:tc>
        <w:tc>
          <w:tcPr>
            <w:tcW w:w="37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16BF88">
            <w:pPr>
              <w:jc w:val="center"/>
              <w:rPr>
                <w:rFonts w:hint="eastAsia" w:ascii="宋体" w:hAnsi="宋体" w:eastAsia="宋体" w:cs="宋体"/>
                <w:i w:val="0"/>
                <w:iCs w:val="0"/>
                <w:color w:val="000000"/>
                <w:sz w:val="22"/>
                <w:szCs w:val="22"/>
                <w:u w:val="none"/>
              </w:rPr>
            </w:pPr>
          </w:p>
        </w:tc>
        <w:tc>
          <w:tcPr>
            <w:tcW w:w="17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D36D95">
            <w:pPr>
              <w:jc w:val="center"/>
              <w:rPr>
                <w:rFonts w:hint="eastAsia" w:ascii="宋体" w:hAnsi="宋体" w:eastAsia="宋体" w:cs="宋体"/>
                <w:i w:val="0"/>
                <w:iCs w:val="0"/>
                <w:color w:val="000000"/>
                <w:sz w:val="22"/>
                <w:szCs w:val="22"/>
                <w:u w:val="none"/>
              </w:rPr>
            </w:pPr>
          </w:p>
        </w:tc>
      </w:tr>
      <w:tr w14:paraId="1B00C1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3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DF6B6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类</w:t>
            </w:r>
          </w:p>
        </w:tc>
        <w:tc>
          <w:tcPr>
            <w:tcW w:w="3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35E81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款</w:t>
            </w:r>
          </w:p>
        </w:tc>
        <w:tc>
          <w:tcPr>
            <w:tcW w:w="3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B918B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7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0F8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61E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3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977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396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r>
      <w:tr w14:paraId="704AB8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3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07008B">
            <w:pPr>
              <w:jc w:val="center"/>
              <w:rPr>
                <w:rFonts w:hint="eastAsia" w:ascii="宋体" w:hAnsi="宋体" w:eastAsia="宋体" w:cs="宋体"/>
                <w:i w:val="0"/>
                <w:iCs w:val="0"/>
                <w:color w:val="000000"/>
                <w:sz w:val="22"/>
                <w:szCs w:val="22"/>
                <w:u w:val="none"/>
              </w:rPr>
            </w:pPr>
          </w:p>
        </w:tc>
        <w:tc>
          <w:tcPr>
            <w:tcW w:w="3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7B0B9A">
            <w:pPr>
              <w:jc w:val="center"/>
              <w:rPr>
                <w:rFonts w:hint="eastAsia" w:ascii="宋体" w:hAnsi="宋体" w:eastAsia="宋体" w:cs="宋体"/>
                <w:i w:val="0"/>
                <w:iCs w:val="0"/>
                <w:color w:val="000000"/>
                <w:sz w:val="22"/>
                <w:szCs w:val="22"/>
                <w:u w:val="none"/>
              </w:rPr>
            </w:pPr>
          </w:p>
        </w:tc>
        <w:tc>
          <w:tcPr>
            <w:tcW w:w="3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471F53">
            <w:pPr>
              <w:jc w:val="center"/>
              <w:rPr>
                <w:rFonts w:hint="eastAsia" w:ascii="宋体" w:hAnsi="宋体" w:eastAsia="宋体" w:cs="宋体"/>
                <w:i w:val="0"/>
                <w:iCs w:val="0"/>
                <w:color w:val="000000"/>
                <w:sz w:val="22"/>
                <w:szCs w:val="22"/>
                <w:u w:val="none"/>
              </w:rPr>
            </w:pPr>
          </w:p>
        </w:tc>
        <w:tc>
          <w:tcPr>
            <w:tcW w:w="7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B61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2139F">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1,324.23</w:t>
            </w:r>
          </w:p>
        </w:tc>
        <w:tc>
          <w:tcPr>
            <w:tcW w:w="3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798FE">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631.50</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5C74E">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692.72</w:t>
            </w:r>
          </w:p>
        </w:tc>
      </w:tr>
      <w:tr w14:paraId="38FED4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2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C738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2089999</w:t>
            </w:r>
          </w:p>
        </w:tc>
        <w:tc>
          <w:tcPr>
            <w:tcW w:w="7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06DE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A487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6.15</w:t>
            </w:r>
          </w:p>
        </w:tc>
        <w:tc>
          <w:tcPr>
            <w:tcW w:w="3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E031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3C82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6.15</w:t>
            </w:r>
          </w:p>
        </w:tc>
      </w:tr>
      <w:tr w14:paraId="569699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02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09E3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2129999</w:t>
            </w:r>
          </w:p>
        </w:tc>
        <w:tc>
          <w:tcPr>
            <w:tcW w:w="7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4324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其他城乡社区支出</w:t>
            </w: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7C6D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6.10</w:t>
            </w:r>
          </w:p>
        </w:tc>
        <w:tc>
          <w:tcPr>
            <w:tcW w:w="3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BB8D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D1EF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6.10</w:t>
            </w:r>
          </w:p>
        </w:tc>
      </w:tr>
      <w:tr w14:paraId="525EB1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2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358B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7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5CB0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行政单位医疗</w:t>
            </w: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AE1A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31.91</w:t>
            </w:r>
          </w:p>
        </w:tc>
        <w:tc>
          <w:tcPr>
            <w:tcW w:w="3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A3A1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31.91</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932A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9AF0A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02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B94D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7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263C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F554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52.03</w:t>
            </w:r>
          </w:p>
        </w:tc>
        <w:tc>
          <w:tcPr>
            <w:tcW w:w="3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969F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52.03</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919B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5B258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02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2E73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2080801</w:t>
            </w:r>
          </w:p>
        </w:tc>
        <w:tc>
          <w:tcPr>
            <w:tcW w:w="7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76D3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死亡抚恤</w:t>
            </w: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8B75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28.08</w:t>
            </w:r>
          </w:p>
        </w:tc>
        <w:tc>
          <w:tcPr>
            <w:tcW w:w="3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5033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ABDE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28.08</w:t>
            </w:r>
          </w:p>
        </w:tc>
      </w:tr>
      <w:tr w14:paraId="2F26D8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2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39D6B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2160299</w:t>
            </w:r>
          </w:p>
        </w:tc>
        <w:tc>
          <w:tcPr>
            <w:tcW w:w="7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49445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其他商业流通事务支出</w:t>
            </w: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12A1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514.03</w:t>
            </w:r>
          </w:p>
        </w:tc>
        <w:tc>
          <w:tcPr>
            <w:tcW w:w="3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F22D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4036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514.03</w:t>
            </w:r>
          </w:p>
        </w:tc>
      </w:tr>
      <w:tr w14:paraId="7E12D4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02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BC7B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2080506</w:t>
            </w:r>
          </w:p>
        </w:tc>
        <w:tc>
          <w:tcPr>
            <w:tcW w:w="7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E0DF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CCA6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7.58</w:t>
            </w:r>
          </w:p>
        </w:tc>
        <w:tc>
          <w:tcPr>
            <w:tcW w:w="3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3EAC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7.58</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F2D5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E45E0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02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92B5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2160202</w:t>
            </w:r>
          </w:p>
        </w:tc>
        <w:tc>
          <w:tcPr>
            <w:tcW w:w="7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4337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8412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3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9967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4406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085B4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2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D977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2160201</w:t>
            </w:r>
          </w:p>
        </w:tc>
        <w:tc>
          <w:tcPr>
            <w:tcW w:w="7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DA2B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52B9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22.43</w:t>
            </w:r>
          </w:p>
        </w:tc>
        <w:tc>
          <w:tcPr>
            <w:tcW w:w="3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2010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22.43</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4B15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9637E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02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3A76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2011308</w:t>
            </w:r>
          </w:p>
        </w:tc>
        <w:tc>
          <w:tcPr>
            <w:tcW w:w="7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0F9E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招商引资</w:t>
            </w: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75DB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105.35</w:t>
            </w:r>
          </w:p>
        </w:tc>
        <w:tc>
          <w:tcPr>
            <w:tcW w:w="3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1C47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CAFD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105.35</w:t>
            </w:r>
          </w:p>
        </w:tc>
      </w:tr>
      <w:tr w14:paraId="5384C2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2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CBD9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2011307</w:t>
            </w:r>
          </w:p>
        </w:tc>
        <w:tc>
          <w:tcPr>
            <w:tcW w:w="7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170E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国内贸易管理</w:t>
            </w: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1C0E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22.55</w:t>
            </w:r>
          </w:p>
        </w:tc>
        <w:tc>
          <w:tcPr>
            <w:tcW w:w="3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AEE7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5380D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22.55</w:t>
            </w:r>
          </w:p>
        </w:tc>
      </w:tr>
      <w:tr w14:paraId="2B8BD1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2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1589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2011399</w:t>
            </w:r>
          </w:p>
        </w:tc>
        <w:tc>
          <w:tcPr>
            <w:tcW w:w="7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6227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其他商贸事务支出</w:t>
            </w: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4E10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37.00</w:t>
            </w:r>
          </w:p>
        </w:tc>
        <w:tc>
          <w:tcPr>
            <w:tcW w:w="3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837B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35.72</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8412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w:t>
            </w:r>
          </w:p>
        </w:tc>
      </w:tr>
      <w:tr w14:paraId="52C425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02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C808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2011301</w:t>
            </w:r>
          </w:p>
        </w:tc>
        <w:tc>
          <w:tcPr>
            <w:tcW w:w="7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86F1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30C7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445.22</w:t>
            </w:r>
          </w:p>
        </w:tc>
        <w:tc>
          <w:tcPr>
            <w:tcW w:w="3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17B1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436.04</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9CA8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9.18</w:t>
            </w:r>
          </w:p>
        </w:tc>
      </w:tr>
      <w:tr w14:paraId="6F1545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02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6903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7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F9FC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5E1E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44.59</w:t>
            </w:r>
          </w:p>
        </w:tc>
        <w:tc>
          <w:tcPr>
            <w:tcW w:w="3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AE3C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44.59</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83DB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bl>
    <w:p w14:paraId="771B53CC">
      <w:pPr>
        <w:widowControl/>
        <w:jc w:val="left"/>
        <w:rPr>
          <w:rFonts w:ascii="Times New Roman" w:hAnsi="Times New Roman" w:eastAsia="仿宋_GB2312" w:cs="Times New Roman"/>
          <w:color w:val="000000"/>
          <w:kern w:val="0"/>
          <w:szCs w:val="21"/>
        </w:rPr>
      </w:pPr>
    </w:p>
    <w:p w14:paraId="4CD4CEB1">
      <w:pPr>
        <w:widowControl/>
        <w:jc w:val="left"/>
        <w:rPr>
          <w:rFonts w:ascii="Times New Roman" w:hAnsi="Times New Roman" w:eastAsia="仿宋_GB2312" w:cs="Times New Roman"/>
          <w:color w:val="000000"/>
          <w:kern w:val="0"/>
          <w:szCs w:val="21"/>
        </w:rPr>
      </w:pPr>
    </w:p>
    <w:p w14:paraId="785298EE">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kern w:val="0"/>
          <w:szCs w:val="21"/>
        </w:rPr>
        <w:t>注：本表反映部门本年度一般公共预算财政拨款支出情况。</w:t>
      </w:r>
    </w:p>
    <w:p w14:paraId="12E798AF">
      <w:pPr>
        <w:widowControl/>
        <w:jc w:val="left"/>
        <w:rPr>
          <w:rFonts w:ascii="Times New Roman" w:hAnsi="Times New Roman" w:eastAsia="仿宋_GB2312" w:cs="Times New Roman"/>
          <w:color w:val="000000"/>
          <w:kern w:val="0"/>
          <w:szCs w:val="21"/>
        </w:rPr>
      </w:pPr>
    </w:p>
    <w:p w14:paraId="24FFA4E1">
      <w:pPr>
        <w:widowControl/>
        <w:jc w:val="left"/>
        <w:rPr>
          <w:rFonts w:ascii="Times New Roman" w:hAnsi="Times New Roman" w:eastAsia="仿宋_GB2312" w:cs="Times New Roman"/>
          <w:color w:val="000000"/>
          <w:kern w:val="0"/>
          <w:szCs w:val="21"/>
        </w:rPr>
      </w:pPr>
    </w:p>
    <w:p w14:paraId="7C9358A1">
      <w:pPr>
        <w:widowControl/>
        <w:jc w:val="left"/>
        <w:rPr>
          <w:rFonts w:ascii="Times New Roman" w:hAnsi="Times New Roman" w:eastAsia="仿宋_GB2312" w:cs="Times New Roman"/>
          <w:color w:val="000000"/>
          <w:kern w:val="0"/>
          <w:szCs w:val="21"/>
        </w:rPr>
      </w:pPr>
    </w:p>
    <w:p w14:paraId="1A7B95CF">
      <w:pPr>
        <w:widowControl/>
        <w:jc w:val="left"/>
        <w:rPr>
          <w:rFonts w:ascii="Times New Roman" w:hAnsi="Times New Roman" w:eastAsia="仿宋_GB2312" w:cs="Times New Roman"/>
          <w:color w:val="000000"/>
          <w:kern w:val="0"/>
          <w:szCs w:val="21"/>
        </w:rPr>
      </w:pPr>
    </w:p>
    <w:p w14:paraId="2F1FBDF3">
      <w:pPr>
        <w:widowControl/>
        <w:jc w:val="left"/>
        <w:rPr>
          <w:rFonts w:ascii="Times New Roman" w:hAnsi="Times New Roman" w:eastAsia="仿宋_GB2312" w:cs="Times New Roman"/>
          <w:color w:val="000000"/>
          <w:kern w:val="0"/>
          <w:szCs w:val="21"/>
        </w:rPr>
      </w:pPr>
    </w:p>
    <w:p w14:paraId="3F6582F3">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9"/>
        <w:tblW w:w="0" w:type="auto"/>
        <w:tblInd w:w="0" w:type="dxa"/>
        <w:tblLayout w:type="fixed"/>
        <w:tblCellMar>
          <w:top w:w="0" w:type="dxa"/>
          <w:left w:w="108" w:type="dxa"/>
          <w:bottom w:w="0" w:type="dxa"/>
          <w:right w:w="108" w:type="dxa"/>
        </w:tblCellMar>
      </w:tblPr>
      <w:tblGrid>
        <w:gridCol w:w="15614"/>
      </w:tblGrid>
      <w:tr w14:paraId="4B1A89E5">
        <w:tblPrEx>
          <w:tblCellMar>
            <w:top w:w="0" w:type="dxa"/>
            <w:left w:w="108" w:type="dxa"/>
            <w:bottom w:w="0" w:type="dxa"/>
            <w:right w:w="108" w:type="dxa"/>
          </w:tblCellMar>
        </w:tblPrEx>
        <w:trPr>
          <w:trHeight w:val="113" w:hRule="atLeast"/>
        </w:trPr>
        <w:tc>
          <w:tcPr>
            <w:tcW w:w="15614" w:type="dxa"/>
            <w:tcBorders>
              <w:top w:val="nil"/>
              <w:left w:val="nil"/>
              <w:bottom w:val="nil"/>
              <w:right w:val="nil"/>
            </w:tcBorders>
            <w:shd w:val="clear" w:color="auto" w:fill="auto"/>
            <w:noWrap/>
            <w:vAlign w:val="center"/>
          </w:tcPr>
          <w:p w14:paraId="163BCDCA">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14:paraId="16DFD526">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14:paraId="122C94D5">
            <w:pPr>
              <w:widowControl/>
              <w:jc w:val="right"/>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单位：万元</w:t>
            </w:r>
          </w:p>
          <w:tbl>
            <w:tblPr>
              <w:tblStyle w:val="9"/>
              <w:tblW w:w="15325"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35"/>
              <w:gridCol w:w="2449"/>
              <w:gridCol w:w="1475"/>
              <w:gridCol w:w="766"/>
              <w:gridCol w:w="2416"/>
              <w:gridCol w:w="1012"/>
              <w:gridCol w:w="766"/>
              <w:gridCol w:w="4396"/>
              <w:gridCol w:w="910"/>
            </w:tblGrid>
            <w:tr w14:paraId="4D7526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59" w:type="dxa"/>
                  <w:gridSpan w:val="3"/>
                  <w:tcBorders>
                    <w:top w:val="single" w:color="auto" w:sz="4" w:space="0"/>
                    <w:left w:val="single" w:color="auto" w:sz="0" w:space="0"/>
                    <w:bottom w:val="single" w:color="auto" w:sz="4" w:space="0"/>
                    <w:right w:val="single" w:color="auto" w:sz="4" w:space="0"/>
                  </w:tcBorders>
                  <w:shd w:val="clear" w:color="auto" w:fill="auto"/>
                  <w:noWrap/>
                  <w:vAlign w:val="center"/>
                </w:tcPr>
                <w:p w14:paraId="291576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w:t>
                  </w:r>
                </w:p>
              </w:tc>
              <w:tc>
                <w:tcPr>
                  <w:tcW w:w="10266" w:type="dxa"/>
                  <w:gridSpan w:val="6"/>
                  <w:tcBorders>
                    <w:top w:val="single" w:color="auto" w:sz="4" w:space="0"/>
                    <w:left w:val="single" w:color="auto" w:sz="4" w:space="0"/>
                    <w:bottom w:val="single" w:color="auto" w:sz="4" w:space="0"/>
                    <w:right w:val="single" w:color="auto" w:sz="4" w:space="0"/>
                  </w:tcBorders>
                  <w:shd w:val="clear" w:color="auto" w:fill="auto"/>
                  <w:noWrap/>
                  <w:vAlign w:val="center"/>
                </w:tcPr>
                <w:p w14:paraId="49F370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w:t>
                  </w:r>
                </w:p>
              </w:tc>
            </w:tr>
            <w:tr w14:paraId="7943FB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E7A7F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color w:val="000000"/>
                      <w:kern w:val="0"/>
                      <w:sz w:val="20"/>
                      <w:szCs w:val="20"/>
                    </w:rPr>
                    <w:t>经济分类科目编码</w:t>
                  </w:r>
                </w:p>
              </w:tc>
              <w:tc>
                <w:tcPr>
                  <w:tcW w:w="244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537B4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47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235B2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66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8A6B3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科目编码</w:t>
                  </w:r>
                </w:p>
              </w:tc>
              <w:tc>
                <w:tcPr>
                  <w:tcW w:w="22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78781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color w:val="000000"/>
                      <w:kern w:val="0"/>
                      <w:sz w:val="20"/>
                      <w:szCs w:val="20"/>
                    </w:rPr>
                    <w:t>经济分类科目编码</w:t>
                  </w:r>
                </w:p>
              </w:tc>
              <w:tc>
                <w:tcPr>
                  <w:tcW w:w="15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80B38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66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54167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科目编码</w:t>
                  </w:r>
                </w:p>
              </w:tc>
              <w:tc>
                <w:tcPr>
                  <w:tcW w:w="370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91D97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color w:val="000000"/>
                      <w:kern w:val="0"/>
                      <w:sz w:val="20"/>
                      <w:szCs w:val="20"/>
                    </w:rPr>
                    <w:t>经济分类科目编码</w:t>
                  </w:r>
                </w:p>
              </w:tc>
              <w:tc>
                <w:tcPr>
                  <w:tcW w:w="145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0F917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14:paraId="19CE28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13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7F0C9C4">
                  <w:pPr>
                    <w:jc w:val="center"/>
                    <w:rPr>
                      <w:rFonts w:hint="eastAsia" w:ascii="宋体" w:hAnsi="宋体" w:eastAsia="宋体" w:cs="宋体"/>
                      <w:i w:val="0"/>
                      <w:iCs w:val="0"/>
                      <w:color w:val="000000"/>
                      <w:sz w:val="22"/>
                      <w:szCs w:val="22"/>
                      <w:u w:val="none"/>
                    </w:rPr>
                  </w:pPr>
                </w:p>
              </w:tc>
              <w:tc>
                <w:tcPr>
                  <w:tcW w:w="244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24F77A7">
                  <w:pPr>
                    <w:jc w:val="center"/>
                    <w:rPr>
                      <w:rFonts w:hint="eastAsia" w:ascii="宋体" w:hAnsi="宋体" w:eastAsia="宋体" w:cs="宋体"/>
                      <w:i w:val="0"/>
                      <w:iCs w:val="0"/>
                      <w:color w:val="000000"/>
                      <w:sz w:val="22"/>
                      <w:szCs w:val="22"/>
                      <w:u w:val="none"/>
                    </w:rPr>
                  </w:pPr>
                </w:p>
              </w:tc>
              <w:tc>
                <w:tcPr>
                  <w:tcW w:w="14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7EEEB51">
                  <w:pPr>
                    <w:jc w:val="center"/>
                    <w:rPr>
                      <w:rFonts w:hint="eastAsia" w:ascii="宋体" w:hAnsi="宋体" w:eastAsia="宋体" w:cs="宋体"/>
                      <w:i w:val="0"/>
                      <w:iCs w:val="0"/>
                      <w:color w:val="000000"/>
                      <w:sz w:val="22"/>
                      <w:szCs w:val="22"/>
                      <w:u w:val="none"/>
                    </w:rPr>
                  </w:pPr>
                </w:p>
              </w:tc>
              <w:tc>
                <w:tcPr>
                  <w:tcW w:w="66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1185B8B">
                  <w:pPr>
                    <w:jc w:val="center"/>
                    <w:rPr>
                      <w:rFonts w:hint="eastAsia" w:ascii="宋体" w:hAnsi="宋体" w:eastAsia="宋体" w:cs="宋体"/>
                      <w:i w:val="0"/>
                      <w:iCs w:val="0"/>
                      <w:color w:val="000000"/>
                      <w:sz w:val="22"/>
                      <w:szCs w:val="22"/>
                      <w:u w:val="none"/>
                    </w:rPr>
                  </w:pPr>
                </w:p>
              </w:tc>
              <w:tc>
                <w:tcPr>
                  <w:tcW w:w="229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4DF9D8E">
                  <w:pPr>
                    <w:jc w:val="center"/>
                    <w:rPr>
                      <w:rFonts w:hint="eastAsia" w:ascii="宋体" w:hAnsi="宋体" w:eastAsia="宋体" w:cs="宋体"/>
                      <w:i w:val="0"/>
                      <w:iCs w:val="0"/>
                      <w:color w:val="000000"/>
                      <w:sz w:val="22"/>
                      <w:szCs w:val="22"/>
                      <w:u w:val="none"/>
                    </w:rPr>
                  </w:pPr>
                </w:p>
              </w:tc>
              <w:tc>
                <w:tcPr>
                  <w:tcW w:w="150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CE4AC7A">
                  <w:pPr>
                    <w:jc w:val="center"/>
                    <w:rPr>
                      <w:rFonts w:hint="eastAsia" w:ascii="宋体" w:hAnsi="宋体" w:eastAsia="宋体" w:cs="宋体"/>
                      <w:i w:val="0"/>
                      <w:iCs w:val="0"/>
                      <w:color w:val="000000"/>
                      <w:sz w:val="22"/>
                      <w:szCs w:val="22"/>
                      <w:u w:val="none"/>
                    </w:rPr>
                  </w:pPr>
                </w:p>
              </w:tc>
              <w:tc>
                <w:tcPr>
                  <w:tcW w:w="66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FC5DB1E">
                  <w:pPr>
                    <w:jc w:val="center"/>
                    <w:rPr>
                      <w:rFonts w:hint="eastAsia" w:ascii="宋体" w:hAnsi="宋体" w:eastAsia="宋体" w:cs="宋体"/>
                      <w:i w:val="0"/>
                      <w:iCs w:val="0"/>
                      <w:color w:val="000000"/>
                      <w:sz w:val="22"/>
                      <w:szCs w:val="22"/>
                      <w:u w:val="none"/>
                    </w:rPr>
                  </w:pPr>
                </w:p>
              </w:tc>
              <w:tc>
                <w:tcPr>
                  <w:tcW w:w="370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A8B00DE">
                  <w:pPr>
                    <w:jc w:val="center"/>
                    <w:rPr>
                      <w:rFonts w:hint="eastAsia" w:ascii="宋体" w:hAnsi="宋体" w:eastAsia="宋体" w:cs="宋体"/>
                      <w:i w:val="0"/>
                      <w:iCs w:val="0"/>
                      <w:color w:val="000000"/>
                      <w:sz w:val="22"/>
                      <w:szCs w:val="22"/>
                      <w:u w:val="none"/>
                    </w:rPr>
                  </w:pPr>
                </w:p>
              </w:tc>
              <w:tc>
                <w:tcPr>
                  <w:tcW w:w="14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24C65D0">
                  <w:pPr>
                    <w:jc w:val="center"/>
                    <w:rPr>
                      <w:rFonts w:hint="eastAsia" w:ascii="宋体" w:hAnsi="宋体" w:eastAsia="宋体" w:cs="宋体"/>
                      <w:i w:val="0"/>
                      <w:iCs w:val="0"/>
                      <w:color w:val="000000"/>
                      <w:sz w:val="22"/>
                      <w:szCs w:val="22"/>
                      <w:u w:val="none"/>
                    </w:rPr>
                  </w:pPr>
                </w:p>
              </w:tc>
            </w:tr>
            <w:tr w14:paraId="23A5C6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267FA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w:t>
                  </w:r>
                </w:p>
              </w:tc>
              <w:tc>
                <w:tcPr>
                  <w:tcW w:w="244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638FAC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工资福利支出</w:t>
                  </w:r>
                </w:p>
              </w:tc>
              <w:tc>
                <w:tcPr>
                  <w:tcW w:w="14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CE077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549.90</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74291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w:t>
                  </w:r>
                </w:p>
              </w:tc>
              <w:tc>
                <w:tcPr>
                  <w:tcW w:w="24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A16F2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商品和服务支出</w:t>
                  </w:r>
                </w:p>
              </w:tc>
              <w:tc>
                <w:tcPr>
                  <w:tcW w:w="10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70D04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81.60</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4A391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w:t>
                  </w:r>
                </w:p>
              </w:tc>
              <w:tc>
                <w:tcPr>
                  <w:tcW w:w="43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C2CF0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债务利息及费用支出</w:t>
                  </w:r>
                </w:p>
              </w:tc>
              <w:tc>
                <w:tcPr>
                  <w:tcW w:w="9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A4FE5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1B51F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1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E294E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30101</w:t>
                  </w:r>
                </w:p>
              </w:tc>
              <w:tc>
                <w:tcPr>
                  <w:tcW w:w="244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B30B1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基本工资</w:t>
                  </w:r>
                </w:p>
              </w:tc>
              <w:tc>
                <w:tcPr>
                  <w:tcW w:w="14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20540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223.65</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43C60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30201</w:t>
                  </w:r>
                </w:p>
              </w:tc>
              <w:tc>
                <w:tcPr>
                  <w:tcW w:w="24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282EF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办公费</w:t>
                  </w:r>
                </w:p>
              </w:tc>
              <w:tc>
                <w:tcPr>
                  <w:tcW w:w="10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744F8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DC8C8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30701</w:t>
                  </w:r>
                </w:p>
              </w:tc>
              <w:tc>
                <w:tcPr>
                  <w:tcW w:w="43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17024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国内债务付息</w:t>
                  </w:r>
                </w:p>
              </w:tc>
              <w:tc>
                <w:tcPr>
                  <w:tcW w:w="9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67676C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31A24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A4C6B4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30102</w:t>
                  </w:r>
                </w:p>
              </w:tc>
              <w:tc>
                <w:tcPr>
                  <w:tcW w:w="244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8B926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津贴补贴</w:t>
                  </w:r>
                </w:p>
              </w:tc>
              <w:tc>
                <w:tcPr>
                  <w:tcW w:w="14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A0491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42.75</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FAD7D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30202</w:t>
                  </w:r>
                </w:p>
              </w:tc>
              <w:tc>
                <w:tcPr>
                  <w:tcW w:w="24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5D7C77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印刷费</w:t>
                  </w:r>
                </w:p>
              </w:tc>
              <w:tc>
                <w:tcPr>
                  <w:tcW w:w="10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0BD5B2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B55C8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30702</w:t>
                  </w:r>
                </w:p>
              </w:tc>
              <w:tc>
                <w:tcPr>
                  <w:tcW w:w="43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59ADB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国外债务付息</w:t>
                  </w:r>
                </w:p>
              </w:tc>
              <w:tc>
                <w:tcPr>
                  <w:tcW w:w="9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9CBDB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69237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FA140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30103</w:t>
                  </w:r>
                </w:p>
              </w:tc>
              <w:tc>
                <w:tcPr>
                  <w:tcW w:w="244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F59E5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奖金</w:t>
                  </w:r>
                </w:p>
              </w:tc>
              <w:tc>
                <w:tcPr>
                  <w:tcW w:w="14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948A7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48.71</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56EDF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30203</w:t>
                  </w:r>
                </w:p>
              </w:tc>
              <w:tc>
                <w:tcPr>
                  <w:tcW w:w="24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58AB6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咨询费</w:t>
                  </w:r>
                </w:p>
              </w:tc>
              <w:tc>
                <w:tcPr>
                  <w:tcW w:w="10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4096D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E6C0D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w:t>
                  </w:r>
                </w:p>
              </w:tc>
              <w:tc>
                <w:tcPr>
                  <w:tcW w:w="43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249AF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资本性支出</w:t>
                  </w:r>
                </w:p>
              </w:tc>
              <w:tc>
                <w:tcPr>
                  <w:tcW w:w="9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B030D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9E9DE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1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AA2B4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30106</w:t>
                  </w:r>
                </w:p>
              </w:tc>
              <w:tc>
                <w:tcPr>
                  <w:tcW w:w="244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AC756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伙食补助费</w:t>
                  </w:r>
                </w:p>
              </w:tc>
              <w:tc>
                <w:tcPr>
                  <w:tcW w:w="14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D9CEA9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20.56</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32100F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30204</w:t>
                  </w:r>
                </w:p>
              </w:tc>
              <w:tc>
                <w:tcPr>
                  <w:tcW w:w="24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D4ECF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手续费</w:t>
                  </w:r>
                </w:p>
              </w:tc>
              <w:tc>
                <w:tcPr>
                  <w:tcW w:w="10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8B05C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3676D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31001</w:t>
                  </w:r>
                </w:p>
              </w:tc>
              <w:tc>
                <w:tcPr>
                  <w:tcW w:w="43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1FB4EF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房屋建筑物购建</w:t>
                  </w:r>
                </w:p>
              </w:tc>
              <w:tc>
                <w:tcPr>
                  <w:tcW w:w="9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C5239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CE9AA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34154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30107</w:t>
                  </w:r>
                </w:p>
              </w:tc>
              <w:tc>
                <w:tcPr>
                  <w:tcW w:w="244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E0E6B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绩效工资</w:t>
                  </w:r>
                </w:p>
              </w:tc>
              <w:tc>
                <w:tcPr>
                  <w:tcW w:w="14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B7CB1E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34227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30205</w:t>
                  </w:r>
                </w:p>
              </w:tc>
              <w:tc>
                <w:tcPr>
                  <w:tcW w:w="24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B20C9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水费</w:t>
                  </w:r>
                </w:p>
              </w:tc>
              <w:tc>
                <w:tcPr>
                  <w:tcW w:w="10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AAE43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1.27</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5EFEE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31002</w:t>
                  </w:r>
                </w:p>
              </w:tc>
              <w:tc>
                <w:tcPr>
                  <w:tcW w:w="43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5EACC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办公设备购置</w:t>
                  </w:r>
                </w:p>
              </w:tc>
              <w:tc>
                <w:tcPr>
                  <w:tcW w:w="9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09729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4B49D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C52D6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30108</w:t>
                  </w:r>
                </w:p>
              </w:tc>
              <w:tc>
                <w:tcPr>
                  <w:tcW w:w="244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1B3D79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w:t>
                  </w:r>
                </w:p>
              </w:tc>
              <w:tc>
                <w:tcPr>
                  <w:tcW w:w="14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DA9B3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62.60</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642DC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30206</w:t>
                  </w:r>
                </w:p>
              </w:tc>
              <w:tc>
                <w:tcPr>
                  <w:tcW w:w="24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E99A8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电费</w:t>
                  </w:r>
                </w:p>
              </w:tc>
              <w:tc>
                <w:tcPr>
                  <w:tcW w:w="10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4B864E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13.51</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3BE620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31003</w:t>
                  </w:r>
                </w:p>
              </w:tc>
              <w:tc>
                <w:tcPr>
                  <w:tcW w:w="43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92657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专用设备购置</w:t>
                  </w:r>
                </w:p>
              </w:tc>
              <w:tc>
                <w:tcPr>
                  <w:tcW w:w="9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EBC1D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7107A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72EAD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30109</w:t>
                  </w:r>
                </w:p>
              </w:tc>
              <w:tc>
                <w:tcPr>
                  <w:tcW w:w="244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61561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职业年金缴费</w:t>
                  </w:r>
                </w:p>
              </w:tc>
              <w:tc>
                <w:tcPr>
                  <w:tcW w:w="14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6D8A2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21.84</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FCDDB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30207</w:t>
                  </w:r>
                </w:p>
              </w:tc>
              <w:tc>
                <w:tcPr>
                  <w:tcW w:w="24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C3CF6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邮电费</w:t>
                  </w:r>
                </w:p>
              </w:tc>
              <w:tc>
                <w:tcPr>
                  <w:tcW w:w="10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4FD02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BCEDB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31005</w:t>
                  </w:r>
                </w:p>
              </w:tc>
              <w:tc>
                <w:tcPr>
                  <w:tcW w:w="43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86B73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基础设施建设</w:t>
                  </w:r>
                </w:p>
              </w:tc>
              <w:tc>
                <w:tcPr>
                  <w:tcW w:w="9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B6E6D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69DFD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5D183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30110</w:t>
                  </w:r>
                </w:p>
              </w:tc>
              <w:tc>
                <w:tcPr>
                  <w:tcW w:w="244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39D90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职工基本医疗保险缴费</w:t>
                  </w:r>
                </w:p>
              </w:tc>
              <w:tc>
                <w:tcPr>
                  <w:tcW w:w="14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E859E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29.18</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8ADD3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30208</w:t>
                  </w:r>
                </w:p>
              </w:tc>
              <w:tc>
                <w:tcPr>
                  <w:tcW w:w="24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8DA7F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取暖费</w:t>
                  </w:r>
                </w:p>
              </w:tc>
              <w:tc>
                <w:tcPr>
                  <w:tcW w:w="10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EA866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B85AF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31006</w:t>
                  </w:r>
                </w:p>
              </w:tc>
              <w:tc>
                <w:tcPr>
                  <w:tcW w:w="43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09E1A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大型修缮</w:t>
                  </w:r>
                </w:p>
              </w:tc>
              <w:tc>
                <w:tcPr>
                  <w:tcW w:w="9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E3BF2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8A889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78324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30111</w:t>
                  </w:r>
                </w:p>
              </w:tc>
              <w:tc>
                <w:tcPr>
                  <w:tcW w:w="244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D24F2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公务员医疗补助缴费</w:t>
                  </w:r>
                </w:p>
              </w:tc>
              <w:tc>
                <w:tcPr>
                  <w:tcW w:w="14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4A700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4.87</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0B5D2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30209</w:t>
                  </w:r>
                </w:p>
              </w:tc>
              <w:tc>
                <w:tcPr>
                  <w:tcW w:w="24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2DBE8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物业管理费</w:t>
                  </w:r>
                </w:p>
              </w:tc>
              <w:tc>
                <w:tcPr>
                  <w:tcW w:w="10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936F8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919E9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31007</w:t>
                  </w:r>
                </w:p>
              </w:tc>
              <w:tc>
                <w:tcPr>
                  <w:tcW w:w="43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4AF5D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信息网络及软件购置更新</w:t>
                  </w:r>
                </w:p>
              </w:tc>
              <w:tc>
                <w:tcPr>
                  <w:tcW w:w="9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4D59A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79F41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1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961186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30112</w:t>
                  </w:r>
                </w:p>
              </w:tc>
              <w:tc>
                <w:tcPr>
                  <w:tcW w:w="244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EDA75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其他社会保障缴费</w:t>
                  </w:r>
                </w:p>
              </w:tc>
              <w:tc>
                <w:tcPr>
                  <w:tcW w:w="14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B2A63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5.97</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30878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30211</w:t>
                  </w:r>
                </w:p>
              </w:tc>
              <w:tc>
                <w:tcPr>
                  <w:tcW w:w="24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9FF52F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差旅费</w:t>
                  </w:r>
                </w:p>
              </w:tc>
              <w:tc>
                <w:tcPr>
                  <w:tcW w:w="10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C2573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8A2E1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31008</w:t>
                  </w:r>
                </w:p>
              </w:tc>
              <w:tc>
                <w:tcPr>
                  <w:tcW w:w="43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D4C88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物资储备</w:t>
                  </w:r>
                </w:p>
              </w:tc>
              <w:tc>
                <w:tcPr>
                  <w:tcW w:w="9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50F4D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5B9BC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C5545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30113</w:t>
                  </w:r>
                </w:p>
              </w:tc>
              <w:tc>
                <w:tcPr>
                  <w:tcW w:w="244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CECF4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4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377B8C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72.86</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5AB6A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30212</w:t>
                  </w:r>
                </w:p>
              </w:tc>
              <w:tc>
                <w:tcPr>
                  <w:tcW w:w="24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AA4EF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因公出国（境）费用</w:t>
                  </w:r>
                </w:p>
              </w:tc>
              <w:tc>
                <w:tcPr>
                  <w:tcW w:w="10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68776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3658E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31009</w:t>
                  </w:r>
                </w:p>
              </w:tc>
              <w:tc>
                <w:tcPr>
                  <w:tcW w:w="43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DB8A8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土地补偿</w:t>
                  </w:r>
                </w:p>
              </w:tc>
              <w:tc>
                <w:tcPr>
                  <w:tcW w:w="9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FDA02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36E7C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25926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30114</w:t>
                  </w:r>
                </w:p>
              </w:tc>
              <w:tc>
                <w:tcPr>
                  <w:tcW w:w="244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AF1F1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w:t>
                  </w:r>
                </w:p>
              </w:tc>
              <w:tc>
                <w:tcPr>
                  <w:tcW w:w="14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3D86F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F65C9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30213</w:t>
                  </w:r>
                </w:p>
              </w:tc>
              <w:tc>
                <w:tcPr>
                  <w:tcW w:w="24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46F8D5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维修（护）费</w:t>
                  </w:r>
                </w:p>
              </w:tc>
              <w:tc>
                <w:tcPr>
                  <w:tcW w:w="10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9BD2E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48DF0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31010</w:t>
                  </w:r>
                </w:p>
              </w:tc>
              <w:tc>
                <w:tcPr>
                  <w:tcW w:w="43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E42F4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安置补助</w:t>
                  </w:r>
                </w:p>
              </w:tc>
              <w:tc>
                <w:tcPr>
                  <w:tcW w:w="9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0B5E2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01002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EFA422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30199</w:t>
                  </w:r>
                </w:p>
              </w:tc>
              <w:tc>
                <w:tcPr>
                  <w:tcW w:w="244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692966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其他工资福利支出</w:t>
                  </w:r>
                </w:p>
              </w:tc>
              <w:tc>
                <w:tcPr>
                  <w:tcW w:w="14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F8EEF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16.92</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BF97F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30214</w:t>
                  </w:r>
                </w:p>
              </w:tc>
              <w:tc>
                <w:tcPr>
                  <w:tcW w:w="24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29E82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租赁费</w:t>
                  </w:r>
                </w:p>
              </w:tc>
              <w:tc>
                <w:tcPr>
                  <w:tcW w:w="10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B7350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DA1B9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31011</w:t>
                  </w:r>
                </w:p>
              </w:tc>
              <w:tc>
                <w:tcPr>
                  <w:tcW w:w="43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03A42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地上附着物和青苗补偿</w:t>
                  </w:r>
                </w:p>
              </w:tc>
              <w:tc>
                <w:tcPr>
                  <w:tcW w:w="9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33264E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33A16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676177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w:t>
                  </w:r>
                </w:p>
              </w:tc>
              <w:tc>
                <w:tcPr>
                  <w:tcW w:w="244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0757E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对个人和家庭的补助</w:t>
                  </w:r>
                </w:p>
              </w:tc>
              <w:tc>
                <w:tcPr>
                  <w:tcW w:w="14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64B7B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5E3D73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30215</w:t>
                  </w:r>
                </w:p>
              </w:tc>
              <w:tc>
                <w:tcPr>
                  <w:tcW w:w="24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87202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会议费</w:t>
                  </w:r>
                </w:p>
              </w:tc>
              <w:tc>
                <w:tcPr>
                  <w:tcW w:w="10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BB7A1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15005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31012</w:t>
                  </w:r>
                </w:p>
              </w:tc>
              <w:tc>
                <w:tcPr>
                  <w:tcW w:w="43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9C8BCF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拆迁补偿</w:t>
                  </w:r>
                </w:p>
              </w:tc>
              <w:tc>
                <w:tcPr>
                  <w:tcW w:w="9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17560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07ABE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1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B901F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30301</w:t>
                  </w:r>
                </w:p>
              </w:tc>
              <w:tc>
                <w:tcPr>
                  <w:tcW w:w="244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6A680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离休费</w:t>
                  </w:r>
                </w:p>
              </w:tc>
              <w:tc>
                <w:tcPr>
                  <w:tcW w:w="14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329D7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D88F37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30216</w:t>
                  </w:r>
                </w:p>
              </w:tc>
              <w:tc>
                <w:tcPr>
                  <w:tcW w:w="24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F6AA4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培训费</w:t>
                  </w:r>
                </w:p>
              </w:tc>
              <w:tc>
                <w:tcPr>
                  <w:tcW w:w="10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90832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A1DF8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31013</w:t>
                  </w:r>
                </w:p>
              </w:tc>
              <w:tc>
                <w:tcPr>
                  <w:tcW w:w="43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DB058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公务用车购置</w:t>
                  </w:r>
                </w:p>
              </w:tc>
              <w:tc>
                <w:tcPr>
                  <w:tcW w:w="9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13F17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D2309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1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47BCE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30302</w:t>
                  </w:r>
                </w:p>
              </w:tc>
              <w:tc>
                <w:tcPr>
                  <w:tcW w:w="244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04C1A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退休费</w:t>
                  </w:r>
                </w:p>
              </w:tc>
              <w:tc>
                <w:tcPr>
                  <w:tcW w:w="14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56C1E0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61478A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30217</w:t>
                  </w:r>
                </w:p>
              </w:tc>
              <w:tc>
                <w:tcPr>
                  <w:tcW w:w="24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0E1C7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公务接待费</w:t>
                  </w:r>
                </w:p>
              </w:tc>
              <w:tc>
                <w:tcPr>
                  <w:tcW w:w="10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BF7AA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0D344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31019</w:t>
                  </w:r>
                </w:p>
              </w:tc>
              <w:tc>
                <w:tcPr>
                  <w:tcW w:w="43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A6E88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其他交通工具购置</w:t>
                  </w:r>
                </w:p>
              </w:tc>
              <w:tc>
                <w:tcPr>
                  <w:tcW w:w="9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339C2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5A289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2BC47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30303</w:t>
                  </w:r>
                </w:p>
              </w:tc>
              <w:tc>
                <w:tcPr>
                  <w:tcW w:w="244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FF891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退职（役）费</w:t>
                  </w:r>
                </w:p>
              </w:tc>
              <w:tc>
                <w:tcPr>
                  <w:tcW w:w="14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A0AF0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773BC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30218</w:t>
                  </w:r>
                </w:p>
              </w:tc>
              <w:tc>
                <w:tcPr>
                  <w:tcW w:w="24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B24190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专用材料费</w:t>
                  </w:r>
                </w:p>
              </w:tc>
              <w:tc>
                <w:tcPr>
                  <w:tcW w:w="10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83512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819E2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31021</w:t>
                  </w:r>
                </w:p>
              </w:tc>
              <w:tc>
                <w:tcPr>
                  <w:tcW w:w="43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AB1D3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文物和陈列品购置</w:t>
                  </w:r>
                </w:p>
              </w:tc>
              <w:tc>
                <w:tcPr>
                  <w:tcW w:w="9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39B0E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71363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5A37B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30304</w:t>
                  </w:r>
                </w:p>
              </w:tc>
              <w:tc>
                <w:tcPr>
                  <w:tcW w:w="244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0CFFC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抚恤金</w:t>
                  </w:r>
                </w:p>
              </w:tc>
              <w:tc>
                <w:tcPr>
                  <w:tcW w:w="14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4266E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D0604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30224</w:t>
                  </w:r>
                </w:p>
              </w:tc>
              <w:tc>
                <w:tcPr>
                  <w:tcW w:w="24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94541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被装购置费</w:t>
                  </w:r>
                </w:p>
              </w:tc>
              <w:tc>
                <w:tcPr>
                  <w:tcW w:w="10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382C7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07015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31022</w:t>
                  </w:r>
                </w:p>
              </w:tc>
              <w:tc>
                <w:tcPr>
                  <w:tcW w:w="43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50021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无形资产购置</w:t>
                  </w:r>
                </w:p>
              </w:tc>
              <w:tc>
                <w:tcPr>
                  <w:tcW w:w="9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3284FA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FD485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1617B2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30305</w:t>
                  </w:r>
                </w:p>
              </w:tc>
              <w:tc>
                <w:tcPr>
                  <w:tcW w:w="244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6C40F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生活补助</w:t>
                  </w:r>
                </w:p>
              </w:tc>
              <w:tc>
                <w:tcPr>
                  <w:tcW w:w="14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A2F42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C9C21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30225</w:t>
                  </w:r>
                </w:p>
              </w:tc>
              <w:tc>
                <w:tcPr>
                  <w:tcW w:w="24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651F6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专用燃料费</w:t>
                  </w:r>
                </w:p>
              </w:tc>
              <w:tc>
                <w:tcPr>
                  <w:tcW w:w="10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5C957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F03CF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31099</w:t>
                  </w:r>
                </w:p>
              </w:tc>
              <w:tc>
                <w:tcPr>
                  <w:tcW w:w="43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14C213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其他资本性支出</w:t>
                  </w:r>
                </w:p>
              </w:tc>
              <w:tc>
                <w:tcPr>
                  <w:tcW w:w="9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F8DA4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98209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BE6A1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30306</w:t>
                  </w:r>
                </w:p>
              </w:tc>
              <w:tc>
                <w:tcPr>
                  <w:tcW w:w="244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89481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救济费</w:t>
                  </w:r>
                </w:p>
              </w:tc>
              <w:tc>
                <w:tcPr>
                  <w:tcW w:w="14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538B4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8420B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30226</w:t>
                  </w:r>
                </w:p>
              </w:tc>
              <w:tc>
                <w:tcPr>
                  <w:tcW w:w="24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A39AA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劳务费</w:t>
                  </w:r>
                </w:p>
              </w:tc>
              <w:tc>
                <w:tcPr>
                  <w:tcW w:w="10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83043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E6FE4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w:t>
                  </w:r>
                </w:p>
              </w:tc>
              <w:tc>
                <w:tcPr>
                  <w:tcW w:w="43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664F3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9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40C7F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0ACC4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A3791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30307</w:t>
                  </w:r>
                </w:p>
              </w:tc>
              <w:tc>
                <w:tcPr>
                  <w:tcW w:w="244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55F7B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医疗费补助</w:t>
                  </w:r>
                </w:p>
              </w:tc>
              <w:tc>
                <w:tcPr>
                  <w:tcW w:w="14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E26EB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128D2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30227</w:t>
                  </w:r>
                </w:p>
              </w:tc>
              <w:tc>
                <w:tcPr>
                  <w:tcW w:w="24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3CF37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委托业务费</w:t>
                  </w:r>
                </w:p>
              </w:tc>
              <w:tc>
                <w:tcPr>
                  <w:tcW w:w="10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34EA0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4FF63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39907</w:t>
                  </w:r>
                </w:p>
              </w:tc>
              <w:tc>
                <w:tcPr>
                  <w:tcW w:w="43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F23C8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国家赔偿费用支出</w:t>
                  </w:r>
                </w:p>
              </w:tc>
              <w:tc>
                <w:tcPr>
                  <w:tcW w:w="9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0AE05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FB3A8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F9E72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30308</w:t>
                  </w:r>
                </w:p>
              </w:tc>
              <w:tc>
                <w:tcPr>
                  <w:tcW w:w="244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85940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助学金</w:t>
                  </w:r>
                </w:p>
              </w:tc>
              <w:tc>
                <w:tcPr>
                  <w:tcW w:w="14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71F88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BA0B6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30228</w:t>
                  </w:r>
                </w:p>
              </w:tc>
              <w:tc>
                <w:tcPr>
                  <w:tcW w:w="24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4B856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工会经费</w:t>
                  </w:r>
                </w:p>
              </w:tc>
              <w:tc>
                <w:tcPr>
                  <w:tcW w:w="10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3BA16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28.56</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EE478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39908</w:t>
                  </w:r>
                </w:p>
              </w:tc>
              <w:tc>
                <w:tcPr>
                  <w:tcW w:w="43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55BBD2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对民间非营利组织和群众性自治组织补贴</w:t>
                  </w:r>
                </w:p>
              </w:tc>
              <w:tc>
                <w:tcPr>
                  <w:tcW w:w="9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F336E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F4E84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52E7AF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30309</w:t>
                  </w:r>
                </w:p>
              </w:tc>
              <w:tc>
                <w:tcPr>
                  <w:tcW w:w="244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EFF7D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奖励金</w:t>
                  </w:r>
                </w:p>
              </w:tc>
              <w:tc>
                <w:tcPr>
                  <w:tcW w:w="14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F1137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40865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30229</w:t>
                  </w:r>
                </w:p>
              </w:tc>
              <w:tc>
                <w:tcPr>
                  <w:tcW w:w="24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72A07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福利费</w:t>
                  </w:r>
                </w:p>
              </w:tc>
              <w:tc>
                <w:tcPr>
                  <w:tcW w:w="10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428CD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6D379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39909</w:t>
                  </w:r>
                </w:p>
              </w:tc>
              <w:tc>
                <w:tcPr>
                  <w:tcW w:w="43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3F690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经常性赠与</w:t>
                  </w:r>
                </w:p>
              </w:tc>
              <w:tc>
                <w:tcPr>
                  <w:tcW w:w="9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D2A60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D83A6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38523B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30310</w:t>
                  </w:r>
                </w:p>
              </w:tc>
              <w:tc>
                <w:tcPr>
                  <w:tcW w:w="244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1995BA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个人农业生产补贴</w:t>
                  </w:r>
                </w:p>
              </w:tc>
              <w:tc>
                <w:tcPr>
                  <w:tcW w:w="14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17302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48818E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30231</w:t>
                  </w:r>
                </w:p>
              </w:tc>
              <w:tc>
                <w:tcPr>
                  <w:tcW w:w="24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8754F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公务用车运行维护费</w:t>
                  </w:r>
                </w:p>
              </w:tc>
              <w:tc>
                <w:tcPr>
                  <w:tcW w:w="10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309DA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2.80</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06A98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39910</w:t>
                  </w:r>
                </w:p>
              </w:tc>
              <w:tc>
                <w:tcPr>
                  <w:tcW w:w="43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0C4DA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资本性赠与</w:t>
                  </w:r>
                </w:p>
              </w:tc>
              <w:tc>
                <w:tcPr>
                  <w:tcW w:w="9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22CE4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7E518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CD7DA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30311</w:t>
                  </w:r>
                </w:p>
              </w:tc>
              <w:tc>
                <w:tcPr>
                  <w:tcW w:w="244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48678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代缴社会保险费</w:t>
                  </w:r>
                </w:p>
              </w:tc>
              <w:tc>
                <w:tcPr>
                  <w:tcW w:w="14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C3657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0C964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30239</w:t>
                  </w:r>
                </w:p>
              </w:tc>
              <w:tc>
                <w:tcPr>
                  <w:tcW w:w="24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1FF89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其他交通费用</w:t>
                  </w:r>
                </w:p>
              </w:tc>
              <w:tc>
                <w:tcPr>
                  <w:tcW w:w="10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BDB9C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35.46</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6264E4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39999</w:t>
                  </w:r>
                </w:p>
              </w:tc>
              <w:tc>
                <w:tcPr>
                  <w:tcW w:w="43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48027F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其他支出</w:t>
                  </w:r>
                </w:p>
              </w:tc>
              <w:tc>
                <w:tcPr>
                  <w:tcW w:w="9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E2626B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F72D8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6E4548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30399</w:t>
                  </w:r>
                </w:p>
              </w:tc>
              <w:tc>
                <w:tcPr>
                  <w:tcW w:w="244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8B26C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其他对个人和家庭的补助</w:t>
                  </w:r>
                </w:p>
              </w:tc>
              <w:tc>
                <w:tcPr>
                  <w:tcW w:w="14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E7891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46DC4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30240</w:t>
                  </w:r>
                </w:p>
              </w:tc>
              <w:tc>
                <w:tcPr>
                  <w:tcW w:w="24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39C0F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税金及附加费用</w:t>
                  </w:r>
                </w:p>
              </w:tc>
              <w:tc>
                <w:tcPr>
                  <w:tcW w:w="10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7003B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31E46C8">
                  <w:pPr>
                    <w:jc w:val="left"/>
                    <w:rPr>
                      <w:rFonts w:hint="eastAsia" w:ascii="宋体" w:hAnsi="宋体" w:eastAsia="宋体" w:cs="宋体"/>
                      <w:i w:val="0"/>
                      <w:iCs w:val="0"/>
                      <w:color w:val="000000"/>
                      <w:sz w:val="22"/>
                      <w:szCs w:val="22"/>
                      <w:u w:val="none"/>
                    </w:rPr>
                  </w:pPr>
                </w:p>
              </w:tc>
              <w:tc>
                <w:tcPr>
                  <w:tcW w:w="43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325FC8">
                  <w:pPr>
                    <w:jc w:val="left"/>
                    <w:rPr>
                      <w:rFonts w:hint="eastAsia" w:ascii="宋体" w:hAnsi="宋体" w:eastAsia="宋体" w:cs="宋体"/>
                      <w:i w:val="0"/>
                      <w:iCs w:val="0"/>
                      <w:color w:val="000000"/>
                      <w:sz w:val="22"/>
                      <w:szCs w:val="22"/>
                      <w:u w:val="none"/>
                    </w:rPr>
                  </w:pPr>
                </w:p>
              </w:tc>
              <w:tc>
                <w:tcPr>
                  <w:tcW w:w="9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392ED7">
                  <w:pPr>
                    <w:jc w:val="right"/>
                    <w:rPr>
                      <w:rFonts w:hint="eastAsia" w:ascii="宋体" w:hAnsi="宋体" w:eastAsia="宋体" w:cs="宋体"/>
                      <w:i w:val="0"/>
                      <w:iCs w:val="0"/>
                      <w:color w:val="000000"/>
                      <w:sz w:val="22"/>
                      <w:szCs w:val="22"/>
                      <w:u w:val="none"/>
                    </w:rPr>
                  </w:pPr>
                </w:p>
              </w:tc>
            </w:tr>
            <w:tr w14:paraId="150EE6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1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0AB4F9">
                  <w:pPr>
                    <w:jc w:val="left"/>
                    <w:rPr>
                      <w:rFonts w:hint="eastAsia" w:ascii="宋体" w:hAnsi="宋体" w:eastAsia="宋体" w:cs="宋体"/>
                      <w:i w:val="0"/>
                      <w:iCs w:val="0"/>
                      <w:color w:val="000000"/>
                      <w:sz w:val="22"/>
                      <w:szCs w:val="22"/>
                      <w:u w:val="none"/>
                    </w:rPr>
                  </w:pPr>
                </w:p>
              </w:tc>
              <w:tc>
                <w:tcPr>
                  <w:tcW w:w="244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813FB0">
                  <w:pPr>
                    <w:jc w:val="left"/>
                    <w:rPr>
                      <w:rFonts w:hint="eastAsia" w:ascii="宋体" w:hAnsi="宋体" w:eastAsia="宋体" w:cs="宋体"/>
                      <w:i w:val="0"/>
                      <w:iCs w:val="0"/>
                      <w:color w:val="000000"/>
                      <w:sz w:val="22"/>
                      <w:szCs w:val="22"/>
                      <w:u w:val="none"/>
                    </w:rPr>
                  </w:pPr>
                </w:p>
              </w:tc>
              <w:tc>
                <w:tcPr>
                  <w:tcW w:w="14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1609AE">
                  <w:pPr>
                    <w:jc w:val="right"/>
                    <w:rPr>
                      <w:rFonts w:hint="eastAsia" w:ascii="宋体" w:hAnsi="宋体" w:eastAsia="宋体" w:cs="宋体"/>
                      <w:i w:val="0"/>
                      <w:iCs w:val="0"/>
                      <w:color w:val="000000"/>
                      <w:sz w:val="22"/>
                      <w:szCs w:val="22"/>
                      <w:u w:val="none"/>
                    </w:rPr>
                  </w:pP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615FC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30299</w:t>
                  </w:r>
                </w:p>
              </w:tc>
              <w:tc>
                <w:tcPr>
                  <w:tcW w:w="24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731D4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其他商品和服务支出</w:t>
                  </w:r>
                </w:p>
              </w:tc>
              <w:tc>
                <w:tcPr>
                  <w:tcW w:w="10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A9D16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0C38A3">
                  <w:pPr>
                    <w:jc w:val="left"/>
                    <w:rPr>
                      <w:rFonts w:hint="eastAsia" w:ascii="宋体" w:hAnsi="宋体" w:eastAsia="宋体" w:cs="宋体"/>
                      <w:i w:val="0"/>
                      <w:iCs w:val="0"/>
                      <w:color w:val="000000"/>
                      <w:sz w:val="22"/>
                      <w:szCs w:val="22"/>
                      <w:u w:val="none"/>
                    </w:rPr>
                  </w:pPr>
                </w:p>
              </w:tc>
              <w:tc>
                <w:tcPr>
                  <w:tcW w:w="43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35F7E8">
                  <w:pPr>
                    <w:jc w:val="left"/>
                    <w:rPr>
                      <w:rFonts w:hint="eastAsia" w:ascii="宋体" w:hAnsi="宋体" w:eastAsia="宋体" w:cs="宋体"/>
                      <w:i w:val="0"/>
                      <w:iCs w:val="0"/>
                      <w:color w:val="000000"/>
                      <w:sz w:val="22"/>
                      <w:szCs w:val="22"/>
                      <w:u w:val="none"/>
                    </w:rPr>
                  </w:pPr>
                </w:p>
              </w:tc>
              <w:tc>
                <w:tcPr>
                  <w:tcW w:w="9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C06B88">
                  <w:pPr>
                    <w:jc w:val="right"/>
                    <w:rPr>
                      <w:rFonts w:hint="eastAsia" w:ascii="宋体" w:hAnsi="宋体" w:eastAsia="宋体" w:cs="宋体"/>
                      <w:i w:val="0"/>
                      <w:iCs w:val="0"/>
                      <w:color w:val="000000"/>
                      <w:sz w:val="22"/>
                      <w:szCs w:val="22"/>
                      <w:u w:val="none"/>
                    </w:rPr>
                  </w:pPr>
                </w:p>
              </w:tc>
            </w:tr>
            <w:tr w14:paraId="7574CE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584"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658B66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人员经费合计</w:t>
                  </w:r>
                </w:p>
              </w:tc>
              <w:tc>
                <w:tcPr>
                  <w:tcW w:w="14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44FF3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549.90</w:t>
                  </w:r>
                </w:p>
              </w:tc>
              <w:tc>
                <w:tcPr>
                  <w:tcW w:w="935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1B38BB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公用经费合计</w:t>
                  </w:r>
                </w:p>
              </w:tc>
              <w:tc>
                <w:tcPr>
                  <w:tcW w:w="9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74685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81.60</w:t>
                  </w:r>
                </w:p>
              </w:tc>
            </w:tr>
          </w:tbl>
          <w:p w14:paraId="566A66B5">
            <w:pPr>
              <w:widowControl/>
              <w:jc w:val="right"/>
              <w:rPr>
                <w:rFonts w:hint="eastAsia" w:ascii="Times New Roman" w:hAnsi="Times New Roman" w:eastAsia="仿宋_GB2312" w:cs="Times New Roman"/>
                <w:color w:val="000000"/>
                <w:kern w:val="0"/>
                <w:szCs w:val="21"/>
              </w:rPr>
            </w:pPr>
          </w:p>
          <w:p w14:paraId="72882212">
            <w:pPr>
              <w:widowControl/>
              <w:jc w:val="left"/>
              <w:rPr>
                <w:rFonts w:hint="eastAsia" w:ascii="Times New Roman" w:hAnsi="Times New Roman" w:eastAsia="仿宋_GB2312" w:cs="Times New Roman"/>
                <w:color w:val="000000"/>
                <w:kern w:val="0"/>
                <w:szCs w:val="21"/>
              </w:rPr>
            </w:pPr>
            <w:r>
              <w:rPr>
                <w:rFonts w:hint="eastAsia" w:ascii="宋体" w:hAnsi="宋体" w:eastAsia="宋体" w:cs="宋体"/>
                <w:color w:val="000000"/>
                <w:kern w:val="0"/>
                <w:szCs w:val="24"/>
              </w:rPr>
              <w:t>注：本表反映部门本年度一般公共预算财政拨款基本支出明细情况。</w:t>
            </w:r>
          </w:p>
          <w:p w14:paraId="210FD7BA">
            <w:pPr>
              <w:widowControl/>
              <w:jc w:val="right"/>
              <w:rPr>
                <w:rFonts w:hint="eastAsia" w:ascii="Times New Roman" w:hAnsi="Times New Roman" w:eastAsia="仿宋_GB2312" w:cs="Times New Roman"/>
                <w:color w:val="000000"/>
                <w:kern w:val="0"/>
                <w:szCs w:val="21"/>
              </w:rPr>
            </w:pPr>
          </w:p>
          <w:p w14:paraId="1E985379">
            <w:pPr>
              <w:widowControl/>
              <w:jc w:val="right"/>
              <w:rPr>
                <w:rFonts w:hint="eastAsia" w:ascii="Times New Roman" w:hAnsi="Times New Roman" w:eastAsia="仿宋_GB2312" w:cs="Times New Roman"/>
                <w:color w:val="000000"/>
                <w:kern w:val="0"/>
                <w:szCs w:val="21"/>
              </w:rPr>
            </w:pPr>
          </w:p>
          <w:p w14:paraId="71E0582B">
            <w:pPr>
              <w:widowControl/>
              <w:jc w:val="right"/>
              <w:rPr>
                <w:rFonts w:hint="eastAsia" w:ascii="Times New Roman" w:hAnsi="Times New Roman" w:eastAsia="仿宋_GB2312" w:cs="Times New Roman"/>
                <w:color w:val="000000"/>
                <w:kern w:val="0"/>
                <w:szCs w:val="21"/>
              </w:rPr>
            </w:pPr>
          </w:p>
          <w:p w14:paraId="6E490E5C">
            <w:pPr>
              <w:widowControl/>
              <w:jc w:val="right"/>
              <w:rPr>
                <w:rFonts w:hint="eastAsia" w:ascii="Times New Roman" w:hAnsi="Times New Roman" w:eastAsia="仿宋_GB2312" w:cs="Times New Roman"/>
                <w:color w:val="000000"/>
                <w:kern w:val="0"/>
                <w:szCs w:val="21"/>
              </w:rPr>
            </w:pPr>
          </w:p>
          <w:p w14:paraId="23FBDF72">
            <w:pPr>
              <w:widowControl/>
              <w:jc w:val="right"/>
              <w:rPr>
                <w:rFonts w:hint="eastAsia" w:ascii="Times New Roman" w:hAnsi="Times New Roman" w:eastAsia="仿宋_GB2312" w:cs="Times New Roman"/>
                <w:color w:val="000000"/>
                <w:kern w:val="0"/>
                <w:szCs w:val="21"/>
              </w:rPr>
            </w:pPr>
          </w:p>
          <w:p w14:paraId="0C1BF7A2">
            <w:pPr>
              <w:widowControl/>
              <w:jc w:val="right"/>
              <w:rPr>
                <w:rFonts w:hint="eastAsia" w:ascii="Times New Roman" w:hAnsi="Times New Roman" w:eastAsia="仿宋_GB2312" w:cs="Times New Roman"/>
                <w:color w:val="000000"/>
                <w:kern w:val="0"/>
                <w:szCs w:val="21"/>
              </w:rPr>
            </w:pPr>
          </w:p>
          <w:p w14:paraId="6E7C80B1">
            <w:pPr>
              <w:widowControl/>
              <w:jc w:val="right"/>
              <w:rPr>
                <w:rFonts w:hint="eastAsia" w:ascii="Times New Roman" w:hAnsi="Times New Roman" w:eastAsia="仿宋_GB2312" w:cs="Times New Roman"/>
                <w:color w:val="000000"/>
                <w:kern w:val="0"/>
                <w:szCs w:val="21"/>
              </w:rPr>
            </w:pPr>
          </w:p>
        </w:tc>
      </w:tr>
      <w:tr w14:paraId="6DC74CA3">
        <w:tblPrEx>
          <w:tblCellMar>
            <w:top w:w="0" w:type="dxa"/>
            <w:left w:w="108" w:type="dxa"/>
            <w:bottom w:w="0" w:type="dxa"/>
            <w:right w:w="108" w:type="dxa"/>
          </w:tblCellMar>
        </w:tblPrEx>
        <w:trPr>
          <w:trHeight w:val="284" w:hRule="exact"/>
        </w:trPr>
        <w:tc>
          <w:tcPr>
            <w:tcW w:w="15614" w:type="dxa"/>
            <w:tcBorders>
              <w:top w:val="nil"/>
              <w:left w:val="nil"/>
              <w:bottom w:val="nil"/>
              <w:right w:val="nil"/>
            </w:tcBorders>
            <w:shd w:val="clear" w:color="auto" w:fill="auto"/>
            <w:noWrap/>
            <w:vAlign w:val="center"/>
          </w:tcPr>
          <w:p w14:paraId="627A0F09">
            <w:pPr>
              <w:widowControl/>
              <w:jc w:val="left"/>
              <w:rPr>
                <w:rFonts w:ascii="宋体" w:hAnsi="宋体" w:eastAsia="宋体" w:cs="宋体"/>
                <w:color w:val="000000"/>
                <w:kern w:val="0"/>
                <w:szCs w:val="24"/>
              </w:rPr>
            </w:pPr>
          </w:p>
        </w:tc>
      </w:tr>
    </w:tbl>
    <w:p w14:paraId="1E9884EC">
      <w:pPr>
        <w:widowControl/>
        <w:jc w:val="center"/>
        <w:rPr>
          <w:rFonts w:hint="eastAsia" w:ascii="Times New Roman" w:hAnsi="Times New Roman" w:eastAsia="方正小标宋_GBK" w:cs="Times New Roman"/>
          <w:color w:val="000000"/>
          <w:kern w:val="0"/>
          <w:sz w:val="36"/>
          <w:szCs w:val="36"/>
        </w:rPr>
      </w:pPr>
    </w:p>
    <w:p w14:paraId="134CFEA1">
      <w:pPr>
        <w:widowControl/>
        <w:jc w:val="center"/>
        <w:rPr>
          <w:rFonts w:hint="eastAsia" w:ascii="Times New Roman" w:hAnsi="Times New Roman" w:eastAsia="方正小标宋_GBK" w:cs="Times New Roman"/>
          <w:color w:val="000000"/>
          <w:kern w:val="0"/>
          <w:sz w:val="36"/>
          <w:szCs w:val="36"/>
        </w:rPr>
      </w:pPr>
    </w:p>
    <w:p w14:paraId="76780919">
      <w:pPr>
        <w:widowControl/>
        <w:jc w:val="center"/>
        <w:rPr>
          <w:rFonts w:hint="eastAsia" w:ascii="Times New Roman" w:hAnsi="Times New Roman" w:eastAsia="方正小标宋_GBK" w:cs="Times New Roman"/>
          <w:color w:val="000000"/>
          <w:kern w:val="0"/>
          <w:sz w:val="36"/>
          <w:szCs w:val="36"/>
        </w:rPr>
      </w:pPr>
    </w:p>
    <w:p w14:paraId="6F4208E3">
      <w:pPr>
        <w:widowControl/>
        <w:jc w:val="both"/>
        <w:rPr>
          <w:rFonts w:hint="eastAsia" w:ascii="Times New Roman" w:hAnsi="Times New Roman" w:eastAsia="方正小标宋_GBK" w:cs="Times New Roman"/>
          <w:color w:val="000000"/>
          <w:kern w:val="0"/>
          <w:sz w:val="36"/>
          <w:szCs w:val="36"/>
        </w:rPr>
      </w:pPr>
    </w:p>
    <w:p w14:paraId="76BC982C">
      <w:pPr>
        <w:widowControl/>
        <w:jc w:val="both"/>
        <w:rPr>
          <w:rFonts w:hint="eastAsia" w:ascii="Times New Roman" w:hAnsi="Times New Roman" w:eastAsia="方正小标宋_GBK" w:cs="Times New Roman"/>
          <w:color w:val="000000"/>
          <w:kern w:val="0"/>
          <w:sz w:val="36"/>
          <w:szCs w:val="36"/>
        </w:rPr>
      </w:pPr>
    </w:p>
    <w:p w14:paraId="34BC535C">
      <w:pPr>
        <w:widowControl/>
        <w:jc w:val="both"/>
        <w:rPr>
          <w:rFonts w:hint="default" w:ascii="Times New Roman" w:hAnsi="Times New Roman" w:eastAsia="方正小标宋_GBK" w:cs="Times New Roman"/>
          <w:color w:val="000000"/>
          <w:kern w:val="0"/>
          <w:sz w:val="36"/>
          <w:szCs w:val="36"/>
          <w:lang w:val="en-US" w:eastAsia="zh-CN"/>
        </w:rPr>
      </w:pPr>
      <w:r>
        <w:rPr>
          <w:rFonts w:hint="eastAsia" w:ascii="Times New Roman" w:hAnsi="Times New Roman" w:eastAsia="方正小标宋_GBK" w:cs="Times New Roman"/>
          <w:color w:val="000000"/>
          <w:kern w:val="0"/>
          <w:sz w:val="36"/>
          <w:szCs w:val="36"/>
          <w:lang w:val="en-US" w:eastAsia="zh-CN"/>
        </w:rPr>
        <w:t xml:space="preserve">      </w:t>
      </w:r>
    </w:p>
    <w:p w14:paraId="47433588">
      <w:pPr>
        <w:widowControl/>
        <w:jc w:val="center"/>
        <w:rPr>
          <w:rFonts w:hint="eastAsia" w:ascii="Times New Roman" w:hAnsi="Times New Roman" w:eastAsia="方正小标宋_GBK" w:cs="Times New Roman"/>
          <w:color w:val="000000"/>
          <w:kern w:val="0"/>
          <w:sz w:val="36"/>
          <w:szCs w:val="36"/>
        </w:rPr>
      </w:pPr>
    </w:p>
    <w:p w14:paraId="77EACDE5">
      <w:pPr>
        <w:widowControl/>
        <w:jc w:val="center"/>
        <w:rPr>
          <w:rFonts w:hint="eastAsia" w:ascii="Times New Roman" w:hAnsi="Times New Roman" w:eastAsia="方正小标宋_GBK" w:cs="Times New Roman"/>
          <w:color w:val="000000"/>
          <w:kern w:val="0"/>
          <w:sz w:val="36"/>
          <w:szCs w:val="36"/>
        </w:rPr>
      </w:pPr>
    </w:p>
    <w:tbl>
      <w:tblPr>
        <w:tblStyle w:val="9"/>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03"/>
        <w:gridCol w:w="240"/>
        <w:gridCol w:w="5173"/>
        <w:gridCol w:w="1117"/>
        <w:gridCol w:w="1816"/>
        <w:gridCol w:w="1784"/>
        <w:gridCol w:w="1383"/>
        <w:gridCol w:w="1533"/>
        <w:gridCol w:w="1311"/>
      </w:tblGrid>
      <w:tr w14:paraId="07DCE9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15360" w:type="dxa"/>
            <w:gridSpan w:val="9"/>
            <w:tcBorders>
              <w:top w:val="nil"/>
              <w:left w:val="nil"/>
              <w:bottom w:val="nil"/>
              <w:right w:val="nil"/>
            </w:tcBorders>
            <w:shd w:val="clear" w:color="auto" w:fill="FFFFFF"/>
            <w:vAlign w:val="center"/>
          </w:tcPr>
          <w:p w14:paraId="7A21DD73">
            <w:pPr>
              <w:keepNext w:val="0"/>
              <w:keepLines w:val="0"/>
              <w:widowControl/>
              <w:suppressLineNumbers w:val="0"/>
              <w:ind w:firstLine="4160" w:firstLineChars="1300"/>
              <w:jc w:val="both"/>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政府性基金预算财政拨款收入支出决算表</w:t>
            </w:r>
          </w:p>
        </w:tc>
      </w:tr>
      <w:tr w14:paraId="4C9924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003" w:type="dxa"/>
            <w:tcBorders>
              <w:top w:val="nil"/>
              <w:left w:val="nil"/>
              <w:bottom w:val="nil"/>
              <w:right w:val="nil"/>
            </w:tcBorders>
            <w:shd w:val="clear" w:color="auto" w:fill="FFFFFF"/>
            <w:vAlign w:val="center"/>
          </w:tcPr>
          <w:p w14:paraId="3C60873E">
            <w:pPr>
              <w:jc w:val="center"/>
              <w:rPr>
                <w:rFonts w:hint="eastAsia" w:ascii="宋体" w:hAnsi="宋体" w:eastAsia="宋体" w:cs="宋体"/>
                <w:i w:val="0"/>
                <w:color w:val="000000"/>
                <w:sz w:val="20"/>
                <w:szCs w:val="20"/>
                <w:u w:val="none"/>
              </w:rPr>
            </w:pPr>
          </w:p>
        </w:tc>
        <w:tc>
          <w:tcPr>
            <w:tcW w:w="240" w:type="dxa"/>
            <w:tcBorders>
              <w:top w:val="nil"/>
              <w:left w:val="nil"/>
              <w:bottom w:val="nil"/>
              <w:right w:val="nil"/>
            </w:tcBorders>
            <w:shd w:val="clear" w:color="auto" w:fill="FFFFFF"/>
            <w:vAlign w:val="center"/>
          </w:tcPr>
          <w:p w14:paraId="272E15AD">
            <w:pPr>
              <w:jc w:val="center"/>
              <w:rPr>
                <w:rFonts w:hint="eastAsia" w:ascii="宋体" w:hAnsi="宋体" w:eastAsia="宋体" w:cs="宋体"/>
                <w:i w:val="0"/>
                <w:color w:val="000000"/>
                <w:sz w:val="20"/>
                <w:szCs w:val="20"/>
                <w:u w:val="none"/>
              </w:rPr>
            </w:pPr>
          </w:p>
        </w:tc>
        <w:tc>
          <w:tcPr>
            <w:tcW w:w="5173" w:type="dxa"/>
            <w:tcBorders>
              <w:top w:val="nil"/>
              <w:left w:val="nil"/>
              <w:bottom w:val="nil"/>
              <w:right w:val="nil"/>
            </w:tcBorders>
            <w:shd w:val="clear" w:color="auto" w:fill="FFFFFF"/>
            <w:vAlign w:val="center"/>
          </w:tcPr>
          <w:p w14:paraId="700FAD57">
            <w:pPr>
              <w:jc w:val="center"/>
              <w:rPr>
                <w:rFonts w:hint="eastAsia" w:ascii="宋体" w:hAnsi="宋体" w:eastAsia="宋体" w:cs="宋体"/>
                <w:i w:val="0"/>
                <w:color w:val="000000"/>
                <w:sz w:val="20"/>
                <w:szCs w:val="20"/>
                <w:u w:val="none"/>
              </w:rPr>
            </w:pPr>
          </w:p>
        </w:tc>
        <w:tc>
          <w:tcPr>
            <w:tcW w:w="1117" w:type="dxa"/>
            <w:tcBorders>
              <w:top w:val="nil"/>
              <w:left w:val="nil"/>
              <w:bottom w:val="nil"/>
              <w:right w:val="nil"/>
            </w:tcBorders>
            <w:shd w:val="clear" w:color="auto" w:fill="FFFFFF"/>
            <w:vAlign w:val="center"/>
          </w:tcPr>
          <w:p w14:paraId="28122B9C">
            <w:pPr>
              <w:rPr>
                <w:rFonts w:hint="eastAsia" w:ascii="宋体" w:hAnsi="宋体" w:eastAsia="宋体" w:cs="宋体"/>
                <w:i w:val="0"/>
                <w:color w:val="000000"/>
                <w:sz w:val="20"/>
                <w:szCs w:val="20"/>
                <w:u w:val="none"/>
              </w:rPr>
            </w:pPr>
          </w:p>
        </w:tc>
        <w:tc>
          <w:tcPr>
            <w:tcW w:w="1816" w:type="dxa"/>
            <w:tcBorders>
              <w:top w:val="nil"/>
              <w:left w:val="nil"/>
              <w:bottom w:val="nil"/>
              <w:right w:val="nil"/>
            </w:tcBorders>
            <w:shd w:val="clear" w:color="auto" w:fill="FFFFFF"/>
            <w:vAlign w:val="center"/>
          </w:tcPr>
          <w:p w14:paraId="3C114E33">
            <w:pPr>
              <w:rPr>
                <w:rFonts w:hint="eastAsia" w:ascii="宋体" w:hAnsi="宋体" w:eastAsia="宋体" w:cs="宋体"/>
                <w:i w:val="0"/>
                <w:color w:val="000000"/>
                <w:sz w:val="20"/>
                <w:szCs w:val="20"/>
                <w:u w:val="none"/>
              </w:rPr>
            </w:pPr>
          </w:p>
        </w:tc>
        <w:tc>
          <w:tcPr>
            <w:tcW w:w="1784" w:type="dxa"/>
            <w:tcBorders>
              <w:top w:val="nil"/>
              <w:left w:val="nil"/>
              <w:bottom w:val="nil"/>
              <w:right w:val="nil"/>
            </w:tcBorders>
            <w:shd w:val="clear" w:color="auto" w:fill="FFFFFF"/>
            <w:vAlign w:val="center"/>
          </w:tcPr>
          <w:p w14:paraId="2CC608D8">
            <w:pPr>
              <w:rPr>
                <w:rFonts w:hint="eastAsia" w:ascii="宋体" w:hAnsi="宋体" w:eastAsia="宋体" w:cs="宋体"/>
                <w:i w:val="0"/>
                <w:color w:val="000000"/>
                <w:sz w:val="20"/>
                <w:szCs w:val="20"/>
                <w:u w:val="none"/>
              </w:rPr>
            </w:pPr>
          </w:p>
        </w:tc>
        <w:tc>
          <w:tcPr>
            <w:tcW w:w="1383" w:type="dxa"/>
            <w:tcBorders>
              <w:top w:val="nil"/>
              <w:left w:val="nil"/>
              <w:bottom w:val="nil"/>
              <w:right w:val="nil"/>
            </w:tcBorders>
            <w:shd w:val="clear" w:color="auto" w:fill="FFFFFF"/>
            <w:vAlign w:val="center"/>
          </w:tcPr>
          <w:p w14:paraId="5194680B">
            <w:pPr>
              <w:rPr>
                <w:rFonts w:hint="eastAsia" w:ascii="宋体" w:hAnsi="宋体" w:eastAsia="宋体" w:cs="宋体"/>
                <w:i w:val="0"/>
                <w:color w:val="000000"/>
                <w:sz w:val="20"/>
                <w:szCs w:val="20"/>
                <w:u w:val="none"/>
              </w:rPr>
            </w:pPr>
          </w:p>
        </w:tc>
        <w:tc>
          <w:tcPr>
            <w:tcW w:w="1533" w:type="dxa"/>
            <w:tcBorders>
              <w:top w:val="nil"/>
              <w:left w:val="nil"/>
              <w:bottom w:val="nil"/>
              <w:right w:val="nil"/>
            </w:tcBorders>
            <w:shd w:val="clear" w:color="auto" w:fill="FFFFFF"/>
            <w:vAlign w:val="center"/>
          </w:tcPr>
          <w:p w14:paraId="4FBDC8E5">
            <w:pPr>
              <w:rPr>
                <w:rFonts w:hint="eastAsia" w:ascii="宋体" w:hAnsi="宋体" w:eastAsia="宋体" w:cs="宋体"/>
                <w:i w:val="0"/>
                <w:color w:val="000000"/>
                <w:sz w:val="20"/>
                <w:szCs w:val="20"/>
                <w:u w:val="none"/>
              </w:rPr>
            </w:pPr>
          </w:p>
        </w:tc>
        <w:tc>
          <w:tcPr>
            <w:tcW w:w="1311" w:type="dxa"/>
            <w:tcBorders>
              <w:top w:val="nil"/>
              <w:left w:val="nil"/>
              <w:bottom w:val="nil"/>
              <w:right w:val="nil"/>
            </w:tcBorders>
            <w:shd w:val="clear" w:color="auto" w:fill="FFFFFF"/>
            <w:noWrap/>
            <w:vAlign w:val="center"/>
          </w:tcPr>
          <w:p w14:paraId="679A1A38">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公开07表</w:t>
            </w:r>
          </w:p>
        </w:tc>
      </w:tr>
      <w:tr w14:paraId="7BAE6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1003" w:type="dxa"/>
            <w:tcBorders>
              <w:top w:val="nil"/>
              <w:left w:val="nil"/>
              <w:bottom w:val="nil"/>
              <w:right w:val="nil"/>
            </w:tcBorders>
            <w:shd w:val="clear" w:color="auto" w:fill="FFFFFF"/>
            <w:noWrap/>
            <w:vAlign w:val="center"/>
          </w:tcPr>
          <w:p w14:paraId="12F04168">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部门：</w:t>
            </w:r>
          </w:p>
        </w:tc>
        <w:tc>
          <w:tcPr>
            <w:tcW w:w="240" w:type="dxa"/>
            <w:tcBorders>
              <w:top w:val="nil"/>
              <w:left w:val="nil"/>
              <w:bottom w:val="nil"/>
              <w:right w:val="nil"/>
            </w:tcBorders>
            <w:shd w:val="clear" w:color="auto" w:fill="FFFFFF"/>
            <w:vAlign w:val="center"/>
          </w:tcPr>
          <w:p w14:paraId="6378C468">
            <w:pPr>
              <w:jc w:val="center"/>
              <w:rPr>
                <w:rFonts w:hint="eastAsia" w:ascii="宋体" w:hAnsi="宋体" w:eastAsia="宋体" w:cs="宋体"/>
                <w:i w:val="0"/>
                <w:color w:val="000000"/>
                <w:sz w:val="20"/>
                <w:szCs w:val="20"/>
                <w:u w:val="none"/>
              </w:rPr>
            </w:pPr>
          </w:p>
        </w:tc>
        <w:tc>
          <w:tcPr>
            <w:tcW w:w="5173" w:type="dxa"/>
            <w:tcBorders>
              <w:top w:val="nil"/>
              <w:left w:val="nil"/>
              <w:bottom w:val="nil"/>
              <w:right w:val="nil"/>
            </w:tcBorders>
            <w:shd w:val="clear" w:color="auto" w:fill="FFFFFF"/>
            <w:vAlign w:val="center"/>
          </w:tcPr>
          <w:p w14:paraId="6527C98F">
            <w:pPr>
              <w:jc w:val="center"/>
              <w:rPr>
                <w:rFonts w:hint="eastAsia" w:ascii="宋体" w:hAnsi="宋体" w:eastAsia="宋体" w:cs="宋体"/>
                <w:i w:val="0"/>
                <w:color w:val="000000"/>
                <w:sz w:val="20"/>
                <w:szCs w:val="20"/>
                <w:u w:val="none"/>
              </w:rPr>
            </w:pPr>
          </w:p>
        </w:tc>
        <w:tc>
          <w:tcPr>
            <w:tcW w:w="1117" w:type="dxa"/>
            <w:tcBorders>
              <w:top w:val="nil"/>
              <w:left w:val="nil"/>
              <w:bottom w:val="nil"/>
              <w:right w:val="nil"/>
            </w:tcBorders>
            <w:shd w:val="clear" w:color="auto" w:fill="FFFFFF"/>
            <w:vAlign w:val="center"/>
          </w:tcPr>
          <w:p w14:paraId="10D806CE">
            <w:pPr>
              <w:rPr>
                <w:rFonts w:hint="eastAsia" w:ascii="宋体" w:hAnsi="宋体" w:eastAsia="宋体" w:cs="宋体"/>
                <w:i w:val="0"/>
                <w:color w:val="000000"/>
                <w:sz w:val="20"/>
                <w:szCs w:val="20"/>
                <w:u w:val="none"/>
              </w:rPr>
            </w:pPr>
          </w:p>
        </w:tc>
        <w:tc>
          <w:tcPr>
            <w:tcW w:w="1816" w:type="dxa"/>
            <w:tcBorders>
              <w:top w:val="nil"/>
              <w:left w:val="nil"/>
              <w:bottom w:val="nil"/>
              <w:right w:val="nil"/>
            </w:tcBorders>
            <w:shd w:val="clear" w:color="auto" w:fill="FFFFFF"/>
            <w:vAlign w:val="center"/>
          </w:tcPr>
          <w:p w14:paraId="4C1DB6A5">
            <w:pPr>
              <w:rPr>
                <w:rFonts w:hint="eastAsia" w:ascii="宋体" w:hAnsi="宋体" w:eastAsia="宋体" w:cs="宋体"/>
                <w:i w:val="0"/>
                <w:color w:val="000000"/>
                <w:sz w:val="20"/>
                <w:szCs w:val="20"/>
                <w:u w:val="none"/>
              </w:rPr>
            </w:pPr>
          </w:p>
        </w:tc>
        <w:tc>
          <w:tcPr>
            <w:tcW w:w="1784" w:type="dxa"/>
            <w:tcBorders>
              <w:top w:val="nil"/>
              <w:left w:val="nil"/>
              <w:bottom w:val="nil"/>
              <w:right w:val="nil"/>
            </w:tcBorders>
            <w:shd w:val="clear" w:color="auto" w:fill="FFFFFF"/>
            <w:vAlign w:val="center"/>
          </w:tcPr>
          <w:p w14:paraId="483F4098">
            <w:pPr>
              <w:rPr>
                <w:rFonts w:hint="eastAsia" w:ascii="宋体" w:hAnsi="宋体" w:eastAsia="宋体" w:cs="宋体"/>
                <w:i w:val="0"/>
                <w:color w:val="000000"/>
                <w:sz w:val="20"/>
                <w:szCs w:val="20"/>
                <w:u w:val="none"/>
              </w:rPr>
            </w:pPr>
          </w:p>
        </w:tc>
        <w:tc>
          <w:tcPr>
            <w:tcW w:w="1383" w:type="dxa"/>
            <w:tcBorders>
              <w:top w:val="nil"/>
              <w:left w:val="nil"/>
              <w:bottom w:val="nil"/>
              <w:right w:val="nil"/>
            </w:tcBorders>
            <w:shd w:val="clear" w:color="auto" w:fill="FFFFFF"/>
            <w:vAlign w:val="center"/>
          </w:tcPr>
          <w:p w14:paraId="6CEC40A8">
            <w:pPr>
              <w:rPr>
                <w:rFonts w:hint="eastAsia" w:ascii="宋体" w:hAnsi="宋体" w:eastAsia="宋体" w:cs="宋体"/>
                <w:i w:val="0"/>
                <w:color w:val="000000"/>
                <w:sz w:val="20"/>
                <w:szCs w:val="20"/>
                <w:u w:val="none"/>
              </w:rPr>
            </w:pPr>
          </w:p>
        </w:tc>
        <w:tc>
          <w:tcPr>
            <w:tcW w:w="1533" w:type="dxa"/>
            <w:tcBorders>
              <w:top w:val="nil"/>
              <w:left w:val="nil"/>
              <w:bottom w:val="nil"/>
              <w:right w:val="nil"/>
            </w:tcBorders>
            <w:shd w:val="clear" w:color="auto" w:fill="FFFFFF"/>
            <w:vAlign w:val="center"/>
          </w:tcPr>
          <w:p w14:paraId="526CCD94">
            <w:pPr>
              <w:rPr>
                <w:rFonts w:hint="eastAsia" w:ascii="宋体" w:hAnsi="宋体" w:eastAsia="宋体" w:cs="宋体"/>
                <w:i w:val="0"/>
                <w:color w:val="000000"/>
                <w:sz w:val="20"/>
                <w:szCs w:val="20"/>
                <w:u w:val="none"/>
              </w:rPr>
            </w:pPr>
          </w:p>
        </w:tc>
        <w:tc>
          <w:tcPr>
            <w:tcW w:w="1311" w:type="dxa"/>
            <w:tcBorders>
              <w:top w:val="nil"/>
              <w:left w:val="nil"/>
              <w:bottom w:val="nil"/>
              <w:right w:val="nil"/>
            </w:tcBorders>
            <w:shd w:val="clear" w:color="auto" w:fill="FFFFFF"/>
            <w:noWrap/>
            <w:vAlign w:val="center"/>
          </w:tcPr>
          <w:p w14:paraId="2D459BDC">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26A9F1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64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BFC6E6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Style w:val="16"/>
                <w:lang w:val="en-US" w:eastAsia="zh-CN" w:bidi="ar"/>
              </w:rPr>
              <w:t xml:space="preserve">   </w:t>
            </w:r>
            <w:r>
              <w:rPr>
                <w:rStyle w:val="17"/>
                <w:lang w:val="en-US" w:eastAsia="zh-CN" w:bidi="ar"/>
              </w:rPr>
              <w:t>目</w:t>
            </w:r>
          </w:p>
        </w:tc>
        <w:tc>
          <w:tcPr>
            <w:tcW w:w="11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105F1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年初结转和结余</w:t>
            </w:r>
          </w:p>
        </w:tc>
        <w:tc>
          <w:tcPr>
            <w:tcW w:w="18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2D2025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本年收入</w:t>
            </w:r>
          </w:p>
        </w:tc>
        <w:tc>
          <w:tcPr>
            <w:tcW w:w="470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E3EC68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c>
          <w:tcPr>
            <w:tcW w:w="13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6432C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年末结转和结余</w:t>
            </w:r>
          </w:p>
        </w:tc>
      </w:tr>
      <w:tr w14:paraId="39771C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9" w:hRule="atLeast"/>
        </w:trPr>
        <w:tc>
          <w:tcPr>
            <w:tcW w:w="124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2714B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51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A1098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11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9F46E6">
            <w:pPr>
              <w:jc w:val="center"/>
              <w:rPr>
                <w:rFonts w:hint="eastAsia" w:ascii="宋体" w:hAnsi="宋体" w:eastAsia="宋体" w:cs="宋体"/>
                <w:i w:val="0"/>
                <w:color w:val="000000"/>
                <w:sz w:val="24"/>
                <w:szCs w:val="24"/>
                <w:u w:val="none"/>
              </w:rPr>
            </w:pPr>
          </w:p>
        </w:tc>
        <w:tc>
          <w:tcPr>
            <w:tcW w:w="18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69650F">
            <w:pPr>
              <w:jc w:val="center"/>
              <w:rPr>
                <w:rFonts w:hint="eastAsia" w:ascii="宋体" w:hAnsi="宋体" w:eastAsia="宋体" w:cs="宋体"/>
                <w:i w:val="0"/>
                <w:color w:val="000000"/>
                <w:sz w:val="24"/>
                <w:szCs w:val="24"/>
                <w:u w:val="none"/>
              </w:rPr>
            </w:pPr>
          </w:p>
        </w:tc>
        <w:tc>
          <w:tcPr>
            <w:tcW w:w="17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01C9F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小计</w:t>
            </w:r>
          </w:p>
        </w:tc>
        <w:tc>
          <w:tcPr>
            <w:tcW w:w="13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E7D75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15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66DB1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c>
          <w:tcPr>
            <w:tcW w:w="1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694C29">
            <w:pPr>
              <w:jc w:val="center"/>
              <w:rPr>
                <w:rFonts w:hint="eastAsia" w:ascii="宋体" w:hAnsi="宋体" w:eastAsia="宋体" w:cs="宋体"/>
                <w:i w:val="0"/>
                <w:color w:val="000000"/>
                <w:sz w:val="24"/>
                <w:szCs w:val="24"/>
                <w:u w:val="none"/>
              </w:rPr>
            </w:pPr>
          </w:p>
        </w:tc>
      </w:tr>
      <w:tr w14:paraId="15F25A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12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54E861">
            <w:pPr>
              <w:jc w:val="center"/>
              <w:rPr>
                <w:rFonts w:hint="eastAsia" w:ascii="宋体" w:hAnsi="宋体" w:eastAsia="宋体" w:cs="宋体"/>
                <w:i w:val="0"/>
                <w:color w:val="000000"/>
                <w:sz w:val="24"/>
                <w:szCs w:val="24"/>
                <w:u w:val="none"/>
              </w:rPr>
            </w:pPr>
          </w:p>
        </w:tc>
        <w:tc>
          <w:tcPr>
            <w:tcW w:w="51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FA4259">
            <w:pPr>
              <w:jc w:val="center"/>
              <w:rPr>
                <w:rFonts w:hint="eastAsia" w:ascii="宋体" w:hAnsi="宋体" w:eastAsia="宋体" w:cs="宋体"/>
                <w:i w:val="0"/>
                <w:color w:val="000000"/>
                <w:sz w:val="24"/>
                <w:szCs w:val="24"/>
                <w:u w:val="none"/>
              </w:rPr>
            </w:pPr>
          </w:p>
        </w:tc>
        <w:tc>
          <w:tcPr>
            <w:tcW w:w="11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4B96B2">
            <w:pPr>
              <w:jc w:val="center"/>
              <w:rPr>
                <w:rFonts w:hint="eastAsia" w:ascii="宋体" w:hAnsi="宋体" w:eastAsia="宋体" w:cs="宋体"/>
                <w:i w:val="0"/>
                <w:color w:val="000000"/>
                <w:sz w:val="24"/>
                <w:szCs w:val="24"/>
                <w:u w:val="none"/>
              </w:rPr>
            </w:pPr>
          </w:p>
        </w:tc>
        <w:tc>
          <w:tcPr>
            <w:tcW w:w="18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9587F8">
            <w:pPr>
              <w:jc w:val="center"/>
              <w:rPr>
                <w:rFonts w:hint="eastAsia" w:ascii="宋体" w:hAnsi="宋体" w:eastAsia="宋体" w:cs="宋体"/>
                <w:i w:val="0"/>
                <w:color w:val="000000"/>
                <w:sz w:val="24"/>
                <w:szCs w:val="24"/>
                <w:u w:val="none"/>
              </w:rPr>
            </w:pPr>
          </w:p>
        </w:tc>
        <w:tc>
          <w:tcPr>
            <w:tcW w:w="17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AED5E6">
            <w:pPr>
              <w:jc w:val="center"/>
              <w:rPr>
                <w:rFonts w:hint="eastAsia" w:ascii="宋体" w:hAnsi="宋体" w:eastAsia="宋体" w:cs="宋体"/>
                <w:i w:val="0"/>
                <w:color w:val="000000"/>
                <w:sz w:val="24"/>
                <w:szCs w:val="24"/>
                <w:u w:val="none"/>
              </w:rPr>
            </w:pPr>
          </w:p>
        </w:tc>
        <w:tc>
          <w:tcPr>
            <w:tcW w:w="13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4A1BE6">
            <w:pPr>
              <w:jc w:val="center"/>
              <w:rPr>
                <w:rFonts w:hint="eastAsia" w:ascii="宋体" w:hAnsi="宋体" w:eastAsia="宋体" w:cs="宋体"/>
                <w:i w:val="0"/>
                <w:color w:val="000000"/>
                <w:sz w:val="24"/>
                <w:szCs w:val="24"/>
                <w:u w:val="none"/>
              </w:rPr>
            </w:pPr>
          </w:p>
        </w:tc>
        <w:tc>
          <w:tcPr>
            <w:tcW w:w="15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E1B824">
            <w:pPr>
              <w:jc w:val="center"/>
              <w:rPr>
                <w:rFonts w:hint="eastAsia" w:ascii="宋体" w:hAnsi="宋体" w:eastAsia="宋体" w:cs="宋体"/>
                <w:i w:val="0"/>
                <w:color w:val="000000"/>
                <w:sz w:val="24"/>
                <w:szCs w:val="24"/>
                <w:u w:val="none"/>
              </w:rPr>
            </w:pPr>
          </w:p>
        </w:tc>
        <w:tc>
          <w:tcPr>
            <w:tcW w:w="1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C47382">
            <w:pPr>
              <w:jc w:val="center"/>
              <w:rPr>
                <w:rFonts w:hint="eastAsia" w:ascii="宋体" w:hAnsi="宋体" w:eastAsia="宋体" w:cs="宋体"/>
                <w:i w:val="0"/>
                <w:color w:val="000000"/>
                <w:sz w:val="24"/>
                <w:szCs w:val="24"/>
                <w:u w:val="none"/>
              </w:rPr>
            </w:pPr>
          </w:p>
        </w:tc>
      </w:tr>
      <w:tr w14:paraId="2DBAE0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12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143DA5">
            <w:pPr>
              <w:jc w:val="center"/>
              <w:rPr>
                <w:rFonts w:hint="eastAsia" w:ascii="宋体" w:hAnsi="宋体" w:eastAsia="宋体" w:cs="宋体"/>
                <w:i w:val="0"/>
                <w:color w:val="000000"/>
                <w:sz w:val="24"/>
                <w:szCs w:val="24"/>
                <w:u w:val="none"/>
              </w:rPr>
            </w:pPr>
          </w:p>
        </w:tc>
        <w:tc>
          <w:tcPr>
            <w:tcW w:w="51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A98B57">
            <w:pPr>
              <w:jc w:val="center"/>
              <w:rPr>
                <w:rFonts w:hint="eastAsia" w:ascii="宋体" w:hAnsi="宋体" w:eastAsia="宋体" w:cs="宋体"/>
                <w:i w:val="0"/>
                <w:color w:val="000000"/>
                <w:sz w:val="24"/>
                <w:szCs w:val="24"/>
                <w:u w:val="none"/>
              </w:rPr>
            </w:pPr>
          </w:p>
        </w:tc>
        <w:tc>
          <w:tcPr>
            <w:tcW w:w="11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E24126">
            <w:pPr>
              <w:jc w:val="center"/>
              <w:rPr>
                <w:rFonts w:hint="eastAsia" w:ascii="宋体" w:hAnsi="宋体" w:eastAsia="宋体" w:cs="宋体"/>
                <w:i w:val="0"/>
                <w:color w:val="000000"/>
                <w:sz w:val="24"/>
                <w:szCs w:val="24"/>
                <w:u w:val="none"/>
              </w:rPr>
            </w:pPr>
          </w:p>
        </w:tc>
        <w:tc>
          <w:tcPr>
            <w:tcW w:w="18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1B6281">
            <w:pPr>
              <w:jc w:val="center"/>
              <w:rPr>
                <w:rFonts w:hint="eastAsia" w:ascii="宋体" w:hAnsi="宋体" w:eastAsia="宋体" w:cs="宋体"/>
                <w:i w:val="0"/>
                <w:color w:val="000000"/>
                <w:sz w:val="24"/>
                <w:szCs w:val="24"/>
                <w:u w:val="none"/>
              </w:rPr>
            </w:pPr>
          </w:p>
        </w:tc>
        <w:tc>
          <w:tcPr>
            <w:tcW w:w="17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223E9A">
            <w:pPr>
              <w:jc w:val="center"/>
              <w:rPr>
                <w:rFonts w:hint="eastAsia" w:ascii="宋体" w:hAnsi="宋体" w:eastAsia="宋体" w:cs="宋体"/>
                <w:i w:val="0"/>
                <w:color w:val="000000"/>
                <w:sz w:val="24"/>
                <w:szCs w:val="24"/>
                <w:u w:val="none"/>
              </w:rPr>
            </w:pPr>
          </w:p>
        </w:tc>
        <w:tc>
          <w:tcPr>
            <w:tcW w:w="13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24424C">
            <w:pPr>
              <w:jc w:val="center"/>
              <w:rPr>
                <w:rFonts w:hint="eastAsia" w:ascii="宋体" w:hAnsi="宋体" w:eastAsia="宋体" w:cs="宋体"/>
                <w:i w:val="0"/>
                <w:color w:val="000000"/>
                <w:sz w:val="24"/>
                <w:szCs w:val="24"/>
                <w:u w:val="none"/>
              </w:rPr>
            </w:pPr>
          </w:p>
        </w:tc>
        <w:tc>
          <w:tcPr>
            <w:tcW w:w="15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41B604">
            <w:pPr>
              <w:jc w:val="center"/>
              <w:rPr>
                <w:rFonts w:hint="eastAsia" w:ascii="宋体" w:hAnsi="宋体" w:eastAsia="宋体" w:cs="宋体"/>
                <w:i w:val="0"/>
                <w:color w:val="000000"/>
                <w:sz w:val="24"/>
                <w:szCs w:val="24"/>
                <w:u w:val="none"/>
              </w:rPr>
            </w:pPr>
          </w:p>
        </w:tc>
        <w:tc>
          <w:tcPr>
            <w:tcW w:w="1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91A3D1">
            <w:pPr>
              <w:jc w:val="center"/>
              <w:rPr>
                <w:rFonts w:hint="eastAsia" w:ascii="宋体" w:hAnsi="宋体" w:eastAsia="宋体" w:cs="宋体"/>
                <w:i w:val="0"/>
                <w:color w:val="000000"/>
                <w:sz w:val="24"/>
                <w:szCs w:val="24"/>
                <w:u w:val="none"/>
              </w:rPr>
            </w:pPr>
          </w:p>
        </w:tc>
      </w:tr>
      <w:tr w14:paraId="611AFA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64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EF611E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11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1D45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1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0FF5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9A46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56CC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E50D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13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3315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r>
      <w:tr w14:paraId="35B131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64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8CD150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11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A41F9">
            <w:pPr>
              <w:jc w:val="center"/>
              <w:rPr>
                <w:rFonts w:hint="eastAsia" w:ascii="宋体" w:hAnsi="宋体" w:eastAsia="宋体" w:cs="宋体"/>
                <w:i w:val="0"/>
                <w:color w:val="000000"/>
                <w:sz w:val="24"/>
                <w:szCs w:val="24"/>
                <w:u w:val="none"/>
              </w:rPr>
            </w:pPr>
          </w:p>
        </w:tc>
        <w:tc>
          <w:tcPr>
            <w:tcW w:w="1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4A12B">
            <w:pPr>
              <w:jc w:val="center"/>
              <w:rPr>
                <w:rFonts w:hint="eastAsia" w:ascii="宋体" w:hAnsi="宋体" w:eastAsia="宋体" w:cs="宋体"/>
                <w:i w:val="0"/>
                <w:color w:val="000000"/>
                <w:sz w:val="24"/>
                <w:szCs w:val="24"/>
                <w:u w:val="none"/>
              </w:rPr>
            </w:pP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E1959">
            <w:pPr>
              <w:jc w:val="center"/>
              <w:rPr>
                <w:rFonts w:hint="eastAsia" w:ascii="宋体" w:hAnsi="宋体" w:eastAsia="宋体" w:cs="宋体"/>
                <w:i w:val="0"/>
                <w:color w:val="000000"/>
                <w:sz w:val="24"/>
                <w:szCs w:val="24"/>
                <w:u w:val="none"/>
              </w:rPr>
            </w:pP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540F9">
            <w:pPr>
              <w:jc w:val="center"/>
              <w:rPr>
                <w:rFonts w:hint="eastAsia" w:ascii="宋体" w:hAnsi="宋体" w:eastAsia="宋体" w:cs="宋体"/>
                <w:i w:val="0"/>
                <w:color w:val="000000"/>
                <w:sz w:val="24"/>
                <w:szCs w:val="24"/>
                <w:u w:val="none"/>
              </w:rPr>
            </w:pP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2052E">
            <w:pPr>
              <w:jc w:val="center"/>
              <w:rPr>
                <w:rFonts w:hint="eastAsia" w:ascii="宋体" w:hAnsi="宋体" w:eastAsia="宋体" w:cs="宋体"/>
                <w:i w:val="0"/>
                <w:color w:val="000000"/>
                <w:sz w:val="24"/>
                <w:szCs w:val="24"/>
                <w:u w:val="none"/>
              </w:rPr>
            </w:pPr>
          </w:p>
        </w:tc>
        <w:tc>
          <w:tcPr>
            <w:tcW w:w="13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715DA">
            <w:pPr>
              <w:jc w:val="center"/>
              <w:rPr>
                <w:rFonts w:hint="eastAsia" w:ascii="宋体" w:hAnsi="宋体" w:eastAsia="宋体" w:cs="宋体"/>
                <w:i w:val="0"/>
                <w:color w:val="000000"/>
                <w:sz w:val="24"/>
                <w:szCs w:val="24"/>
                <w:u w:val="none"/>
              </w:rPr>
            </w:pPr>
          </w:p>
        </w:tc>
      </w:tr>
      <w:tr w14:paraId="4DB108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A3B331">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2290402</w:t>
            </w:r>
          </w:p>
        </w:tc>
        <w:tc>
          <w:tcPr>
            <w:tcW w:w="5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779A5">
            <w:pPr>
              <w:rPr>
                <w:rFonts w:hint="eastAsia" w:ascii="宋体" w:hAnsi="宋体" w:eastAsia="宋体" w:cs="宋体"/>
                <w:i w:val="0"/>
                <w:color w:val="000000"/>
                <w:sz w:val="20"/>
                <w:szCs w:val="20"/>
                <w:u w:val="none"/>
              </w:rPr>
            </w:pPr>
            <w:r>
              <w:rPr>
                <w:rFonts w:hint="eastAsia" w:ascii="宋体" w:hAnsi="宋体" w:eastAsia="宋体" w:cs="宋体"/>
                <w:i w:val="0"/>
                <w:color w:val="000000"/>
                <w:sz w:val="20"/>
                <w:szCs w:val="20"/>
                <w:u w:val="none"/>
              </w:rPr>
              <w:t>其他地方自行试点项目收益专项债券收入安排的支出</w:t>
            </w:r>
          </w:p>
        </w:tc>
        <w:tc>
          <w:tcPr>
            <w:tcW w:w="11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367F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DA2E4">
            <w:pP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rPr>
              <w:t>4675</w:t>
            </w:r>
            <w:r>
              <w:rPr>
                <w:rFonts w:hint="eastAsia" w:ascii="宋体" w:hAnsi="宋体" w:eastAsia="宋体" w:cs="宋体"/>
                <w:i w:val="0"/>
                <w:color w:val="000000"/>
                <w:sz w:val="24"/>
                <w:szCs w:val="24"/>
                <w:u w:val="none"/>
                <w:lang w:val="en-US" w:eastAsia="zh-CN"/>
              </w:rPr>
              <w:t>.00</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F81BE">
            <w:pP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rPr>
              <w:t>4675</w:t>
            </w:r>
            <w:r>
              <w:rPr>
                <w:rFonts w:hint="eastAsia" w:ascii="宋体" w:hAnsi="宋体" w:eastAsia="宋体" w:cs="宋体"/>
                <w:i w:val="0"/>
                <w:color w:val="000000"/>
                <w:sz w:val="24"/>
                <w:szCs w:val="24"/>
                <w:u w:val="none"/>
                <w:lang w:val="en-US" w:eastAsia="zh-CN"/>
              </w:rPr>
              <w:t>.00</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8BF2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6B37C">
            <w:pP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rPr>
              <w:t>4675</w:t>
            </w:r>
            <w:r>
              <w:rPr>
                <w:rFonts w:hint="eastAsia" w:ascii="宋体" w:hAnsi="宋体" w:eastAsia="宋体" w:cs="宋体"/>
                <w:i w:val="0"/>
                <w:color w:val="000000"/>
                <w:sz w:val="24"/>
                <w:szCs w:val="24"/>
                <w:u w:val="none"/>
                <w:lang w:val="en-US" w:eastAsia="zh-CN"/>
              </w:rPr>
              <w:t>.00</w:t>
            </w:r>
          </w:p>
        </w:tc>
        <w:tc>
          <w:tcPr>
            <w:tcW w:w="13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0829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14:paraId="6E0D01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5" w:hRule="atLeast"/>
        </w:trPr>
        <w:tc>
          <w:tcPr>
            <w:tcW w:w="15360" w:type="dxa"/>
            <w:gridSpan w:val="9"/>
            <w:tcBorders>
              <w:top w:val="nil"/>
              <w:left w:val="nil"/>
              <w:bottom w:val="nil"/>
              <w:right w:val="nil"/>
            </w:tcBorders>
            <w:shd w:val="clear" w:color="auto" w:fill="auto"/>
            <w:vAlign w:val="center"/>
          </w:tcPr>
          <w:p w14:paraId="2C705952">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注：本表反映部门本年度政府性基金预算财政拨款收入、支出及结转和结余情况。</w:t>
            </w:r>
          </w:p>
          <w:p w14:paraId="7E486261">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1D9B118A">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说明：我单位没有政府性基金收入，也没有使用政府性基金安排的支出，故本表无数据。（当表格数据为空时，应有此说明）</w:t>
            </w:r>
          </w:p>
        </w:tc>
      </w:tr>
    </w:tbl>
    <w:p w14:paraId="331366C6">
      <w:pPr>
        <w:widowControl/>
        <w:jc w:val="center"/>
        <w:rPr>
          <w:rFonts w:hint="eastAsia" w:ascii="Times New Roman" w:hAnsi="Times New Roman" w:eastAsia="方正小标宋_GBK" w:cs="Times New Roman"/>
          <w:color w:val="000000"/>
          <w:kern w:val="0"/>
          <w:sz w:val="36"/>
          <w:szCs w:val="36"/>
        </w:rPr>
      </w:pPr>
    </w:p>
    <w:p w14:paraId="6F2A6964">
      <w:pPr>
        <w:widowControl/>
        <w:jc w:val="center"/>
        <w:rPr>
          <w:rFonts w:hint="eastAsia" w:ascii="Times New Roman" w:hAnsi="Times New Roman" w:eastAsia="方正小标宋_GBK" w:cs="Times New Roman"/>
          <w:color w:val="000000"/>
          <w:kern w:val="0"/>
          <w:sz w:val="36"/>
          <w:szCs w:val="36"/>
        </w:rPr>
      </w:pPr>
    </w:p>
    <w:p w14:paraId="4FEF3121">
      <w:pPr>
        <w:widowControl/>
        <w:jc w:val="center"/>
        <w:rPr>
          <w:rFonts w:hint="eastAsia" w:ascii="Times New Roman" w:hAnsi="Times New Roman" w:eastAsia="方正小标宋_GBK" w:cs="Times New Roman"/>
          <w:color w:val="000000"/>
          <w:kern w:val="0"/>
          <w:sz w:val="36"/>
          <w:szCs w:val="36"/>
        </w:rPr>
      </w:pPr>
    </w:p>
    <w:p w14:paraId="240F571D">
      <w:pPr>
        <w:widowControl/>
        <w:jc w:val="center"/>
        <w:rPr>
          <w:rFonts w:hint="eastAsia" w:ascii="Times New Roman" w:hAnsi="Times New Roman" w:eastAsia="方正小标宋_GBK" w:cs="Times New Roman"/>
          <w:color w:val="000000"/>
          <w:kern w:val="0"/>
          <w:sz w:val="36"/>
          <w:szCs w:val="36"/>
        </w:rPr>
      </w:pPr>
    </w:p>
    <w:p w14:paraId="301011C2">
      <w:pPr>
        <w:widowControl/>
        <w:jc w:val="both"/>
        <w:rPr>
          <w:rFonts w:hint="eastAsia" w:ascii="Times New Roman" w:hAnsi="Times New Roman" w:eastAsia="方正小标宋_GBK" w:cs="Times New Roman"/>
          <w:color w:val="000000"/>
          <w:kern w:val="0"/>
          <w:sz w:val="36"/>
          <w:szCs w:val="36"/>
        </w:rPr>
      </w:pPr>
    </w:p>
    <w:p w14:paraId="5EB08225">
      <w:pPr>
        <w:widowControl/>
        <w:jc w:val="center"/>
        <w:rPr>
          <w:rFonts w:hint="eastAsia" w:ascii="Times New Roman" w:hAnsi="Times New Roman" w:eastAsia="方正小标宋_GBK" w:cs="Times New Roman"/>
          <w:color w:val="000000"/>
          <w:kern w:val="0"/>
          <w:sz w:val="36"/>
          <w:szCs w:val="36"/>
        </w:rPr>
      </w:pPr>
    </w:p>
    <w:p w14:paraId="6BB65779">
      <w:pPr>
        <w:widowControl/>
        <w:jc w:val="center"/>
        <w:rPr>
          <w:rFonts w:hint="eastAsia" w:ascii="Times New Roman" w:hAnsi="Times New Roman" w:eastAsia="方正小标宋_GBK" w:cs="Times New Roman"/>
          <w:color w:val="000000"/>
          <w:kern w:val="0"/>
          <w:sz w:val="36"/>
          <w:szCs w:val="36"/>
        </w:rPr>
      </w:pPr>
    </w:p>
    <w:tbl>
      <w:tblPr>
        <w:tblStyle w:val="9"/>
        <w:tblW w:w="151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26"/>
        <w:gridCol w:w="701"/>
        <w:gridCol w:w="2292"/>
        <w:gridCol w:w="3315"/>
        <w:gridCol w:w="3315"/>
        <w:gridCol w:w="4171"/>
      </w:tblGrid>
      <w:tr w14:paraId="3B46C8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6870943A">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国有资本经营预算财政拨款支出决算表</w:t>
            </w:r>
          </w:p>
        </w:tc>
      </w:tr>
      <w:tr w14:paraId="5C76E2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75D82B3A">
            <w:pPr>
              <w:jc w:val="center"/>
              <w:rPr>
                <w:rFonts w:hint="eastAsia" w:ascii="宋体" w:hAnsi="宋体" w:eastAsia="宋体" w:cs="宋体"/>
                <w:i w:val="0"/>
                <w:color w:val="000000"/>
                <w:sz w:val="20"/>
                <w:szCs w:val="20"/>
                <w:u w:val="none"/>
              </w:rPr>
            </w:pPr>
          </w:p>
        </w:tc>
        <w:tc>
          <w:tcPr>
            <w:tcW w:w="701" w:type="dxa"/>
            <w:tcBorders>
              <w:top w:val="nil"/>
              <w:left w:val="nil"/>
              <w:bottom w:val="nil"/>
              <w:right w:val="nil"/>
            </w:tcBorders>
            <w:shd w:val="clear" w:color="auto" w:fill="FFFFFF"/>
            <w:vAlign w:val="center"/>
          </w:tcPr>
          <w:p w14:paraId="1A4B031F">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14:paraId="42070939">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4CBA9529">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1C865907">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20B1F807">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公开08表</w:t>
            </w:r>
          </w:p>
        </w:tc>
      </w:tr>
      <w:tr w14:paraId="236822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7" w:hRule="atLeast"/>
        </w:trPr>
        <w:tc>
          <w:tcPr>
            <w:tcW w:w="0" w:type="auto"/>
            <w:tcBorders>
              <w:top w:val="nil"/>
              <w:left w:val="nil"/>
              <w:bottom w:val="nil"/>
              <w:right w:val="nil"/>
            </w:tcBorders>
            <w:shd w:val="clear" w:color="auto" w:fill="FFFFFF"/>
            <w:noWrap/>
            <w:vAlign w:val="center"/>
          </w:tcPr>
          <w:p w14:paraId="64C0FA46">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701" w:type="dxa"/>
            <w:tcBorders>
              <w:top w:val="nil"/>
              <w:left w:val="nil"/>
              <w:bottom w:val="nil"/>
              <w:right w:val="nil"/>
            </w:tcBorders>
            <w:shd w:val="clear" w:color="auto" w:fill="FFFFFF"/>
            <w:vAlign w:val="center"/>
          </w:tcPr>
          <w:p w14:paraId="16EF80BA">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14:paraId="7ADBC0F3">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568076AB">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21D78FA6">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513A2D44">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6BD7FF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197782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Fonts w:hint="eastAsia" w:ascii="宋体" w:hAnsi="宋体" w:eastAsia="宋体" w:cs="宋体"/>
                <w:i w:val="0"/>
                <w:color w:val="000000"/>
                <w:kern w:val="0"/>
                <w:sz w:val="22"/>
                <w:szCs w:val="22"/>
                <w:u w:val="none"/>
                <w:lang w:val="en-US" w:eastAsia="zh-CN" w:bidi="ar"/>
              </w:rPr>
              <w:t xml:space="preserve">   </w:t>
            </w:r>
            <w:r>
              <w:rPr>
                <w:rStyle w:val="18"/>
                <w:lang w:val="en-US" w:eastAsia="zh-CN" w:bidi="ar"/>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3A2DB0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r>
      <w:tr w14:paraId="28E4C7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5819E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50068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41226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5C563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5A742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r>
      <w:tr w14:paraId="7D5ED0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F62DD2">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C830B7">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A77281">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4B3C99">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99F7DC">
            <w:pPr>
              <w:jc w:val="center"/>
              <w:rPr>
                <w:rFonts w:hint="eastAsia" w:ascii="宋体" w:hAnsi="宋体" w:eastAsia="宋体" w:cs="宋体"/>
                <w:i w:val="0"/>
                <w:color w:val="000000"/>
                <w:sz w:val="24"/>
                <w:szCs w:val="24"/>
                <w:u w:val="none"/>
              </w:rPr>
            </w:pPr>
          </w:p>
        </w:tc>
      </w:tr>
      <w:tr w14:paraId="269AA7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2FE41C">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7BB1D3">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87A00B">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8D739B">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0CC0C0">
            <w:pPr>
              <w:jc w:val="center"/>
              <w:rPr>
                <w:rFonts w:hint="eastAsia" w:ascii="宋体" w:hAnsi="宋体" w:eastAsia="宋体" w:cs="宋体"/>
                <w:i w:val="0"/>
                <w:color w:val="000000"/>
                <w:sz w:val="24"/>
                <w:szCs w:val="24"/>
                <w:u w:val="none"/>
              </w:rPr>
            </w:pPr>
          </w:p>
        </w:tc>
      </w:tr>
      <w:tr w14:paraId="17843B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3A7AC1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0FB6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B259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7B4E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r>
      <w:tr w14:paraId="275BD7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DE637C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0D249">
            <w:pPr>
              <w:jc w:val="center"/>
              <w:rPr>
                <w:rFonts w:hint="eastAsia" w:ascii="宋体" w:hAnsi="宋体" w:eastAsia="宋体" w:cs="宋体"/>
                <w:i w:val="0"/>
                <w:color w:val="000000"/>
                <w:sz w:val="24"/>
                <w:szCs w:val="24"/>
                <w:u w:val="none"/>
                <w:lang w:eastAsia="zh-CN"/>
              </w:rPr>
            </w:pPr>
            <w:r>
              <w:rPr>
                <w:rFonts w:hint="eastAsia" w:ascii="宋体" w:hAnsi="宋体" w:eastAsia="宋体" w:cs="宋体"/>
                <w:i w:val="0"/>
                <w:color w:val="000000"/>
                <w:sz w:val="24"/>
                <w:szCs w:val="24"/>
                <w:u w:val="none"/>
                <w:lang w:eastAsia="zh-CN"/>
              </w:rPr>
              <w:t>无</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2676A">
            <w:pPr>
              <w:jc w:val="cente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90510">
            <w:pPr>
              <w:jc w:val="center"/>
              <w:rPr>
                <w:rFonts w:hint="eastAsia" w:ascii="宋体" w:hAnsi="宋体" w:eastAsia="宋体" w:cs="宋体"/>
                <w:i w:val="0"/>
                <w:color w:val="000000"/>
                <w:sz w:val="24"/>
                <w:szCs w:val="24"/>
                <w:u w:val="none"/>
              </w:rPr>
            </w:pPr>
          </w:p>
        </w:tc>
      </w:tr>
      <w:tr w14:paraId="3152DD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DE3AB0">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E5D57">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0DA35">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128C3">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B78BB">
            <w:pPr>
              <w:rPr>
                <w:rFonts w:hint="eastAsia" w:ascii="宋体" w:hAnsi="宋体" w:eastAsia="宋体" w:cs="宋体"/>
                <w:i w:val="0"/>
                <w:color w:val="000000"/>
                <w:sz w:val="24"/>
                <w:szCs w:val="24"/>
                <w:u w:val="none"/>
              </w:rPr>
            </w:pPr>
          </w:p>
        </w:tc>
      </w:tr>
      <w:tr w14:paraId="3226B6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908C8D">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D495E">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CA413">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E2288">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09692">
            <w:pPr>
              <w:rPr>
                <w:rFonts w:hint="eastAsia" w:ascii="宋体" w:hAnsi="宋体" w:eastAsia="宋体" w:cs="宋体"/>
                <w:i w:val="0"/>
                <w:color w:val="000000"/>
                <w:sz w:val="24"/>
                <w:szCs w:val="24"/>
                <w:u w:val="none"/>
              </w:rPr>
            </w:pPr>
          </w:p>
        </w:tc>
      </w:tr>
      <w:tr w14:paraId="47FA06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1C109B">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CD789">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AFB86">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97060">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372CC">
            <w:pPr>
              <w:rPr>
                <w:rFonts w:hint="eastAsia" w:ascii="宋体" w:hAnsi="宋体" w:eastAsia="宋体" w:cs="宋体"/>
                <w:i w:val="0"/>
                <w:color w:val="000000"/>
                <w:sz w:val="24"/>
                <w:szCs w:val="24"/>
                <w:u w:val="none"/>
              </w:rPr>
            </w:pPr>
          </w:p>
        </w:tc>
      </w:tr>
      <w:tr w14:paraId="523517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399E6E">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0FC55">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DC023">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B0E10">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18F39">
            <w:pPr>
              <w:rPr>
                <w:rFonts w:hint="eastAsia" w:ascii="宋体" w:hAnsi="宋体" w:eastAsia="宋体" w:cs="宋体"/>
                <w:i w:val="0"/>
                <w:color w:val="000000"/>
                <w:sz w:val="24"/>
                <w:szCs w:val="24"/>
                <w:u w:val="none"/>
              </w:rPr>
            </w:pPr>
          </w:p>
        </w:tc>
      </w:tr>
      <w:tr w14:paraId="008853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7D621A">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CCB05">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19426">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289F4">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8FE79">
            <w:pPr>
              <w:rPr>
                <w:rFonts w:hint="eastAsia" w:ascii="宋体" w:hAnsi="宋体" w:eastAsia="宋体" w:cs="宋体"/>
                <w:i w:val="0"/>
                <w:color w:val="000000"/>
                <w:sz w:val="24"/>
                <w:szCs w:val="24"/>
                <w:u w:val="none"/>
              </w:rPr>
            </w:pPr>
          </w:p>
        </w:tc>
      </w:tr>
      <w:tr w14:paraId="3413A0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80EB97">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9F592">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E169E">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5468E">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7D4C4">
            <w:pPr>
              <w:rPr>
                <w:rFonts w:hint="eastAsia" w:ascii="宋体" w:hAnsi="宋体" w:eastAsia="宋体" w:cs="宋体"/>
                <w:i w:val="0"/>
                <w:color w:val="000000"/>
                <w:sz w:val="24"/>
                <w:szCs w:val="24"/>
                <w:u w:val="none"/>
              </w:rPr>
            </w:pPr>
          </w:p>
        </w:tc>
      </w:tr>
      <w:tr w14:paraId="22B4DD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14:paraId="76BF21CB">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注：本表反映部门本年度国有资本经营预算财政拨款支出情况。</w:t>
            </w:r>
          </w:p>
          <w:p w14:paraId="464B30B8">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20B31943">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说明：我单位没有使用国有资本经营预算安排的支出，故本表无数据。</w:t>
            </w:r>
          </w:p>
        </w:tc>
      </w:tr>
    </w:tbl>
    <w:p w14:paraId="093C3E54">
      <w:pPr>
        <w:widowControl/>
        <w:jc w:val="center"/>
        <w:rPr>
          <w:rFonts w:hint="eastAsia" w:ascii="Times New Roman" w:hAnsi="Times New Roman" w:eastAsia="方正小标宋_GBK" w:cs="Times New Roman"/>
          <w:color w:val="000000"/>
          <w:kern w:val="0"/>
          <w:sz w:val="36"/>
          <w:szCs w:val="36"/>
        </w:rPr>
      </w:pPr>
    </w:p>
    <w:tbl>
      <w:tblPr>
        <w:tblStyle w:val="9"/>
        <w:tblW w:w="151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60"/>
        <w:gridCol w:w="1261"/>
        <w:gridCol w:w="1261"/>
        <w:gridCol w:w="1261"/>
        <w:gridCol w:w="1261"/>
        <w:gridCol w:w="1261"/>
        <w:gridCol w:w="1261"/>
        <w:gridCol w:w="947"/>
        <w:gridCol w:w="1575"/>
        <w:gridCol w:w="1261"/>
        <w:gridCol w:w="1261"/>
        <w:gridCol w:w="1270"/>
      </w:tblGrid>
      <w:tr w14:paraId="1D050F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22D415E9">
            <w:pPr>
              <w:keepNext w:val="0"/>
              <w:keepLines w:val="0"/>
              <w:widowControl/>
              <w:suppressLineNumbers w:val="0"/>
              <w:ind w:firstLine="6080" w:firstLineChars="1900"/>
              <w:jc w:val="both"/>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财政拨款“三公”经费支出决算表</w:t>
            </w:r>
          </w:p>
        </w:tc>
      </w:tr>
      <w:tr w14:paraId="4721CF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7FA2399D">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297ECAA">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2BF4D7B">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84EA407">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1609004">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FD367FC">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52F9876">
            <w:pPr>
              <w:rPr>
                <w:rFonts w:hint="eastAsia" w:ascii="宋体" w:hAnsi="宋体" w:eastAsia="宋体" w:cs="宋体"/>
                <w:i w:val="0"/>
                <w:color w:val="000000"/>
                <w:sz w:val="20"/>
                <w:szCs w:val="20"/>
                <w:u w:val="none"/>
              </w:rPr>
            </w:pPr>
          </w:p>
        </w:tc>
        <w:tc>
          <w:tcPr>
            <w:tcW w:w="947" w:type="dxa"/>
            <w:tcBorders>
              <w:top w:val="nil"/>
              <w:left w:val="nil"/>
              <w:bottom w:val="nil"/>
              <w:right w:val="nil"/>
            </w:tcBorders>
            <w:shd w:val="clear" w:color="auto" w:fill="FFFFFF"/>
            <w:vAlign w:val="center"/>
          </w:tcPr>
          <w:p w14:paraId="6444C8DE">
            <w:pPr>
              <w:rPr>
                <w:rFonts w:hint="eastAsia" w:ascii="宋体" w:hAnsi="宋体" w:eastAsia="宋体" w:cs="宋体"/>
                <w:i w:val="0"/>
                <w:color w:val="000000"/>
                <w:sz w:val="20"/>
                <w:szCs w:val="20"/>
                <w:u w:val="none"/>
              </w:rPr>
            </w:pPr>
          </w:p>
        </w:tc>
        <w:tc>
          <w:tcPr>
            <w:tcW w:w="1575" w:type="dxa"/>
            <w:tcBorders>
              <w:top w:val="nil"/>
              <w:left w:val="nil"/>
              <w:bottom w:val="nil"/>
              <w:right w:val="nil"/>
            </w:tcBorders>
            <w:shd w:val="clear" w:color="auto" w:fill="FFFFFF"/>
            <w:vAlign w:val="center"/>
          </w:tcPr>
          <w:p w14:paraId="338CEC7F">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90D32F1">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2DB8B4D">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2AA71B99">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公开09表</w:t>
            </w:r>
          </w:p>
        </w:tc>
      </w:tr>
      <w:tr w14:paraId="7DAF42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14:paraId="74BBDA45">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1261" w:type="dxa"/>
            <w:tcBorders>
              <w:top w:val="nil"/>
              <w:left w:val="nil"/>
              <w:bottom w:val="nil"/>
              <w:right w:val="nil"/>
            </w:tcBorders>
            <w:shd w:val="clear" w:color="auto" w:fill="FFFFFF"/>
            <w:vAlign w:val="center"/>
          </w:tcPr>
          <w:p w14:paraId="066C4621">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E0B5E6A">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0AEC13A">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FDA917E">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5500CEE">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F1EEE7D">
            <w:pPr>
              <w:rPr>
                <w:rFonts w:hint="eastAsia" w:ascii="宋体" w:hAnsi="宋体" w:eastAsia="宋体" w:cs="宋体"/>
                <w:i w:val="0"/>
                <w:color w:val="000000"/>
                <w:sz w:val="20"/>
                <w:szCs w:val="20"/>
                <w:u w:val="none"/>
              </w:rPr>
            </w:pPr>
          </w:p>
        </w:tc>
        <w:tc>
          <w:tcPr>
            <w:tcW w:w="947" w:type="dxa"/>
            <w:tcBorders>
              <w:top w:val="nil"/>
              <w:left w:val="nil"/>
              <w:bottom w:val="nil"/>
              <w:right w:val="nil"/>
            </w:tcBorders>
            <w:shd w:val="clear" w:color="auto" w:fill="FFFFFF"/>
            <w:vAlign w:val="center"/>
          </w:tcPr>
          <w:p w14:paraId="451BB738">
            <w:pPr>
              <w:rPr>
                <w:rFonts w:hint="eastAsia" w:ascii="宋体" w:hAnsi="宋体" w:eastAsia="宋体" w:cs="宋体"/>
                <w:i w:val="0"/>
                <w:color w:val="000000"/>
                <w:sz w:val="20"/>
                <w:szCs w:val="20"/>
                <w:u w:val="none"/>
              </w:rPr>
            </w:pPr>
          </w:p>
        </w:tc>
        <w:tc>
          <w:tcPr>
            <w:tcW w:w="1575" w:type="dxa"/>
            <w:tcBorders>
              <w:top w:val="nil"/>
              <w:left w:val="nil"/>
              <w:bottom w:val="nil"/>
              <w:right w:val="nil"/>
            </w:tcBorders>
            <w:shd w:val="clear" w:color="auto" w:fill="FFFFFF"/>
            <w:vAlign w:val="center"/>
          </w:tcPr>
          <w:p w14:paraId="72CA5F8C">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3392654">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28EE381">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4579BE35">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31250B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3"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1D42FA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6984F1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14:paraId="5A182B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D0FF0D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BB8FA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5FF31A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791742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2E421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9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AFC4A5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409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EAC3D4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058DB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r>
      <w:tr w14:paraId="65ADFF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A70496">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8D2451">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6A6C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70B8E">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14:paraId="3D17284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D6A14">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14:paraId="269E077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3CA840">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4FE152">
            <w:pPr>
              <w:jc w:val="center"/>
              <w:rPr>
                <w:rFonts w:hint="eastAsia" w:ascii="宋体" w:hAnsi="宋体" w:eastAsia="宋体" w:cs="宋体"/>
                <w:i w:val="0"/>
                <w:color w:val="000000"/>
                <w:sz w:val="22"/>
                <w:szCs w:val="22"/>
                <w:u w:val="none"/>
              </w:rPr>
            </w:pPr>
          </w:p>
        </w:tc>
        <w:tc>
          <w:tcPr>
            <w:tcW w:w="9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AE75ED">
            <w:pPr>
              <w:jc w:val="center"/>
              <w:rPr>
                <w:rFonts w:hint="eastAsia" w:ascii="宋体" w:hAnsi="宋体" w:eastAsia="宋体" w:cs="宋体"/>
                <w:i w:val="0"/>
                <w:color w:val="000000"/>
                <w:sz w:val="22"/>
                <w:szCs w:val="22"/>
                <w:u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C7C4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41D95">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14:paraId="3F9B029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2D2D3">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14:paraId="10E55C1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EDEA68">
            <w:pPr>
              <w:jc w:val="center"/>
              <w:rPr>
                <w:rFonts w:hint="eastAsia" w:ascii="宋体" w:hAnsi="宋体" w:eastAsia="宋体" w:cs="宋体"/>
                <w:i w:val="0"/>
                <w:color w:val="000000"/>
                <w:sz w:val="22"/>
                <w:szCs w:val="22"/>
                <w:u w:val="none"/>
              </w:rPr>
            </w:pPr>
          </w:p>
        </w:tc>
      </w:tr>
      <w:tr w14:paraId="36C970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3"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B46D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1532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B86F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82D7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DCA1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3792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D9EC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A169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3547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83B0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4957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C8E9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r>
      <w:tr w14:paraId="1D1EB9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9"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718F5">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56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3821A">
            <w:pPr>
              <w:jc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BDE13">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56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71735">
            <w:pPr>
              <w:jc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592BA">
            <w:pPr>
              <w:jc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EF8D7">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50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7E36F">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40.9</w:t>
            </w:r>
          </w:p>
        </w:tc>
        <w:tc>
          <w:tcPr>
            <w:tcW w:w="9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CD6A7">
            <w:pPr>
              <w:jc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36A01">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2.79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313BC">
            <w:pPr>
              <w:jc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09858">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2.79</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0E781">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38.11</w:t>
            </w:r>
          </w:p>
        </w:tc>
      </w:tr>
      <w:tr w14:paraId="1DB25B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14:paraId="2BE10D83">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08BBF38D">
      <w:pPr>
        <w:autoSpaceDE w:val="0"/>
        <w:autoSpaceDN w:val="0"/>
        <w:adjustRightInd w:val="0"/>
        <w:ind w:left="315" w:leftChars="150"/>
        <w:jc w:val="left"/>
        <w:rPr>
          <w:rFonts w:ascii="宋体" w:eastAsia="宋体" w:cs="宋体"/>
          <w:kern w:val="0"/>
          <w:sz w:val="24"/>
          <w:szCs w:val="24"/>
        </w:rPr>
      </w:pPr>
    </w:p>
    <w:p w14:paraId="189C24D4">
      <w:pPr>
        <w:autoSpaceDE w:val="0"/>
        <w:autoSpaceDN w:val="0"/>
        <w:adjustRightInd w:val="0"/>
        <w:ind w:left="315" w:leftChars="150"/>
        <w:jc w:val="left"/>
        <w:rPr>
          <w:rFonts w:ascii="宋体" w:eastAsia="宋体" w:cs="宋体"/>
          <w:kern w:val="0"/>
          <w:sz w:val="24"/>
          <w:szCs w:val="24"/>
        </w:rPr>
      </w:pPr>
    </w:p>
    <w:p w14:paraId="184C2E80">
      <w:pPr>
        <w:autoSpaceDE w:val="0"/>
        <w:autoSpaceDN w:val="0"/>
        <w:adjustRightInd w:val="0"/>
        <w:ind w:left="315" w:leftChars="150"/>
        <w:jc w:val="left"/>
        <w:rPr>
          <w:rFonts w:ascii="宋体" w:eastAsia="宋体" w:cs="宋体"/>
          <w:kern w:val="0"/>
          <w:sz w:val="24"/>
          <w:szCs w:val="24"/>
        </w:rPr>
      </w:pPr>
    </w:p>
    <w:p w14:paraId="1B716F52">
      <w:pPr>
        <w:autoSpaceDE w:val="0"/>
        <w:autoSpaceDN w:val="0"/>
        <w:adjustRightInd w:val="0"/>
        <w:ind w:left="315" w:leftChars="150"/>
        <w:jc w:val="left"/>
        <w:rPr>
          <w:rFonts w:ascii="宋体" w:eastAsia="宋体" w:cs="宋体"/>
          <w:kern w:val="0"/>
          <w:sz w:val="24"/>
          <w:szCs w:val="24"/>
        </w:rPr>
      </w:pPr>
    </w:p>
    <w:p w14:paraId="373EFEE3">
      <w:pPr>
        <w:autoSpaceDE w:val="0"/>
        <w:autoSpaceDN w:val="0"/>
        <w:adjustRightInd w:val="0"/>
        <w:ind w:left="315" w:leftChars="150"/>
        <w:jc w:val="left"/>
        <w:rPr>
          <w:rFonts w:ascii="宋体" w:eastAsia="宋体" w:cs="宋体"/>
          <w:kern w:val="0"/>
          <w:sz w:val="24"/>
          <w:szCs w:val="24"/>
        </w:rPr>
      </w:pPr>
    </w:p>
    <w:p w14:paraId="2E7B877D">
      <w:pPr>
        <w:widowControl/>
        <w:jc w:val="both"/>
        <w:rPr>
          <w:sz w:val="72"/>
          <w:szCs w:val="72"/>
        </w:rPr>
        <w:sectPr>
          <w:pgSz w:w="16838" w:h="11906" w:orient="landscape"/>
          <w:pgMar w:top="720" w:right="720" w:bottom="720" w:left="720" w:header="851" w:footer="992" w:gutter="0"/>
          <w:cols w:space="425" w:num="1"/>
          <w:docGrid w:type="lines" w:linePitch="312" w:charSpace="0"/>
        </w:sectPr>
      </w:pPr>
      <w:r>
        <w:rPr>
          <w:rFonts w:ascii="黑体" w:hAnsi="黑体" w:eastAsia="黑体"/>
          <w:szCs w:val="21"/>
        </w:rPr>
        <w:br w:type="page"/>
      </w:r>
    </w:p>
    <w:p w14:paraId="5D404D0F">
      <w:pPr>
        <w:pStyle w:val="13"/>
        <w:rPr>
          <w:sz w:val="72"/>
          <w:szCs w:val="72"/>
        </w:rPr>
      </w:pPr>
    </w:p>
    <w:p w14:paraId="3B131592">
      <w:pPr>
        <w:pStyle w:val="13"/>
        <w:rPr>
          <w:sz w:val="72"/>
          <w:szCs w:val="72"/>
        </w:rPr>
      </w:pPr>
    </w:p>
    <w:p w14:paraId="6ED85B00">
      <w:pPr>
        <w:pStyle w:val="13"/>
        <w:rPr>
          <w:sz w:val="72"/>
          <w:szCs w:val="72"/>
        </w:rPr>
      </w:pPr>
    </w:p>
    <w:p w14:paraId="3ED79C33">
      <w:pPr>
        <w:pStyle w:val="13"/>
        <w:rPr>
          <w:sz w:val="72"/>
          <w:szCs w:val="72"/>
        </w:rPr>
      </w:pPr>
    </w:p>
    <w:p w14:paraId="7205B48B">
      <w:pPr>
        <w:pStyle w:val="13"/>
        <w:jc w:val="center"/>
        <w:rPr>
          <w:sz w:val="72"/>
          <w:szCs w:val="72"/>
        </w:rPr>
      </w:pPr>
    </w:p>
    <w:p w14:paraId="2FA6D55C">
      <w:pPr>
        <w:pStyle w:val="13"/>
        <w:jc w:val="center"/>
        <w:rPr>
          <w:rFonts w:hint="eastAsia" w:ascii="方正小标宋_GBK" w:hAnsi="方正小标宋_GBK" w:eastAsia="方正小标宋_GBK" w:cs="方正小标宋_GBK"/>
          <w:sz w:val="72"/>
          <w:szCs w:val="72"/>
        </w:rPr>
      </w:pPr>
    </w:p>
    <w:p w14:paraId="782BE9C9">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14:paraId="4568515C">
      <w:pPr>
        <w:pStyle w:val="13"/>
        <w:jc w:val="center"/>
        <w:rPr>
          <w:rFonts w:hint="eastAsia" w:ascii="方正小标宋_GBK" w:hAnsi="方正小标宋_GBK" w:eastAsia="方正小标宋_GBK" w:cs="方正小标宋_GBK"/>
          <w:sz w:val="70"/>
          <w:szCs w:val="70"/>
        </w:rPr>
      </w:pPr>
    </w:p>
    <w:p w14:paraId="268DACF1">
      <w:pPr>
        <w:pStyle w:val="13"/>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w:t>
      </w:r>
      <w:r>
        <w:rPr>
          <w:rFonts w:hint="eastAsia" w:ascii="方正小标宋_GBK" w:hAnsi="方正小标宋_GBK" w:eastAsia="方正小标宋_GBK" w:cs="方正小标宋_GBK"/>
          <w:sz w:val="70"/>
          <w:szCs w:val="70"/>
          <w:lang w:val="en-US" w:eastAsia="zh-CN"/>
        </w:rPr>
        <w:t>3</w:t>
      </w:r>
      <w:r>
        <w:rPr>
          <w:rFonts w:hint="eastAsia" w:ascii="方正小标宋_GBK" w:hAnsi="方正小标宋_GBK" w:eastAsia="方正小标宋_GBK" w:cs="方正小标宋_GBK"/>
          <w:sz w:val="70"/>
          <w:szCs w:val="70"/>
        </w:rPr>
        <w:t>年度部门决算情况说明</w:t>
      </w:r>
    </w:p>
    <w:p w14:paraId="72E9B692">
      <w:pPr>
        <w:widowControl/>
        <w:jc w:val="left"/>
        <w:rPr>
          <w:rFonts w:asciiTheme="minorEastAsia" w:hAnsiTheme="minorEastAsia" w:eastAsiaTheme="minorEastAsia"/>
          <w:sz w:val="32"/>
          <w:szCs w:val="32"/>
        </w:rPr>
      </w:pPr>
      <w:r>
        <w:rPr>
          <w:rFonts w:hint="eastAsia" w:ascii="方正小标宋_GBK" w:hAnsi="方正小标宋_GBK" w:eastAsia="方正小标宋_GBK" w:cs="方正小标宋_GBK"/>
          <w:sz w:val="70"/>
          <w:szCs w:val="70"/>
        </w:rPr>
        <w:br w:type="page"/>
      </w:r>
    </w:p>
    <w:p w14:paraId="765A29F4">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一、收入支出决算总体情况说明</w:t>
      </w:r>
    </w:p>
    <w:p w14:paraId="57F59BA6">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宋体" w:hAnsi="宋体" w:eastAsia="宋体" w:cs="宋体"/>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年度收、支总计</w:t>
      </w:r>
      <w:r>
        <w:rPr>
          <w:rFonts w:hint="eastAsia" w:ascii="宋体" w:hAnsi="宋体" w:eastAsia="宋体" w:cs="宋体"/>
          <w:sz w:val="32"/>
          <w:szCs w:val="32"/>
          <w:lang w:val="en-US" w:eastAsia="zh-CN"/>
        </w:rPr>
        <w:t>6072.37</w:t>
      </w:r>
      <w:r>
        <w:rPr>
          <w:rFonts w:hint="eastAsia" w:ascii="Times New Roman" w:hAnsi="Times New Roman" w:eastAsia="仿宋_GB2312"/>
          <w:sz w:val="32"/>
          <w:szCs w:val="32"/>
        </w:rPr>
        <w:t>万元。与上年相比，增加</w:t>
      </w:r>
      <w:r>
        <w:rPr>
          <w:rFonts w:hint="eastAsia" w:ascii="宋体" w:hAnsi="宋体" w:eastAsia="宋体" w:cs="宋体"/>
          <w:sz w:val="32"/>
          <w:szCs w:val="32"/>
          <w:lang w:val="en-US" w:eastAsia="zh-CN"/>
        </w:rPr>
        <w:t>4662.64</w:t>
      </w:r>
      <w:r>
        <w:rPr>
          <w:rFonts w:hint="eastAsia" w:ascii="Times New Roman" w:hAnsi="Times New Roman" w:eastAsia="仿宋_GB2312"/>
          <w:sz w:val="32"/>
          <w:szCs w:val="32"/>
        </w:rPr>
        <w:t>万元，增长</w:t>
      </w:r>
      <w:r>
        <w:rPr>
          <w:rFonts w:hint="eastAsia" w:ascii="宋体" w:hAnsi="宋体" w:eastAsia="宋体" w:cs="宋体"/>
          <w:sz w:val="32"/>
          <w:szCs w:val="32"/>
          <w:lang w:val="en-US" w:eastAsia="zh-CN"/>
        </w:rPr>
        <w:t>330</w:t>
      </w:r>
      <w:r>
        <w:rPr>
          <w:rFonts w:ascii="宋体" w:hAnsi="宋体" w:eastAsia="宋体" w:cs="宋体"/>
          <w:sz w:val="32"/>
          <w:szCs w:val="32"/>
        </w:rPr>
        <w:t>%</w:t>
      </w:r>
      <w:r>
        <w:rPr>
          <w:rFonts w:hint="eastAsia" w:ascii="Times New Roman" w:hAnsi="Times New Roman" w:eastAsia="仿宋_GB2312"/>
          <w:sz w:val="32"/>
          <w:szCs w:val="32"/>
        </w:rPr>
        <w:t>%，主要是因</w:t>
      </w:r>
      <w:r>
        <w:rPr>
          <w:rFonts w:hint="eastAsia" w:ascii="Times New Roman" w:hAnsi="Times New Roman" w:eastAsia="仿宋_GB2312"/>
          <w:sz w:val="32"/>
          <w:szCs w:val="32"/>
          <w:lang w:val="en-US" w:eastAsia="zh-CN"/>
        </w:rPr>
        <w:t>为2023年我局新增政府性基金预算收入4675万元（政府专项债）。</w:t>
      </w:r>
    </w:p>
    <w:p w14:paraId="40914344">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二、收入决算情况说明</w:t>
      </w:r>
    </w:p>
    <w:p w14:paraId="3F40BDDA">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年度收入合计</w:t>
      </w:r>
      <w:r>
        <w:rPr>
          <w:rFonts w:hint="eastAsia" w:ascii="宋体" w:hAnsi="宋体" w:eastAsia="宋体" w:cs="宋体"/>
          <w:color w:val="auto"/>
          <w:sz w:val="32"/>
          <w:szCs w:val="32"/>
          <w:lang w:val="en-US" w:eastAsia="zh-CN"/>
        </w:rPr>
        <w:t>6072.37</w:t>
      </w:r>
      <w:r>
        <w:rPr>
          <w:rFonts w:hint="eastAsia" w:ascii="Times New Roman" w:hAnsi="Times New Roman" w:eastAsia="仿宋_GB2312"/>
          <w:sz w:val="32"/>
          <w:szCs w:val="32"/>
        </w:rPr>
        <w:t>万元，其中：财政拨款收入</w:t>
      </w:r>
      <w:r>
        <w:rPr>
          <w:rFonts w:hint="eastAsia" w:ascii="宋体" w:hAnsi="宋体" w:eastAsia="宋体" w:cs="宋体"/>
          <w:color w:val="auto"/>
          <w:sz w:val="32"/>
          <w:szCs w:val="32"/>
          <w:lang w:val="en-US" w:eastAsia="zh-CN"/>
        </w:rPr>
        <w:t>5999.23</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98.8</w:t>
      </w:r>
      <w:r>
        <w:rPr>
          <w:rFonts w:hint="eastAsia" w:ascii="Times New Roman" w:hAnsi="Times New Roman" w:eastAsia="仿宋_GB2312"/>
          <w:sz w:val="32"/>
          <w:szCs w:val="32"/>
        </w:rPr>
        <w:t>%；上级补助收入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%；事业收入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%；附属单位上缴收入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%；其他收入</w:t>
      </w:r>
      <w:r>
        <w:rPr>
          <w:rFonts w:hint="eastAsia" w:ascii="Times New Roman" w:hAnsi="Times New Roman" w:eastAsia="仿宋_GB2312"/>
          <w:sz w:val="32"/>
          <w:szCs w:val="32"/>
          <w:lang w:val="en-US" w:eastAsia="zh-CN"/>
        </w:rPr>
        <w:t>73.14</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1.2</w:t>
      </w:r>
      <w:r>
        <w:rPr>
          <w:rFonts w:hint="eastAsia" w:ascii="Times New Roman" w:hAnsi="Times New Roman" w:eastAsia="仿宋_GB2312"/>
          <w:sz w:val="32"/>
          <w:szCs w:val="32"/>
        </w:rPr>
        <w:t>%。</w:t>
      </w:r>
    </w:p>
    <w:p w14:paraId="114354D0">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三、支出决算情况说明</w:t>
      </w:r>
    </w:p>
    <w:p w14:paraId="451A8CEC">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年度支出合计</w:t>
      </w:r>
      <w:r>
        <w:rPr>
          <w:rFonts w:hint="eastAsia" w:ascii="Times New Roman" w:hAnsi="Times New Roman" w:eastAsia="仿宋_GB2312"/>
          <w:sz w:val="32"/>
          <w:szCs w:val="32"/>
          <w:lang w:val="en-US" w:eastAsia="zh-CN"/>
        </w:rPr>
        <w:t>6072.37</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645.75</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10.63</w:t>
      </w:r>
      <w:r>
        <w:rPr>
          <w:rFonts w:hint="eastAsia" w:ascii="Times New Roman" w:hAnsi="Times New Roman" w:eastAsia="仿宋_GB2312"/>
          <w:sz w:val="32"/>
          <w:szCs w:val="32"/>
        </w:rPr>
        <w:t>%；项目支出</w:t>
      </w:r>
      <w:r>
        <w:rPr>
          <w:rFonts w:hint="eastAsia" w:ascii="Times New Roman" w:hAnsi="Times New Roman" w:eastAsia="仿宋_GB2312"/>
          <w:sz w:val="32"/>
          <w:szCs w:val="32"/>
          <w:lang w:val="en-US" w:eastAsia="zh-CN"/>
        </w:rPr>
        <w:t>5426.62</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89.37</w:t>
      </w:r>
      <w:r>
        <w:rPr>
          <w:rFonts w:hint="eastAsia" w:ascii="Times New Roman" w:hAnsi="Times New Roman" w:eastAsia="仿宋_GB2312"/>
          <w:sz w:val="32"/>
          <w:szCs w:val="32"/>
        </w:rPr>
        <w:t>%；上缴上级支出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%；对附属单位补助支出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p>
    <w:p w14:paraId="2DB2D80A">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四、财政拨款收入支出决算总体情况说明</w:t>
      </w:r>
    </w:p>
    <w:p w14:paraId="15C96DE8">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年度财政拨款收、支总计</w:t>
      </w:r>
      <w:r>
        <w:rPr>
          <w:rFonts w:hint="eastAsia" w:ascii="Times New Roman" w:hAnsi="Times New Roman" w:eastAsia="仿宋_GB2312"/>
          <w:sz w:val="32"/>
          <w:szCs w:val="32"/>
          <w:lang w:val="en-US" w:eastAsia="zh-CN"/>
        </w:rPr>
        <w:t>5999.23</w:t>
      </w:r>
      <w:r>
        <w:rPr>
          <w:rFonts w:hint="eastAsia" w:ascii="Times New Roman" w:hAnsi="Times New Roman" w:eastAsia="仿宋_GB2312"/>
          <w:sz w:val="32"/>
          <w:szCs w:val="32"/>
        </w:rPr>
        <w:t>万元，与上年相比，增加</w:t>
      </w:r>
      <w:r>
        <w:rPr>
          <w:rFonts w:hint="eastAsia" w:ascii="Times New Roman" w:hAnsi="Times New Roman" w:eastAsia="仿宋_GB2312"/>
          <w:sz w:val="32"/>
          <w:szCs w:val="32"/>
          <w:lang w:val="en-US" w:eastAsia="zh-CN"/>
        </w:rPr>
        <w:t>4594.38</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327</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val="en-US" w:eastAsia="zh-CN"/>
        </w:rPr>
        <w:t>2023年我局新增政府性基金预算收入（政府专项债）。</w:t>
      </w:r>
    </w:p>
    <w:p w14:paraId="3BCC3812">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五、一般公共预算财政拨款支出决算情况说明</w:t>
      </w:r>
    </w:p>
    <w:p w14:paraId="7D9A2E8D">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（一）一般公共预算财政拨款支出决算总体情况</w:t>
      </w:r>
    </w:p>
    <w:p w14:paraId="3B4BB578">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1324.23</w:t>
      </w:r>
      <w:r>
        <w:rPr>
          <w:rFonts w:hint="eastAsia" w:ascii="Times New Roman" w:hAnsi="Times New Roman" w:eastAsia="仿宋_GB2312"/>
          <w:sz w:val="32"/>
          <w:szCs w:val="32"/>
        </w:rPr>
        <w:t>万元，占本年支出合计的</w:t>
      </w:r>
      <w:r>
        <w:rPr>
          <w:rFonts w:hint="eastAsia" w:ascii="Times New Roman" w:hAnsi="Times New Roman" w:eastAsia="仿宋_GB2312"/>
          <w:sz w:val="32"/>
          <w:szCs w:val="32"/>
          <w:lang w:val="en-US" w:eastAsia="zh-CN"/>
        </w:rPr>
        <w:t>21.8</w:t>
      </w:r>
      <w:r>
        <w:rPr>
          <w:rFonts w:hint="eastAsia" w:ascii="Times New Roman" w:hAnsi="Times New Roman" w:eastAsia="仿宋_GB2312"/>
          <w:sz w:val="32"/>
          <w:szCs w:val="32"/>
        </w:rPr>
        <w:t>%，与上年相比，财政拨款支出减少</w:t>
      </w:r>
      <w:r>
        <w:rPr>
          <w:rFonts w:hint="eastAsia" w:ascii="Times New Roman" w:hAnsi="Times New Roman" w:eastAsia="仿宋_GB2312"/>
          <w:sz w:val="32"/>
          <w:szCs w:val="32"/>
          <w:lang w:val="en-US" w:eastAsia="zh-CN"/>
        </w:rPr>
        <w:t>80.62</w:t>
      </w:r>
      <w:r>
        <w:rPr>
          <w:rFonts w:hint="eastAsia" w:ascii="Times New Roman" w:hAnsi="Times New Roman" w:eastAsia="仿宋_GB2312"/>
          <w:sz w:val="32"/>
          <w:szCs w:val="32"/>
        </w:rPr>
        <w:t>万元，增长（减少）</w:t>
      </w:r>
      <w:r>
        <w:rPr>
          <w:rFonts w:hint="eastAsia" w:ascii="Times New Roman" w:hAnsi="Times New Roman" w:eastAsia="仿宋_GB2312"/>
          <w:sz w:val="32"/>
          <w:szCs w:val="32"/>
          <w:lang w:val="en-US" w:eastAsia="zh-CN"/>
        </w:rPr>
        <w:t>0.06</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eastAsia="zh-CN"/>
        </w:rPr>
        <w:t>人员调整变动（退休、调出等）。</w:t>
      </w:r>
    </w:p>
    <w:p w14:paraId="6817E965">
      <w:pPr>
        <w:pStyle w:val="13"/>
        <w:keepNext w:val="0"/>
        <w:keepLines w:val="0"/>
        <w:pageBreakBefore w:val="0"/>
        <w:widowControl w:val="0"/>
        <w:kinsoku/>
        <w:wordWrap/>
        <w:overflowPunct/>
        <w:topLinePunct w:val="0"/>
        <w:bidi w:val="0"/>
        <w:snapToGrid/>
        <w:spacing w:line="600" w:lineRule="exact"/>
        <w:ind w:firstLine="480" w:firstLineChars="1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（二）一般公共预算财政拨款支出决算结构情况</w:t>
      </w:r>
    </w:p>
    <w:p w14:paraId="381B8938">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Times New Roman" w:hAnsi="Times New Roman" w:eastAsia="仿宋_GB2312"/>
          <w:color w:val="auto"/>
          <w:sz w:val="32"/>
          <w:szCs w:val="32"/>
          <w:lang w:val="en-US" w:eastAsia="zh-CN"/>
        </w:rPr>
      </w:pPr>
      <w:r>
        <w:rPr>
          <w:rFonts w:hint="eastAsia" w:ascii="Times New Roman" w:hAnsi="Times New Roman" w:eastAsia="仿宋_GB2312"/>
          <w:color w:val="auto"/>
          <w:sz w:val="32"/>
          <w:szCs w:val="32"/>
        </w:rPr>
        <w:t>202</w:t>
      </w:r>
      <w:r>
        <w:rPr>
          <w:rFonts w:hint="eastAsia" w:ascii="Times New Roman" w:hAnsi="Times New Roman" w:eastAsia="仿宋_GB2312"/>
          <w:color w:val="auto"/>
          <w:sz w:val="32"/>
          <w:szCs w:val="32"/>
          <w:lang w:val="en-US" w:eastAsia="zh-CN"/>
        </w:rPr>
        <w:t>3</w:t>
      </w:r>
      <w:r>
        <w:rPr>
          <w:rFonts w:hint="eastAsia" w:ascii="Times New Roman" w:hAnsi="Times New Roman" w:eastAsia="仿宋_GB2312"/>
          <w:color w:val="auto"/>
          <w:sz w:val="32"/>
          <w:szCs w:val="32"/>
        </w:rPr>
        <w:t>年度财政拨款支出</w:t>
      </w:r>
      <w:r>
        <w:rPr>
          <w:rFonts w:hint="eastAsia" w:ascii="Times New Roman" w:hAnsi="Times New Roman" w:eastAsia="仿宋_GB2312"/>
          <w:color w:val="auto"/>
          <w:sz w:val="32"/>
          <w:szCs w:val="32"/>
          <w:lang w:val="en-US" w:eastAsia="zh-CN"/>
        </w:rPr>
        <w:t>1324.23</w:t>
      </w:r>
      <w:r>
        <w:rPr>
          <w:rFonts w:hint="eastAsia" w:ascii="Times New Roman" w:hAnsi="Times New Roman" w:eastAsia="仿宋_GB2312"/>
          <w:color w:val="auto"/>
          <w:sz w:val="32"/>
          <w:szCs w:val="32"/>
        </w:rPr>
        <w:t>万元，主要用于以下方面：一般公共服务支出</w:t>
      </w:r>
      <w:r>
        <w:rPr>
          <w:rFonts w:hint="eastAsia" w:ascii="Times New Roman" w:hAnsi="Times New Roman" w:eastAsia="仿宋_GB2312"/>
          <w:color w:val="auto"/>
          <w:sz w:val="32"/>
          <w:szCs w:val="32"/>
          <w:lang w:val="en-US" w:eastAsia="zh-CN"/>
        </w:rPr>
        <w:t>610.12</w:t>
      </w:r>
      <w:r>
        <w:rPr>
          <w:rFonts w:hint="eastAsia" w:ascii="Times New Roman" w:hAnsi="Times New Roman" w:eastAsia="仿宋_GB2312"/>
          <w:color w:val="auto"/>
          <w:sz w:val="32"/>
          <w:szCs w:val="32"/>
        </w:rPr>
        <w:t>万元，占</w:t>
      </w:r>
      <w:r>
        <w:rPr>
          <w:rFonts w:hint="eastAsia" w:ascii="Times New Roman" w:hAnsi="Times New Roman" w:eastAsia="仿宋_GB2312"/>
          <w:color w:val="auto"/>
          <w:sz w:val="32"/>
          <w:szCs w:val="32"/>
          <w:lang w:val="en-US" w:eastAsia="zh-CN"/>
        </w:rPr>
        <w:t>46.07</w:t>
      </w:r>
      <w:r>
        <w:rPr>
          <w:rFonts w:hint="eastAsia" w:ascii="Times New Roman" w:hAnsi="Times New Roman" w:eastAsia="仿宋_GB2312"/>
          <w:color w:val="auto"/>
          <w:sz w:val="32"/>
          <w:szCs w:val="32"/>
        </w:rPr>
        <w:t>%；</w:t>
      </w:r>
      <w:r>
        <w:rPr>
          <w:rFonts w:hint="eastAsia" w:ascii="Times New Roman" w:hAnsi="Times New Roman" w:eastAsia="仿宋_GB2312"/>
          <w:color w:val="auto"/>
          <w:sz w:val="32"/>
          <w:szCs w:val="32"/>
          <w:lang w:eastAsia="zh-CN"/>
        </w:rPr>
        <w:t>社会保障和就业</w:t>
      </w:r>
      <w:r>
        <w:rPr>
          <w:rFonts w:hint="eastAsia" w:ascii="Times New Roman" w:hAnsi="Times New Roman" w:eastAsia="仿宋_GB2312"/>
          <w:color w:val="auto"/>
          <w:sz w:val="32"/>
          <w:szCs w:val="32"/>
        </w:rPr>
        <w:t>支出</w:t>
      </w:r>
      <w:r>
        <w:rPr>
          <w:rFonts w:hint="eastAsia" w:ascii="Times New Roman" w:hAnsi="Times New Roman" w:eastAsia="仿宋_GB2312"/>
          <w:color w:val="auto"/>
          <w:sz w:val="32"/>
          <w:szCs w:val="32"/>
          <w:lang w:val="en-US" w:eastAsia="zh-CN"/>
        </w:rPr>
        <w:t>93.84</w:t>
      </w:r>
      <w:r>
        <w:rPr>
          <w:rFonts w:hint="eastAsia" w:ascii="Times New Roman" w:hAnsi="Times New Roman" w:eastAsia="仿宋_GB2312"/>
          <w:color w:val="auto"/>
          <w:sz w:val="32"/>
          <w:szCs w:val="32"/>
        </w:rPr>
        <w:t>万元，占</w:t>
      </w:r>
      <w:r>
        <w:rPr>
          <w:rFonts w:hint="eastAsia" w:ascii="Times New Roman" w:hAnsi="Times New Roman" w:eastAsia="仿宋_GB2312"/>
          <w:color w:val="auto"/>
          <w:sz w:val="32"/>
          <w:szCs w:val="32"/>
          <w:lang w:val="en-US" w:eastAsia="zh-CN"/>
        </w:rPr>
        <w:t>7.09</w:t>
      </w:r>
      <w:r>
        <w:rPr>
          <w:rFonts w:hint="eastAsia" w:ascii="Times New Roman" w:hAnsi="Times New Roman" w:eastAsia="仿宋_GB2312"/>
          <w:color w:val="auto"/>
          <w:sz w:val="32"/>
          <w:szCs w:val="32"/>
        </w:rPr>
        <w:t>%;</w:t>
      </w:r>
      <w:r>
        <w:rPr>
          <w:rFonts w:hint="eastAsia" w:ascii="Times New Roman" w:hAnsi="Times New Roman" w:eastAsia="仿宋_GB2312"/>
          <w:color w:val="auto"/>
          <w:sz w:val="32"/>
          <w:szCs w:val="32"/>
          <w:lang w:eastAsia="zh-CN"/>
        </w:rPr>
        <w:t>卫生健康支出</w:t>
      </w:r>
      <w:r>
        <w:rPr>
          <w:rFonts w:hint="eastAsia" w:ascii="Times New Roman" w:hAnsi="Times New Roman" w:eastAsia="仿宋_GB2312"/>
          <w:color w:val="auto"/>
          <w:sz w:val="32"/>
          <w:szCs w:val="32"/>
          <w:lang w:val="en-US" w:eastAsia="zh-CN"/>
        </w:rPr>
        <w:t>31.91万元，</w:t>
      </w:r>
      <w:r>
        <w:rPr>
          <w:rFonts w:hint="eastAsia" w:ascii="Times New Roman" w:hAnsi="Times New Roman" w:eastAsia="仿宋_GB2312"/>
          <w:color w:val="auto"/>
          <w:sz w:val="32"/>
          <w:szCs w:val="32"/>
        </w:rPr>
        <w:t>占</w:t>
      </w:r>
      <w:r>
        <w:rPr>
          <w:rFonts w:hint="eastAsia" w:ascii="Times New Roman" w:hAnsi="Times New Roman" w:eastAsia="仿宋_GB2312"/>
          <w:color w:val="auto"/>
          <w:sz w:val="32"/>
          <w:szCs w:val="32"/>
          <w:lang w:val="en-US" w:eastAsia="zh-CN"/>
        </w:rPr>
        <w:t>2.41</w:t>
      </w:r>
      <w:r>
        <w:rPr>
          <w:rFonts w:hint="eastAsia" w:ascii="Times New Roman" w:hAnsi="Times New Roman" w:eastAsia="仿宋_GB2312"/>
          <w:color w:val="auto"/>
          <w:sz w:val="32"/>
          <w:szCs w:val="32"/>
        </w:rPr>
        <w:t>%</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lang w:val="en-US" w:eastAsia="zh-CN"/>
        </w:rPr>
        <w:t>城乡社区支出6.1万元，</w:t>
      </w:r>
      <w:r>
        <w:rPr>
          <w:rFonts w:hint="eastAsia" w:ascii="Times New Roman" w:hAnsi="Times New Roman" w:eastAsia="仿宋_GB2312"/>
          <w:color w:val="auto"/>
          <w:sz w:val="32"/>
          <w:szCs w:val="32"/>
        </w:rPr>
        <w:t>占</w:t>
      </w:r>
      <w:r>
        <w:rPr>
          <w:rFonts w:hint="eastAsia" w:ascii="Times New Roman" w:hAnsi="Times New Roman" w:eastAsia="仿宋_GB2312"/>
          <w:color w:val="auto"/>
          <w:sz w:val="32"/>
          <w:szCs w:val="32"/>
          <w:lang w:val="en-US" w:eastAsia="zh-CN"/>
        </w:rPr>
        <w:t>0.46</w:t>
      </w:r>
      <w:r>
        <w:rPr>
          <w:rFonts w:hint="eastAsia" w:ascii="Times New Roman" w:hAnsi="Times New Roman" w:eastAsia="仿宋_GB2312"/>
          <w:color w:val="auto"/>
          <w:sz w:val="32"/>
          <w:szCs w:val="32"/>
        </w:rPr>
        <w:t>%</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lang w:val="en-US" w:eastAsia="zh-CN"/>
        </w:rPr>
        <w:t>商业服务业等支出537.67万元，</w:t>
      </w:r>
      <w:r>
        <w:rPr>
          <w:rFonts w:hint="eastAsia" w:ascii="Times New Roman" w:hAnsi="Times New Roman" w:eastAsia="仿宋_GB2312"/>
          <w:color w:val="auto"/>
          <w:sz w:val="32"/>
          <w:szCs w:val="32"/>
        </w:rPr>
        <w:t>占</w:t>
      </w:r>
      <w:r>
        <w:rPr>
          <w:rFonts w:hint="eastAsia" w:ascii="Times New Roman" w:hAnsi="Times New Roman" w:eastAsia="仿宋_GB2312"/>
          <w:color w:val="auto"/>
          <w:sz w:val="32"/>
          <w:szCs w:val="32"/>
          <w:lang w:val="en-US" w:eastAsia="zh-CN"/>
        </w:rPr>
        <w:t>40.6</w:t>
      </w:r>
      <w:r>
        <w:rPr>
          <w:rFonts w:hint="eastAsia" w:ascii="Times New Roman" w:hAnsi="Times New Roman" w:eastAsia="仿宋_GB2312"/>
          <w:color w:val="auto"/>
          <w:sz w:val="32"/>
          <w:szCs w:val="32"/>
        </w:rPr>
        <w:t>%</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lang w:val="en-US" w:eastAsia="zh-CN"/>
        </w:rPr>
        <w:t>住房保障支出44.59万元，</w:t>
      </w:r>
      <w:r>
        <w:rPr>
          <w:rFonts w:hint="eastAsia" w:ascii="Times New Roman" w:hAnsi="Times New Roman" w:eastAsia="仿宋_GB2312"/>
          <w:color w:val="auto"/>
          <w:sz w:val="32"/>
          <w:szCs w:val="32"/>
        </w:rPr>
        <w:t>占</w:t>
      </w:r>
      <w:r>
        <w:rPr>
          <w:rFonts w:hint="eastAsia" w:ascii="Times New Roman" w:hAnsi="Times New Roman" w:eastAsia="仿宋_GB2312"/>
          <w:color w:val="auto"/>
          <w:sz w:val="32"/>
          <w:szCs w:val="32"/>
          <w:lang w:val="en-US" w:eastAsia="zh-CN"/>
        </w:rPr>
        <w:t>3.37</w:t>
      </w:r>
      <w:r>
        <w:rPr>
          <w:rFonts w:hint="eastAsia" w:ascii="Times New Roman" w:hAnsi="Times New Roman" w:eastAsia="仿宋_GB2312"/>
          <w:color w:val="auto"/>
          <w:sz w:val="32"/>
          <w:szCs w:val="32"/>
        </w:rPr>
        <w:t>%</w:t>
      </w:r>
      <w:r>
        <w:rPr>
          <w:rFonts w:hint="eastAsia" w:ascii="Times New Roman" w:hAnsi="Times New Roman" w:eastAsia="仿宋_GB2312"/>
          <w:color w:val="auto"/>
          <w:sz w:val="32"/>
          <w:szCs w:val="32"/>
          <w:lang w:eastAsia="zh-CN"/>
        </w:rPr>
        <w:t>。</w:t>
      </w:r>
    </w:p>
    <w:p w14:paraId="06440345">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（三）一般公共预算财政拨款支出决算具体情况</w:t>
      </w:r>
    </w:p>
    <w:p w14:paraId="4316BB3B">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年度财政拨款支出年初预算数为</w:t>
      </w:r>
      <w:r>
        <w:rPr>
          <w:rFonts w:hint="eastAsia" w:ascii="Times New Roman" w:hAnsi="Times New Roman" w:eastAsia="仿宋_GB2312"/>
          <w:sz w:val="32"/>
          <w:szCs w:val="32"/>
          <w:lang w:val="en-US" w:eastAsia="zh-CN"/>
        </w:rPr>
        <w:t>794.31</w:t>
      </w:r>
      <w:r>
        <w:rPr>
          <w:rFonts w:hint="eastAsia" w:ascii="Times New Roman" w:hAnsi="Times New Roman" w:eastAsia="仿宋_GB2312"/>
          <w:sz w:val="32"/>
          <w:szCs w:val="32"/>
        </w:rPr>
        <w:t>万元，支出决算数为</w:t>
      </w:r>
      <w:r>
        <w:rPr>
          <w:rFonts w:hint="eastAsia" w:ascii="Times New Roman" w:hAnsi="Times New Roman" w:eastAsia="仿宋_GB2312"/>
          <w:sz w:val="32"/>
          <w:szCs w:val="32"/>
          <w:lang w:val="en-US" w:eastAsia="zh-CN"/>
        </w:rPr>
        <w:t>1324.23</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59.98</w:t>
      </w:r>
      <w:r>
        <w:rPr>
          <w:rFonts w:hint="eastAsia" w:ascii="Times New Roman" w:hAnsi="Times New Roman" w:eastAsia="仿宋_GB2312"/>
          <w:sz w:val="32"/>
          <w:szCs w:val="32"/>
        </w:rPr>
        <w:t>%，其中：</w:t>
      </w:r>
    </w:p>
    <w:p w14:paraId="49EA70C7">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1、</w:t>
      </w:r>
      <w:r>
        <w:rPr>
          <w:rFonts w:hint="eastAsia" w:ascii="仿宋" w:hAnsi="仿宋" w:eastAsia="仿宋" w:cs="仿宋"/>
          <w:i w:val="0"/>
          <w:iCs w:val="0"/>
          <w:caps w:val="0"/>
          <w:color w:val="333333"/>
          <w:spacing w:val="0"/>
          <w:sz w:val="32"/>
          <w:szCs w:val="32"/>
          <w:shd w:val="clear" w:color="auto" w:fill="FFFFFF"/>
        </w:rPr>
        <w:t>一般公共服务支出</w:t>
      </w:r>
    </w:p>
    <w:p w14:paraId="0245A783">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551.53</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610.12</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110.62</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eastAsia="zh-CN"/>
        </w:rPr>
        <w:t>本年度存在人员晋档晋级、以前年度奖金本年度发放等。</w:t>
      </w:r>
    </w:p>
    <w:p w14:paraId="03C11FA9">
      <w:pPr>
        <w:pStyle w:val="13"/>
        <w:keepNext w:val="0"/>
        <w:keepLines w:val="0"/>
        <w:pageBreakBefore w:val="0"/>
        <w:widowControl w:val="0"/>
        <w:numPr>
          <w:ilvl w:val="0"/>
          <w:numId w:val="1"/>
        </w:numPr>
        <w:kinsoku/>
        <w:wordWrap/>
        <w:overflowPunct/>
        <w:topLinePunct w:val="0"/>
        <w:bidi w:val="0"/>
        <w:snapToGrid/>
        <w:spacing w:line="600" w:lineRule="exact"/>
        <w:ind w:firstLine="800" w:firstLineChars="250"/>
        <w:textAlignment w:val="auto"/>
        <w:rPr>
          <w:rFonts w:hint="eastAsia" w:ascii="仿宋" w:hAnsi="仿宋" w:eastAsia="仿宋" w:cs="仿宋"/>
          <w:i w:val="0"/>
          <w:iCs w:val="0"/>
          <w:caps w:val="0"/>
          <w:color w:val="333333"/>
          <w:spacing w:val="0"/>
          <w:sz w:val="32"/>
          <w:szCs w:val="32"/>
          <w:shd w:val="clear" w:color="auto" w:fill="FFFFFF"/>
        </w:rPr>
      </w:pPr>
      <w:r>
        <w:rPr>
          <w:rFonts w:hint="eastAsia" w:ascii="仿宋" w:hAnsi="仿宋" w:eastAsia="仿宋" w:cs="仿宋"/>
          <w:i w:val="0"/>
          <w:iCs w:val="0"/>
          <w:caps w:val="0"/>
          <w:color w:val="333333"/>
          <w:spacing w:val="0"/>
          <w:sz w:val="32"/>
          <w:szCs w:val="32"/>
          <w:shd w:val="clear" w:color="auto" w:fill="FFFFFF"/>
        </w:rPr>
        <w:t>社会保障和就业支出</w:t>
      </w:r>
    </w:p>
    <w:p w14:paraId="22B28FB6">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52.03</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93.84</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180.36</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eastAsia="zh-CN"/>
        </w:rPr>
        <w:t>存在上年度结转指标本年度继续使用。</w:t>
      </w:r>
    </w:p>
    <w:p w14:paraId="2849D956">
      <w:pPr>
        <w:pStyle w:val="13"/>
        <w:keepNext w:val="0"/>
        <w:keepLines w:val="0"/>
        <w:pageBreakBefore w:val="0"/>
        <w:widowControl w:val="0"/>
        <w:numPr>
          <w:ilvl w:val="0"/>
          <w:numId w:val="1"/>
        </w:numPr>
        <w:kinsoku/>
        <w:wordWrap/>
        <w:overflowPunct/>
        <w:topLinePunct w:val="0"/>
        <w:bidi w:val="0"/>
        <w:snapToGrid/>
        <w:spacing w:line="600" w:lineRule="exact"/>
        <w:ind w:left="0" w:leftChars="0" w:firstLine="800" w:firstLineChars="250"/>
        <w:textAlignment w:val="auto"/>
        <w:rPr>
          <w:rFonts w:hint="eastAsia" w:ascii="仿宋" w:hAnsi="仿宋" w:eastAsia="仿宋" w:cs="仿宋"/>
          <w:i w:val="0"/>
          <w:iCs w:val="0"/>
          <w:caps w:val="0"/>
          <w:color w:val="333333"/>
          <w:spacing w:val="0"/>
          <w:sz w:val="32"/>
          <w:szCs w:val="32"/>
          <w:shd w:val="clear" w:color="auto" w:fill="FFFFFF"/>
        </w:rPr>
      </w:pPr>
      <w:r>
        <w:rPr>
          <w:rFonts w:hint="eastAsia" w:ascii="仿宋" w:hAnsi="仿宋" w:eastAsia="仿宋" w:cs="仿宋"/>
          <w:i w:val="0"/>
          <w:iCs w:val="0"/>
          <w:caps w:val="0"/>
          <w:color w:val="333333"/>
          <w:spacing w:val="0"/>
          <w:sz w:val="32"/>
          <w:szCs w:val="32"/>
          <w:shd w:val="clear" w:color="auto" w:fill="FFFFFF"/>
        </w:rPr>
        <w:t>卫生健康支出</w:t>
      </w:r>
    </w:p>
    <w:p w14:paraId="14E618D8">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仿宋" w:hAnsi="仿宋" w:eastAsia="仿宋_GB2312" w:cs="仿宋"/>
          <w:i w:val="0"/>
          <w:iCs w:val="0"/>
          <w:caps w:val="0"/>
          <w:color w:val="333333"/>
          <w:spacing w:val="0"/>
          <w:sz w:val="32"/>
          <w:szCs w:val="32"/>
          <w:shd w:val="clear" w:color="auto" w:fill="FFFFFF"/>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30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31.91</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106.37</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eastAsia="zh-CN"/>
        </w:rPr>
        <w:t>存在上年度结转指标本年度继续使用。</w:t>
      </w:r>
    </w:p>
    <w:p w14:paraId="6D69FACA">
      <w:pPr>
        <w:pStyle w:val="13"/>
        <w:keepNext w:val="0"/>
        <w:keepLines w:val="0"/>
        <w:pageBreakBefore w:val="0"/>
        <w:widowControl w:val="0"/>
        <w:numPr>
          <w:ilvl w:val="0"/>
          <w:numId w:val="1"/>
        </w:numPr>
        <w:kinsoku/>
        <w:wordWrap/>
        <w:overflowPunct/>
        <w:topLinePunct w:val="0"/>
        <w:bidi w:val="0"/>
        <w:snapToGrid/>
        <w:spacing w:line="600" w:lineRule="exact"/>
        <w:ind w:left="0" w:leftChars="0" w:firstLine="800" w:firstLineChars="250"/>
        <w:textAlignment w:val="auto"/>
        <w:rPr>
          <w:rFonts w:hint="eastAsia" w:ascii="仿宋" w:hAnsi="仿宋" w:eastAsia="仿宋" w:cs="仿宋"/>
          <w:i w:val="0"/>
          <w:iCs w:val="0"/>
          <w:caps w:val="0"/>
          <w:color w:val="333333"/>
          <w:spacing w:val="0"/>
          <w:sz w:val="32"/>
          <w:szCs w:val="32"/>
          <w:shd w:val="clear" w:color="auto" w:fill="FFFFFF"/>
          <w:lang w:val="en-US" w:eastAsia="zh-CN"/>
        </w:rPr>
      </w:pPr>
      <w:r>
        <w:rPr>
          <w:rFonts w:hint="eastAsia" w:ascii="仿宋" w:hAnsi="仿宋" w:eastAsia="仿宋" w:cs="仿宋"/>
          <w:i w:val="0"/>
          <w:iCs w:val="0"/>
          <w:caps w:val="0"/>
          <w:color w:val="333333"/>
          <w:spacing w:val="0"/>
          <w:sz w:val="32"/>
          <w:szCs w:val="32"/>
          <w:shd w:val="clear" w:color="auto" w:fill="FFFFFF"/>
        </w:rPr>
        <w:t>商业服务业等支出</w:t>
      </w:r>
    </w:p>
    <w:p w14:paraId="59487E2B">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仿宋" w:hAnsi="仿宋" w:eastAsia="仿宋_GB2312" w:cs="仿宋"/>
          <w:i w:val="0"/>
          <w:iCs w:val="0"/>
          <w:caps w:val="0"/>
          <w:color w:val="333333"/>
          <w:spacing w:val="0"/>
          <w:sz w:val="32"/>
          <w:szCs w:val="32"/>
          <w:shd w:val="clear" w:color="auto" w:fill="FFFFFF"/>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116.16</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537.67</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462.87</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eastAsia="zh-CN"/>
        </w:rPr>
        <w:t>本年度存在上级财政补助支出。</w:t>
      </w:r>
    </w:p>
    <w:p w14:paraId="38B6E7E8">
      <w:pPr>
        <w:pStyle w:val="13"/>
        <w:keepNext w:val="0"/>
        <w:keepLines w:val="0"/>
        <w:pageBreakBefore w:val="0"/>
        <w:widowControl w:val="0"/>
        <w:numPr>
          <w:ilvl w:val="0"/>
          <w:numId w:val="1"/>
        </w:numPr>
        <w:kinsoku/>
        <w:wordWrap/>
        <w:overflowPunct/>
        <w:topLinePunct w:val="0"/>
        <w:bidi w:val="0"/>
        <w:snapToGrid/>
        <w:spacing w:line="600" w:lineRule="exact"/>
        <w:ind w:left="0" w:leftChars="0" w:firstLine="800" w:firstLineChars="250"/>
        <w:textAlignment w:val="auto"/>
        <w:rPr>
          <w:rFonts w:hint="eastAsia" w:ascii="仿宋" w:hAnsi="仿宋" w:eastAsia="仿宋" w:cs="仿宋"/>
          <w:i w:val="0"/>
          <w:iCs w:val="0"/>
          <w:caps w:val="0"/>
          <w:color w:val="333333"/>
          <w:spacing w:val="0"/>
          <w:sz w:val="32"/>
          <w:szCs w:val="32"/>
          <w:shd w:val="clear" w:color="auto" w:fill="FFFFFF"/>
          <w:lang w:val="en-US" w:eastAsia="zh-CN"/>
        </w:rPr>
      </w:pPr>
      <w:r>
        <w:rPr>
          <w:rFonts w:hint="eastAsia" w:ascii="仿宋" w:hAnsi="仿宋" w:eastAsia="仿宋" w:cs="仿宋"/>
          <w:i w:val="0"/>
          <w:iCs w:val="0"/>
          <w:caps w:val="0"/>
          <w:color w:val="333333"/>
          <w:spacing w:val="0"/>
          <w:sz w:val="32"/>
          <w:szCs w:val="32"/>
          <w:shd w:val="clear" w:color="auto" w:fill="FFFFFF"/>
        </w:rPr>
        <w:t>住房保障支出</w:t>
      </w:r>
    </w:p>
    <w:p w14:paraId="683EC6B5">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44.59</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44.59</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117609ED">
      <w:pPr>
        <w:pStyle w:val="13"/>
        <w:keepNext w:val="0"/>
        <w:keepLines w:val="0"/>
        <w:pageBreakBefore w:val="0"/>
        <w:widowControl w:val="0"/>
        <w:numPr>
          <w:ilvl w:val="0"/>
          <w:numId w:val="1"/>
        </w:numPr>
        <w:kinsoku/>
        <w:wordWrap/>
        <w:overflowPunct/>
        <w:topLinePunct w:val="0"/>
        <w:bidi w:val="0"/>
        <w:snapToGrid/>
        <w:spacing w:line="600" w:lineRule="exact"/>
        <w:ind w:left="0" w:leftChars="0" w:firstLine="800" w:firstLineChars="250"/>
        <w:textAlignment w:val="auto"/>
        <w:rPr>
          <w:rFonts w:hint="eastAsia" w:ascii="Times New Roman" w:hAnsi="Times New Roman" w:eastAsia="仿宋_GB2312"/>
          <w:color w:val="auto"/>
          <w:sz w:val="32"/>
          <w:szCs w:val="32"/>
          <w:lang w:val="en-US" w:eastAsia="zh-CN"/>
        </w:rPr>
      </w:pPr>
      <w:r>
        <w:rPr>
          <w:rFonts w:hint="eastAsia" w:ascii="Times New Roman" w:hAnsi="Times New Roman" w:eastAsia="仿宋_GB2312"/>
          <w:color w:val="auto"/>
          <w:sz w:val="32"/>
          <w:szCs w:val="32"/>
          <w:lang w:val="en-US" w:eastAsia="zh-CN"/>
        </w:rPr>
        <w:t>城乡社区支出</w:t>
      </w:r>
    </w:p>
    <w:p w14:paraId="6586A229">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color w:val="0000FF"/>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6.1</w:t>
      </w:r>
      <w:r>
        <w:rPr>
          <w:rFonts w:hint="eastAsia" w:ascii="Times New Roman" w:hAnsi="Times New Roman" w:eastAsia="仿宋_GB2312"/>
          <w:sz w:val="32"/>
          <w:szCs w:val="32"/>
        </w:rPr>
        <w:t>万元，决算数大于年初预算数的主要原因是：</w:t>
      </w:r>
      <w:r>
        <w:rPr>
          <w:rFonts w:hint="eastAsia" w:ascii="Times New Roman" w:hAnsi="Times New Roman" w:eastAsia="仿宋_GB2312"/>
          <w:sz w:val="32"/>
          <w:szCs w:val="32"/>
          <w:lang w:eastAsia="zh-CN"/>
        </w:rPr>
        <w:t>上年度结转支出今年继续使用。</w:t>
      </w:r>
    </w:p>
    <w:p w14:paraId="70E15C9C">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六、一般公共预算财政拨款基本支出决算情况说明</w:t>
      </w:r>
    </w:p>
    <w:p w14:paraId="4D57D85A">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年度财政拨款基本支出</w:t>
      </w:r>
      <w:r>
        <w:rPr>
          <w:rFonts w:hint="eastAsia" w:ascii="Times New Roman" w:hAnsi="Times New Roman" w:eastAsia="仿宋_GB2312"/>
          <w:sz w:val="32"/>
          <w:szCs w:val="32"/>
          <w:lang w:val="en-US" w:eastAsia="zh-CN"/>
        </w:rPr>
        <w:t>631.5</w:t>
      </w:r>
      <w:r>
        <w:rPr>
          <w:rFonts w:hint="eastAsia" w:ascii="Times New Roman" w:hAnsi="Times New Roman" w:eastAsia="仿宋_GB2312"/>
          <w:sz w:val="32"/>
          <w:szCs w:val="32"/>
        </w:rPr>
        <w:t>万元，其中：</w:t>
      </w:r>
    </w:p>
    <w:p w14:paraId="06D1F2D2">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人员经费</w:t>
      </w:r>
      <w:r>
        <w:rPr>
          <w:rFonts w:hint="eastAsia" w:ascii="Times New Roman" w:hAnsi="Times New Roman" w:eastAsia="仿宋_GB2312"/>
          <w:sz w:val="32"/>
          <w:szCs w:val="32"/>
          <w:lang w:val="en-US" w:eastAsia="zh-CN"/>
        </w:rPr>
        <w:t>549.9</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87.08</w:t>
      </w:r>
      <w:r>
        <w:rPr>
          <w:rFonts w:hint="eastAsia" w:ascii="Times New Roman" w:hAnsi="Times New Roman" w:eastAsia="仿宋_GB2312"/>
          <w:sz w:val="32"/>
          <w:szCs w:val="32"/>
        </w:rPr>
        <w:t>%,主要包括基本工资、津贴补贴、奖金、伙食补助费</w:t>
      </w:r>
      <w:r>
        <w:rPr>
          <w:rFonts w:hint="eastAsia" w:ascii="Times New Roman" w:hAnsi="Times New Roman" w:eastAsia="仿宋_GB2312"/>
          <w:sz w:val="32"/>
          <w:szCs w:val="32"/>
          <w:lang w:eastAsia="zh-CN"/>
        </w:rPr>
        <w:t>等。</w:t>
      </w:r>
    </w:p>
    <w:p w14:paraId="348C6624">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b/>
          <w:bCs/>
          <w:sz w:val="32"/>
          <w:szCs w:val="32"/>
        </w:rPr>
        <w:t>公用经费</w:t>
      </w:r>
      <w:r>
        <w:rPr>
          <w:rFonts w:hint="eastAsia" w:ascii="Times New Roman" w:hAnsi="Times New Roman" w:eastAsia="仿宋_GB2312"/>
          <w:sz w:val="32"/>
          <w:szCs w:val="32"/>
          <w:lang w:val="en-US" w:eastAsia="zh-CN"/>
        </w:rPr>
        <w:t>81.6</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12.92</w:t>
      </w:r>
      <w:r>
        <w:rPr>
          <w:rFonts w:hint="eastAsia" w:ascii="Times New Roman" w:hAnsi="Times New Roman" w:eastAsia="仿宋_GB2312"/>
          <w:sz w:val="32"/>
          <w:szCs w:val="32"/>
        </w:rPr>
        <w:t>%，主要包括办公费、印刷费、咨询费、手续费</w:t>
      </w:r>
      <w:r>
        <w:rPr>
          <w:rFonts w:hint="eastAsia" w:ascii="Times New Roman" w:hAnsi="Times New Roman" w:eastAsia="仿宋_GB2312"/>
          <w:sz w:val="32"/>
          <w:szCs w:val="32"/>
          <w:lang w:eastAsia="zh-CN"/>
        </w:rPr>
        <w:t>等</w:t>
      </w:r>
      <w:r>
        <w:rPr>
          <w:rFonts w:hint="eastAsia" w:ascii="Times New Roman" w:hAnsi="Times New Roman" w:eastAsia="仿宋_GB2312"/>
          <w:sz w:val="32"/>
          <w:szCs w:val="32"/>
        </w:rPr>
        <w:t>。</w:t>
      </w:r>
    </w:p>
    <w:p w14:paraId="06A2CDC2">
      <w:pPr>
        <w:pStyle w:val="13"/>
        <w:keepNext w:val="0"/>
        <w:keepLines w:val="0"/>
        <w:pageBreakBefore w:val="0"/>
        <w:widowControl w:val="0"/>
        <w:numPr>
          <w:ilvl w:val="0"/>
          <w:numId w:val="2"/>
        </w:numPr>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财政拨款三公经费支出决算情况说明</w:t>
      </w:r>
    </w:p>
    <w:p w14:paraId="3A595EE6">
      <w:pPr>
        <w:pStyle w:val="13"/>
        <w:keepNext w:val="0"/>
        <w:keepLines w:val="0"/>
        <w:pageBreakBefore w:val="0"/>
        <w:widowControl w:val="0"/>
        <w:numPr>
          <w:ilvl w:val="0"/>
          <w:numId w:val="0"/>
        </w:numPr>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（一）“三公”经费财政拨款支出决算总体情况说明</w:t>
      </w:r>
    </w:p>
    <w:p w14:paraId="4A7A049C">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“三公”经费财政拨款支出预算为</w:t>
      </w:r>
      <w:r>
        <w:rPr>
          <w:rFonts w:hint="eastAsia" w:ascii="Times New Roman" w:hAnsi="Times New Roman" w:eastAsia="仿宋_GB2312"/>
          <w:sz w:val="32"/>
          <w:szCs w:val="32"/>
          <w:lang w:val="en-US" w:eastAsia="zh-CN"/>
        </w:rPr>
        <w:t>56</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40.91</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73.1</w:t>
      </w:r>
      <w:r>
        <w:rPr>
          <w:rFonts w:hint="eastAsia" w:ascii="Times New Roman" w:hAnsi="Times New Roman" w:eastAsia="仿宋_GB2312"/>
          <w:sz w:val="32"/>
          <w:szCs w:val="32"/>
        </w:rPr>
        <w:t>%，决算数小于预算数的主要原因是主要原因是</w:t>
      </w:r>
      <w:r>
        <w:rPr>
          <w:rFonts w:hint="eastAsia" w:ascii="Times New Roman" w:hAnsi="Times New Roman" w:eastAsia="仿宋_GB2312"/>
          <w:sz w:val="32"/>
          <w:szCs w:val="32"/>
          <w:lang w:eastAsia="zh-CN"/>
        </w:rPr>
        <w:t>单位坚持厉行节俭，从严控制公务支出，减少公务接待次数，严控公务接待标准。</w:t>
      </w:r>
      <w:r>
        <w:rPr>
          <w:rFonts w:hint="eastAsia" w:ascii="Times New Roman" w:hAnsi="Times New Roman" w:eastAsia="仿宋_GB2312"/>
          <w:sz w:val="32"/>
          <w:szCs w:val="32"/>
        </w:rPr>
        <w:t>与上年相比减少</w:t>
      </w:r>
      <w:r>
        <w:rPr>
          <w:rFonts w:hint="eastAsia" w:ascii="Times New Roman" w:hAnsi="Times New Roman" w:eastAsia="仿宋_GB2312"/>
          <w:sz w:val="32"/>
          <w:szCs w:val="32"/>
          <w:lang w:val="en-US" w:eastAsia="zh-CN"/>
        </w:rPr>
        <w:t>24.03</w:t>
      </w:r>
      <w:r>
        <w:rPr>
          <w:rFonts w:hint="eastAsia" w:ascii="Times New Roman" w:hAnsi="Times New Roman" w:eastAsia="仿宋_GB2312"/>
          <w:sz w:val="32"/>
          <w:szCs w:val="32"/>
        </w:rPr>
        <w:t>万元，减少</w:t>
      </w:r>
      <w:r>
        <w:rPr>
          <w:rFonts w:hint="eastAsia" w:ascii="Times New Roman" w:hAnsi="Times New Roman" w:eastAsia="仿宋_GB2312"/>
          <w:sz w:val="32"/>
          <w:szCs w:val="32"/>
          <w:lang w:val="en-US" w:eastAsia="zh-CN"/>
        </w:rPr>
        <w:t>37</w:t>
      </w:r>
      <w:r>
        <w:rPr>
          <w:rFonts w:hint="eastAsia" w:ascii="Times New Roman" w:hAnsi="Times New Roman" w:eastAsia="仿宋_GB2312"/>
          <w:sz w:val="32"/>
          <w:szCs w:val="32"/>
        </w:rPr>
        <w:t>%,减少的主要原因</w:t>
      </w:r>
      <w:r>
        <w:rPr>
          <w:rFonts w:hint="eastAsia" w:ascii="Times New Roman" w:hAnsi="Times New Roman" w:eastAsia="仿宋_GB2312"/>
          <w:sz w:val="32"/>
          <w:szCs w:val="32"/>
          <w:lang w:eastAsia="zh-CN"/>
        </w:rPr>
        <w:t>一</w:t>
      </w:r>
      <w:r>
        <w:rPr>
          <w:rFonts w:hint="eastAsia" w:ascii="Times New Roman" w:hAnsi="Times New Roman" w:eastAsia="仿宋_GB2312"/>
          <w:sz w:val="32"/>
          <w:szCs w:val="32"/>
        </w:rPr>
        <w:t>是</w:t>
      </w:r>
      <w:r>
        <w:rPr>
          <w:rFonts w:hint="eastAsia" w:ascii="Times New Roman" w:hAnsi="Times New Roman" w:eastAsia="仿宋_GB2312"/>
          <w:sz w:val="32"/>
          <w:szCs w:val="32"/>
          <w:lang w:eastAsia="zh-CN"/>
        </w:rPr>
        <w:t>厉行节约，二是存在当年度三公经费支出未及时拨付</w:t>
      </w:r>
      <w:r>
        <w:rPr>
          <w:rFonts w:hint="eastAsia" w:ascii="Times New Roman" w:hAnsi="Times New Roman" w:eastAsia="仿宋_GB2312"/>
          <w:sz w:val="32"/>
          <w:szCs w:val="32"/>
        </w:rPr>
        <w:t>。其中：因公出国（境）费支出预算为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p>
    <w:p w14:paraId="0E073FB3">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公务接待费支出预算为</w:t>
      </w:r>
      <w:r>
        <w:rPr>
          <w:rFonts w:hint="eastAsia" w:ascii="Times New Roman" w:hAnsi="Times New Roman" w:eastAsia="仿宋_GB2312"/>
          <w:sz w:val="32"/>
          <w:szCs w:val="32"/>
          <w:lang w:val="en-US" w:eastAsia="zh-CN"/>
        </w:rPr>
        <w:t>50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38.11</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76.22</w:t>
      </w:r>
      <w:r>
        <w:rPr>
          <w:rFonts w:hint="eastAsia" w:ascii="Times New Roman" w:hAnsi="Times New Roman" w:eastAsia="仿宋_GB2312"/>
          <w:sz w:val="32"/>
          <w:szCs w:val="32"/>
        </w:rPr>
        <w:t>%，决算数小于预算数的主要原因</w:t>
      </w:r>
      <w:r>
        <w:rPr>
          <w:rFonts w:hint="eastAsia" w:ascii="Times New Roman" w:hAnsi="Times New Roman" w:eastAsia="仿宋_GB2312"/>
          <w:sz w:val="32"/>
          <w:szCs w:val="32"/>
          <w:lang w:eastAsia="zh-CN"/>
        </w:rPr>
        <w:t>一</w:t>
      </w:r>
      <w:r>
        <w:rPr>
          <w:rFonts w:hint="eastAsia" w:ascii="Times New Roman" w:hAnsi="Times New Roman" w:eastAsia="仿宋_GB2312"/>
          <w:sz w:val="32"/>
          <w:szCs w:val="32"/>
        </w:rPr>
        <w:t>是</w:t>
      </w:r>
      <w:r>
        <w:rPr>
          <w:rFonts w:hint="eastAsia" w:ascii="Times New Roman" w:hAnsi="Times New Roman" w:eastAsia="仿宋_GB2312"/>
          <w:sz w:val="32"/>
          <w:szCs w:val="32"/>
          <w:lang w:eastAsia="zh-CN"/>
        </w:rPr>
        <w:t>厉行节约，二是存在当年度三公经费支出未及时拨付</w:t>
      </w:r>
      <w:r>
        <w:rPr>
          <w:rFonts w:hint="eastAsia" w:ascii="Times New Roman" w:hAnsi="Times New Roman" w:eastAsia="仿宋_GB2312"/>
          <w:sz w:val="32"/>
          <w:szCs w:val="32"/>
        </w:rPr>
        <w:t>。与上年相比减少</w:t>
      </w:r>
      <w:r>
        <w:rPr>
          <w:rFonts w:hint="eastAsia" w:ascii="Times New Roman" w:hAnsi="Times New Roman" w:eastAsia="仿宋_GB2312"/>
          <w:sz w:val="32"/>
          <w:szCs w:val="32"/>
          <w:lang w:val="en-US" w:eastAsia="zh-CN"/>
        </w:rPr>
        <w:t>22.34</w:t>
      </w:r>
      <w:r>
        <w:rPr>
          <w:rFonts w:hint="eastAsia" w:ascii="Times New Roman" w:hAnsi="Times New Roman" w:eastAsia="仿宋_GB2312"/>
          <w:sz w:val="32"/>
          <w:szCs w:val="32"/>
        </w:rPr>
        <w:t>万元，减少</w:t>
      </w:r>
      <w:r>
        <w:rPr>
          <w:rFonts w:hint="eastAsia" w:ascii="Times New Roman" w:hAnsi="Times New Roman" w:eastAsia="仿宋_GB2312"/>
          <w:sz w:val="32"/>
          <w:szCs w:val="32"/>
          <w:lang w:val="en-US" w:eastAsia="zh-CN"/>
        </w:rPr>
        <w:t>36.95</w:t>
      </w:r>
      <w:r>
        <w:rPr>
          <w:rFonts w:hint="eastAsia" w:ascii="Times New Roman" w:hAnsi="Times New Roman" w:eastAsia="仿宋_GB2312"/>
          <w:sz w:val="32"/>
          <w:szCs w:val="32"/>
        </w:rPr>
        <w:t>%,减少的主要原因是</w:t>
      </w:r>
      <w:r>
        <w:rPr>
          <w:rFonts w:hint="eastAsia" w:ascii="Times New Roman" w:hAnsi="Times New Roman" w:eastAsia="仿宋_GB2312"/>
          <w:sz w:val="32"/>
          <w:szCs w:val="32"/>
          <w:lang w:eastAsia="zh-CN"/>
        </w:rPr>
        <w:t>一</w:t>
      </w:r>
      <w:r>
        <w:rPr>
          <w:rFonts w:hint="eastAsia" w:ascii="Times New Roman" w:hAnsi="Times New Roman" w:eastAsia="仿宋_GB2312"/>
          <w:sz w:val="32"/>
          <w:szCs w:val="32"/>
        </w:rPr>
        <w:t>是</w:t>
      </w:r>
      <w:r>
        <w:rPr>
          <w:rFonts w:hint="eastAsia" w:ascii="Times New Roman" w:hAnsi="Times New Roman" w:eastAsia="仿宋_GB2312"/>
          <w:sz w:val="32"/>
          <w:szCs w:val="32"/>
          <w:lang w:eastAsia="zh-CN"/>
        </w:rPr>
        <w:t>厉行节约，二是存在当年度三公经费支出未及时拨付</w:t>
      </w:r>
      <w:r>
        <w:rPr>
          <w:rFonts w:hint="eastAsia" w:ascii="Times New Roman" w:hAnsi="Times New Roman" w:eastAsia="仿宋_GB2312"/>
          <w:sz w:val="32"/>
          <w:szCs w:val="32"/>
        </w:rPr>
        <w:t>。</w:t>
      </w:r>
    </w:p>
    <w:p w14:paraId="66DF62C8">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公务用车购置费支出预算为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公务用车运行维护费支出预算为</w:t>
      </w:r>
      <w:r>
        <w:rPr>
          <w:rFonts w:hint="eastAsia" w:ascii="Times New Roman" w:hAnsi="Times New Roman" w:eastAsia="仿宋_GB2312"/>
          <w:sz w:val="32"/>
          <w:szCs w:val="32"/>
          <w:lang w:val="en-US" w:eastAsia="zh-CN"/>
        </w:rPr>
        <w:t>6</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2.8</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46.7</w:t>
      </w:r>
      <w:r>
        <w:rPr>
          <w:rFonts w:hint="eastAsia" w:ascii="Times New Roman" w:hAnsi="Times New Roman" w:eastAsia="仿宋_GB2312"/>
          <w:sz w:val="32"/>
          <w:szCs w:val="32"/>
        </w:rPr>
        <w:t>%，决算数小于预算数的主要原因是</w:t>
      </w:r>
      <w:r>
        <w:rPr>
          <w:rFonts w:hint="eastAsia" w:ascii="Times New Roman" w:hAnsi="Times New Roman" w:eastAsia="仿宋_GB2312"/>
          <w:sz w:val="32"/>
          <w:szCs w:val="32"/>
          <w:lang w:eastAsia="zh-CN"/>
        </w:rPr>
        <w:t>存在当年度三公经费支出未及时拨付</w:t>
      </w:r>
      <w:r>
        <w:rPr>
          <w:rFonts w:hint="eastAsia" w:ascii="Times New Roman" w:hAnsi="Times New Roman" w:eastAsia="仿宋_GB2312"/>
          <w:sz w:val="32"/>
          <w:szCs w:val="32"/>
        </w:rPr>
        <w:t>，与上年相比减少</w:t>
      </w:r>
      <w:r>
        <w:rPr>
          <w:rFonts w:hint="eastAsia" w:ascii="Times New Roman" w:hAnsi="Times New Roman" w:eastAsia="仿宋_GB2312"/>
          <w:sz w:val="32"/>
          <w:szCs w:val="32"/>
          <w:lang w:val="en-US" w:eastAsia="zh-CN"/>
        </w:rPr>
        <w:t>1.68</w:t>
      </w:r>
      <w:r>
        <w:rPr>
          <w:rFonts w:hint="eastAsia" w:ascii="Times New Roman" w:hAnsi="Times New Roman" w:eastAsia="仿宋_GB2312"/>
          <w:sz w:val="32"/>
          <w:szCs w:val="32"/>
        </w:rPr>
        <w:t>万元，减少</w:t>
      </w:r>
      <w:r>
        <w:rPr>
          <w:rFonts w:hint="eastAsia" w:ascii="Times New Roman" w:hAnsi="Times New Roman" w:eastAsia="仿宋_GB2312"/>
          <w:sz w:val="32"/>
          <w:szCs w:val="32"/>
          <w:lang w:val="en-US" w:eastAsia="zh-CN"/>
        </w:rPr>
        <w:t>37.5</w:t>
      </w:r>
      <w:r>
        <w:rPr>
          <w:rFonts w:hint="eastAsia" w:ascii="Times New Roman" w:hAnsi="Times New Roman" w:eastAsia="仿宋_GB2312"/>
          <w:sz w:val="32"/>
          <w:szCs w:val="32"/>
        </w:rPr>
        <w:t>%,减少的主要原因是</w:t>
      </w:r>
      <w:r>
        <w:rPr>
          <w:rFonts w:hint="eastAsia" w:ascii="Times New Roman" w:hAnsi="Times New Roman" w:eastAsia="仿宋_GB2312"/>
          <w:sz w:val="32"/>
          <w:szCs w:val="32"/>
          <w:lang w:eastAsia="zh-CN"/>
        </w:rPr>
        <w:t>车子使用年限较久，已达报废年限仍在继续使用，当年度使用频率减少</w:t>
      </w:r>
      <w:r>
        <w:rPr>
          <w:rFonts w:hint="eastAsia" w:ascii="Times New Roman" w:hAnsi="Times New Roman" w:eastAsia="仿宋_GB2312"/>
          <w:sz w:val="32"/>
          <w:szCs w:val="32"/>
        </w:rPr>
        <w:t>。</w:t>
      </w:r>
    </w:p>
    <w:p w14:paraId="0E0593B4">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（二）“三公”经费财政拨款支出决算具体情况说明</w:t>
      </w:r>
    </w:p>
    <w:p w14:paraId="7A825AEC">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年度“三公”经费财政拨款支出决算中，公务接待费支出决算</w:t>
      </w:r>
      <w:r>
        <w:rPr>
          <w:rFonts w:hint="eastAsia" w:ascii="Times New Roman" w:hAnsi="Times New Roman" w:eastAsia="仿宋_GB2312"/>
          <w:sz w:val="32"/>
          <w:szCs w:val="32"/>
          <w:lang w:val="en-US" w:eastAsia="zh-CN"/>
        </w:rPr>
        <w:t>38.11</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93.16</w:t>
      </w:r>
      <w:r>
        <w:rPr>
          <w:rFonts w:hint="eastAsia" w:ascii="Times New Roman" w:hAnsi="Times New Roman" w:eastAsia="仿宋_GB2312"/>
          <w:sz w:val="32"/>
          <w:szCs w:val="32"/>
        </w:rPr>
        <w:t>%,因公出国（境）费支出决算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%,公务用车购置费及运行维护费支出决算</w:t>
      </w:r>
      <w:r>
        <w:rPr>
          <w:rFonts w:hint="eastAsia" w:ascii="Times New Roman" w:hAnsi="Times New Roman" w:eastAsia="仿宋_GB2312"/>
          <w:sz w:val="32"/>
          <w:szCs w:val="32"/>
          <w:lang w:val="en-US" w:eastAsia="zh-CN"/>
        </w:rPr>
        <w:t>2.8</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6.84</w:t>
      </w:r>
      <w:r>
        <w:rPr>
          <w:rFonts w:hint="eastAsia" w:ascii="Times New Roman" w:hAnsi="Times New Roman" w:eastAsia="仿宋_GB2312"/>
          <w:sz w:val="32"/>
          <w:szCs w:val="32"/>
        </w:rPr>
        <w:t>%。其中：</w:t>
      </w:r>
    </w:p>
    <w:p w14:paraId="5864B9F0">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仿宋_GB2312" w:cs="楷体"/>
          <w:b/>
          <w:bCs/>
          <w:i/>
          <w:color w:val="auto"/>
          <w:sz w:val="32"/>
          <w:szCs w:val="32"/>
          <w:lang w:eastAsia="zh-CN"/>
        </w:rPr>
      </w:pP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因公出国（境）费支出决算为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万元，全年安排因公出国（境）团组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个，累计</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r>
        <w:rPr>
          <w:rFonts w:hint="eastAsia" w:ascii="Times New Roman" w:hAnsi="Times New Roman" w:eastAsia="仿宋_GB2312"/>
          <w:sz w:val="32"/>
          <w:szCs w:val="32"/>
          <w:lang w:eastAsia="zh-CN"/>
        </w:rPr>
        <w:t>。</w:t>
      </w:r>
    </w:p>
    <w:p w14:paraId="56FC5CB0">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2、公务接待费支出决算为</w:t>
      </w:r>
      <w:r>
        <w:rPr>
          <w:rFonts w:hint="eastAsia" w:ascii="Times New Roman" w:hAnsi="Times New Roman" w:eastAsia="仿宋_GB2312"/>
          <w:sz w:val="32"/>
          <w:szCs w:val="32"/>
          <w:lang w:val="en-US" w:eastAsia="zh-CN"/>
        </w:rPr>
        <w:t>38.11</w:t>
      </w:r>
      <w:r>
        <w:rPr>
          <w:rFonts w:hint="eastAsia" w:ascii="Times New Roman" w:hAnsi="Times New Roman" w:eastAsia="仿宋_GB2312"/>
          <w:sz w:val="32"/>
          <w:szCs w:val="32"/>
        </w:rPr>
        <w:t>万元，全年共接待来访团组</w:t>
      </w:r>
      <w:r>
        <w:rPr>
          <w:rFonts w:hint="eastAsia" w:ascii="Times New Roman" w:hAnsi="Times New Roman" w:eastAsia="仿宋_GB2312"/>
          <w:sz w:val="32"/>
          <w:szCs w:val="32"/>
          <w:lang w:val="en-US" w:eastAsia="zh-CN"/>
        </w:rPr>
        <w:t>107</w:t>
      </w:r>
      <w:r>
        <w:rPr>
          <w:rFonts w:hint="eastAsia" w:ascii="Times New Roman" w:hAnsi="Times New Roman" w:eastAsia="仿宋_GB2312"/>
          <w:sz w:val="32"/>
          <w:szCs w:val="32"/>
        </w:rPr>
        <w:t>个、来宾</w:t>
      </w:r>
      <w:r>
        <w:rPr>
          <w:rFonts w:hint="eastAsia" w:ascii="Times New Roman" w:hAnsi="Times New Roman" w:eastAsia="仿宋_GB2312"/>
          <w:sz w:val="32"/>
          <w:szCs w:val="32"/>
          <w:lang w:val="en-US" w:eastAsia="zh-CN"/>
        </w:rPr>
        <w:t>1250</w:t>
      </w:r>
      <w:r>
        <w:rPr>
          <w:rFonts w:hint="eastAsia" w:ascii="Times New Roman" w:hAnsi="Times New Roman" w:eastAsia="仿宋_GB2312"/>
          <w:sz w:val="32"/>
          <w:szCs w:val="32"/>
        </w:rPr>
        <w:t>人次，主要是</w:t>
      </w:r>
      <w:r>
        <w:rPr>
          <w:rFonts w:hint="eastAsia" w:ascii="Times New Roman" w:hAnsi="Times New Roman" w:eastAsia="仿宋_GB2312"/>
          <w:sz w:val="32"/>
          <w:szCs w:val="32"/>
          <w:lang w:eastAsia="zh-CN"/>
        </w:rPr>
        <w:t>招商引资接待及外出考察</w:t>
      </w:r>
      <w:r>
        <w:rPr>
          <w:rFonts w:hint="eastAsia" w:ascii="Times New Roman" w:hAnsi="Times New Roman" w:eastAsia="仿宋_GB2312"/>
          <w:sz w:val="32"/>
          <w:szCs w:val="32"/>
        </w:rPr>
        <w:t>发生的接待支出。</w:t>
      </w:r>
    </w:p>
    <w:p w14:paraId="1F8D901C">
      <w:pPr>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3、公务用车购置费及运行维护费支出决算为</w:t>
      </w:r>
      <w:r>
        <w:rPr>
          <w:rFonts w:hint="eastAsia" w:ascii="Times New Roman" w:hAnsi="Times New Roman" w:eastAsia="仿宋_GB2312"/>
          <w:sz w:val="32"/>
          <w:szCs w:val="32"/>
          <w:lang w:val="en-US" w:eastAsia="zh-CN"/>
        </w:rPr>
        <w:t>2.8</w:t>
      </w:r>
      <w:r>
        <w:rPr>
          <w:rFonts w:hint="eastAsia" w:ascii="Times New Roman" w:hAnsi="Times New Roman" w:eastAsia="仿宋_GB2312"/>
          <w:sz w:val="32"/>
          <w:szCs w:val="32"/>
        </w:rPr>
        <w:t>万元，其中：公务用车购置费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sz w:val="32"/>
          <w:szCs w:val="32"/>
        </w:rPr>
        <w:t>公务用车运行维护费</w:t>
      </w:r>
      <w:r>
        <w:rPr>
          <w:rFonts w:hint="eastAsia" w:ascii="Times New Roman" w:hAnsi="Times New Roman" w:eastAsia="仿宋_GB2312"/>
          <w:sz w:val="32"/>
          <w:szCs w:val="32"/>
          <w:lang w:val="en-US" w:eastAsia="zh-CN"/>
        </w:rPr>
        <w:t>2.8</w:t>
      </w:r>
      <w:r>
        <w:rPr>
          <w:rFonts w:hint="eastAsia" w:ascii="Times New Roman" w:hAnsi="Times New Roman" w:eastAsia="仿宋_GB2312"/>
          <w:sz w:val="32"/>
          <w:szCs w:val="32"/>
        </w:rPr>
        <w:t>万元，主要是</w:t>
      </w:r>
      <w:r>
        <w:rPr>
          <w:rFonts w:hint="eastAsia" w:ascii="Times New Roman" w:hAnsi="Times New Roman" w:eastAsia="仿宋_GB2312"/>
          <w:sz w:val="32"/>
          <w:szCs w:val="32"/>
          <w:lang w:eastAsia="zh-CN"/>
        </w:rPr>
        <w:t>维修、保险、加油等</w:t>
      </w:r>
      <w:r>
        <w:rPr>
          <w:rFonts w:hint="eastAsia" w:ascii="Times New Roman" w:hAnsi="Times New Roman" w:eastAsia="仿宋_GB2312"/>
          <w:sz w:val="32"/>
          <w:szCs w:val="32"/>
        </w:rPr>
        <w:t>支出，截止202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年12月31日，我单位开支财政拨款的公务用车保有量为</w:t>
      </w: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辆。</w:t>
      </w:r>
    </w:p>
    <w:p w14:paraId="4F7849D8">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八、政府性基金预算收入支出决算情况</w:t>
      </w:r>
    </w:p>
    <w:p w14:paraId="2A1DC143">
      <w:pPr>
        <w:pStyle w:val="13"/>
        <w:keepNext w:val="0"/>
        <w:keepLines w:val="0"/>
        <w:pageBreakBefore w:val="0"/>
        <w:widowControl w:val="0"/>
        <w:kinsoku/>
        <w:wordWrap/>
        <w:overflowPunct/>
        <w:topLinePunct w:val="0"/>
        <w:bidi w:val="0"/>
        <w:snapToGrid/>
        <w:spacing w:line="600" w:lineRule="exact"/>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年度政府性基金预算财政拨款收入</w:t>
      </w:r>
      <w:r>
        <w:rPr>
          <w:rFonts w:hint="eastAsia" w:ascii="Times New Roman" w:hAnsi="Times New Roman" w:eastAsia="仿宋_GB2312"/>
          <w:sz w:val="32"/>
          <w:szCs w:val="32"/>
          <w:lang w:val="en-US" w:eastAsia="zh-CN"/>
        </w:rPr>
        <w:t>4675</w:t>
      </w:r>
      <w:r>
        <w:rPr>
          <w:rFonts w:hint="eastAsia" w:ascii="Times New Roman" w:hAnsi="Times New Roman" w:eastAsia="仿宋_GB2312"/>
          <w:sz w:val="32"/>
          <w:szCs w:val="32"/>
        </w:rPr>
        <w:t>万元；年初结转和结余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w:t>
      </w:r>
      <w:r>
        <w:rPr>
          <w:rFonts w:hint="eastAsia" w:ascii="Times New Roman" w:hAnsi="Times New Roman" w:eastAsia="仿宋_GB2312"/>
          <w:sz w:val="32"/>
          <w:szCs w:val="32"/>
          <w:lang w:val="en-US" w:eastAsia="zh-CN"/>
        </w:rPr>
        <w:t>4675</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万元，项目支出</w:t>
      </w:r>
      <w:r>
        <w:rPr>
          <w:rFonts w:hint="eastAsia" w:ascii="Times New Roman" w:hAnsi="Times New Roman" w:eastAsia="仿宋_GB2312"/>
          <w:sz w:val="32"/>
          <w:szCs w:val="32"/>
          <w:lang w:val="en-US" w:eastAsia="zh-CN"/>
        </w:rPr>
        <w:t>4675</w:t>
      </w:r>
      <w:r>
        <w:rPr>
          <w:rFonts w:hint="eastAsia" w:ascii="Times New Roman" w:hAnsi="Times New Roman" w:eastAsia="仿宋_GB2312"/>
          <w:sz w:val="32"/>
          <w:szCs w:val="32"/>
        </w:rPr>
        <w:t>万元；年末结转和结余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万元。具体情况如下：</w:t>
      </w:r>
    </w:p>
    <w:p w14:paraId="33EF1AEF">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1、</w:t>
      </w:r>
      <w:r>
        <w:rPr>
          <w:rFonts w:hint="eastAsia" w:ascii="Times New Roman" w:hAnsi="Times New Roman" w:eastAsia="仿宋_GB2312"/>
          <w:sz w:val="32"/>
          <w:szCs w:val="32"/>
          <w:lang w:eastAsia="zh-CN"/>
        </w:rPr>
        <w:t>其他地方自行试点项目收益专项债券收入安排支出</w:t>
      </w:r>
    </w:p>
    <w:p w14:paraId="37919E2A">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color w:val="auto"/>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4675</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4675</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r>
        <w:rPr>
          <w:rFonts w:hint="eastAsia" w:ascii="Times New Roman" w:hAnsi="Times New Roman" w:eastAsia="仿宋_GB2312"/>
          <w:b/>
          <w:color w:val="auto"/>
          <w:sz w:val="32"/>
          <w:szCs w:val="32"/>
        </w:rPr>
        <w:t>九、关于机关运行经费支出说明</w:t>
      </w:r>
    </w:p>
    <w:p w14:paraId="6D19C760">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年度机关运行经费支出</w:t>
      </w:r>
      <w:r>
        <w:rPr>
          <w:rFonts w:hint="eastAsia" w:ascii="Times New Roman" w:hAnsi="Times New Roman" w:eastAsia="仿宋_GB2312"/>
          <w:sz w:val="32"/>
          <w:szCs w:val="32"/>
          <w:lang w:val="en-US" w:eastAsia="zh-CN"/>
        </w:rPr>
        <w:t>81.6</w:t>
      </w:r>
      <w:r>
        <w:rPr>
          <w:rFonts w:hint="eastAsia" w:ascii="Times New Roman" w:hAnsi="Times New Roman" w:eastAsia="仿宋_GB2312"/>
          <w:sz w:val="32"/>
          <w:szCs w:val="32"/>
        </w:rPr>
        <w:t>万元，比上年决算数减少</w:t>
      </w:r>
      <w:r>
        <w:rPr>
          <w:rFonts w:hint="eastAsia" w:ascii="Times New Roman" w:hAnsi="Times New Roman" w:eastAsia="仿宋_GB2312"/>
          <w:sz w:val="32"/>
          <w:szCs w:val="32"/>
          <w:lang w:val="en-US" w:eastAsia="zh-CN"/>
        </w:rPr>
        <w:t>12.53</w:t>
      </w:r>
      <w:r>
        <w:rPr>
          <w:rFonts w:hint="eastAsia" w:ascii="Times New Roman" w:hAnsi="Times New Roman" w:eastAsia="仿宋_GB2312"/>
          <w:sz w:val="32"/>
          <w:szCs w:val="32"/>
        </w:rPr>
        <w:t>万元，降低</w:t>
      </w:r>
      <w:r>
        <w:rPr>
          <w:rFonts w:hint="eastAsia" w:ascii="Times New Roman" w:hAnsi="Times New Roman" w:eastAsia="仿宋_GB2312"/>
          <w:sz w:val="32"/>
          <w:szCs w:val="32"/>
          <w:lang w:val="en-US" w:eastAsia="zh-CN"/>
        </w:rPr>
        <w:t>13.31</w:t>
      </w:r>
      <w:r>
        <w:rPr>
          <w:rFonts w:hint="eastAsia" w:ascii="Times New Roman" w:hAnsi="Times New Roman" w:eastAsia="仿宋_GB2312"/>
          <w:sz w:val="32"/>
          <w:szCs w:val="32"/>
        </w:rPr>
        <w:t>%。主要原因是：</w:t>
      </w:r>
      <w:r>
        <w:rPr>
          <w:rFonts w:hint="eastAsia" w:ascii="Times New Roman" w:hAnsi="Times New Roman" w:eastAsia="仿宋_GB2312"/>
          <w:sz w:val="32"/>
          <w:szCs w:val="32"/>
          <w:lang w:eastAsia="zh-CN"/>
        </w:rPr>
        <w:t>一是厉行节约，严控一般性支出，二是相比去年有人员调整变动（退休、调出）相应的机关运行经费减少</w:t>
      </w:r>
      <w:r>
        <w:rPr>
          <w:rFonts w:hint="eastAsia" w:ascii="Times New Roman" w:hAnsi="Times New Roman" w:eastAsia="仿宋_GB2312"/>
          <w:sz w:val="32"/>
          <w:szCs w:val="32"/>
        </w:rPr>
        <w:t>。</w:t>
      </w:r>
    </w:p>
    <w:p w14:paraId="74FDA166">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十、一般性支出情况说明</w:t>
      </w:r>
    </w:p>
    <w:p w14:paraId="3A66CD2C">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年本部门开支会议费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万元；开支培训费</w:t>
      </w:r>
      <w:r>
        <w:rPr>
          <w:rFonts w:hint="eastAsia" w:ascii="Times New Roman" w:hAnsi="Times New Roman" w:eastAsia="仿宋_GB2312"/>
          <w:sz w:val="32"/>
          <w:szCs w:val="32"/>
          <w:lang w:val="en-US" w:eastAsia="zh-CN"/>
        </w:rPr>
        <w:t>1.28</w:t>
      </w:r>
      <w:r>
        <w:rPr>
          <w:rFonts w:hint="eastAsia" w:ascii="Times New Roman" w:hAnsi="Times New Roman" w:eastAsia="仿宋_GB2312"/>
          <w:sz w:val="32"/>
          <w:szCs w:val="32"/>
        </w:rPr>
        <w:t>万元，用于</w:t>
      </w:r>
      <w:r>
        <w:rPr>
          <w:rFonts w:hint="eastAsia" w:ascii="Times New Roman" w:hAnsi="Times New Roman" w:eastAsia="仿宋_GB2312"/>
          <w:sz w:val="32"/>
          <w:szCs w:val="32"/>
          <w:lang w:val="en-US" w:eastAsia="zh-CN"/>
        </w:rPr>
        <w:t>2023年参加湖南省商务厅组织的县域商业体系培训</w:t>
      </w:r>
      <w:r>
        <w:rPr>
          <w:rFonts w:hint="eastAsia" w:ascii="Times New Roman" w:hAnsi="Times New Roman" w:eastAsia="仿宋_GB2312"/>
          <w:sz w:val="32"/>
          <w:szCs w:val="32"/>
        </w:rPr>
        <w:t>，人数</w:t>
      </w: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人，内容为</w:t>
      </w:r>
      <w:r>
        <w:rPr>
          <w:rFonts w:hint="eastAsia" w:ascii="Times New Roman" w:hAnsi="Times New Roman" w:eastAsia="仿宋_GB2312"/>
          <w:sz w:val="32"/>
          <w:szCs w:val="32"/>
          <w:lang w:eastAsia="zh-CN"/>
        </w:rPr>
        <w:t>业务、绩效培训</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暂无</w:t>
      </w:r>
      <w:r>
        <w:rPr>
          <w:rFonts w:hint="eastAsia" w:ascii="Times New Roman" w:hAnsi="Times New Roman" w:eastAsia="仿宋_GB2312"/>
          <w:sz w:val="32"/>
          <w:szCs w:val="32"/>
        </w:rPr>
        <w:t>举办节庆、晚会、论坛、赛事活动，开支</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w:t>
      </w:r>
    </w:p>
    <w:p w14:paraId="4872E8F5">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十一、关于政府采购支出说明</w:t>
      </w:r>
    </w:p>
    <w:p w14:paraId="6DDF221B">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Times New Roman" w:hAnsi="Times New Roman" w:eastAsia="仿宋_GB2312"/>
          <w:color w:val="auto"/>
          <w:sz w:val="32"/>
          <w:szCs w:val="32"/>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年度政府采购支出总额</w:t>
      </w:r>
      <w:r>
        <w:rPr>
          <w:rFonts w:hint="eastAsia" w:ascii="Times New Roman" w:hAnsi="Times New Roman" w:eastAsia="仿宋_GB2312"/>
          <w:sz w:val="32"/>
          <w:szCs w:val="32"/>
          <w:lang w:val="en-US" w:eastAsia="zh-CN"/>
        </w:rPr>
        <w:t>123.28</w:t>
      </w:r>
      <w:r>
        <w:rPr>
          <w:rFonts w:hint="eastAsia" w:ascii="Times New Roman" w:hAnsi="Times New Roman" w:eastAsia="仿宋_GB2312"/>
          <w:sz w:val="32"/>
          <w:szCs w:val="32"/>
        </w:rPr>
        <w:t>万元，其中：政府采购货物支出</w:t>
      </w:r>
      <w:r>
        <w:rPr>
          <w:rFonts w:hint="eastAsia" w:ascii="Times New Roman" w:hAnsi="Times New Roman" w:eastAsia="仿宋_GB2312"/>
          <w:sz w:val="32"/>
          <w:szCs w:val="32"/>
          <w:lang w:val="en-US" w:eastAsia="zh-CN"/>
        </w:rPr>
        <w:t>49.78</w:t>
      </w:r>
      <w:r>
        <w:rPr>
          <w:rFonts w:hint="eastAsia" w:ascii="Times New Roman" w:hAnsi="Times New Roman" w:eastAsia="仿宋_GB2312"/>
          <w:sz w:val="32"/>
          <w:szCs w:val="32"/>
        </w:rPr>
        <w:t>万元、政府采购工程支出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万元、政府采购服务支出</w:t>
      </w:r>
      <w:r>
        <w:rPr>
          <w:rFonts w:hint="eastAsia" w:ascii="Times New Roman" w:hAnsi="Times New Roman" w:eastAsia="仿宋_GB2312"/>
          <w:sz w:val="32"/>
          <w:szCs w:val="32"/>
          <w:lang w:val="en-US" w:eastAsia="zh-CN"/>
        </w:rPr>
        <w:t>73.5</w:t>
      </w:r>
      <w:r>
        <w:rPr>
          <w:rFonts w:hint="eastAsia" w:ascii="Times New Roman" w:hAnsi="Times New Roman" w:eastAsia="仿宋_GB2312"/>
          <w:sz w:val="32"/>
          <w:szCs w:val="32"/>
        </w:rPr>
        <w:t>万元。授予中小企业合同金额</w:t>
      </w:r>
      <w:r>
        <w:rPr>
          <w:rFonts w:hint="eastAsia" w:ascii="Times New Roman" w:hAnsi="Times New Roman" w:eastAsia="仿宋_GB2312"/>
          <w:sz w:val="32"/>
          <w:szCs w:val="32"/>
          <w:lang w:val="en-US" w:eastAsia="zh-CN"/>
        </w:rPr>
        <w:t>123.28</w:t>
      </w:r>
      <w:r>
        <w:rPr>
          <w:rFonts w:hint="eastAsia" w:ascii="Times New Roman" w:hAnsi="Times New Roman" w:eastAsia="仿宋_GB2312"/>
          <w:sz w:val="32"/>
          <w:szCs w:val="32"/>
        </w:rPr>
        <w:t>万元，占政府采购支出总额的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%，其中：授予小微企业合同金额</w:t>
      </w:r>
      <w:r>
        <w:rPr>
          <w:rFonts w:hint="eastAsia" w:ascii="Times New Roman" w:hAnsi="Times New Roman" w:eastAsia="仿宋_GB2312"/>
          <w:sz w:val="32"/>
          <w:szCs w:val="32"/>
          <w:lang w:val="en-US" w:eastAsia="zh-CN"/>
        </w:rPr>
        <w:t>123.28</w:t>
      </w:r>
      <w:r>
        <w:rPr>
          <w:rFonts w:hint="eastAsia" w:ascii="Times New Roman" w:hAnsi="Times New Roman" w:eastAsia="仿宋_GB2312"/>
          <w:sz w:val="32"/>
          <w:szCs w:val="32"/>
        </w:rPr>
        <w:t>万元，</w:t>
      </w:r>
      <w:r>
        <w:rPr>
          <w:rFonts w:hint="eastAsia" w:ascii="Times New Roman" w:hAnsi="Times New Roman" w:eastAsia="仿宋_GB2312"/>
          <w:color w:val="auto"/>
          <w:sz w:val="32"/>
          <w:szCs w:val="32"/>
        </w:rPr>
        <w:t>占</w:t>
      </w:r>
      <w:r>
        <w:rPr>
          <w:rFonts w:hint="eastAsia" w:ascii="Times New Roman" w:hAnsi="Times New Roman" w:eastAsia="仿宋_GB2312"/>
          <w:color w:val="auto"/>
          <w:sz w:val="32"/>
          <w:szCs w:val="32"/>
          <w:lang w:eastAsia="zh-CN"/>
        </w:rPr>
        <w:t>授予中小企业合同金额</w:t>
      </w:r>
      <w:r>
        <w:rPr>
          <w:rFonts w:hint="eastAsia" w:ascii="Times New Roman" w:hAnsi="Times New Roman" w:eastAsia="仿宋_GB2312"/>
          <w:color w:val="auto"/>
          <w:sz w:val="32"/>
          <w:szCs w:val="32"/>
        </w:rPr>
        <w:t>的</w:t>
      </w:r>
      <w:r>
        <w:rPr>
          <w:rFonts w:hint="eastAsia" w:ascii="Times New Roman" w:hAnsi="Times New Roman" w:eastAsia="仿宋_GB2312"/>
          <w:color w:val="auto"/>
          <w:sz w:val="32"/>
          <w:szCs w:val="32"/>
          <w:lang w:val="en-US" w:eastAsia="zh-CN"/>
        </w:rPr>
        <w:t>100</w:t>
      </w:r>
      <w:r>
        <w:rPr>
          <w:rFonts w:hint="eastAsia" w:ascii="Times New Roman" w:hAnsi="Times New Roman" w:eastAsia="仿宋_GB2312"/>
          <w:color w:val="auto"/>
          <w:sz w:val="32"/>
          <w:szCs w:val="32"/>
        </w:rPr>
        <w:t>%。货物采购授予中小企业合同金额占货物支出金额的</w:t>
      </w:r>
      <w:r>
        <w:rPr>
          <w:rFonts w:hint="eastAsia" w:ascii="Times New Roman" w:hAnsi="Times New Roman" w:eastAsia="仿宋_GB2312"/>
          <w:color w:val="auto"/>
          <w:sz w:val="32"/>
          <w:szCs w:val="32"/>
          <w:lang w:val="en-US" w:eastAsia="zh-CN"/>
        </w:rPr>
        <w:t>100</w:t>
      </w:r>
      <w:r>
        <w:rPr>
          <w:rFonts w:hint="eastAsia" w:ascii="Times New Roman" w:hAnsi="Times New Roman" w:eastAsia="仿宋_GB2312"/>
          <w:color w:val="auto"/>
          <w:sz w:val="32"/>
          <w:szCs w:val="32"/>
        </w:rPr>
        <w:t>%，工程采购授予中小企业合同金额占工程支出金额的</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%，服务采购授予中小企业合同金额占服务支出金额的</w:t>
      </w:r>
      <w:r>
        <w:rPr>
          <w:rFonts w:hint="eastAsia" w:ascii="Times New Roman" w:hAnsi="Times New Roman" w:eastAsia="仿宋_GB2312"/>
          <w:color w:val="auto"/>
          <w:sz w:val="32"/>
          <w:szCs w:val="32"/>
          <w:lang w:val="en-US" w:eastAsia="zh-CN"/>
        </w:rPr>
        <w:t>100</w:t>
      </w:r>
      <w:r>
        <w:rPr>
          <w:rFonts w:hint="eastAsia" w:ascii="Times New Roman" w:hAnsi="Times New Roman" w:eastAsia="仿宋_GB2312"/>
          <w:color w:val="auto"/>
          <w:sz w:val="32"/>
          <w:szCs w:val="32"/>
        </w:rPr>
        <w:t>%。</w:t>
      </w:r>
    </w:p>
    <w:p w14:paraId="3E1C75C6">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十二、关于国有资产占用情况说明</w:t>
      </w:r>
    </w:p>
    <w:p w14:paraId="4F217A0B">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截至202</w:t>
      </w:r>
      <w:r>
        <w:rPr>
          <w:rFonts w:hint="eastAsia" w:ascii="Times New Roman" w:hAnsi="Times New Roman" w:eastAsia="仿宋_GB2312"/>
          <w:color w:val="auto"/>
          <w:sz w:val="32"/>
          <w:szCs w:val="32"/>
          <w:lang w:val="en-US" w:eastAsia="zh-CN"/>
        </w:rPr>
        <w:t>3</w:t>
      </w:r>
      <w:r>
        <w:rPr>
          <w:rFonts w:hint="eastAsia" w:ascii="Times New Roman" w:hAnsi="Times New Roman" w:eastAsia="仿宋_GB2312"/>
          <w:color w:val="auto"/>
          <w:sz w:val="32"/>
          <w:szCs w:val="32"/>
        </w:rPr>
        <w:t>年12月31日，</w:t>
      </w:r>
      <w:r>
        <w:rPr>
          <w:rFonts w:hint="eastAsia" w:ascii="Times New Roman" w:hAnsi="Times New Roman" w:eastAsia="仿宋_GB2312"/>
          <w:color w:val="auto"/>
          <w:sz w:val="32"/>
          <w:szCs w:val="32"/>
          <w:lang w:eastAsia="zh-CN"/>
        </w:rPr>
        <w:t>部门（单位）</w:t>
      </w:r>
      <w:r>
        <w:rPr>
          <w:rFonts w:hint="eastAsia" w:ascii="Times New Roman" w:hAnsi="Times New Roman" w:eastAsia="仿宋_GB2312"/>
          <w:color w:val="auto"/>
          <w:sz w:val="32"/>
          <w:szCs w:val="32"/>
        </w:rPr>
        <w:t>共有车辆</w:t>
      </w:r>
      <w:r>
        <w:rPr>
          <w:rFonts w:hint="eastAsia" w:ascii="Times New Roman" w:hAnsi="Times New Roman" w:eastAsia="仿宋_GB2312"/>
          <w:color w:val="auto"/>
          <w:sz w:val="32"/>
          <w:szCs w:val="32"/>
          <w:lang w:val="en-US" w:eastAsia="zh-CN"/>
        </w:rPr>
        <w:t>1</w:t>
      </w:r>
      <w:r>
        <w:rPr>
          <w:rFonts w:hint="eastAsia" w:ascii="Times New Roman" w:hAnsi="Times New Roman" w:eastAsia="仿宋_GB2312"/>
          <w:color w:val="auto"/>
          <w:sz w:val="32"/>
          <w:szCs w:val="32"/>
        </w:rPr>
        <w:t>辆，其中</w:t>
      </w:r>
      <w:r>
        <w:rPr>
          <w:rFonts w:hint="eastAsia" w:ascii="Times New Roman" w:hAnsi="Times New Roman" w:eastAsia="仿宋_GB2312"/>
          <w:color w:val="auto"/>
          <w:sz w:val="32"/>
          <w:szCs w:val="32"/>
          <w:lang w:eastAsia="zh-CN"/>
        </w:rPr>
        <w:t>，副部（省）级及以上领导用车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主要</w:t>
      </w:r>
      <w:r>
        <w:rPr>
          <w:rFonts w:hint="eastAsia" w:ascii="Times New Roman" w:hAnsi="Times New Roman" w:eastAsia="仿宋_GB2312"/>
          <w:color w:val="auto"/>
          <w:sz w:val="32"/>
          <w:szCs w:val="32"/>
          <w:lang w:eastAsia="zh-CN"/>
        </w:rPr>
        <w:t>负责人</w:t>
      </w:r>
      <w:r>
        <w:rPr>
          <w:rFonts w:hint="eastAsia" w:ascii="Times New Roman" w:hAnsi="Times New Roman" w:eastAsia="仿宋_GB2312"/>
          <w:color w:val="auto"/>
          <w:sz w:val="32"/>
          <w:szCs w:val="32"/>
        </w:rPr>
        <w:t>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机要通信用车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辆、应急保障用车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辆、执法执勤用车</w:t>
      </w:r>
      <w:r>
        <w:rPr>
          <w:rFonts w:hint="eastAsia" w:ascii="Times New Roman" w:hAnsi="Times New Roman" w:eastAsia="仿宋_GB2312"/>
          <w:color w:val="auto"/>
          <w:sz w:val="32"/>
          <w:szCs w:val="32"/>
          <w:lang w:val="en-US" w:eastAsia="zh-CN"/>
        </w:rPr>
        <w:t>1</w:t>
      </w:r>
      <w:r>
        <w:rPr>
          <w:rFonts w:hint="eastAsia" w:ascii="Times New Roman" w:hAnsi="Times New Roman" w:eastAsia="仿宋_GB2312"/>
          <w:color w:val="auto"/>
          <w:sz w:val="32"/>
          <w:szCs w:val="32"/>
        </w:rPr>
        <w:t>辆、特种专业技术用车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离退休干部服务用车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辆、其他用车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辆，其他用车主要是</w:t>
      </w:r>
      <w:r>
        <w:rPr>
          <w:rFonts w:hint="eastAsia" w:ascii="Times New Roman" w:hAnsi="Times New Roman" w:eastAsia="仿宋_GB2312"/>
          <w:color w:val="auto"/>
          <w:sz w:val="32"/>
          <w:szCs w:val="32"/>
          <w:lang w:eastAsia="zh-CN"/>
        </w:rPr>
        <w:t>用于法规股安全生产宣传等</w:t>
      </w:r>
      <w:r>
        <w:rPr>
          <w:rFonts w:hint="eastAsia" w:ascii="Times New Roman" w:hAnsi="Times New Roman" w:eastAsia="仿宋_GB2312"/>
          <w:color w:val="auto"/>
          <w:sz w:val="32"/>
          <w:szCs w:val="32"/>
        </w:rPr>
        <w:t>；单位价值100万元以上设备</w:t>
      </w:r>
      <w:r>
        <w:rPr>
          <w:rFonts w:hint="eastAsia" w:ascii="Times New Roman" w:hAnsi="Times New Roman" w:eastAsia="仿宋_GB2312"/>
          <w:color w:val="auto"/>
          <w:sz w:val="32"/>
          <w:szCs w:val="32"/>
          <w:lang w:eastAsia="zh-CN"/>
        </w:rPr>
        <w:t>（不含车辆）</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台（套）。</w:t>
      </w:r>
    </w:p>
    <w:p w14:paraId="1A39FBA6">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十三、关于</w:t>
      </w:r>
      <w:r>
        <w:rPr>
          <w:rFonts w:hint="eastAsia" w:ascii="Times New Roman" w:hAnsi="Times New Roman" w:eastAsia="仿宋_GB2312"/>
          <w:color w:val="auto"/>
          <w:sz w:val="32"/>
          <w:szCs w:val="32"/>
        </w:rPr>
        <w:t>202</w:t>
      </w:r>
      <w:r>
        <w:rPr>
          <w:rFonts w:hint="eastAsia" w:ascii="Times New Roman" w:hAnsi="Times New Roman" w:eastAsia="仿宋_GB2312"/>
          <w:color w:val="auto"/>
          <w:sz w:val="32"/>
          <w:szCs w:val="32"/>
          <w:lang w:val="en-US" w:eastAsia="zh-CN"/>
        </w:rPr>
        <w:t>3</w:t>
      </w:r>
      <w:r>
        <w:rPr>
          <w:rFonts w:hint="eastAsia" w:ascii="黑体" w:hAnsi="黑体" w:eastAsia="黑体" w:cs="黑体"/>
          <w:b w:val="0"/>
          <w:bCs/>
          <w:color w:val="auto"/>
          <w:sz w:val="32"/>
          <w:szCs w:val="32"/>
        </w:rPr>
        <w:t>年度</w:t>
      </w:r>
      <w:r>
        <w:rPr>
          <w:rFonts w:hint="eastAsia" w:hAnsi="黑体" w:cs="黑体"/>
          <w:b w:val="0"/>
          <w:bCs/>
          <w:color w:val="auto"/>
          <w:sz w:val="32"/>
          <w:szCs w:val="32"/>
          <w:lang w:eastAsia="zh-CN"/>
        </w:rPr>
        <w:t>预算</w:t>
      </w:r>
      <w:r>
        <w:rPr>
          <w:rFonts w:hint="eastAsia" w:ascii="黑体" w:hAnsi="黑体" w:eastAsia="黑体" w:cs="黑体"/>
          <w:b w:val="0"/>
          <w:bCs/>
          <w:color w:val="auto"/>
          <w:sz w:val="32"/>
          <w:szCs w:val="32"/>
        </w:rPr>
        <w:t>绩效情况的说明</w:t>
      </w:r>
    </w:p>
    <w:p w14:paraId="2CA9209E">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（一）绩效管理工作开展情况</w:t>
      </w:r>
    </w:p>
    <w:p w14:paraId="1291D20D">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lang w:eastAsia="zh-CN"/>
        </w:rPr>
      </w:pPr>
      <w:r>
        <w:rPr>
          <w:rFonts w:hint="eastAsia" w:ascii="Times New Roman" w:hAnsi="Times New Roman" w:eastAsia="仿宋_GB2312"/>
          <w:sz w:val="32"/>
          <w:szCs w:val="32"/>
        </w:rPr>
        <w:t>根据部门绩效管理的要求，我局不断强化绩效目标管理，加强绩效管理激励约束和考核结果应用，202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年湘潭县商务局实施部门预算绩效管理的单位范围包括：县商务局本级共1家单位。202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年湘潭县商务局整体部门支出纳入部门预算绩效管理和编制预算绩效目标，202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年度开展年度预算绩效自评或绩效评价，并形成绩效报告报送财政部门备案。</w:t>
      </w:r>
    </w:p>
    <w:p w14:paraId="44F3019F">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（二）</w:t>
      </w:r>
      <w:r>
        <w:rPr>
          <w:rFonts w:hint="eastAsia" w:ascii="楷体" w:hAnsi="楷体" w:eastAsia="楷体" w:cs="楷体"/>
          <w:b/>
          <w:bCs/>
          <w:sz w:val="32"/>
          <w:szCs w:val="32"/>
        </w:rPr>
        <w:t>部门</w:t>
      </w:r>
      <w:r>
        <w:rPr>
          <w:rFonts w:hint="eastAsia" w:ascii="楷体" w:hAnsi="楷体" w:eastAsia="楷体" w:cs="楷体"/>
          <w:b/>
          <w:bCs/>
          <w:sz w:val="32"/>
          <w:szCs w:val="32"/>
          <w:lang w:eastAsia="zh-CN"/>
        </w:rPr>
        <w:t>（单位）</w:t>
      </w:r>
      <w:r>
        <w:rPr>
          <w:rFonts w:hint="eastAsia" w:ascii="楷体" w:hAnsi="楷体" w:eastAsia="楷体" w:cs="楷体"/>
          <w:b/>
          <w:bCs/>
          <w:sz w:val="32"/>
          <w:szCs w:val="32"/>
        </w:rPr>
        <w:t>整体支出绩效情况</w:t>
      </w:r>
    </w:p>
    <w:p w14:paraId="31BE96F0">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2023年我局全面贯彻习近平新时代中国特色社会主义思想和党的二十大精神，坚持稳中求进工作总基调，全面贯彻新发展理念，紧紧围绕省委“三高四新”战略定位和使命任务，市委加快建设“四区一地一圈一强”决策部署和县委“三提一领”发展目标，各项工作稳步推进、成绩显著。</w:t>
      </w:r>
      <w:r>
        <w:rPr>
          <w:rFonts w:hint="eastAsia" w:ascii="Times New Roman" w:hAnsi="Times New Roman" w:eastAsia="仿宋_GB2312"/>
          <w:sz w:val="32"/>
          <w:szCs w:val="32"/>
        </w:rPr>
        <w:t>全年引进“三类500强”项目4个、亿元以上项目</w:t>
      </w:r>
      <w:r>
        <w:rPr>
          <w:rFonts w:hint="eastAsia" w:ascii="Times New Roman" w:hAnsi="Times New Roman" w:eastAsia="仿宋_GB2312"/>
          <w:sz w:val="32"/>
          <w:szCs w:val="32"/>
          <w:lang w:val="en-US" w:eastAsia="zh-CN"/>
        </w:rPr>
        <w:t>20</w:t>
      </w:r>
      <w:r>
        <w:rPr>
          <w:rFonts w:hint="eastAsia" w:ascii="Times New Roman" w:hAnsi="Times New Roman" w:eastAsia="仿宋_GB2312"/>
          <w:sz w:val="32"/>
          <w:szCs w:val="32"/>
        </w:rPr>
        <w:t>个、10亿元以上项目1个，实现到位内资突破140亿元；完成外商直接投资425万美元；1-1</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月份，全县社会消费品零售总额实现</w:t>
      </w:r>
      <w:r>
        <w:rPr>
          <w:rFonts w:hint="eastAsia" w:ascii="Times New Roman" w:hAnsi="Times New Roman" w:eastAsia="仿宋_GB2312"/>
          <w:sz w:val="32"/>
          <w:szCs w:val="32"/>
          <w:lang w:val="en-US" w:eastAsia="zh-CN"/>
        </w:rPr>
        <w:t>141.3</w:t>
      </w:r>
      <w:r>
        <w:rPr>
          <w:rFonts w:hint="eastAsia" w:ascii="Times New Roman" w:hAnsi="Times New Roman" w:eastAsia="仿宋_GB2312"/>
          <w:sz w:val="32"/>
          <w:szCs w:val="32"/>
        </w:rPr>
        <w:t>亿元，增速9.</w:t>
      </w: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%。全县商务经济指标目标任务全面完成</w:t>
      </w:r>
      <w:r>
        <w:rPr>
          <w:rFonts w:hint="eastAsia" w:ascii="Times New Roman" w:hAnsi="Times New Roman" w:eastAsia="仿宋_GB2312"/>
          <w:sz w:val="32"/>
          <w:szCs w:val="32"/>
          <w:lang w:val="en-US" w:eastAsia="zh-CN"/>
        </w:rPr>
        <w:t>。</w:t>
      </w:r>
    </w:p>
    <w:p w14:paraId="0DBEA2AA">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（三）</w:t>
      </w:r>
      <w:r>
        <w:rPr>
          <w:rFonts w:hint="eastAsia" w:ascii="楷体" w:hAnsi="楷体" w:eastAsia="楷体" w:cs="楷体"/>
          <w:b/>
          <w:bCs/>
          <w:sz w:val="32"/>
          <w:szCs w:val="32"/>
        </w:rPr>
        <w:t>存在的问题及原因分析</w:t>
      </w:r>
    </w:p>
    <w:p w14:paraId="512C1917">
      <w:pPr>
        <w:pStyle w:val="13"/>
        <w:keepNext w:val="0"/>
        <w:keepLines w:val="0"/>
        <w:pageBreakBefore w:val="0"/>
        <w:widowControl w:val="0"/>
        <w:kinsoku/>
        <w:wordWrap/>
        <w:overflowPunct/>
        <w:topLinePunct w:val="0"/>
        <w:autoSpaceDE w:val="0"/>
        <w:autoSpaceDN w:val="0"/>
        <w:bidi w:val="0"/>
        <w:adjustRightInd w:val="0"/>
        <w:snapToGrid/>
        <w:spacing w:line="580" w:lineRule="exact"/>
        <w:jc w:val="left"/>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 xml:space="preserve">   无</w:t>
      </w:r>
    </w:p>
    <w:p w14:paraId="0621CE50">
      <w:pPr>
        <w:pStyle w:val="13"/>
        <w:jc w:val="both"/>
        <w:rPr>
          <w:sz w:val="72"/>
          <w:szCs w:val="72"/>
        </w:rPr>
      </w:pPr>
    </w:p>
    <w:p w14:paraId="493039F9">
      <w:pPr>
        <w:pStyle w:val="13"/>
        <w:jc w:val="center"/>
        <w:rPr>
          <w:sz w:val="72"/>
          <w:szCs w:val="72"/>
        </w:rPr>
      </w:pPr>
    </w:p>
    <w:p w14:paraId="2DB698C4">
      <w:pPr>
        <w:pStyle w:val="13"/>
        <w:jc w:val="center"/>
        <w:rPr>
          <w:sz w:val="72"/>
          <w:szCs w:val="72"/>
        </w:rPr>
      </w:pPr>
    </w:p>
    <w:p w14:paraId="17E2C290">
      <w:pPr>
        <w:pStyle w:val="13"/>
        <w:jc w:val="both"/>
        <w:rPr>
          <w:rFonts w:hint="eastAsia" w:ascii="方正小标宋_GBK" w:hAnsi="方正小标宋_GBK" w:eastAsia="方正小标宋_GBK" w:cs="方正小标宋_GBK"/>
          <w:sz w:val="72"/>
          <w:szCs w:val="72"/>
        </w:rPr>
      </w:pPr>
    </w:p>
    <w:p w14:paraId="100B9F71">
      <w:pPr>
        <w:pStyle w:val="13"/>
        <w:jc w:val="both"/>
        <w:rPr>
          <w:rFonts w:hint="eastAsia" w:ascii="方正小标宋_GBK" w:hAnsi="方正小标宋_GBK" w:eastAsia="方正小标宋_GBK" w:cs="方正小标宋_GBK"/>
          <w:sz w:val="72"/>
          <w:szCs w:val="72"/>
        </w:rPr>
      </w:pPr>
    </w:p>
    <w:p w14:paraId="37EE20F1">
      <w:pPr>
        <w:pStyle w:val="13"/>
        <w:jc w:val="both"/>
        <w:rPr>
          <w:rFonts w:hint="eastAsia" w:ascii="方正小标宋_GBK" w:hAnsi="方正小标宋_GBK" w:eastAsia="方正小标宋_GBK" w:cs="方正小标宋_GBK"/>
          <w:sz w:val="72"/>
          <w:szCs w:val="72"/>
        </w:rPr>
      </w:pPr>
    </w:p>
    <w:p w14:paraId="205F03BA">
      <w:pPr>
        <w:pStyle w:val="13"/>
        <w:jc w:val="center"/>
        <w:rPr>
          <w:rFonts w:hint="eastAsia" w:ascii="方正小标宋_GBK" w:hAnsi="方正小标宋_GBK" w:eastAsia="方正小标宋_GBK" w:cs="方正小标宋_GBK"/>
          <w:sz w:val="72"/>
          <w:szCs w:val="72"/>
        </w:rPr>
      </w:pPr>
    </w:p>
    <w:p w14:paraId="44910873">
      <w:pPr>
        <w:pStyle w:val="13"/>
        <w:jc w:val="center"/>
        <w:rPr>
          <w:rFonts w:hint="eastAsia" w:ascii="方正小标宋_GBK" w:hAnsi="方正小标宋_GBK" w:eastAsia="方正小标宋_GBK" w:cs="方正小标宋_GBK"/>
          <w:sz w:val="72"/>
          <w:szCs w:val="72"/>
        </w:rPr>
      </w:pPr>
    </w:p>
    <w:p w14:paraId="2E483CB7">
      <w:pPr>
        <w:pStyle w:val="13"/>
        <w:jc w:val="center"/>
        <w:rPr>
          <w:rFonts w:hint="eastAsia" w:ascii="方正小标宋_GBK" w:hAnsi="方正小标宋_GBK" w:eastAsia="方正小标宋_GBK" w:cs="方正小标宋_GBK"/>
          <w:sz w:val="72"/>
          <w:szCs w:val="72"/>
        </w:rPr>
      </w:pPr>
    </w:p>
    <w:p w14:paraId="1F52CC45">
      <w:pPr>
        <w:pStyle w:val="13"/>
        <w:jc w:val="center"/>
        <w:rPr>
          <w:rFonts w:hint="eastAsia" w:ascii="方正小标宋_GBK" w:hAnsi="方正小标宋_GBK" w:eastAsia="方正小标宋_GBK" w:cs="方正小标宋_GBK"/>
          <w:sz w:val="72"/>
          <w:szCs w:val="72"/>
        </w:rPr>
      </w:pPr>
    </w:p>
    <w:p w14:paraId="4855403E">
      <w:pPr>
        <w:pStyle w:val="13"/>
        <w:jc w:val="center"/>
        <w:rPr>
          <w:rFonts w:hint="eastAsia" w:ascii="方正小标宋_GBK" w:hAnsi="方正小标宋_GBK" w:eastAsia="方正小标宋_GBK" w:cs="方正小标宋_GBK"/>
          <w:sz w:val="72"/>
          <w:szCs w:val="72"/>
        </w:rPr>
      </w:pPr>
    </w:p>
    <w:p w14:paraId="7C1E75E1">
      <w:pPr>
        <w:pStyle w:val="13"/>
        <w:jc w:val="center"/>
        <w:rPr>
          <w:rFonts w:hint="eastAsia" w:ascii="方正小标宋_GBK" w:hAnsi="方正小标宋_GBK" w:eastAsia="方正小标宋_GBK" w:cs="方正小标宋_GBK"/>
          <w:sz w:val="72"/>
          <w:szCs w:val="72"/>
        </w:rPr>
      </w:pPr>
    </w:p>
    <w:p w14:paraId="21E60EBD">
      <w:pPr>
        <w:pStyle w:val="13"/>
        <w:jc w:val="center"/>
        <w:rPr>
          <w:rFonts w:hint="eastAsia" w:ascii="方正小标宋_GBK" w:hAnsi="方正小标宋_GBK" w:eastAsia="方正小标宋_GBK" w:cs="方正小标宋_GBK"/>
          <w:sz w:val="72"/>
          <w:szCs w:val="72"/>
        </w:rPr>
      </w:pPr>
    </w:p>
    <w:p w14:paraId="26E87D3F">
      <w:pPr>
        <w:pStyle w:val="13"/>
        <w:jc w:val="center"/>
        <w:rPr>
          <w:rFonts w:hint="eastAsia" w:ascii="方正小标宋_GBK" w:hAnsi="方正小标宋_GBK" w:eastAsia="方正小标宋_GBK" w:cs="方正小标宋_GBK"/>
          <w:sz w:val="72"/>
          <w:szCs w:val="72"/>
        </w:rPr>
      </w:pPr>
    </w:p>
    <w:p w14:paraId="58B4F7AF">
      <w:pPr>
        <w:pStyle w:val="13"/>
        <w:jc w:val="center"/>
        <w:rPr>
          <w:rFonts w:hint="eastAsia" w:ascii="方正小标宋_GBK" w:hAnsi="方正小标宋_GBK" w:eastAsia="方正小标宋_GBK" w:cs="方正小标宋_GBK"/>
          <w:sz w:val="72"/>
          <w:szCs w:val="72"/>
        </w:rPr>
      </w:pPr>
    </w:p>
    <w:p w14:paraId="61276D26">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14:paraId="4FA710BF">
      <w:pPr>
        <w:jc w:val="center"/>
        <w:rPr>
          <w:rFonts w:hint="eastAsia" w:ascii="方正小标宋_GBK" w:hAnsi="方正小标宋_GBK" w:eastAsia="方正小标宋_GBK" w:cs="方正小标宋_GBK"/>
          <w:color w:val="000000"/>
          <w:kern w:val="0"/>
          <w:sz w:val="70"/>
          <w:szCs w:val="70"/>
        </w:rPr>
      </w:pPr>
    </w:p>
    <w:p w14:paraId="19945146">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7638127A">
      <w:pPr>
        <w:widowControl/>
        <w:jc w:val="left"/>
        <w:rPr>
          <w:rFonts w:cs="黑体" w:asciiTheme="minorEastAsia" w:hAnsiTheme="minorEastAsia"/>
          <w:color w:val="000000"/>
          <w:kern w:val="0"/>
          <w:sz w:val="32"/>
          <w:szCs w:val="32"/>
        </w:rPr>
      </w:pPr>
      <w:r>
        <w:rPr>
          <w:rFonts w:hint="eastAsia" w:ascii="方正小标宋_GBK" w:hAnsi="方正小标宋_GBK" w:eastAsia="方正小标宋_GBK" w:cs="方正小标宋_GBK"/>
          <w:color w:val="000000"/>
          <w:kern w:val="0"/>
          <w:sz w:val="70"/>
          <w:szCs w:val="70"/>
        </w:rPr>
        <w:br w:type="page"/>
      </w:r>
    </w:p>
    <w:p w14:paraId="459A21EA">
      <w:pPr>
        <w:pStyle w:val="13"/>
        <w:ind w:firstLine="640" w:firstLineChars="200"/>
        <w:rPr>
          <w:rFonts w:ascii="仿宋" w:hAnsi="仿宋" w:eastAsia="仿宋" w:cs="宋体"/>
          <w:sz w:val="32"/>
          <w:szCs w:val="32"/>
        </w:rPr>
      </w:pPr>
      <w:r>
        <w:rPr>
          <w:rFonts w:hint="eastAsia" w:ascii="仿宋" w:hAnsi="仿宋" w:eastAsia="仿宋" w:cs="宋体"/>
          <w:sz w:val="32"/>
          <w:szCs w:val="32"/>
        </w:rPr>
        <w:t xml:space="preserve">一、财政拨款收入：指财政当年拨付的资金。 </w:t>
      </w:r>
    </w:p>
    <w:p w14:paraId="7B3174A4">
      <w:pPr>
        <w:pStyle w:val="13"/>
        <w:ind w:firstLine="640" w:firstLineChars="200"/>
        <w:rPr>
          <w:rFonts w:ascii="仿宋" w:hAnsi="仿宋" w:eastAsia="仿宋" w:cs="宋体"/>
          <w:sz w:val="32"/>
          <w:szCs w:val="32"/>
        </w:rPr>
      </w:pPr>
      <w:r>
        <w:rPr>
          <w:rFonts w:hint="eastAsia" w:ascii="仿宋" w:hAnsi="仿宋" w:eastAsia="仿宋" w:cs="宋体"/>
          <w:sz w:val="32"/>
          <w:szCs w:val="32"/>
        </w:rPr>
        <w:t xml:space="preserve">二、其他收入：指预算单位在“财政拨款收入”、“事业收入”、 “经营收入”之外取得的收入。主要是按规定使用的上级财 补助经费和历年政府采购结转经遇 </w:t>
      </w:r>
    </w:p>
    <w:p w14:paraId="2D5655B8">
      <w:pPr>
        <w:pStyle w:val="13"/>
        <w:ind w:firstLine="640" w:firstLineChars="200"/>
        <w:rPr>
          <w:rFonts w:ascii="仿宋" w:hAnsi="仿宋" w:eastAsia="仿宋" w:cs="宋体"/>
          <w:sz w:val="32"/>
          <w:szCs w:val="32"/>
        </w:rPr>
      </w:pPr>
      <w:r>
        <w:rPr>
          <w:rFonts w:hint="eastAsia" w:ascii="仿宋" w:hAnsi="仿宋" w:eastAsia="仿宋" w:cs="宋体"/>
          <w:sz w:val="32"/>
          <w:szCs w:val="32"/>
        </w:rPr>
        <w:t xml:space="preserve">三、一般公共服务支出：反映政府提供一般公共服务的支出。 </w:t>
      </w:r>
    </w:p>
    <w:p w14:paraId="3C21CA92">
      <w:pPr>
        <w:pStyle w:val="13"/>
        <w:ind w:firstLine="640" w:firstLineChars="200"/>
        <w:rPr>
          <w:rFonts w:ascii="仿宋" w:hAnsi="仿宋" w:eastAsia="仿宋" w:cs="宋体"/>
          <w:sz w:val="32"/>
          <w:szCs w:val="32"/>
        </w:rPr>
      </w:pPr>
      <w:r>
        <w:rPr>
          <w:rFonts w:hint="eastAsia" w:ascii="仿宋" w:hAnsi="仿宋" w:eastAsia="仿宋" w:cs="宋体"/>
          <w:sz w:val="32"/>
          <w:szCs w:val="32"/>
        </w:rPr>
        <w:t xml:space="preserve">四、上年结转和结余：指本年度或以前年度预算安排、因客 观条件发生变化无法按原计划实施，需要延迟到以后年度按 有关规定继续使用的资金。 </w:t>
      </w:r>
    </w:p>
    <w:p w14:paraId="1C3CCF6C">
      <w:pPr>
        <w:pStyle w:val="13"/>
        <w:ind w:firstLine="640" w:firstLineChars="200"/>
        <w:rPr>
          <w:rFonts w:ascii="仿宋" w:hAnsi="仿宋" w:eastAsia="仿宋" w:cs="宋体"/>
          <w:sz w:val="32"/>
          <w:szCs w:val="32"/>
        </w:rPr>
      </w:pPr>
      <w:r>
        <w:rPr>
          <w:rFonts w:hint="eastAsia" w:ascii="仿宋" w:hAnsi="仿宋" w:eastAsia="仿宋" w:cs="宋体"/>
          <w:sz w:val="32"/>
          <w:szCs w:val="32"/>
        </w:rPr>
        <w:t xml:space="preserve">五、基本支出：指单位为保障机构正常运转、完成日常工作任务而发生的各项支出（包括基本工资、津贴补贴等）和公用支出（包括办公费、邮电费、差旅费及印刷费）。   </w:t>
      </w:r>
    </w:p>
    <w:p w14:paraId="48908CBD">
      <w:pPr>
        <w:pStyle w:val="13"/>
        <w:ind w:firstLine="640" w:firstLineChars="200"/>
        <w:rPr>
          <w:rFonts w:ascii="仿宋" w:hAnsi="仿宋" w:eastAsia="仿宋" w:cs="宋体"/>
          <w:sz w:val="32"/>
          <w:szCs w:val="32"/>
        </w:rPr>
      </w:pPr>
      <w:r>
        <w:rPr>
          <w:rFonts w:hint="eastAsia" w:ascii="仿宋" w:hAnsi="仿宋" w:eastAsia="仿宋" w:cs="宋体"/>
          <w:sz w:val="32"/>
          <w:szCs w:val="32"/>
        </w:rPr>
        <w:t xml:space="preserve">六、项目支出：指单位为完成特定的行政工作任务或事业发 展目标，在基本支出之外发生的各项支出。 </w:t>
      </w:r>
    </w:p>
    <w:p w14:paraId="503163BF">
      <w:pPr>
        <w:pStyle w:val="13"/>
        <w:ind w:firstLine="640" w:firstLineChars="200"/>
        <w:rPr>
          <w:rFonts w:ascii="仿宋" w:hAnsi="仿宋" w:eastAsia="仿宋" w:cs="宋体"/>
          <w:sz w:val="32"/>
          <w:szCs w:val="32"/>
        </w:rPr>
      </w:pPr>
      <w:r>
        <w:rPr>
          <w:rFonts w:hint="eastAsia" w:ascii="仿宋" w:hAnsi="仿宋" w:eastAsia="仿宋" w:cs="宋体"/>
          <w:sz w:val="32"/>
          <w:szCs w:val="32"/>
        </w:rPr>
        <w:t xml:space="preserve">七、“三公”经费：指因公出国（境）经费、公务用车购置及 运行维护费、公务接待费。其中：因公出国（境）经费指公 务出国（境）的住宿费、旅费、伙食补助费、杂费、培训费 等支出；公务用车购置及运行费反映单位公务用车车辆购置 支出（含车辆购置税）及租用费、燃料费、维修费、过桥过路费、保险费等支出；公务接待费反映单位按规定开支的各 类公务接待支出。 </w:t>
      </w:r>
    </w:p>
    <w:p w14:paraId="25A77C83">
      <w:pPr>
        <w:pStyle w:val="13"/>
        <w:ind w:firstLine="640" w:firstLineChars="200"/>
        <w:rPr>
          <w:rFonts w:ascii="仿宋" w:hAnsi="仿宋" w:eastAsia="仿宋" w:cs="Times New Roman"/>
          <w:sz w:val="72"/>
          <w:szCs w:val="72"/>
        </w:rPr>
      </w:pPr>
      <w:r>
        <w:rPr>
          <w:rFonts w:hint="eastAsia" w:ascii="仿宋" w:hAnsi="仿宋" w:eastAsia="仿宋" w:cs="宋体"/>
          <w:sz w:val="32"/>
          <w:szCs w:val="32"/>
        </w:rPr>
        <w:t>八、机关运行经费：行政单位（包括参照公务员法管理的事业单位）一般公共预算财政拨款基本支出中的公用支出，包 括办公费、邮电费、差旅费及印刷费等。</w:t>
      </w:r>
    </w:p>
    <w:p w14:paraId="5A7F74D0">
      <w:pPr>
        <w:pStyle w:val="13"/>
        <w:jc w:val="center"/>
        <w:rPr>
          <w:sz w:val="72"/>
          <w:szCs w:val="72"/>
        </w:rPr>
      </w:pPr>
    </w:p>
    <w:p w14:paraId="55D20E55">
      <w:pPr>
        <w:pStyle w:val="13"/>
        <w:jc w:val="center"/>
        <w:rPr>
          <w:rFonts w:hint="eastAsia" w:ascii="方正小标宋_GBK" w:hAnsi="方正小标宋_GBK" w:eastAsia="方正小标宋_GBK" w:cs="方正小标宋_GBK"/>
          <w:sz w:val="72"/>
          <w:szCs w:val="72"/>
        </w:rPr>
      </w:pPr>
    </w:p>
    <w:p w14:paraId="20F866B5">
      <w:pPr>
        <w:pStyle w:val="13"/>
        <w:jc w:val="center"/>
        <w:rPr>
          <w:rFonts w:hint="eastAsia" w:ascii="方正小标宋_GBK" w:hAnsi="方正小标宋_GBK" w:eastAsia="方正小标宋_GBK" w:cs="方正小标宋_GBK"/>
          <w:sz w:val="72"/>
          <w:szCs w:val="72"/>
        </w:rPr>
      </w:pPr>
    </w:p>
    <w:p w14:paraId="242AF79E">
      <w:pPr>
        <w:pStyle w:val="13"/>
        <w:jc w:val="center"/>
        <w:rPr>
          <w:rFonts w:hint="eastAsia" w:ascii="方正小标宋_GBK" w:hAnsi="方正小标宋_GBK" w:eastAsia="方正小标宋_GBK" w:cs="方正小标宋_GBK"/>
          <w:sz w:val="72"/>
          <w:szCs w:val="72"/>
        </w:rPr>
      </w:pPr>
    </w:p>
    <w:p w14:paraId="578C73FD">
      <w:pPr>
        <w:pStyle w:val="13"/>
        <w:jc w:val="center"/>
        <w:rPr>
          <w:rFonts w:hint="eastAsia" w:ascii="方正小标宋_GBK" w:hAnsi="方正小标宋_GBK" w:eastAsia="方正小标宋_GBK" w:cs="方正小标宋_GBK"/>
          <w:sz w:val="72"/>
          <w:szCs w:val="72"/>
        </w:rPr>
      </w:pPr>
    </w:p>
    <w:p w14:paraId="64CB7ACC">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w:t>
      </w:r>
      <w:r>
        <w:rPr>
          <w:rFonts w:hint="eastAsia" w:ascii="方正小标宋_GBK" w:hAnsi="方正小标宋_GBK" w:eastAsia="方正小标宋_GBK" w:cs="方正小标宋_GBK"/>
          <w:sz w:val="72"/>
          <w:szCs w:val="72"/>
          <w:lang w:eastAsia="zh-CN"/>
        </w:rPr>
        <w:t>五</w:t>
      </w:r>
      <w:r>
        <w:rPr>
          <w:rFonts w:hint="eastAsia" w:ascii="方正小标宋_GBK" w:hAnsi="方正小标宋_GBK" w:eastAsia="方正小标宋_GBK" w:cs="方正小标宋_GBK"/>
          <w:sz w:val="72"/>
          <w:szCs w:val="72"/>
        </w:rPr>
        <w:t>部分</w:t>
      </w:r>
    </w:p>
    <w:p w14:paraId="1904E073">
      <w:pPr>
        <w:pStyle w:val="13"/>
        <w:jc w:val="center"/>
        <w:rPr>
          <w:rFonts w:hint="eastAsia" w:ascii="方正小标宋_GBK" w:hAnsi="方正小标宋_GBK" w:eastAsia="方正小标宋_GBK" w:cs="方正小标宋_GBK"/>
          <w:sz w:val="70"/>
          <w:szCs w:val="70"/>
        </w:rPr>
      </w:pPr>
    </w:p>
    <w:p w14:paraId="115609D2">
      <w:pPr>
        <w:pStyle w:val="13"/>
        <w:jc w:val="center"/>
        <w:rPr>
          <w:rFonts w:hint="eastAsia" w:eastAsia="黑体"/>
          <w:sz w:val="72"/>
          <w:szCs w:val="72"/>
          <w:lang w:eastAsia="zh-CN"/>
        </w:rPr>
      </w:pPr>
      <w:r>
        <w:rPr>
          <w:rFonts w:hint="eastAsia" w:ascii="方正小标宋_GBK" w:hAnsi="方正小标宋_GBK" w:eastAsia="方正小标宋_GBK" w:cs="方正小标宋_GBK"/>
          <w:sz w:val="70"/>
          <w:szCs w:val="70"/>
          <w:lang w:eastAsia="zh-CN"/>
        </w:rPr>
        <w:t>附</w:t>
      </w:r>
      <w:r>
        <w:rPr>
          <w:rFonts w:hint="eastAsia" w:ascii="方正小标宋_GBK" w:hAnsi="方正小标宋_GBK" w:eastAsia="方正小标宋_GBK" w:cs="方正小标宋_GBK"/>
          <w:sz w:val="70"/>
          <w:szCs w:val="70"/>
          <w:lang w:val="en-US" w:eastAsia="zh-CN"/>
        </w:rPr>
        <w:t xml:space="preserve"> </w:t>
      </w:r>
      <w:r>
        <w:rPr>
          <w:rFonts w:hint="eastAsia" w:ascii="方正小标宋_GBK" w:hAnsi="方正小标宋_GBK" w:eastAsia="方正小标宋_GBK" w:cs="方正小标宋_GBK"/>
          <w:sz w:val="70"/>
          <w:szCs w:val="70"/>
          <w:lang w:eastAsia="zh-CN"/>
        </w:rPr>
        <w:t>件</w:t>
      </w:r>
    </w:p>
    <w:p w14:paraId="0083ABD7">
      <w:pPr>
        <w:rPr>
          <w:sz w:val="72"/>
          <w:szCs w:val="72"/>
        </w:rPr>
      </w:pPr>
      <w:r>
        <w:rPr>
          <w:sz w:val="72"/>
          <w:szCs w:val="72"/>
        </w:rPr>
        <w:br w:type="page"/>
      </w:r>
    </w:p>
    <w:p w14:paraId="7C62A96E">
      <w:pPr>
        <w:pStyle w:val="13"/>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Times New Roman" w:hAnsi="Times New Roman" w:eastAsia="仿宋_GB2312"/>
          <w:sz w:val="32"/>
          <w:szCs w:val="32"/>
          <w:lang w:val="en-US" w:eastAsia="zh-CN"/>
        </w:rPr>
      </w:pPr>
      <w:r>
        <w:rPr>
          <w:rFonts w:hint="eastAsia" w:ascii="楷体" w:hAnsi="楷体" w:eastAsia="楷体" w:cs="楷体"/>
          <w:b/>
          <w:bCs/>
          <w:sz w:val="32"/>
          <w:szCs w:val="32"/>
          <w:lang w:eastAsia="zh-CN"/>
        </w:rPr>
        <w:t>一、</w:t>
      </w:r>
      <w:r>
        <w:rPr>
          <w:rFonts w:hint="eastAsia" w:ascii="Times New Roman" w:hAnsi="Times New Roman" w:eastAsia="仿宋_GB2312"/>
          <w:sz w:val="32"/>
          <w:szCs w:val="32"/>
          <w:lang w:val="en-US" w:eastAsia="zh-CN"/>
        </w:rPr>
        <w:t>2023年度单位整体支出绩效自评报告。</w:t>
      </w:r>
    </w:p>
    <w:p w14:paraId="33ADCB2A">
      <w:pPr>
        <w:tabs>
          <w:tab w:val="left" w:pos="6480"/>
        </w:tabs>
        <w:spacing w:line="600" w:lineRule="exact"/>
        <w:jc w:val="center"/>
        <w:rPr>
          <w:rFonts w:ascii="宋体" w:hAnsi="宋体" w:cs="方正小标宋_GBK"/>
          <w:b/>
          <w:sz w:val="36"/>
          <w:szCs w:val="36"/>
        </w:rPr>
      </w:pPr>
      <w:r>
        <w:rPr>
          <w:rFonts w:hint="eastAsia" w:ascii="宋体" w:hAnsi="宋体" w:cs="方正小标宋_GBK"/>
          <w:b/>
          <w:sz w:val="36"/>
          <w:szCs w:val="36"/>
        </w:rPr>
        <w:t>湘潭县商务局202</w:t>
      </w:r>
      <w:r>
        <w:rPr>
          <w:rFonts w:hint="eastAsia" w:ascii="宋体" w:hAnsi="宋体" w:cs="方正小标宋_GBK"/>
          <w:b/>
          <w:sz w:val="36"/>
          <w:szCs w:val="36"/>
          <w:lang w:val="en-US" w:eastAsia="zh-CN"/>
        </w:rPr>
        <w:t>3</w:t>
      </w:r>
      <w:r>
        <w:rPr>
          <w:rFonts w:hint="eastAsia" w:ascii="宋体" w:hAnsi="宋体" w:cs="方正小标宋_GBK"/>
          <w:b/>
          <w:sz w:val="36"/>
          <w:szCs w:val="36"/>
        </w:rPr>
        <w:t>年</w:t>
      </w:r>
      <w:r>
        <w:rPr>
          <w:rFonts w:hint="eastAsia" w:ascii="宋体" w:hAnsi="宋体" w:cs="方正小标宋_GBK"/>
          <w:b/>
          <w:bCs/>
          <w:sz w:val="36"/>
          <w:szCs w:val="36"/>
        </w:rPr>
        <w:t>部门整体支出绩效评价报告</w:t>
      </w:r>
    </w:p>
    <w:tbl>
      <w:tblPr>
        <w:tblStyle w:val="9"/>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5670"/>
      </w:tblGrid>
      <w:tr w14:paraId="69D24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vAlign w:val="center"/>
          </w:tcPr>
          <w:p w14:paraId="589AD267">
            <w:pPr>
              <w:spacing w:line="576" w:lineRule="exact"/>
              <w:jc w:val="center"/>
              <w:rPr>
                <w:rFonts w:ascii="仿宋" w:hAnsi="仿宋" w:eastAsia="仿宋" w:cs="宋体"/>
                <w:sz w:val="24"/>
              </w:rPr>
            </w:pPr>
            <w:r>
              <w:rPr>
                <w:rFonts w:hint="eastAsia" w:ascii="仿宋" w:hAnsi="仿宋" w:eastAsia="仿宋" w:cs="宋体"/>
                <w:sz w:val="24"/>
              </w:rPr>
              <w:t>部门概况</w:t>
            </w:r>
          </w:p>
        </w:tc>
        <w:tc>
          <w:tcPr>
            <w:tcW w:w="1985" w:type="dxa"/>
            <w:vAlign w:val="center"/>
          </w:tcPr>
          <w:p w14:paraId="3AE3C15A">
            <w:pPr>
              <w:spacing w:line="576" w:lineRule="exact"/>
              <w:jc w:val="center"/>
              <w:rPr>
                <w:rFonts w:ascii="仿宋" w:hAnsi="仿宋" w:eastAsia="仿宋" w:cs="宋体"/>
                <w:sz w:val="24"/>
              </w:rPr>
            </w:pPr>
            <w:r>
              <w:rPr>
                <w:rFonts w:hint="eastAsia" w:ascii="仿宋" w:hAnsi="仿宋" w:eastAsia="仿宋" w:cs="宋体"/>
                <w:sz w:val="24"/>
              </w:rPr>
              <w:t>单位名称</w:t>
            </w:r>
          </w:p>
        </w:tc>
        <w:tc>
          <w:tcPr>
            <w:tcW w:w="5670" w:type="dxa"/>
            <w:vAlign w:val="center"/>
          </w:tcPr>
          <w:p w14:paraId="0F387D6E">
            <w:pPr>
              <w:spacing w:line="576" w:lineRule="exact"/>
              <w:ind w:right="879" w:rightChars="419"/>
              <w:jc w:val="center"/>
              <w:rPr>
                <w:rFonts w:ascii="仿宋" w:hAnsi="仿宋" w:eastAsia="仿宋" w:cs="宋体"/>
                <w:sz w:val="24"/>
              </w:rPr>
            </w:pPr>
            <w:r>
              <w:rPr>
                <w:rFonts w:hint="eastAsia" w:ascii="仿宋" w:hAnsi="仿宋" w:eastAsia="仿宋" w:cs="方正小标宋简体"/>
                <w:sz w:val="24"/>
              </w:rPr>
              <w:t>湘潭县商务局</w:t>
            </w:r>
          </w:p>
        </w:tc>
      </w:tr>
      <w:tr w14:paraId="3A23D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14:paraId="6D2E19BF">
            <w:pPr>
              <w:spacing w:line="576" w:lineRule="exact"/>
              <w:jc w:val="center"/>
              <w:rPr>
                <w:rFonts w:ascii="仿宋" w:hAnsi="仿宋" w:eastAsia="仿宋" w:cs="宋体"/>
                <w:sz w:val="24"/>
              </w:rPr>
            </w:pPr>
          </w:p>
        </w:tc>
        <w:tc>
          <w:tcPr>
            <w:tcW w:w="1985" w:type="dxa"/>
            <w:vAlign w:val="center"/>
          </w:tcPr>
          <w:p w14:paraId="2E07C4F3">
            <w:pPr>
              <w:spacing w:line="576" w:lineRule="exact"/>
              <w:jc w:val="center"/>
              <w:rPr>
                <w:rFonts w:ascii="仿宋" w:hAnsi="仿宋" w:eastAsia="仿宋" w:cs="宋体"/>
                <w:sz w:val="24"/>
              </w:rPr>
            </w:pPr>
            <w:r>
              <w:rPr>
                <w:rFonts w:hint="eastAsia" w:ascii="仿宋" w:hAnsi="仿宋" w:eastAsia="仿宋" w:cs="宋体"/>
                <w:sz w:val="24"/>
              </w:rPr>
              <w:t>年度预算金额</w:t>
            </w:r>
          </w:p>
        </w:tc>
        <w:tc>
          <w:tcPr>
            <w:tcW w:w="5670" w:type="dxa"/>
            <w:vAlign w:val="center"/>
          </w:tcPr>
          <w:p w14:paraId="3A6C527A">
            <w:pPr>
              <w:spacing w:line="576" w:lineRule="exact"/>
              <w:ind w:right="879" w:rightChars="419"/>
              <w:jc w:val="center"/>
              <w:rPr>
                <w:rFonts w:hint="default" w:ascii="仿宋" w:hAnsi="仿宋" w:eastAsia="仿宋" w:cs="宋体"/>
                <w:sz w:val="24"/>
                <w:lang w:val="en-US" w:eastAsia="zh-CN"/>
              </w:rPr>
            </w:pPr>
            <w:r>
              <w:rPr>
                <w:rFonts w:hint="eastAsia" w:ascii="仿宋" w:hAnsi="仿宋" w:eastAsia="仿宋" w:cs="宋体"/>
                <w:sz w:val="24"/>
                <w:lang w:val="en-US" w:eastAsia="zh-CN"/>
              </w:rPr>
              <w:t>5999.23（万元）</w:t>
            </w:r>
          </w:p>
        </w:tc>
      </w:tr>
      <w:tr w14:paraId="5FE09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14:paraId="4DDDE49E">
            <w:pPr>
              <w:spacing w:line="576" w:lineRule="exact"/>
              <w:jc w:val="center"/>
              <w:rPr>
                <w:rFonts w:ascii="仿宋" w:hAnsi="仿宋" w:eastAsia="仿宋" w:cs="宋体"/>
                <w:sz w:val="24"/>
              </w:rPr>
            </w:pPr>
          </w:p>
        </w:tc>
        <w:tc>
          <w:tcPr>
            <w:tcW w:w="1985" w:type="dxa"/>
            <w:vAlign w:val="center"/>
          </w:tcPr>
          <w:p w14:paraId="04AB6D92">
            <w:pPr>
              <w:spacing w:line="576" w:lineRule="exact"/>
              <w:jc w:val="center"/>
              <w:rPr>
                <w:rFonts w:ascii="仿宋" w:hAnsi="仿宋" w:eastAsia="仿宋" w:cs="宋体"/>
                <w:sz w:val="24"/>
              </w:rPr>
            </w:pPr>
            <w:r>
              <w:rPr>
                <w:rFonts w:hint="eastAsia" w:ascii="仿宋" w:hAnsi="仿宋" w:eastAsia="仿宋" w:cs="宋体"/>
                <w:sz w:val="24"/>
              </w:rPr>
              <w:t>主管部门</w:t>
            </w:r>
          </w:p>
        </w:tc>
        <w:tc>
          <w:tcPr>
            <w:tcW w:w="5670" w:type="dxa"/>
            <w:vAlign w:val="center"/>
          </w:tcPr>
          <w:p w14:paraId="029FC219">
            <w:pPr>
              <w:spacing w:line="576" w:lineRule="exact"/>
              <w:ind w:right="879" w:rightChars="419"/>
              <w:jc w:val="center"/>
              <w:rPr>
                <w:rFonts w:hint="eastAsia" w:ascii="仿宋" w:hAnsi="仿宋" w:eastAsia="仿宋" w:cs="宋体"/>
                <w:sz w:val="24"/>
                <w:lang w:eastAsia="zh-CN"/>
              </w:rPr>
            </w:pPr>
            <w:r>
              <w:rPr>
                <w:rFonts w:hint="eastAsia" w:ascii="仿宋" w:hAnsi="仿宋" w:eastAsia="仿宋" w:cs="方正小标宋简体"/>
                <w:sz w:val="24"/>
              </w:rPr>
              <w:t>企财</w:t>
            </w:r>
            <w:r>
              <w:rPr>
                <w:rFonts w:hint="eastAsia" w:ascii="仿宋" w:hAnsi="仿宋" w:eastAsia="仿宋" w:cs="方正小标宋简体"/>
                <w:sz w:val="24"/>
                <w:lang w:eastAsia="zh-CN"/>
              </w:rPr>
              <w:t>股</w:t>
            </w:r>
          </w:p>
        </w:tc>
      </w:tr>
      <w:tr w14:paraId="710DE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14:paraId="58D35A1C">
            <w:pPr>
              <w:spacing w:line="576" w:lineRule="exact"/>
              <w:ind w:right="879" w:rightChars="419"/>
              <w:jc w:val="center"/>
              <w:rPr>
                <w:rFonts w:ascii="仿宋" w:hAnsi="仿宋" w:eastAsia="仿宋" w:cs="方正小标宋简体"/>
                <w:sz w:val="24"/>
              </w:rPr>
            </w:pPr>
          </w:p>
        </w:tc>
        <w:tc>
          <w:tcPr>
            <w:tcW w:w="1985" w:type="dxa"/>
            <w:vAlign w:val="center"/>
          </w:tcPr>
          <w:p w14:paraId="4E2729EE">
            <w:pPr>
              <w:spacing w:line="576" w:lineRule="exact"/>
              <w:ind w:right="879" w:rightChars="419"/>
              <w:jc w:val="center"/>
              <w:rPr>
                <w:rFonts w:ascii="仿宋" w:hAnsi="仿宋" w:eastAsia="仿宋" w:cs="方正小标宋简体"/>
                <w:sz w:val="24"/>
              </w:rPr>
            </w:pPr>
            <w:r>
              <w:rPr>
                <w:rFonts w:hint="eastAsia" w:ascii="仿宋" w:hAnsi="仿宋" w:eastAsia="仿宋" w:cs="方正小标宋简体"/>
                <w:sz w:val="24"/>
              </w:rPr>
              <w:t>单位基本职能</w:t>
            </w:r>
          </w:p>
        </w:tc>
        <w:tc>
          <w:tcPr>
            <w:tcW w:w="5670" w:type="dxa"/>
            <w:vAlign w:val="center"/>
          </w:tcPr>
          <w:p w14:paraId="31301FFE">
            <w:pPr>
              <w:spacing w:line="576" w:lineRule="exact"/>
              <w:ind w:right="879" w:rightChars="419"/>
              <w:jc w:val="left"/>
              <w:rPr>
                <w:rFonts w:ascii="仿宋" w:hAnsi="仿宋" w:eastAsia="仿宋" w:cs="方正小标宋简体"/>
                <w:sz w:val="24"/>
              </w:rPr>
            </w:pPr>
            <w:r>
              <w:rPr>
                <w:rFonts w:hint="eastAsia" w:ascii="仿宋" w:hAnsi="仿宋" w:eastAsia="仿宋" w:cs="方正小标宋简体"/>
                <w:sz w:val="24"/>
              </w:rPr>
              <w:t>一.贯彻落实国家、省、市有关内外贸易、对外投资、招商引资的发展战略、方针、政策；拟定全县商务经济、利用外资等相应的中长期发展规划以及规定、办法和措施。研究区域经济合作、现代流通方式的发展趋势并提出相关建议。</w:t>
            </w:r>
          </w:p>
          <w:p w14:paraId="5E491A95">
            <w:pPr>
              <w:spacing w:line="576" w:lineRule="exact"/>
              <w:ind w:right="879" w:rightChars="419"/>
              <w:jc w:val="left"/>
              <w:rPr>
                <w:rFonts w:ascii="仿宋" w:hAnsi="仿宋" w:eastAsia="仿宋" w:cs="方正小标宋简体"/>
                <w:sz w:val="24"/>
              </w:rPr>
            </w:pPr>
            <w:r>
              <w:rPr>
                <w:rFonts w:hint="eastAsia" w:ascii="仿宋" w:hAnsi="仿宋" w:eastAsia="仿宋" w:cs="方正小标宋简体"/>
                <w:sz w:val="24"/>
              </w:rPr>
              <w:t>二.负责推进流通产业结构调整，研究提出流通体制改革建议。指导商贸服务业和社区商业发展，提出促进商贸中小企业发展的建议；培育发展城乡市场，推进流通产业结构调整和连锁经营、物流配送、电子商务等现代流通方式的发展。指导全县流通领域信息网络和电子商务建设、指导、监督、规范全县商贸流通行业协会、学会等社团组织工作。</w:t>
            </w:r>
          </w:p>
          <w:p w14:paraId="7CA8BAB1">
            <w:pPr>
              <w:spacing w:line="576" w:lineRule="exact"/>
              <w:ind w:right="879" w:rightChars="419"/>
              <w:jc w:val="left"/>
              <w:rPr>
                <w:rFonts w:ascii="仿宋" w:hAnsi="仿宋" w:eastAsia="仿宋" w:cs="方正小标宋简体"/>
                <w:sz w:val="24"/>
              </w:rPr>
            </w:pPr>
            <w:r>
              <w:rPr>
                <w:rFonts w:hint="eastAsia" w:ascii="仿宋" w:hAnsi="仿宋" w:eastAsia="仿宋" w:cs="方正小标宋简体"/>
                <w:sz w:val="24"/>
              </w:rPr>
              <w:t>三.拟定全县规范流通领域市场、流通秩序的有关规定。牵头协调整顿和规范市场经济秩序工作。指导、监督商务流通领域安全生产工作，拟订商务流通领域追溯体系建设规划并推进实施。推动商务领域信用建设，指导商业信用销售，建立市场诚信公共服务平台，按有关规定对特殊流通行业进行监督管理。</w:t>
            </w:r>
          </w:p>
          <w:p w14:paraId="2CD6B585">
            <w:pPr>
              <w:spacing w:line="576" w:lineRule="exact"/>
              <w:ind w:right="879" w:rightChars="419"/>
              <w:jc w:val="left"/>
              <w:rPr>
                <w:rFonts w:ascii="仿宋" w:hAnsi="仿宋" w:eastAsia="仿宋" w:cs="方正小标宋简体"/>
                <w:sz w:val="24"/>
              </w:rPr>
            </w:pPr>
            <w:r>
              <w:rPr>
                <w:rFonts w:hint="eastAsia" w:ascii="仿宋" w:hAnsi="仿宋" w:eastAsia="仿宋" w:cs="方正小标宋简体"/>
                <w:sz w:val="24"/>
              </w:rPr>
              <w:t>四.拟订全县贸易发展规划，提出引导国内外资金投向市场体系建设的政策建议，指导城市商业网点、大宗产品批发市场（不含农贸市场）规划，推进全县商业体系建设，组织实施农村现代流通网络工程。</w:t>
            </w:r>
          </w:p>
          <w:p w14:paraId="61149F19">
            <w:pPr>
              <w:spacing w:line="576" w:lineRule="exact"/>
              <w:ind w:right="879" w:rightChars="419"/>
              <w:jc w:val="left"/>
              <w:rPr>
                <w:rFonts w:ascii="仿宋" w:hAnsi="仿宋" w:eastAsia="仿宋" w:cs="方正小标宋简体"/>
                <w:sz w:val="24"/>
              </w:rPr>
            </w:pPr>
            <w:r>
              <w:rPr>
                <w:rFonts w:hint="eastAsia" w:ascii="仿宋" w:hAnsi="仿宋" w:eastAsia="仿宋" w:cs="方正小标宋简体"/>
                <w:sz w:val="24"/>
              </w:rPr>
              <w:t>五.承担组织实施重要消费品市场调控和重要生产资料流通管理的责任。负责建立健全生活必需品市场供应应急管理机制，监测分析市场运行、商品供求状况，调查分析商品价格信息进行预测、预警和信息引导。</w:t>
            </w:r>
          </w:p>
          <w:p w14:paraId="4816E93D">
            <w:pPr>
              <w:spacing w:line="576" w:lineRule="exact"/>
              <w:ind w:right="879" w:rightChars="419"/>
              <w:jc w:val="left"/>
              <w:rPr>
                <w:rFonts w:ascii="仿宋" w:hAnsi="仿宋" w:eastAsia="仿宋" w:cs="方正小标宋简体"/>
                <w:sz w:val="24"/>
              </w:rPr>
            </w:pPr>
            <w:r>
              <w:rPr>
                <w:rFonts w:hint="eastAsia" w:ascii="仿宋" w:hAnsi="仿宋" w:eastAsia="仿宋" w:cs="方正小标宋简体"/>
                <w:sz w:val="24"/>
              </w:rPr>
              <w:t>六.贯彻执行国家制定的进出口商品、加工贸易管理办法和进出口管理商品、技术目录，拟定促进外贸增长方式转变的政策措施，指导贸易促进活动和外贸促进体系建设。</w:t>
            </w:r>
          </w:p>
          <w:p w14:paraId="7224F3D9">
            <w:pPr>
              <w:spacing w:line="576" w:lineRule="exact"/>
              <w:ind w:right="879" w:rightChars="419"/>
              <w:jc w:val="left"/>
              <w:rPr>
                <w:rFonts w:ascii="仿宋" w:hAnsi="仿宋" w:eastAsia="仿宋" w:cs="方正小标宋简体"/>
                <w:sz w:val="24"/>
              </w:rPr>
            </w:pPr>
            <w:r>
              <w:rPr>
                <w:rFonts w:hint="eastAsia" w:ascii="仿宋" w:hAnsi="仿宋" w:eastAsia="仿宋" w:cs="方正小标宋简体"/>
                <w:sz w:val="24"/>
              </w:rPr>
              <w:t>七.贯彻执行国家对外技术贸易、出口管制以及鼓励技术和成套设备进出口的政策，推进进出口贸易标准化工作。依法监督技术引进、设备进口、国家限制出口技术的工作。</w:t>
            </w:r>
          </w:p>
          <w:p w14:paraId="7995F98C">
            <w:pPr>
              <w:spacing w:line="576" w:lineRule="exact"/>
              <w:ind w:right="879" w:rightChars="419"/>
              <w:jc w:val="left"/>
              <w:rPr>
                <w:rFonts w:ascii="仿宋" w:hAnsi="仿宋" w:eastAsia="仿宋" w:cs="方正小标宋简体"/>
                <w:sz w:val="24"/>
              </w:rPr>
            </w:pPr>
            <w:r>
              <w:rPr>
                <w:rFonts w:hint="eastAsia" w:ascii="仿宋" w:hAnsi="仿宋" w:eastAsia="仿宋" w:cs="方正小标宋简体"/>
                <w:sz w:val="24"/>
              </w:rPr>
              <w:t>八.牵头拟定服务贸易发展和服务外包规划并开展相关工作，推动服务外包平台建设。</w:t>
            </w:r>
          </w:p>
          <w:p w14:paraId="340F9BF5">
            <w:pPr>
              <w:spacing w:line="576" w:lineRule="exact"/>
              <w:ind w:right="879" w:rightChars="419"/>
              <w:jc w:val="left"/>
              <w:rPr>
                <w:rFonts w:ascii="仿宋" w:hAnsi="仿宋" w:eastAsia="仿宋" w:cs="方正小标宋简体"/>
                <w:sz w:val="24"/>
              </w:rPr>
            </w:pPr>
            <w:r>
              <w:rPr>
                <w:rFonts w:hint="eastAsia" w:ascii="仿宋" w:hAnsi="仿宋" w:eastAsia="仿宋" w:cs="方正小标宋简体"/>
                <w:sz w:val="24"/>
              </w:rPr>
              <w:t>九.指导全县对外经济技术合作，指导和监督管理全县对外承包工程、劳务合作等业务。牵头外派劳务和境外就业人员的权益保护工作。</w:t>
            </w:r>
          </w:p>
          <w:p w14:paraId="2302B793">
            <w:pPr>
              <w:spacing w:line="576" w:lineRule="exact"/>
              <w:ind w:right="879" w:rightChars="419"/>
              <w:jc w:val="left"/>
              <w:rPr>
                <w:rFonts w:ascii="仿宋" w:hAnsi="仿宋" w:eastAsia="仿宋" w:cs="方正小标宋简体"/>
                <w:sz w:val="24"/>
              </w:rPr>
            </w:pPr>
            <w:r>
              <w:rPr>
                <w:rFonts w:hint="eastAsia" w:ascii="仿宋" w:hAnsi="仿宋" w:eastAsia="仿宋" w:cs="方正小标宋简体"/>
                <w:sz w:val="24"/>
              </w:rPr>
              <w:t>十.贯彻执行我国多双边（含区域、自由贸易区）经贸合作战略和政策，推进我县与其他国家（地区）的经贸往来与投资贸易合作。牵头承担全县商务领域涉及世界贸易组织事务的相关工作，负责对外经济贸易协调工作。</w:t>
            </w:r>
          </w:p>
          <w:p w14:paraId="50C7BCBF">
            <w:pPr>
              <w:spacing w:line="576" w:lineRule="exact"/>
              <w:ind w:right="879" w:rightChars="419"/>
              <w:jc w:val="left"/>
              <w:rPr>
                <w:rFonts w:ascii="仿宋" w:hAnsi="仿宋" w:eastAsia="仿宋" w:cs="方正小标宋简体"/>
                <w:sz w:val="24"/>
              </w:rPr>
            </w:pPr>
            <w:r>
              <w:rPr>
                <w:rFonts w:hint="eastAsia" w:ascii="仿宋" w:hAnsi="仿宋" w:eastAsia="仿宋" w:cs="方正小标宋简体"/>
                <w:sz w:val="24"/>
              </w:rPr>
              <w:t>十一.配合省、市商务部门做好反倾销、反补贴、保障措施和其他与进出口公平贸易相关的工作，协助开展对外贸易调查和产业损害调查、产业安全应对等工作。</w:t>
            </w:r>
          </w:p>
          <w:p w14:paraId="0C7AE77A">
            <w:pPr>
              <w:spacing w:line="576" w:lineRule="exact"/>
              <w:ind w:right="879" w:rightChars="419"/>
              <w:jc w:val="left"/>
              <w:rPr>
                <w:rFonts w:ascii="仿宋" w:hAnsi="仿宋" w:eastAsia="仿宋" w:cs="方正小标宋简体"/>
                <w:sz w:val="24"/>
              </w:rPr>
            </w:pPr>
            <w:r>
              <w:rPr>
                <w:rFonts w:hint="eastAsia" w:ascii="仿宋" w:hAnsi="仿宋" w:eastAsia="仿宋" w:cs="方正小标宋简体"/>
                <w:sz w:val="24"/>
              </w:rPr>
              <w:t>十二.指导、协调、组织参与以湘潭县名义在境内外举办的各种内外贸交易会、展览会、展销会等活动。</w:t>
            </w:r>
          </w:p>
          <w:p w14:paraId="0284AA16">
            <w:pPr>
              <w:spacing w:line="576" w:lineRule="exact"/>
              <w:ind w:right="879" w:rightChars="419"/>
              <w:jc w:val="left"/>
              <w:rPr>
                <w:rFonts w:ascii="仿宋" w:hAnsi="仿宋" w:eastAsia="仿宋" w:cs="方正小标宋简体"/>
                <w:sz w:val="24"/>
              </w:rPr>
            </w:pPr>
            <w:r>
              <w:rPr>
                <w:rFonts w:hint="eastAsia" w:ascii="仿宋" w:hAnsi="仿宋" w:eastAsia="仿宋" w:cs="方正小标宋简体"/>
                <w:sz w:val="24"/>
              </w:rPr>
              <w:t>十三.宏观指导全县招商引资工作，组织拟订全县招商引资发展规划、政策措施，落实招商引资政策。负责全县招商信息交流工作。负责我县内外资及招商项目的协调和统计工作。负责考核全县各级各部门招商引资工作。承担县招商引资工作领导小组办公室的日常工作。</w:t>
            </w:r>
          </w:p>
          <w:p w14:paraId="3EF5C986">
            <w:pPr>
              <w:spacing w:line="576" w:lineRule="exact"/>
              <w:ind w:right="879" w:rightChars="419"/>
              <w:jc w:val="left"/>
              <w:rPr>
                <w:rFonts w:ascii="仿宋" w:hAnsi="仿宋" w:eastAsia="仿宋" w:cs="方正小标宋简体"/>
                <w:sz w:val="24"/>
              </w:rPr>
            </w:pPr>
            <w:r>
              <w:rPr>
                <w:rFonts w:hint="eastAsia" w:ascii="仿宋" w:hAnsi="仿宋" w:eastAsia="仿宋" w:cs="方正小标宋简体"/>
                <w:sz w:val="24"/>
              </w:rPr>
              <w:t>十四.分析研究全县外来投资情况，统一对外发布重点招商项目和招商信息。规范招商引资活动，指导投资促进活动。负责与境内外企业财团，各界人士联络。组织举办或参与各类招商活动。做好招商引资奖励的前期准备工作，跟踪调度重点招商项目并督促落实。</w:t>
            </w:r>
          </w:p>
          <w:p w14:paraId="349F2B2A">
            <w:pPr>
              <w:spacing w:line="576" w:lineRule="exact"/>
              <w:ind w:right="879" w:rightChars="419"/>
              <w:jc w:val="left"/>
              <w:rPr>
                <w:rFonts w:ascii="仿宋" w:hAnsi="仿宋" w:eastAsia="仿宋" w:cs="方正小标宋简体"/>
                <w:sz w:val="24"/>
              </w:rPr>
            </w:pPr>
            <w:r>
              <w:rPr>
                <w:rFonts w:hint="eastAsia" w:ascii="仿宋" w:hAnsi="仿宋" w:eastAsia="仿宋" w:cs="方正小标宋简体"/>
                <w:sz w:val="24"/>
              </w:rPr>
              <w:t>十五.监督检查外来投资企业执行有关法律法规规章、合同、章程的情况并协调解决有关问题。</w:t>
            </w:r>
          </w:p>
          <w:p w14:paraId="45367FC9">
            <w:pPr>
              <w:spacing w:line="576" w:lineRule="exact"/>
              <w:ind w:right="879" w:rightChars="419"/>
              <w:jc w:val="left"/>
              <w:rPr>
                <w:rFonts w:ascii="仿宋" w:hAnsi="仿宋" w:eastAsia="仿宋" w:cs="方正小标宋简体"/>
                <w:sz w:val="24"/>
              </w:rPr>
            </w:pPr>
            <w:r>
              <w:rPr>
                <w:rFonts w:hint="eastAsia" w:ascii="仿宋" w:hAnsi="仿宋" w:eastAsia="仿宋" w:cs="方正小标宋简体"/>
                <w:sz w:val="24"/>
              </w:rPr>
              <w:t>十六.承担全县商务系统统计及信息发布工作。</w:t>
            </w:r>
          </w:p>
          <w:p w14:paraId="187FB4B5">
            <w:pPr>
              <w:spacing w:line="576" w:lineRule="exact"/>
              <w:ind w:right="879" w:rightChars="419"/>
              <w:jc w:val="left"/>
              <w:rPr>
                <w:rFonts w:ascii="仿宋" w:hAnsi="仿宋" w:eastAsia="仿宋" w:cs="方正小标宋简体"/>
                <w:sz w:val="24"/>
              </w:rPr>
            </w:pPr>
            <w:r>
              <w:rPr>
                <w:rFonts w:hint="eastAsia" w:ascii="仿宋" w:hAnsi="仿宋" w:eastAsia="仿宋" w:cs="方正小标宋简体"/>
                <w:sz w:val="24"/>
              </w:rPr>
              <w:t>十七.负责全县商务系统企业改制遗留问题的处理。</w:t>
            </w:r>
          </w:p>
          <w:p w14:paraId="7B8AD76F">
            <w:pPr>
              <w:spacing w:line="576" w:lineRule="exact"/>
              <w:ind w:right="879" w:rightChars="419"/>
              <w:jc w:val="left"/>
              <w:rPr>
                <w:rFonts w:ascii="仿宋" w:hAnsi="仿宋" w:eastAsia="仿宋" w:cs="方正小标宋简体"/>
                <w:sz w:val="24"/>
              </w:rPr>
            </w:pPr>
            <w:r>
              <w:rPr>
                <w:rFonts w:hint="eastAsia" w:ascii="仿宋" w:hAnsi="仿宋" w:eastAsia="仿宋" w:cs="方正小标宋简体"/>
                <w:sz w:val="24"/>
              </w:rPr>
              <w:t>十八.完成县委、县人民政府交办的其他任务。</w:t>
            </w:r>
          </w:p>
          <w:p w14:paraId="6EA9C7B1">
            <w:pPr>
              <w:spacing w:line="576" w:lineRule="exact"/>
              <w:ind w:right="879" w:rightChars="419"/>
              <w:jc w:val="left"/>
              <w:rPr>
                <w:rFonts w:ascii="仿宋" w:hAnsi="仿宋" w:eastAsia="仿宋" w:cs="方正小标宋简体"/>
                <w:sz w:val="24"/>
              </w:rPr>
            </w:pPr>
            <w:r>
              <w:rPr>
                <w:rFonts w:hint="eastAsia" w:ascii="仿宋" w:hAnsi="仿宋" w:eastAsia="仿宋" w:cs="方正小标宋简体"/>
                <w:sz w:val="24"/>
              </w:rPr>
              <w:t>十九.职能转变。进一步加强全县招商引资工作。加强全县流通领域信息网络和电子商务建设。加强商品流通业和商贸服务业的行业管理。促进现代物流业发展，促进品牌建设和绿色流通发展，推进再生资源回收和流通领域节能减排工作。加强重要生活必需品的储备管理和市场调控工作。建立健全统一、开放、竟争、有序的市场体系。</w:t>
            </w:r>
          </w:p>
          <w:p w14:paraId="6FA092B7">
            <w:pPr>
              <w:spacing w:line="576" w:lineRule="exact"/>
              <w:ind w:right="879" w:rightChars="419"/>
              <w:jc w:val="left"/>
              <w:rPr>
                <w:rFonts w:ascii="仿宋" w:hAnsi="仿宋" w:eastAsia="仿宋" w:cs="方正小标宋简体"/>
                <w:sz w:val="24"/>
              </w:rPr>
            </w:pPr>
            <w:r>
              <w:rPr>
                <w:rFonts w:hint="eastAsia" w:ascii="仿宋" w:hAnsi="仿宋" w:eastAsia="仿宋" w:cs="方正小标宋简体"/>
                <w:sz w:val="24"/>
              </w:rPr>
              <w:t>二十.有关职责分工。与县发展和改革局有关职责分工。县发展和改革局、县商务局牵头会同外商投资涉及领域相关部门开展外商投资安全审查相关工作。县发展和改革局负责提出外商投资产业指导目录，并与县商务局联合发布。与县市场监督管理局有关职责分工。县商务局负责拟定药品流通发展规划和政策，县市场监督管理局在与药品零售环节的监督管理工作中配合执行药品流通发展规划和政策。</w:t>
            </w:r>
          </w:p>
        </w:tc>
      </w:tr>
      <w:tr w14:paraId="75DED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7" w:hRule="atLeast"/>
          <w:jc w:val="center"/>
        </w:trPr>
        <w:tc>
          <w:tcPr>
            <w:tcW w:w="1384" w:type="dxa"/>
            <w:vMerge w:val="restart"/>
            <w:vAlign w:val="center"/>
          </w:tcPr>
          <w:p w14:paraId="0178272F">
            <w:pPr>
              <w:spacing w:line="576" w:lineRule="exact"/>
              <w:ind w:right="879" w:rightChars="419"/>
              <w:jc w:val="center"/>
              <w:rPr>
                <w:rFonts w:ascii="仿宋" w:hAnsi="仿宋" w:eastAsia="仿宋" w:cs="方正小标宋简体"/>
                <w:sz w:val="24"/>
              </w:rPr>
            </w:pPr>
            <w:r>
              <w:rPr>
                <w:rFonts w:hint="eastAsia" w:ascii="仿宋" w:hAnsi="仿宋" w:eastAsia="仿宋" w:cs="方正小标宋简体"/>
                <w:sz w:val="24"/>
              </w:rPr>
              <w:t>绩效完成情况</w:t>
            </w:r>
          </w:p>
        </w:tc>
        <w:tc>
          <w:tcPr>
            <w:tcW w:w="1985" w:type="dxa"/>
            <w:vAlign w:val="center"/>
          </w:tcPr>
          <w:p w14:paraId="1F201155">
            <w:pPr>
              <w:spacing w:line="576" w:lineRule="exact"/>
              <w:ind w:right="879" w:rightChars="419"/>
              <w:jc w:val="center"/>
              <w:rPr>
                <w:rFonts w:ascii="仿宋" w:hAnsi="仿宋" w:eastAsia="仿宋" w:cs="方正小标宋简体"/>
                <w:sz w:val="24"/>
              </w:rPr>
            </w:pPr>
            <w:r>
              <w:rPr>
                <w:rFonts w:hint="eastAsia" w:ascii="仿宋" w:hAnsi="仿宋" w:eastAsia="仿宋" w:cs="方正小标宋简体"/>
                <w:sz w:val="24"/>
              </w:rPr>
              <w:t>部门整体支出管理和使用基本情况</w:t>
            </w:r>
          </w:p>
        </w:tc>
        <w:tc>
          <w:tcPr>
            <w:tcW w:w="5670" w:type="dxa"/>
            <w:vAlign w:val="center"/>
          </w:tcPr>
          <w:p w14:paraId="021A284C">
            <w:pPr>
              <w:spacing w:line="576" w:lineRule="exact"/>
              <w:ind w:right="879" w:rightChars="419"/>
              <w:rPr>
                <w:rFonts w:ascii="仿宋" w:hAnsi="仿宋" w:eastAsia="仿宋" w:cs="方正小标宋简体"/>
                <w:sz w:val="24"/>
              </w:rPr>
            </w:pPr>
            <w:r>
              <w:rPr>
                <w:rFonts w:hint="eastAsia" w:ascii="仿宋" w:hAnsi="仿宋" w:eastAsia="仿宋" w:cs="方正小标宋简体"/>
                <w:sz w:val="24"/>
              </w:rPr>
              <w:t>一、内设机构</w:t>
            </w:r>
          </w:p>
          <w:p w14:paraId="7727227D">
            <w:pPr>
              <w:pStyle w:val="8"/>
              <w:widowControl/>
              <w:shd w:val="clear" w:color="auto" w:fill="FFFFFF"/>
              <w:spacing w:line="560" w:lineRule="exact"/>
              <w:ind w:firstLine="480" w:firstLineChars="200"/>
              <w:rPr>
                <w:rFonts w:ascii="仿宋" w:hAnsi="仿宋" w:eastAsia="仿宋" w:cs="方正小标宋简体"/>
                <w:kern w:val="2"/>
              </w:rPr>
            </w:pPr>
            <w:r>
              <w:rPr>
                <w:rFonts w:hint="eastAsia" w:ascii="仿宋" w:hAnsi="仿宋" w:eastAsia="仿宋" w:cs="方正小标宋简体"/>
                <w:kern w:val="2"/>
              </w:rPr>
              <w:t>湘潭县商务局内设股室8个，下辖4个二级机构，分别是湘潭县投资促进服务中心、湘潭县电商公共服务中心、湘潭县槟榔产业服务中心、湘潭县对外劳务服务中心，以上内设股室和二级机构均为无独立经费核算机构，是我单位预算编制范围。</w:t>
            </w:r>
          </w:p>
          <w:p w14:paraId="1947A65F">
            <w:pPr>
              <w:spacing w:line="576" w:lineRule="exact"/>
              <w:ind w:right="879" w:rightChars="419"/>
              <w:rPr>
                <w:rFonts w:ascii="仿宋" w:hAnsi="仿宋" w:eastAsia="仿宋" w:cs="方正小标宋简体"/>
                <w:sz w:val="24"/>
              </w:rPr>
            </w:pPr>
            <w:r>
              <w:rPr>
                <w:rFonts w:hint="eastAsia" w:ascii="仿宋" w:hAnsi="仿宋" w:eastAsia="仿宋" w:cs="方正小标宋简体"/>
                <w:sz w:val="24"/>
              </w:rPr>
              <w:t>二、人员编制</w:t>
            </w:r>
          </w:p>
          <w:p w14:paraId="75F25962">
            <w:pPr>
              <w:pStyle w:val="8"/>
              <w:widowControl/>
              <w:shd w:val="clear" w:color="auto" w:fill="FFFFFF"/>
              <w:spacing w:line="560" w:lineRule="exact"/>
              <w:ind w:firstLine="480" w:firstLineChars="200"/>
              <w:rPr>
                <w:rFonts w:ascii="仿宋" w:hAnsi="仿宋" w:eastAsia="仿宋" w:cs="方正小标宋简体"/>
              </w:rPr>
            </w:pPr>
            <w:r>
              <w:rPr>
                <w:rFonts w:hint="eastAsia" w:ascii="仿宋" w:hAnsi="仿宋" w:eastAsia="仿宋" w:cs="方正小标宋简体"/>
                <w:kern w:val="2"/>
              </w:rPr>
              <w:t>202</w:t>
            </w:r>
            <w:r>
              <w:rPr>
                <w:rFonts w:hint="eastAsia" w:ascii="仿宋" w:hAnsi="仿宋" w:eastAsia="仿宋" w:cs="方正小标宋简体"/>
                <w:kern w:val="2"/>
                <w:lang w:val="en-US" w:eastAsia="zh-CN"/>
              </w:rPr>
              <w:t>3</w:t>
            </w:r>
            <w:r>
              <w:rPr>
                <w:rFonts w:hint="eastAsia" w:ascii="仿宋" w:hAnsi="仿宋" w:eastAsia="仿宋" w:cs="方正小标宋简体"/>
                <w:kern w:val="2"/>
              </w:rPr>
              <w:t>年机构改革后我局编制人数41人，实有在岗人员</w:t>
            </w:r>
            <w:r>
              <w:rPr>
                <w:rFonts w:hint="eastAsia" w:ascii="仿宋" w:hAnsi="仿宋" w:eastAsia="仿宋" w:cs="方正小标宋简体"/>
                <w:kern w:val="2"/>
                <w:lang w:val="en-US" w:eastAsia="zh-CN"/>
              </w:rPr>
              <w:t>40</w:t>
            </w:r>
            <w:r>
              <w:rPr>
                <w:rFonts w:hint="eastAsia" w:ascii="仿宋" w:hAnsi="仿宋" w:eastAsia="仿宋" w:cs="方正小标宋简体"/>
                <w:kern w:val="2"/>
              </w:rPr>
              <w:t>人,其中统发人员</w:t>
            </w:r>
            <w:r>
              <w:rPr>
                <w:rFonts w:hint="eastAsia" w:ascii="仿宋" w:hAnsi="仿宋" w:eastAsia="仿宋" w:cs="方正小标宋简体"/>
                <w:kern w:val="2"/>
                <w:lang w:val="en-US" w:eastAsia="zh-CN"/>
              </w:rPr>
              <w:t>36</w:t>
            </w:r>
            <w:r>
              <w:rPr>
                <w:rFonts w:hint="eastAsia" w:ascii="仿宋" w:hAnsi="仿宋" w:eastAsia="仿宋" w:cs="方正小标宋简体"/>
                <w:kern w:val="2"/>
              </w:rPr>
              <w:t>人，人事代理人员1人，劳务派遣人员</w:t>
            </w:r>
            <w:r>
              <w:rPr>
                <w:rFonts w:hint="eastAsia" w:ascii="仿宋" w:hAnsi="仿宋" w:eastAsia="仿宋" w:cs="方正小标宋简体"/>
                <w:kern w:val="2"/>
                <w:lang w:val="en-US" w:eastAsia="zh-CN"/>
              </w:rPr>
              <w:t>3</w:t>
            </w:r>
            <w:r>
              <w:rPr>
                <w:rFonts w:hint="eastAsia" w:ascii="仿宋" w:hAnsi="仿宋" w:eastAsia="仿宋" w:cs="方正小标宋简体"/>
                <w:kern w:val="2"/>
              </w:rPr>
              <w:t>人，退休人员2</w:t>
            </w:r>
            <w:r>
              <w:rPr>
                <w:rFonts w:hint="eastAsia" w:ascii="仿宋" w:hAnsi="仿宋" w:eastAsia="仿宋" w:cs="方正小标宋简体"/>
                <w:kern w:val="2"/>
                <w:lang w:val="en-US" w:eastAsia="zh-CN"/>
              </w:rPr>
              <w:t>4</w:t>
            </w:r>
            <w:r>
              <w:rPr>
                <w:rFonts w:hint="eastAsia" w:ascii="仿宋" w:hAnsi="仿宋" w:eastAsia="仿宋" w:cs="方正小标宋简体"/>
                <w:kern w:val="2"/>
              </w:rPr>
              <w:t>人。</w:t>
            </w:r>
          </w:p>
          <w:p w14:paraId="59EEC8FD">
            <w:pPr>
              <w:spacing w:line="576" w:lineRule="exact"/>
              <w:ind w:right="879" w:rightChars="419"/>
              <w:rPr>
                <w:rFonts w:ascii="仿宋" w:hAnsi="仿宋" w:eastAsia="仿宋" w:cs="方正小标宋简体"/>
                <w:sz w:val="24"/>
              </w:rPr>
            </w:pPr>
            <w:r>
              <w:rPr>
                <w:rFonts w:hint="eastAsia" w:ascii="仿宋" w:hAnsi="仿宋" w:eastAsia="仿宋" w:cs="方正小标宋简体"/>
                <w:sz w:val="24"/>
              </w:rPr>
              <w:t>三、预算安排情况及资金用途</w:t>
            </w:r>
          </w:p>
          <w:p w14:paraId="455A557E">
            <w:pPr>
              <w:pStyle w:val="19"/>
              <w:spacing w:line="560" w:lineRule="exact"/>
              <w:ind w:firstLine="480" w:firstLineChars="200"/>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湘潭县商务局202</w:t>
            </w:r>
            <w:r>
              <w:rPr>
                <w:rFonts w:hint="eastAsia" w:ascii="仿宋" w:hAnsi="仿宋" w:eastAsia="仿宋" w:cs="仿宋"/>
                <w:color w:val="000000" w:themeColor="text1"/>
                <w:sz w:val="24"/>
                <w:szCs w:val="24"/>
                <w:lang w:val="en-US" w:eastAsia="zh-CN"/>
                <w14:textFill>
                  <w14:solidFill>
                    <w14:schemeClr w14:val="tx1"/>
                  </w14:solidFill>
                </w14:textFill>
              </w:rPr>
              <w:t>3</w:t>
            </w:r>
            <w:r>
              <w:rPr>
                <w:rFonts w:hint="eastAsia" w:ascii="仿宋" w:hAnsi="仿宋" w:eastAsia="仿宋" w:cs="仿宋"/>
                <w:color w:val="000000" w:themeColor="text1"/>
                <w:sz w:val="24"/>
                <w:szCs w:val="24"/>
                <w14:textFill>
                  <w14:solidFill>
                    <w14:schemeClr w14:val="tx1"/>
                  </w14:solidFill>
                </w14:textFill>
              </w:rPr>
              <w:t>年经人民代表大会批复的年初预算收入</w:t>
            </w:r>
            <w:r>
              <w:rPr>
                <w:rFonts w:hint="eastAsia" w:ascii="仿宋" w:hAnsi="仿宋" w:eastAsia="仿宋" w:cs="仿宋"/>
                <w:color w:val="000000" w:themeColor="text1"/>
                <w:sz w:val="24"/>
                <w:szCs w:val="24"/>
                <w:lang w:val="en-US" w:eastAsia="zh-CN"/>
                <w14:textFill>
                  <w14:solidFill>
                    <w14:schemeClr w14:val="tx1"/>
                  </w14:solidFill>
                </w14:textFill>
              </w:rPr>
              <w:t>794.31</w:t>
            </w:r>
            <w:r>
              <w:rPr>
                <w:rFonts w:hint="eastAsia" w:ascii="仿宋" w:hAnsi="仿宋" w:eastAsia="仿宋" w:cs="仿宋"/>
                <w:color w:val="000000" w:themeColor="text1"/>
                <w:sz w:val="24"/>
                <w:szCs w:val="24"/>
                <w14:textFill>
                  <w14:solidFill>
                    <w14:schemeClr w14:val="tx1"/>
                  </w14:solidFill>
                </w14:textFill>
              </w:rPr>
              <w:t>万元，调整后预算</w:t>
            </w:r>
            <w:r>
              <w:rPr>
                <w:rFonts w:hint="eastAsia" w:ascii="仿宋" w:hAnsi="仿宋" w:eastAsia="仿宋" w:cs="仿宋"/>
                <w:color w:val="000000" w:themeColor="text1"/>
                <w:sz w:val="24"/>
                <w:szCs w:val="24"/>
                <w:lang w:val="en-US" w:eastAsia="zh-CN"/>
                <w14:textFill>
                  <w14:solidFill>
                    <w14:schemeClr w14:val="tx1"/>
                  </w14:solidFill>
                </w14:textFill>
              </w:rPr>
              <w:t>5999.2万</w:t>
            </w:r>
            <w:r>
              <w:rPr>
                <w:rFonts w:hint="eastAsia" w:ascii="仿宋" w:hAnsi="仿宋" w:eastAsia="仿宋" w:cs="仿宋"/>
                <w:color w:val="000000" w:themeColor="text1"/>
                <w:sz w:val="24"/>
                <w:szCs w:val="24"/>
                <w14:textFill>
                  <w14:solidFill>
                    <w14:schemeClr w14:val="tx1"/>
                  </w14:solidFill>
                </w14:textFill>
              </w:rPr>
              <w:t>元，其中一般公共预算财政拨款收入</w:t>
            </w:r>
            <w:r>
              <w:rPr>
                <w:rFonts w:hint="eastAsia" w:ascii="仿宋" w:hAnsi="仿宋" w:eastAsia="仿宋" w:cs="仿宋"/>
                <w:color w:val="000000" w:themeColor="text1"/>
                <w:sz w:val="24"/>
                <w:szCs w:val="24"/>
                <w:lang w:val="en-US" w:eastAsia="zh-CN"/>
                <w14:textFill>
                  <w14:solidFill>
                    <w14:schemeClr w14:val="tx1"/>
                  </w14:solidFill>
                </w14:textFill>
              </w:rPr>
              <w:t>1324.2</w:t>
            </w:r>
            <w:r>
              <w:rPr>
                <w:rFonts w:hint="eastAsia" w:ascii="仿宋" w:hAnsi="仿宋" w:eastAsia="仿宋" w:cs="仿宋"/>
                <w:color w:val="000000" w:themeColor="text1"/>
                <w:sz w:val="24"/>
                <w:szCs w:val="24"/>
                <w14:textFill>
                  <w14:solidFill>
                    <w14:schemeClr w14:val="tx1"/>
                  </w14:solidFill>
                </w14:textFill>
              </w:rPr>
              <w:t>万元、政府性基金预算收入</w:t>
            </w:r>
            <w:r>
              <w:rPr>
                <w:rFonts w:hint="eastAsia" w:ascii="仿宋" w:hAnsi="仿宋" w:eastAsia="仿宋" w:cs="仿宋"/>
                <w:color w:val="000000" w:themeColor="text1"/>
                <w:sz w:val="24"/>
                <w:szCs w:val="24"/>
                <w:lang w:val="en-US" w:eastAsia="zh-CN"/>
                <w14:textFill>
                  <w14:solidFill>
                    <w14:schemeClr w14:val="tx1"/>
                  </w14:solidFill>
                </w14:textFill>
              </w:rPr>
              <w:t>4675</w:t>
            </w:r>
            <w:r>
              <w:rPr>
                <w:rFonts w:hint="eastAsia" w:ascii="仿宋" w:hAnsi="仿宋" w:eastAsia="仿宋" w:cs="仿宋"/>
                <w:color w:val="000000" w:themeColor="text1"/>
                <w:sz w:val="24"/>
                <w:szCs w:val="24"/>
                <w14:textFill>
                  <w14:solidFill>
                    <w14:schemeClr w14:val="tx1"/>
                  </w14:solidFill>
                </w14:textFill>
              </w:rPr>
              <w:t>万元；全年预算支出</w:t>
            </w:r>
            <w:r>
              <w:rPr>
                <w:rFonts w:hint="eastAsia" w:ascii="仿宋" w:hAnsi="仿宋" w:eastAsia="仿宋" w:cs="仿宋"/>
                <w:color w:val="000000" w:themeColor="text1"/>
                <w:sz w:val="24"/>
                <w:szCs w:val="24"/>
                <w:lang w:val="en-US" w:eastAsia="zh-CN"/>
                <w14:textFill>
                  <w14:solidFill>
                    <w14:schemeClr w14:val="tx1"/>
                  </w14:solidFill>
                </w14:textFill>
              </w:rPr>
              <w:t>5999.2</w:t>
            </w:r>
            <w:r>
              <w:rPr>
                <w:rFonts w:hint="eastAsia" w:ascii="仿宋" w:hAnsi="仿宋" w:eastAsia="仿宋" w:cs="仿宋"/>
                <w:color w:val="000000" w:themeColor="text1"/>
                <w:sz w:val="24"/>
                <w:szCs w:val="24"/>
                <w14:textFill>
                  <w14:solidFill>
                    <w14:schemeClr w14:val="tx1"/>
                  </w14:solidFill>
                </w14:textFill>
              </w:rPr>
              <w:t>万元。</w:t>
            </w:r>
          </w:p>
          <w:p w14:paraId="206593E7">
            <w:pPr>
              <w:pStyle w:val="19"/>
              <w:spacing w:line="560" w:lineRule="exact"/>
              <w:rPr>
                <w:rFonts w:ascii="仿宋" w:hAnsi="仿宋" w:eastAsia="仿宋" w:cs="方正小标宋简体"/>
                <w:sz w:val="24"/>
                <w:szCs w:val="24"/>
              </w:rPr>
            </w:pPr>
            <w:r>
              <w:rPr>
                <w:rFonts w:hint="eastAsia" w:ascii="仿宋" w:hAnsi="仿宋" w:eastAsia="仿宋" w:cs="方正小标宋简体"/>
                <w:sz w:val="24"/>
                <w:szCs w:val="24"/>
              </w:rPr>
              <w:t>（一）基本支出情况</w:t>
            </w:r>
          </w:p>
          <w:p w14:paraId="359A948B">
            <w:pPr>
              <w:pStyle w:val="19"/>
              <w:spacing w:line="560" w:lineRule="exact"/>
              <w:ind w:firstLine="480" w:firstLineChars="200"/>
              <w:rPr>
                <w:rFonts w:ascii="仿宋" w:hAnsi="仿宋" w:eastAsia="仿宋" w:cs="方正小标宋简体"/>
                <w:sz w:val="24"/>
                <w:szCs w:val="24"/>
              </w:rPr>
            </w:pPr>
            <w:r>
              <w:rPr>
                <w:rFonts w:hint="eastAsia" w:ascii="仿宋" w:hAnsi="仿宋" w:eastAsia="仿宋" w:cs="方正小标宋简体"/>
                <w:sz w:val="24"/>
                <w:szCs w:val="24"/>
              </w:rPr>
              <w:t>202</w:t>
            </w:r>
            <w:r>
              <w:rPr>
                <w:rFonts w:hint="eastAsia" w:ascii="仿宋" w:hAnsi="仿宋" w:eastAsia="仿宋" w:cs="方正小标宋简体"/>
                <w:sz w:val="24"/>
                <w:szCs w:val="24"/>
                <w:lang w:val="en-US" w:eastAsia="zh-CN"/>
              </w:rPr>
              <w:t>3</w:t>
            </w:r>
            <w:r>
              <w:rPr>
                <w:rFonts w:hint="eastAsia" w:ascii="仿宋" w:hAnsi="仿宋" w:eastAsia="仿宋" w:cs="方正小标宋简体"/>
                <w:sz w:val="24"/>
                <w:szCs w:val="24"/>
              </w:rPr>
              <w:t>年我局年初部门预算基本支出</w:t>
            </w:r>
            <w:r>
              <w:rPr>
                <w:rFonts w:hint="eastAsia" w:ascii="仿宋" w:hAnsi="仿宋" w:eastAsia="仿宋" w:cs="方正小标宋简体"/>
                <w:sz w:val="24"/>
                <w:szCs w:val="24"/>
                <w:lang w:val="en-US" w:eastAsia="zh-CN"/>
              </w:rPr>
              <w:t>598.15</w:t>
            </w:r>
            <w:r>
              <w:rPr>
                <w:rFonts w:hint="eastAsia" w:ascii="仿宋" w:hAnsi="仿宋" w:eastAsia="仿宋" w:cs="方正小标宋简体"/>
                <w:sz w:val="24"/>
                <w:szCs w:val="24"/>
              </w:rPr>
              <w:t>万元，其中</w:t>
            </w:r>
            <w:r>
              <w:rPr>
                <w:rFonts w:hint="eastAsia" w:ascii="仿宋" w:hAnsi="仿宋" w:eastAsia="仿宋" w:cs="仿宋"/>
                <w:sz w:val="24"/>
                <w:szCs w:val="24"/>
                <w:lang w:eastAsia="zh-CN"/>
              </w:rPr>
              <w:t>人员经费</w:t>
            </w:r>
            <w:r>
              <w:rPr>
                <w:rFonts w:hint="eastAsia" w:ascii="仿宋" w:hAnsi="仿宋" w:eastAsia="仿宋" w:cs="仿宋"/>
                <w:sz w:val="24"/>
                <w:szCs w:val="24"/>
                <w:lang w:val="en-US" w:eastAsia="zh-CN"/>
              </w:rPr>
              <w:t>512.76</w:t>
            </w:r>
            <w:r>
              <w:rPr>
                <w:rFonts w:hint="eastAsia" w:ascii="仿宋" w:hAnsi="仿宋" w:eastAsia="仿宋" w:cs="仿宋"/>
                <w:sz w:val="24"/>
                <w:szCs w:val="24"/>
              </w:rPr>
              <w:t>万元，</w:t>
            </w:r>
            <w:r>
              <w:rPr>
                <w:rFonts w:hint="eastAsia" w:ascii="仿宋" w:hAnsi="仿宋" w:eastAsia="仿宋" w:cs="仿宋"/>
                <w:sz w:val="24"/>
                <w:szCs w:val="24"/>
                <w:lang w:eastAsia="zh-CN"/>
              </w:rPr>
              <w:t>公用经费</w:t>
            </w:r>
            <w:r>
              <w:rPr>
                <w:rFonts w:hint="eastAsia" w:ascii="仿宋" w:hAnsi="仿宋" w:eastAsia="仿宋" w:cs="仿宋"/>
                <w:sz w:val="24"/>
                <w:szCs w:val="24"/>
                <w:lang w:val="en-US" w:eastAsia="zh-CN"/>
              </w:rPr>
              <w:t>85.39</w:t>
            </w:r>
            <w:r>
              <w:rPr>
                <w:rFonts w:hint="eastAsia" w:ascii="仿宋" w:hAnsi="仿宋" w:eastAsia="仿宋" w:cs="仿宋"/>
                <w:sz w:val="24"/>
                <w:szCs w:val="24"/>
              </w:rPr>
              <w:t>万元，年中追加</w:t>
            </w:r>
            <w:r>
              <w:rPr>
                <w:rFonts w:hint="eastAsia" w:ascii="仿宋" w:hAnsi="仿宋" w:eastAsia="仿宋" w:cs="仿宋"/>
                <w:sz w:val="24"/>
                <w:szCs w:val="24"/>
                <w:lang w:val="en-US" w:eastAsia="zh-CN"/>
              </w:rPr>
              <w:t xml:space="preserve">33.3 </w:t>
            </w:r>
            <w:r>
              <w:rPr>
                <w:rFonts w:hint="eastAsia" w:ascii="仿宋" w:hAnsi="仿宋" w:eastAsia="仿宋" w:cs="仿宋"/>
                <w:sz w:val="24"/>
                <w:szCs w:val="24"/>
              </w:rPr>
              <w:t>万元；</w:t>
            </w:r>
            <w:r>
              <w:rPr>
                <w:rFonts w:hint="eastAsia" w:ascii="仿宋" w:hAnsi="仿宋" w:eastAsia="仿宋" w:cs="仿宋"/>
                <w:color w:val="000000" w:themeColor="text1"/>
                <w:sz w:val="24"/>
                <w:szCs w:val="24"/>
                <w14:textFill>
                  <w14:solidFill>
                    <w14:schemeClr w14:val="tx1"/>
                  </w14:solidFill>
                </w14:textFill>
              </w:rPr>
              <w:t>基本支出预算主要用于维持局机关正常行政运行人员工资支出、社会保障支出、办公费、印刷费、宣传费、机关水电费、公务接待费、差旅费等工资福利支出和商品与服务支出及退休人员死亡抚恤等。</w:t>
            </w:r>
          </w:p>
          <w:p w14:paraId="54EFF55C">
            <w:pPr>
              <w:pStyle w:val="19"/>
              <w:spacing w:line="560" w:lineRule="exact"/>
              <w:rPr>
                <w:rFonts w:ascii="仿宋" w:hAnsi="仿宋" w:eastAsia="仿宋" w:cs="方正小标宋简体"/>
                <w:sz w:val="24"/>
                <w:szCs w:val="24"/>
              </w:rPr>
            </w:pPr>
            <w:r>
              <w:rPr>
                <w:rFonts w:hint="eastAsia" w:ascii="仿宋" w:hAnsi="仿宋" w:eastAsia="仿宋" w:cs="方正小标宋简体"/>
                <w:sz w:val="24"/>
                <w:szCs w:val="24"/>
              </w:rPr>
              <w:t>（二）项目支出情况</w:t>
            </w:r>
          </w:p>
          <w:p w14:paraId="68A802C7">
            <w:pPr>
              <w:spacing w:line="560" w:lineRule="exact"/>
              <w:ind w:firstLine="480" w:firstLineChars="200"/>
              <w:jc w:val="left"/>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sz w:val="24"/>
              </w:rPr>
              <w:t>202</w:t>
            </w:r>
            <w:r>
              <w:rPr>
                <w:rFonts w:hint="eastAsia" w:ascii="仿宋" w:hAnsi="仿宋" w:eastAsia="仿宋" w:cs="仿宋"/>
                <w:color w:val="000000"/>
                <w:sz w:val="24"/>
                <w:lang w:val="en-US" w:eastAsia="zh-CN"/>
              </w:rPr>
              <w:t>3</w:t>
            </w:r>
            <w:r>
              <w:rPr>
                <w:rFonts w:hint="eastAsia" w:ascii="仿宋" w:hAnsi="仿宋" w:eastAsia="仿宋" w:cs="仿宋"/>
                <w:color w:val="000000"/>
                <w:sz w:val="24"/>
              </w:rPr>
              <w:t>年我局年初部门预算项目支出</w:t>
            </w:r>
            <w:r>
              <w:rPr>
                <w:rFonts w:hint="eastAsia" w:ascii="仿宋" w:hAnsi="仿宋" w:eastAsia="仿宋" w:cs="仿宋"/>
                <w:color w:val="000000"/>
                <w:sz w:val="24"/>
                <w:lang w:val="en-US" w:eastAsia="zh-CN"/>
              </w:rPr>
              <w:t>196.16</w:t>
            </w:r>
            <w:r>
              <w:rPr>
                <w:rFonts w:hint="eastAsia" w:ascii="仿宋" w:hAnsi="仿宋" w:eastAsia="仿宋" w:cs="仿宋"/>
                <w:color w:val="000000"/>
                <w:sz w:val="24"/>
              </w:rPr>
              <w:t>万元，</w:t>
            </w:r>
            <w:r>
              <w:rPr>
                <w:rFonts w:hint="eastAsia" w:ascii="仿宋" w:hAnsi="仿宋" w:eastAsia="仿宋" w:cs="仿宋"/>
                <w:color w:val="000000" w:themeColor="text1"/>
                <w:sz w:val="24"/>
                <w14:textFill>
                  <w14:solidFill>
                    <w14:schemeClr w14:val="tx1"/>
                  </w14:solidFill>
                </w14:textFill>
              </w:rPr>
              <w:t>调整项目支出部门预算</w:t>
            </w:r>
            <w:r>
              <w:rPr>
                <w:rFonts w:hint="eastAsia" w:ascii="仿宋" w:hAnsi="仿宋" w:eastAsia="仿宋" w:cs="仿宋"/>
                <w:color w:val="000000" w:themeColor="text1"/>
                <w:sz w:val="24"/>
                <w:lang w:val="en-US" w:eastAsia="zh-CN"/>
                <w14:textFill>
                  <w14:solidFill>
                    <w14:schemeClr w14:val="tx1"/>
                  </w14:solidFill>
                </w14:textFill>
              </w:rPr>
              <w:t>5171.54</w:t>
            </w:r>
            <w:r>
              <w:rPr>
                <w:rFonts w:hint="eastAsia" w:ascii="仿宋" w:hAnsi="仿宋" w:eastAsia="仿宋" w:cs="仿宋"/>
                <w:color w:val="000000" w:themeColor="text1"/>
                <w:sz w:val="24"/>
                <w14:textFill>
                  <w14:solidFill>
                    <w14:schemeClr w14:val="tx1"/>
                  </w14:solidFill>
                </w14:textFill>
              </w:rPr>
              <w:t>万元（</w:t>
            </w:r>
            <w:r>
              <w:rPr>
                <w:rFonts w:hint="eastAsia" w:ascii="仿宋" w:hAnsi="仿宋" w:eastAsia="仿宋" w:cs="仿宋"/>
                <w:color w:val="000000" w:themeColor="text1"/>
                <w:sz w:val="24"/>
                <w:lang w:eastAsia="zh-CN"/>
                <w14:textFill>
                  <w14:solidFill>
                    <w14:schemeClr w14:val="tx1"/>
                  </w14:solidFill>
                </w14:textFill>
              </w:rPr>
              <w:t>其中政府性基金项目支出</w:t>
            </w:r>
            <w:r>
              <w:rPr>
                <w:rFonts w:hint="eastAsia" w:ascii="仿宋" w:hAnsi="仿宋" w:eastAsia="仿宋" w:cs="仿宋"/>
                <w:color w:val="000000" w:themeColor="text1"/>
                <w:sz w:val="24"/>
                <w:lang w:val="en-US" w:eastAsia="zh-CN"/>
                <w14:textFill>
                  <w14:solidFill>
                    <w14:schemeClr w14:val="tx1"/>
                  </w14:solidFill>
                </w14:textFill>
              </w:rPr>
              <w:t>4675万元</w:t>
            </w:r>
            <w:r>
              <w:rPr>
                <w:rFonts w:hint="eastAsia" w:ascii="仿宋" w:hAnsi="仿宋" w:eastAsia="仿宋" w:cs="仿宋"/>
                <w:color w:val="000000" w:themeColor="text1"/>
                <w:sz w:val="24"/>
                <w14:textFill>
                  <w14:solidFill>
                    <w14:schemeClr w14:val="tx1"/>
                  </w14:solidFill>
                </w14:textFill>
              </w:rPr>
              <w:t>）</w:t>
            </w:r>
            <w:r>
              <w:rPr>
                <w:rFonts w:hint="eastAsia" w:ascii="仿宋" w:hAnsi="仿宋" w:eastAsia="仿宋" w:cs="仿宋"/>
                <w:color w:val="000000" w:themeColor="text1"/>
                <w:sz w:val="24"/>
                <w:lang w:eastAsia="zh-CN"/>
                <w14:textFill>
                  <w14:solidFill>
                    <w14:schemeClr w14:val="tx1"/>
                  </w14:solidFill>
                </w14:textFill>
              </w:rPr>
              <w:t>，</w:t>
            </w:r>
            <w:r>
              <w:rPr>
                <w:rFonts w:hint="eastAsia" w:ascii="仿宋" w:hAnsi="仿宋" w:eastAsia="仿宋" w:cs="仿宋"/>
                <w:color w:val="000000" w:themeColor="text1"/>
                <w:sz w:val="24"/>
                <w14:textFill>
                  <w14:solidFill>
                    <w14:schemeClr w14:val="tx1"/>
                  </w14:solidFill>
                </w14:textFill>
              </w:rPr>
              <w:t>202</w:t>
            </w:r>
            <w:r>
              <w:rPr>
                <w:rFonts w:hint="eastAsia" w:ascii="仿宋" w:hAnsi="仿宋" w:eastAsia="仿宋" w:cs="仿宋"/>
                <w:color w:val="000000" w:themeColor="text1"/>
                <w:sz w:val="24"/>
                <w:lang w:val="en-US" w:eastAsia="zh-CN"/>
                <w14:textFill>
                  <w14:solidFill>
                    <w14:schemeClr w14:val="tx1"/>
                  </w14:solidFill>
                </w14:textFill>
              </w:rPr>
              <w:t>3</w:t>
            </w:r>
            <w:r>
              <w:rPr>
                <w:rFonts w:hint="eastAsia" w:ascii="仿宋" w:hAnsi="仿宋" w:eastAsia="仿宋" w:cs="仿宋"/>
                <w:color w:val="000000" w:themeColor="text1"/>
                <w:sz w:val="24"/>
                <w14:textFill>
                  <w14:solidFill>
                    <w14:schemeClr w14:val="tx1"/>
                  </w14:solidFill>
                </w14:textFill>
              </w:rPr>
              <w:t>年项目支出合计</w:t>
            </w:r>
            <w:r>
              <w:rPr>
                <w:rFonts w:hint="eastAsia" w:ascii="仿宋" w:hAnsi="仿宋" w:eastAsia="仿宋" w:cs="仿宋"/>
                <w:color w:val="000000" w:themeColor="text1"/>
                <w:sz w:val="24"/>
                <w:lang w:val="en-US" w:eastAsia="zh-CN"/>
                <w14:textFill>
                  <w14:solidFill>
                    <w14:schemeClr w14:val="tx1"/>
                  </w14:solidFill>
                </w14:textFill>
              </w:rPr>
              <w:t>5367.72</w:t>
            </w:r>
            <w:r>
              <w:rPr>
                <w:rFonts w:hint="eastAsia" w:ascii="仿宋" w:hAnsi="仿宋" w:eastAsia="仿宋" w:cs="仿宋"/>
                <w:color w:val="000000" w:themeColor="text1"/>
                <w:sz w:val="24"/>
                <w14:textFill>
                  <w14:solidFill>
                    <w14:schemeClr w14:val="tx1"/>
                  </w14:solidFill>
                </w14:textFill>
              </w:rPr>
              <w:t>万元。项目性经费用于开展保障部门职能职责支出和对符合政策的企业给予的政策性补贴及财政贴息、奖励资金支出等。收支平衡，全年无结余。</w:t>
            </w:r>
          </w:p>
          <w:p w14:paraId="6BE9E709">
            <w:pPr>
              <w:spacing w:line="576" w:lineRule="exact"/>
              <w:ind w:right="879" w:rightChars="419"/>
              <w:rPr>
                <w:rFonts w:ascii="仿宋" w:hAnsi="仿宋" w:eastAsia="仿宋" w:cs="方正小标宋简体"/>
                <w:color w:val="auto"/>
                <w:sz w:val="24"/>
              </w:rPr>
            </w:pPr>
            <w:r>
              <w:rPr>
                <w:rFonts w:hint="eastAsia" w:ascii="仿宋" w:hAnsi="仿宋" w:eastAsia="仿宋" w:cs="方正小标宋简体"/>
                <w:color w:val="auto"/>
                <w:sz w:val="24"/>
              </w:rPr>
              <w:t>四、预算资金执行情况</w:t>
            </w:r>
          </w:p>
          <w:p w14:paraId="4A8D7877">
            <w:pPr>
              <w:spacing w:line="560" w:lineRule="exact"/>
              <w:ind w:firstLine="480" w:firstLineChars="200"/>
              <w:rPr>
                <w:rFonts w:ascii="仿宋" w:hAnsi="仿宋" w:eastAsia="仿宋" w:cs="仿宋"/>
                <w:color w:val="FF0000"/>
                <w:sz w:val="24"/>
              </w:rPr>
            </w:pPr>
            <w:r>
              <w:rPr>
                <w:rFonts w:hint="eastAsia" w:ascii="仿宋" w:hAnsi="仿宋" w:eastAsia="仿宋" w:cs="仿宋"/>
                <w:color w:val="auto"/>
                <w:sz w:val="24"/>
              </w:rPr>
              <w:t>202</w:t>
            </w:r>
            <w:r>
              <w:rPr>
                <w:rFonts w:hint="eastAsia" w:ascii="仿宋" w:hAnsi="仿宋" w:eastAsia="仿宋" w:cs="仿宋"/>
                <w:color w:val="auto"/>
                <w:sz w:val="24"/>
                <w:lang w:val="en-US" w:eastAsia="zh-CN"/>
              </w:rPr>
              <w:t>3</w:t>
            </w:r>
            <w:r>
              <w:rPr>
                <w:rFonts w:hint="eastAsia" w:ascii="仿宋" w:hAnsi="仿宋" w:eastAsia="仿宋" w:cs="仿宋"/>
                <w:color w:val="auto"/>
                <w:sz w:val="24"/>
              </w:rPr>
              <w:t>年我局部门预算支出</w:t>
            </w:r>
            <w:r>
              <w:rPr>
                <w:rFonts w:hint="eastAsia" w:ascii="仿宋" w:hAnsi="仿宋" w:eastAsia="仿宋" w:cs="仿宋"/>
                <w:color w:val="auto"/>
                <w:kern w:val="0"/>
                <w:sz w:val="24"/>
                <w:lang w:val="en-US" w:eastAsia="zh-CN"/>
              </w:rPr>
              <w:t>5999.92</w:t>
            </w:r>
            <w:r>
              <w:rPr>
                <w:rFonts w:hint="eastAsia" w:ascii="仿宋" w:hAnsi="仿宋" w:eastAsia="仿宋" w:cs="仿宋"/>
                <w:color w:val="auto"/>
                <w:kern w:val="0"/>
                <w:sz w:val="24"/>
              </w:rPr>
              <w:t>万</w:t>
            </w:r>
            <w:r>
              <w:rPr>
                <w:rFonts w:ascii="仿宋" w:hAnsi="仿宋" w:eastAsia="仿宋" w:cs="仿宋"/>
                <w:color w:val="auto"/>
                <w:kern w:val="0"/>
                <w:sz w:val="24"/>
              </w:rPr>
              <w:t>元</w:t>
            </w:r>
            <w:r>
              <w:rPr>
                <w:rFonts w:hint="eastAsia" w:ascii="仿宋" w:hAnsi="仿宋" w:eastAsia="仿宋" w:cs="仿宋"/>
                <w:color w:val="auto"/>
                <w:kern w:val="0"/>
                <w:sz w:val="24"/>
              </w:rPr>
              <w:t>,</w:t>
            </w:r>
            <w:r>
              <w:rPr>
                <w:rFonts w:hint="eastAsia" w:ascii="仿宋" w:hAnsi="仿宋" w:eastAsia="仿宋" w:cs="仿宋"/>
                <w:color w:val="auto"/>
                <w:sz w:val="24"/>
              </w:rPr>
              <w:t>用于工资福利支出</w:t>
            </w:r>
            <w:r>
              <w:rPr>
                <w:rFonts w:hint="eastAsia" w:ascii="仿宋" w:hAnsi="仿宋" w:eastAsia="仿宋" w:cs="仿宋"/>
                <w:color w:val="auto"/>
                <w:sz w:val="24"/>
                <w:lang w:val="en-US" w:eastAsia="zh-CN"/>
              </w:rPr>
              <w:t>549.9</w:t>
            </w:r>
            <w:r>
              <w:rPr>
                <w:rFonts w:hint="eastAsia" w:ascii="仿宋" w:hAnsi="仿宋" w:eastAsia="仿宋" w:cs="仿宋"/>
                <w:color w:val="auto"/>
                <w:sz w:val="24"/>
              </w:rPr>
              <w:t xml:space="preserve">万元，商品服务支出 </w:t>
            </w:r>
            <w:r>
              <w:rPr>
                <w:rFonts w:hint="eastAsia" w:ascii="仿宋" w:hAnsi="仿宋" w:eastAsia="仿宋" w:cs="仿宋"/>
                <w:color w:val="auto"/>
                <w:sz w:val="24"/>
                <w:lang w:val="en-US" w:eastAsia="zh-CN"/>
              </w:rPr>
              <w:t>244.29</w:t>
            </w:r>
            <w:r>
              <w:rPr>
                <w:rFonts w:hint="eastAsia" w:ascii="仿宋" w:hAnsi="仿宋" w:eastAsia="仿宋" w:cs="仿宋"/>
                <w:color w:val="auto"/>
                <w:sz w:val="24"/>
              </w:rPr>
              <w:t>万元，对个人及家庭补助支出</w:t>
            </w:r>
            <w:r>
              <w:rPr>
                <w:rFonts w:hint="eastAsia" w:ascii="仿宋" w:hAnsi="仿宋" w:eastAsia="仿宋" w:cs="仿宋"/>
                <w:color w:val="auto"/>
                <w:sz w:val="24"/>
                <w:lang w:val="en-US" w:eastAsia="zh-CN"/>
              </w:rPr>
              <w:t>49.65万</w:t>
            </w:r>
            <w:r>
              <w:rPr>
                <w:rFonts w:hint="eastAsia" w:ascii="仿宋" w:hAnsi="仿宋" w:eastAsia="仿宋" w:cs="仿宋"/>
                <w:color w:val="auto"/>
                <w:sz w:val="24"/>
              </w:rPr>
              <w:t>元</w:t>
            </w:r>
            <w:r>
              <w:rPr>
                <w:rFonts w:hint="eastAsia" w:ascii="仿宋" w:hAnsi="仿宋" w:eastAsia="仿宋" w:cs="仿宋"/>
                <w:color w:val="auto"/>
                <w:sz w:val="24"/>
                <w:lang w:eastAsia="zh-CN"/>
              </w:rPr>
              <w:t>，资本性支出</w:t>
            </w:r>
            <w:r>
              <w:rPr>
                <w:rFonts w:hint="eastAsia" w:ascii="仿宋" w:hAnsi="仿宋" w:eastAsia="仿宋" w:cs="仿宋"/>
                <w:color w:val="auto"/>
                <w:sz w:val="24"/>
                <w:lang w:val="en-US" w:eastAsia="zh-CN"/>
              </w:rPr>
              <w:t>1.45万元，对企业的补助</w:t>
            </w:r>
            <w:r>
              <w:rPr>
                <w:rFonts w:hint="eastAsia" w:ascii="仿宋" w:hAnsi="仿宋" w:eastAsia="仿宋" w:cs="方正小标宋简体"/>
                <w:color w:val="auto"/>
                <w:sz w:val="24"/>
              </w:rPr>
              <w:t>支出</w:t>
            </w:r>
            <w:r>
              <w:rPr>
                <w:rFonts w:hint="eastAsia" w:ascii="仿宋" w:hAnsi="仿宋" w:eastAsia="仿宋" w:cs="方正小标宋简体"/>
                <w:color w:val="auto"/>
                <w:sz w:val="24"/>
                <w:lang w:val="en-US" w:eastAsia="zh-CN"/>
              </w:rPr>
              <w:t>5153.94</w:t>
            </w:r>
            <w:r>
              <w:rPr>
                <w:rFonts w:hint="eastAsia" w:ascii="仿宋" w:hAnsi="仿宋" w:eastAsia="仿宋" w:cs="方正小标宋简体"/>
                <w:color w:val="auto"/>
                <w:sz w:val="24"/>
              </w:rPr>
              <w:t>万元。</w:t>
            </w:r>
          </w:p>
        </w:tc>
      </w:tr>
      <w:tr w14:paraId="7EF05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tcPr>
          <w:p w14:paraId="3EE1D809">
            <w:pPr>
              <w:spacing w:line="576" w:lineRule="exact"/>
              <w:ind w:right="879" w:rightChars="419"/>
              <w:jc w:val="center"/>
              <w:rPr>
                <w:rFonts w:ascii="仿宋" w:hAnsi="仿宋" w:eastAsia="仿宋" w:cs="方正小标宋简体"/>
                <w:sz w:val="24"/>
              </w:rPr>
            </w:pPr>
          </w:p>
        </w:tc>
        <w:tc>
          <w:tcPr>
            <w:tcW w:w="1985" w:type="dxa"/>
            <w:vAlign w:val="center"/>
          </w:tcPr>
          <w:p w14:paraId="508370B8">
            <w:pPr>
              <w:spacing w:line="576" w:lineRule="exact"/>
              <w:ind w:right="879" w:rightChars="419"/>
              <w:jc w:val="center"/>
              <w:rPr>
                <w:rFonts w:ascii="仿宋" w:hAnsi="仿宋" w:eastAsia="仿宋" w:cs="方正小标宋简体"/>
                <w:sz w:val="24"/>
              </w:rPr>
            </w:pPr>
            <w:r>
              <w:rPr>
                <w:rFonts w:hint="eastAsia" w:ascii="仿宋" w:hAnsi="仿宋" w:eastAsia="仿宋" w:cs="方正小标宋简体"/>
                <w:sz w:val="24"/>
              </w:rPr>
              <w:t>绩效目标完成情况</w:t>
            </w:r>
          </w:p>
        </w:tc>
        <w:tc>
          <w:tcPr>
            <w:tcW w:w="5670" w:type="dxa"/>
            <w:vAlign w:val="center"/>
          </w:tcPr>
          <w:p w14:paraId="6F8F219B">
            <w:pPr>
              <w:spacing w:line="576" w:lineRule="exact"/>
              <w:ind w:right="879" w:rightChars="419"/>
              <w:rPr>
                <w:rFonts w:ascii="仿宋" w:hAnsi="仿宋" w:eastAsia="仿宋" w:cs="方正小标宋简体"/>
                <w:sz w:val="24"/>
              </w:rPr>
            </w:pPr>
            <w:r>
              <w:rPr>
                <w:rFonts w:hint="eastAsia" w:ascii="仿宋" w:hAnsi="仿宋" w:eastAsia="仿宋" w:cs="方正小标宋简体"/>
                <w:sz w:val="24"/>
              </w:rPr>
              <w:t>一、部门整体绩效成果</w:t>
            </w:r>
          </w:p>
          <w:p w14:paraId="412ADC75">
            <w:pPr>
              <w:spacing w:line="560" w:lineRule="exact"/>
              <w:ind w:firstLine="480" w:firstLineChars="200"/>
              <w:jc w:val="left"/>
              <w:rPr>
                <w:rFonts w:hint="eastAsia" w:ascii="仿宋" w:hAnsi="仿宋" w:eastAsia="仿宋" w:cs="仿宋"/>
                <w:color w:val="000000"/>
                <w:sz w:val="24"/>
              </w:rPr>
            </w:pPr>
            <w:r>
              <w:rPr>
                <w:rFonts w:hint="eastAsia" w:ascii="仿宋" w:hAnsi="仿宋" w:eastAsia="仿宋" w:cs="仿宋"/>
                <w:color w:val="000000"/>
                <w:sz w:val="24"/>
                <w:lang w:val="en-US" w:eastAsia="zh-CN"/>
              </w:rPr>
              <w:t>2023年我局全面贯彻习近平新时代中国特色社会主义思想和党的二十大精神，坚持稳中求进工作总基调，全面贯彻新发展理念，紧紧围绕省委“三高四新”战略定位和使命任务，市委加快建设“四区一地一圈一强”决策部署和县委“三提一领”发展目标，各项工作稳步推进、成绩显著。</w:t>
            </w:r>
            <w:r>
              <w:rPr>
                <w:rFonts w:hint="eastAsia" w:ascii="仿宋" w:hAnsi="仿宋" w:eastAsia="仿宋" w:cs="仿宋"/>
                <w:color w:val="000000"/>
                <w:sz w:val="24"/>
              </w:rPr>
              <w:t>全年引进“三类500强”项目4个、亿元以上项目</w:t>
            </w:r>
            <w:r>
              <w:rPr>
                <w:rFonts w:hint="eastAsia" w:ascii="仿宋" w:hAnsi="仿宋" w:eastAsia="仿宋" w:cs="仿宋"/>
                <w:color w:val="000000"/>
                <w:sz w:val="24"/>
                <w:lang w:val="en-US" w:eastAsia="zh-CN"/>
              </w:rPr>
              <w:t>20</w:t>
            </w:r>
            <w:r>
              <w:rPr>
                <w:rFonts w:hint="eastAsia" w:ascii="仿宋" w:hAnsi="仿宋" w:eastAsia="仿宋" w:cs="仿宋"/>
                <w:color w:val="000000"/>
                <w:sz w:val="24"/>
              </w:rPr>
              <w:t>个、10亿元以上项目1个，实现到位内资突破140亿元；完成外商直接投资425万美元；1-1</w:t>
            </w:r>
            <w:r>
              <w:rPr>
                <w:rFonts w:hint="eastAsia" w:ascii="仿宋" w:hAnsi="仿宋" w:eastAsia="仿宋" w:cs="仿宋"/>
                <w:color w:val="000000"/>
                <w:sz w:val="24"/>
                <w:lang w:val="en-US" w:eastAsia="zh-CN"/>
              </w:rPr>
              <w:t>2</w:t>
            </w:r>
            <w:r>
              <w:rPr>
                <w:rFonts w:hint="eastAsia" w:ascii="仿宋" w:hAnsi="仿宋" w:eastAsia="仿宋" w:cs="仿宋"/>
                <w:color w:val="000000"/>
                <w:sz w:val="24"/>
              </w:rPr>
              <w:t>月份，全县社会消费品零售总额实现</w:t>
            </w:r>
            <w:r>
              <w:rPr>
                <w:rFonts w:hint="eastAsia" w:ascii="仿宋" w:hAnsi="仿宋" w:eastAsia="仿宋" w:cs="仿宋"/>
                <w:color w:val="000000"/>
                <w:sz w:val="24"/>
                <w:lang w:val="en-US" w:eastAsia="zh-CN"/>
              </w:rPr>
              <w:t>141.3</w:t>
            </w:r>
            <w:r>
              <w:rPr>
                <w:rFonts w:hint="eastAsia" w:ascii="仿宋" w:hAnsi="仿宋" w:eastAsia="仿宋" w:cs="仿宋"/>
                <w:color w:val="000000"/>
                <w:sz w:val="24"/>
              </w:rPr>
              <w:t>亿元，增速9.</w:t>
            </w:r>
            <w:r>
              <w:rPr>
                <w:rFonts w:hint="eastAsia" w:ascii="仿宋" w:hAnsi="仿宋" w:eastAsia="仿宋" w:cs="仿宋"/>
                <w:color w:val="000000"/>
                <w:sz w:val="24"/>
                <w:lang w:val="en-US" w:eastAsia="zh-CN"/>
              </w:rPr>
              <w:t>1</w:t>
            </w:r>
            <w:r>
              <w:rPr>
                <w:rFonts w:hint="eastAsia" w:ascii="仿宋" w:hAnsi="仿宋" w:eastAsia="仿宋" w:cs="仿宋"/>
                <w:color w:val="000000"/>
                <w:sz w:val="24"/>
              </w:rPr>
              <w:t>%。全县商务经济指标目标任务全面完成，</w:t>
            </w:r>
            <w:r>
              <w:rPr>
                <w:rFonts w:hint="eastAsia" w:ascii="仿宋" w:hAnsi="仿宋" w:eastAsia="仿宋" w:cs="仿宋"/>
                <w:color w:val="000000"/>
                <w:sz w:val="24"/>
                <w:lang w:val="en-US" w:eastAsia="zh-CN"/>
              </w:rPr>
              <w:t>成功</w:t>
            </w:r>
            <w:r>
              <w:rPr>
                <w:rFonts w:hint="eastAsia" w:ascii="仿宋" w:hAnsi="仿宋" w:eastAsia="仿宋" w:cs="仿宋"/>
                <w:color w:val="000000"/>
                <w:sz w:val="24"/>
              </w:rPr>
              <w:t>入选全国县域商业建设“领跑县”</w:t>
            </w:r>
            <w:r>
              <w:rPr>
                <w:rFonts w:hint="eastAsia" w:ascii="仿宋" w:hAnsi="仿宋" w:eastAsia="仿宋" w:cs="仿宋"/>
                <w:color w:val="000000"/>
                <w:sz w:val="24"/>
                <w:lang w:eastAsia="zh-CN"/>
              </w:rPr>
              <w:t>、</w:t>
            </w:r>
            <w:r>
              <w:rPr>
                <w:rFonts w:hint="eastAsia" w:ascii="仿宋" w:hAnsi="仿宋" w:eastAsia="仿宋" w:cs="仿宋"/>
                <w:color w:val="000000"/>
                <w:sz w:val="24"/>
              </w:rPr>
              <w:t>成功创建县域外贸特色产业（湘莲）集群试点</w:t>
            </w:r>
            <w:r>
              <w:rPr>
                <w:rFonts w:hint="eastAsia" w:ascii="仿宋" w:hAnsi="仿宋" w:eastAsia="仿宋" w:cs="仿宋"/>
                <w:color w:val="000000"/>
                <w:sz w:val="24"/>
                <w:lang w:eastAsia="zh-CN"/>
              </w:rPr>
              <w:t>（</w:t>
            </w:r>
            <w:r>
              <w:rPr>
                <w:rFonts w:hint="eastAsia" w:ascii="仿宋" w:hAnsi="仿宋" w:eastAsia="仿宋" w:cs="仿宋"/>
                <w:color w:val="000000"/>
                <w:sz w:val="24"/>
                <w:lang w:val="en-US" w:eastAsia="zh-CN"/>
              </w:rPr>
              <w:t>湖南省</w:t>
            </w:r>
            <w:r>
              <w:rPr>
                <w:rFonts w:hint="eastAsia" w:ascii="仿宋" w:hAnsi="仿宋" w:eastAsia="仿宋" w:cs="仿宋"/>
                <w:color w:val="000000"/>
                <w:sz w:val="24"/>
                <w:lang w:eastAsia="zh-CN"/>
              </w:rPr>
              <w:t>）、</w:t>
            </w:r>
            <w:r>
              <w:rPr>
                <w:rFonts w:hint="eastAsia" w:ascii="仿宋" w:hAnsi="仿宋" w:eastAsia="仿宋" w:cs="仿宋"/>
                <w:color w:val="000000"/>
                <w:sz w:val="24"/>
                <w:lang w:val="en-US" w:eastAsia="zh-CN"/>
              </w:rPr>
              <w:t>天易江湾广场成功创建市级夜经济聚集区</w:t>
            </w:r>
            <w:r>
              <w:rPr>
                <w:rFonts w:hint="eastAsia" w:ascii="仿宋" w:hAnsi="仿宋" w:eastAsia="仿宋" w:cs="仿宋"/>
                <w:color w:val="000000"/>
                <w:sz w:val="24"/>
                <w:lang w:eastAsia="zh-CN"/>
              </w:rPr>
              <w:t>。</w:t>
            </w:r>
            <w:r>
              <w:rPr>
                <w:rFonts w:hint="eastAsia" w:ascii="仿宋" w:hAnsi="仿宋" w:eastAsia="仿宋" w:cs="仿宋"/>
                <w:color w:val="000000"/>
                <w:sz w:val="24"/>
              </w:rPr>
              <w:t>“莲乡土货帮帮团”公益助农典型经验</w:t>
            </w:r>
            <w:r>
              <w:rPr>
                <w:rFonts w:hint="eastAsia" w:ascii="仿宋" w:hAnsi="仿宋" w:eastAsia="仿宋" w:cs="仿宋"/>
                <w:color w:val="000000"/>
                <w:sz w:val="24"/>
                <w:lang w:val="en-US" w:eastAsia="zh-CN"/>
              </w:rPr>
              <w:t>被</w:t>
            </w:r>
            <w:r>
              <w:rPr>
                <w:rFonts w:hint="eastAsia" w:ascii="仿宋" w:hAnsi="仿宋" w:eastAsia="仿宋" w:cs="仿宋"/>
                <w:color w:val="000000"/>
                <w:sz w:val="24"/>
              </w:rPr>
              <w:t>市委、市政府主办的《今日湘潭》刊载，</w:t>
            </w:r>
            <w:r>
              <w:rPr>
                <w:rFonts w:hint="eastAsia" w:ascii="仿宋" w:hAnsi="仿宋" w:eastAsia="仿宋" w:cs="仿宋"/>
                <w:color w:val="000000"/>
                <w:sz w:val="24"/>
                <w:lang w:val="en-US" w:eastAsia="zh-CN"/>
              </w:rPr>
              <w:t>并</w:t>
            </w:r>
            <w:r>
              <w:rPr>
                <w:rFonts w:hint="eastAsia" w:ascii="仿宋" w:hAnsi="仿宋" w:eastAsia="仿宋" w:cs="仿宋"/>
                <w:color w:val="000000"/>
                <w:sz w:val="24"/>
              </w:rPr>
              <w:t>在湘潭市委政策研究室主编的《领导参阅》发表，得到市委主要领导批示</w:t>
            </w:r>
            <w:r>
              <w:rPr>
                <w:rFonts w:hint="eastAsia" w:ascii="仿宋" w:hAnsi="仿宋" w:eastAsia="仿宋" w:cs="仿宋"/>
                <w:color w:val="000000"/>
                <w:sz w:val="24"/>
                <w:lang w:eastAsia="zh-CN"/>
              </w:rPr>
              <w:t>，</w:t>
            </w:r>
            <w:r>
              <w:rPr>
                <w:rFonts w:hint="eastAsia" w:ascii="仿宋" w:hAnsi="仿宋" w:eastAsia="仿宋" w:cs="仿宋"/>
                <w:color w:val="000000"/>
                <w:sz w:val="24"/>
              </w:rPr>
              <w:t>入选2023年湘潭市全面深化改革优秀创新案例</w:t>
            </w:r>
            <w:r>
              <w:rPr>
                <w:rFonts w:hint="eastAsia" w:ascii="仿宋" w:hAnsi="仿宋" w:eastAsia="仿宋" w:cs="仿宋"/>
                <w:color w:val="000000"/>
                <w:sz w:val="24"/>
                <w:lang w:eastAsia="zh-CN"/>
              </w:rPr>
              <w:t>，</w:t>
            </w:r>
            <w:r>
              <w:rPr>
                <w:rFonts w:hint="eastAsia" w:ascii="仿宋" w:hAnsi="仿宋" w:eastAsia="仿宋" w:cs="仿宋"/>
                <w:color w:val="000000"/>
                <w:sz w:val="24"/>
                <w:lang w:val="en-US" w:eastAsia="zh-CN"/>
              </w:rPr>
              <w:t>在人民网湖南频道刊发。</w:t>
            </w:r>
          </w:p>
          <w:p w14:paraId="15BC09DE">
            <w:pPr>
              <w:spacing w:line="560" w:lineRule="exact"/>
              <w:ind w:firstLine="480" w:firstLineChars="200"/>
              <w:jc w:val="left"/>
              <w:rPr>
                <w:rFonts w:hint="eastAsia" w:ascii="仿宋" w:hAnsi="仿宋" w:eastAsia="仿宋" w:cs="仿宋"/>
                <w:color w:val="000000"/>
                <w:sz w:val="24"/>
              </w:rPr>
            </w:pPr>
            <w:r>
              <w:rPr>
                <w:rFonts w:hint="eastAsia" w:ascii="仿宋" w:hAnsi="仿宋" w:eastAsia="仿宋" w:cs="仿宋"/>
                <w:color w:val="000000"/>
                <w:sz w:val="24"/>
              </w:rPr>
              <w:t>坚持抓重点，招商引资成绩</w:t>
            </w:r>
            <w:r>
              <w:rPr>
                <w:rFonts w:hint="eastAsia" w:ascii="仿宋" w:hAnsi="仿宋" w:eastAsia="仿宋" w:cs="仿宋"/>
                <w:color w:val="000000"/>
                <w:sz w:val="24"/>
                <w:lang w:val="en-US" w:eastAsia="zh-CN"/>
              </w:rPr>
              <w:t>喜人</w:t>
            </w:r>
            <w:r>
              <w:rPr>
                <w:rFonts w:hint="eastAsia" w:ascii="仿宋" w:hAnsi="仿宋" w:eastAsia="仿宋" w:cs="仿宋"/>
                <w:color w:val="000000"/>
                <w:sz w:val="24"/>
              </w:rPr>
              <w:t>。</w:t>
            </w:r>
          </w:p>
          <w:p w14:paraId="00D78609">
            <w:pPr>
              <w:spacing w:line="560" w:lineRule="exact"/>
              <w:ind w:firstLine="480" w:firstLineChars="200"/>
              <w:jc w:val="left"/>
              <w:rPr>
                <w:rFonts w:hint="eastAsia" w:ascii="仿宋" w:hAnsi="仿宋" w:eastAsia="仿宋" w:cs="仿宋"/>
                <w:color w:val="000000"/>
                <w:sz w:val="24"/>
              </w:rPr>
            </w:pPr>
            <w:r>
              <w:rPr>
                <w:rFonts w:hint="eastAsia" w:ascii="仿宋" w:hAnsi="仿宋" w:eastAsia="仿宋" w:cs="仿宋"/>
                <w:color w:val="000000"/>
                <w:sz w:val="24"/>
              </w:rPr>
              <w:t>一是项目招商成效明显。坚持“一把手”带队招商，发挥商协会和县一中校友会优势，举办各类座谈会，专场推介会30余场次。天易经开区获评全市招商引资工作三季度“骏马奖”。杨河循环经济产业园、青山桥皮鞋工业园、茶恩寺竹木产业园、花石湘莲产业园等乡镇园区新引进项目31个，镇域发展后劲不断增强。二是湘商回归成绩突出。通过加强与县籍知名人士联络与对接，充分发挥商协会等桥梁纽带作用，全年引进湘商回归项目19个，实现到位资金35亿元，两项成绩均列全市第一。</w:t>
            </w:r>
          </w:p>
          <w:p w14:paraId="45E43D0C">
            <w:pPr>
              <w:spacing w:line="560" w:lineRule="exact"/>
              <w:ind w:firstLine="480" w:firstLineChars="200"/>
              <w:jc w:val="left"/>
              <w:rPr>
                <w:rFonts w:hint="eastAsia" w:ascii="仿宋" w:hAnsi="仿宋" w:eastAsia="仿宋" w:cs="仿宋"/>
                <w:color w:val="000000"/>
                <w:sz w:val="24"/>
                <w:lang w:eastAsia="zh-CN"/>
              </w:rPr>
            </w:pPr>
            <w:r>
              <w:rPr>
                <w:rFonts w:hint="eastAsia" w:ascii="仿宋" w:hAnsi="仿宋" w:eastAsia="仿宋" w:cs="仿宋"/>
                <w:color w:val="000000"/>
                <w:sz w:val="24"/>
                <w:lang w:eastAsia="zh-CN"/>
              </w:rPr>
              <w:t>坚持展亮点，电商工作表现突出。</w:t>
            </w:r>
          </w:p>
          <w:p w14:paraId="6546D376">
            <w:pPr>
              <w:spacing w:line="560" w:lineRule="exact"/>
              <w:ind w:firstLine="480" w:firstLineChars="200"/>
              <w:jc w:val="left"/>
              <w:rPr>
                <w:rFonts w:hint="eastAsia" w:ascii="仿宋" w:hAnsi="仿宋" w:eastAsia="仿宋" w:cs="仿宋"/>
                <w:color w:val="000000"/>
                <w:sz w:val="24"/>
              </w:rPr>
            </w:pPr>
            <w:r>
              <w:rPr>
                <w:rFonts w:hint="eastAsia" w:ascii="仿宋" w:hAnsi="仿宋" w:eastAsia="仿宋" w:cs="仿宋"/>
                <w:color w:val="000000"/>
                <w:sz w:val="24"/>
              </w:rPr>
              <w:t>一是聚力直播电商。为助推农村电商提质增效，组织举办了10多个线上线下活动，为莲乡广大农特产品企业、经销商和消费者搭建了交易平台，促进了“网货下乡、农货进城”双向流通。全年共计线上销售达1200万元，线下销售约100万元。二是强化电商服务中心枢纽作用。为入驻企业及创业人员提供综合性电商公共服务，目前电商公共服务中心已入驻5家电商企业，涉及食品、湘莲等特色农产品推广和销售。加大电商人才培训力度，全年组织开展了4期农村电商技能培训班，共计300多人次参加。推进村级服务站点升级改造工作，全年对乡村电商公共服务站点开展了一系列巩固提升工作，对50个站点进行提质改造，打通了服务群众的“最后一公里”。三是打造“莲乡土货帮帮团”电商品牌。“莲乡土货帮帮团”公益助农典型经验分别被《人民网》《中国改革网》《今日湘潭》《领导参阅》等媒体平台报道刊载，入选2023年湘潭市全面深化改革优秀创新案例。</w:t>
            </w:r>
          </w:p>
          <w:p w14:paraId="3AE70C51">
            <w:pPr>
              <w:spacing w:line="560" w:lineRule="exact"/>
              <w:ind w:firstLine="480" w:firstLineChars="200"/>
              <w:jc w:val="left"/>
              <w:rPr>
                <w:rFonts w:hint="eastAsia" w:ascii="仿宋" w:hAnsi="仿宋" w:eastAsia="仿宋" w:cs="仿宋"/>
                <w:color w:val="000000"/>
                <w:sz w:val="24"/>
              </w:rPr>
            </w:pPr>
            <w:r>
              <w:rPr>
                <w:rFonts w:hint="eastAsia" w:ascii="仿宋" w:hAnsi="仿宋" w:eastAsia="仿宋" w:cs="仿宋"/>
                <w:color w:val="000000"/>
                <w:sz w:val="24"/>
                <w:lang w:eastAsia="zh-CN"/>
              </w:rPr>
              <w:t>（</w:t>
            </w:r>
            <w:r>
              <w:rPr>
                <w:rFonts w:hint="eastAsia" w:ascii="仿宋" w:hAnsi="仿宋" w:eastAsia="仿宋" w:cs="仿宋"/>
                <w:color w:val="000000"/>
                <w:sz w:val="24"/>
                <w:lang w:val="en-US" w:eastAsia="zh-CN"/>
              </w:rPr>
              <w:t>三</w:t>
            </w:r>
            <w:r>
              <w:rPr>
                <w:rFonts w:hint="eastAsia" w:ascii="仿宋" w:hAnsi="仿宋" w:eastAsia="仿宋" w:cs="仿宋"/>
                <w:color w:val="000000"/>
                <w:sz w:val="24"/>
                <w:lang w:eastAsia="zh-CN"/>
              </w:rPr>
              <w:t>）坚持聚焦点，县域消费不断升级。</w:t>
            </w:r>
          </w:p>
          <w:p w14:paraId="733B5648">
            <w:pPr>
              <w:spacing w:line="560" w:lineRule="exact"/>
              <w:ind w:firstLine="480" w:firstLineChars="200"/>
              <w:jc w:val="left"/>
              <w:rPr>
                <w:rFonts w:hint="eastAsia" w:ascii="仿宋" w:hAnsi="仿宋" w:eastAsia="仿宋" w:cs="仿宋"/>
                <w:color w:val="000000"/>
                <w:sz w:val="24"/>
              </w:rPr>
            </w:pPr>
            <w:r>
              <w:rPr>
                <w:rFonts w:hint="eastAsia" w:ascii="仿宋" w:hAnsi="仿宋" w:eastAsia="仿宋" w:cs="仿宋"/>
                <w:color w:val="000000"/>
                <w:sz w:val="24"/>
              </w:rPr>
              <w:t>2023年，我县持续丰富县域经济消费业态，积极扩大内需，集聚消费点，县域消费稳步提升。一是举办了2023年“炫彩暖冬 嗨购莲乡”湘潭县网上年货节消费活动节等10多个大型线上线下活动，活动期间，湘潭县县城消费、步步高等大型商超人流量、销售额创近五年新高。二是打好促消费组合拳，开展消费券促消活动。全县共有69家商贸企业和70余个门店参加消费券活动，并举办新能源汽车下乡专场活动。三是开展了繁荣夜经济等专题系列活动，天易江湾广场已成功创建市级夜经济聚集区，繁荣夜经济聚集模式被“央广网”等中央、省、市媒体报道。</w:t>
            </w:r>
          </w:p>
          <w:p w14:paraId="12A8B1A5">
            <w:pPr>
              <w:spacing w:line="560" w:lineRule="exact"/>
              <w:ind w:firstLine="480" w:firstLineChars="200"/>
              <w:jc w:val="left"/>
              <w:rPr>
                <w:rFonts w:hint="eastAsia" w:ascii="仿宋" w:hAnsi="仿宋" w:eastAsia="仿宋" w:cs="仿宋"/>
                <w:color w:val="000000"/>
                <w:sz w:val="24"/>
                <w:lang w:eastAsia="zh-CN"/>
              </w:rPr>
            </w:pPr>
            <w:r>
              <w:rPr>
                <w:rFonts w:hint="eastAsia" w:ascii="仿宋" w:hAnsi="仿宋" w:eastAsia="仿宋" w:cs="仿宋"/>
                <w:color w:val="000000"/>
                <w:sz w:val="24"/>
                <w:lang w:eastAsia="zh-CN"/>
              </w:rPr>
              <w:t>（</w:t>
            </w:r>
            <w:r>
              <w:rPr>
                <w:rFonts w:hint="eastAsia" w:ascii="仿宋" w:hAnsi="仿宋" w:eastAsia="仿宋" w:cs="仿宋"/>
                <w:color w:val="000000"/>
                <w:sz w:val="24"/>
                <w:lang w:val="en-US" w:eastAsia="zh-CN"/>
              </w:rPr>
              <w:t>四</w:t>
            </w:r>
            <w:r>
              <w:rPr>
                <w:rFonts w:hint="eastAsia" w:ascii="仿宋" w:hAnsi="仿宋" w:eastAsia="仿宋" w:cs="仿宋"/>
                <w:color w:val="000000"/>
                <w:sz w:val="24"/>
                <w:lang w:eastAsia="zh-CN"/>
              </w:rPr>
              <w:t>）坚持架支点，商业体系建设持续完善。</w:t>
            </w:r>
          </w:p>
          <w:p w14:paraId="20F29C69">
            <w:pPr>
              <w:spacing w:line="560" w:lineRule="exact"/>
              <w:ind w:firstLine="480" w:firstLineChars="200"/>
              <w:jc w:val="left"/>
              <w:rPr>
                <w:rFonts w:hint="eastAsia" w:ascii="仿宋" w:hAnsi="仿宋" w:eastAsia="仿宋" w:cs="仿宋"/>
                <w:color w:val="000000"/>
                <w:sz w:val="24"/>
              </w:rPr>
            </w:pPr>
            <w:r>
              <w:rPr>
                <w:rFonts w:hint="eastAsia" w:ascii="仿宋" w:hAnsi="仿宋" w:eastAsia="仿宋" w:cs="仿宋"/>
                <w:color w:val="000000"/>
                <w:sz w:val="24"/>
              </w:rPr>
              <w:t>一是站在城乡商贸体系一体化，推动新型城镇化建设高度，对17个乡镇的75处集贸市场走访调研，形成调研报告，并对乡镇商贸发展提出优化建议。二是建立县域商贸流通企业库，以项目为引领，培育壮大本地商贸流通企业，成功申报9个项目进入省商务厅公示的项目正式库，争取资金634万元。三是制定《湘潭县县域商业三年行动（2023-2025年）实施方案》，建立以县城为中心、乡镇为重点，村为基础的农村商业体系</w:t>
            </w:r>
            <w:r>
              <w:rPr>
                <w:rFonts w:hint="eastAsia" w:ascii="仿宋" w:hAnsi="仿宋" w:eastAsia="仿宋" w:cs="仿宋"/>
                <w:color w:val="000000"/>
                <w:sz w:val="24"/>
                <w:lang w:eastAsia="zh-CN"/>
              </w:rPr>
              <w:t>，</w:t>
            </w:r>
            <w:r>
              <w:rPr>
                <w:rFonts w:hint="eastAsia" w:ascii="仿宋" w:hAnsi="仿宋" w:eastAsia="仿宋" w:cs="仿宋"/>
                <w:color w:val="000000"/>
                <w:sz w:val="24"/>
              </w:rPr>
              <w:t>湘潭县成功入选首批全国县域商业“领跑县”。</w:t>
            </w:r>
          </w:p>
          <w:p w14:paraId="687580F8">
            <w:pPr>
              <w:spacing w:line="560" w:lineRule="exact"/>
              <w:ind w:firstLine="480" w:firstLineChars="200"/>
              <w:jc w:val="left"/>
              <w:rPr>
                <w:rFonts w:hint="eastAsia" w:ascii="仿宋" w:hAnsi="仿宋" w:eastAsia="仿宋" w:cs="仿宋"/>
                <w:color w:val="000000"/>
                <w:sz w:val="24"/>
                <w:lang w:eastAsia="zh-CN"/>
              </w:rPr>
            </w:pPr>
            <w:r>
              <w:rPr>
                <w:rFonts w:hint="eastAsia" w:ascii="仿宋" w:hAnsi="仿宋" w:eastAsia="仿宋" w:cs="仿宋"/>
                <w:color w:val="000000"/>
                <w:sz w:val="24"/>
                <w:lang w:eastAsia="zh-CN"/>
              </w:rPr>
              <w:t>（</w:t>
            </w:r>
            <w:r>
              <w:rPr>
                <w:rFonts w:hint="eastAsia" w:ascii="仿宋" w:hAnsi="仿宋" w:eastAsia="仿宋" w:cs="仿宋"/>
                <w:color w:val="000000"/>
                <w:sz w:val="24"/>
                <w:lang w:val="en-US" w:eastAsia="zh-CN"/>
              </w:rPr>
              <w:t>五</w:t>
            </w:r>
            <w:r>
              <w:rPr>
                <w:rFonts w:hint="eastAsia" w:ascii="仿宋" w:hAnsi="仿宋" w:eastAsia="仿宋" w:cs="仿宋"/>
                <w:color w:val="000000"/>
                <w:sz w:val="24"/>
                <w:lang w:eastAsia="zh-CN"/>
              </w:rPr>
              <w:t>）坚持攻难点，外向型经济赋能增效。</w:t>
            </w:r>
          </w:p>
          <w:p w14:paraId="2AC05051">
            <w:pPr>
              <w:spacing w:line="560" w:lineRule="exact"/>
              <w:ind w:firstLine="480" w:firstLineChars="200"/>
              <w:jc w:val="left"/>
              <w:rPr>
                <w:rFonts w:hint="eastAsia" w:ascii="仿宋" w:hAnsi="仿宋" w:eastAsia="仿宋" w:cs="仿宋"/>
                <w:color w:val="000000"/>
                <w:sz w:val="24"/>
              </w:rPr>
            </w:pPr>
            <w:r>
              <w:rPr>
                <w:rFonts w:hint="eastAsia" w:ascii="仿宋" w:hAnsi="仿宋" w:eastAsia="仿宋" w:cs="仿宋"/>
                <w:color w:val="000000"/>
                <w:sz w:val="24"/>
              </w:rPr>
              <w:t>指导企业申报项目资金，积极争取上级政策支持，帮助企业降低成本，提升信心，做好了2023年外贸促进资金、中非经贸深度合作先行区建设促进资金、企业数字化转型资金的申报工作；多次赴青山桥皮鞋工业园、佳海食品产业园等园区和企业进行走访并召开座谈会，对产品出口进行全流程指导，现场解答企业在出口退税、国际物流等环节中所遇到的问题。积极寻找外贸突破点，与柬埔寨湖南商会对接交流，促进</w:t>
            </w:r>
            <w:r>
              <w:rPr>
                <w:rFonts w:hint="eastAsia" w:ascii="仿宋" w:hAnsi="仿宋" w:eastAsia="仿宋" w:cs="仿宋"/>
                <w:color w:val="000000"/>
                <w:sz w:val="24"/>
                <w:lang w:val="en-US" w:eastAsia="zh-CN"/>
              </w:rPr>
              <w:t>湘莲</w:t>
            </w:r>
            <w:r>
              <w:rPr>
                <w:rFonts w:hint="eastAsia" w:ascii="仿宋" w:hAnsi="仿宋" w:eastAsia="仿宋" w:cs="仿宋"/>
                <w:color w:val="000000"/>
                <w:sz w:val="24"/>
              </w:rPr>
              <w:t>进</w:t>
            </w:r>
            <w:r>
              <w:rPr>
                <w:rFonts w:hint="eastAsia" w:ascii="仿宋" w:hAnsi="仿宋" w:eastAsia="仿宋" w:cs="仿宋"/>
                <w:color w:val="000000"/>
                <w:sz w:val="24"/>
                <w:lang w:val="en-US" w:eastAsia="zh-CN"/>
              </w:rPr>
              <w:t>出</w:t>
            </w:r>
            <w:r>
              <w:rPr>
                <w:rFonts w:hint="eastAsia" w:ascii="仿宋" w:hAnsi="仿宋" w:eastAsia="仿宋" w:cs="仿宋"/>
                <w:color w:val="000000"/>
                <w:sz w:val="24"/>
              </w:rPr>
              <w:t>口的相关工作，成功创建了县域外贸特色产业（湘莲）集群试点。</w:t>
            </w:r>
          </w:p>
          <w:p w14:paraId="2323512E">
            <w:pPr>
              <w:spacing w:line="560" w:lineRule="exact"/>
              <w:ind w:firstLine="480" w:firstLineChars="200"/>
              <w:jc w:val="left"/>
              <w:rPr>
                <w:rFonts w:hint="eastAsia" w:ascii="仿宋" w:hAnsi="仿宋" w:eastAsia="仿宋" w:cs="仿宋"/>
                <w:color w:val="000000"/>
                <w:sz w:val="24"/>
                <w:lang w:eastAsia="zh-CN"/>
              </w:rPr>
            </w:pPr>
            <w:r>
              <w:rPr>
                <w:rFonts w:hint="eastAsia" w:ascii="仿宋" w:hAnsi="仿宋" w:eastAsia="仿宋" w:cs="仿宋"/>
                <w:color w:val="000000"/>
                <w:sz w:val="24"/>
                <w:lang w:eastAsia="zh-CN"/>
              </w:rPr>
              <w:t>（</w:t>
            </w:r>
            <w:r>
              <w:rPr>
                <w:rFonts w:hint="eastAsia" w:ascii="仿宋" w:hAnsi="仿宋" w:eastAsia="仿宋" w:cs="仿宋"/>
                <w:color w:val="000000"/>
                <w:sz w:val="24"/>
                <w:lang w:val="en-US" w:eastAsia="zh-CN"/>
              </w:rPr>
              <w:t>六</w:t>
            </w:r>
            <w:r>
              <w:rPr>
                <w:rFonts w:hint="eastAsia" w:ascii="仿宋" w:hAnsi="仿宋" w:eastAsia="仿宋" w:cs="仿宋"/>
                <w:color w:val="000000"/>
                <w:sz w:val="24"/>
                <w:lang w:eastAsia="zh-CN"/>
              </w:rPr>
              <w:t>）坚持夯基点，安全生产从严从实。</w:t>
            </w:r>
          </w:p>
          <w:p w14:paraId="702C57FC">
            <w:pPr>
              <w:spacing w:line="560" w:lineRule="exact"/>
              <w:ind w:firstLine="480" w:firstLineChars="200"/>
              <w:jc w:val="left"/>
              <w:rPr>
                <w:rFonts w:hint="eastAsia" w:ascii="仿宋" w:hAnsi="仿宋" w:eastAsia="仿宋" w:cs="仿宋"/>
                <w:color w:val="000000"/>
                <w:sz w:val="24"/>
              </w:rPr>
            </w:pPr>
            <w:r>
              <w:rPr>
                <w:rFonts w:hint="eastAsia" w:ascii="仿宋" w:hAnsi="仿宋" w:eastAsia="仿宋" w:cs="仿宋"/>
                <w:color w:val="000000"/>
                <w:sz w:val="24"/>
              </w:rPr>
              <w:t>牵头组织成品油市场“打非治违”百日行动，对全县加油站行业市场经营秩序进行了整顿规范。联合县市场监管局、县应急管理局等部门，对全县84家加油站点开展安全生产专项督查。扎实开展全县餐饮企业燃气使用安全隐患大排查大整治行动。积极配合燃气主管单位，对县城范围1608家餐饮燃气门店进行上门宣传、现场督查和问题摸排，开展商场、超市生产经营租住自建房重大火灾风险综合治理，效果明显。指导城区大型商业综合体、商超、加油站定期开展应急演练，切实提升企业安全防范能力。6月份，在中石化金霞加油站，与县</w:t>
            </w:r>
            <w:r>
              <w:rPr>
                <w:rFonts w:hint="eastAsia" w:ascii="仿宋" w:hAnsi="仿宋" w:eastAsia="仿宋" w:cs="仿宋"/>
                <w:color w:val="000000"/>
                <w:sz w:val="24"/>
                <w:lang w:val="en-US" w:eastAsia="zh-CN"/>
              </w:rPr>
              <w:t>应</w:t>
            </w:r>
            <w:r>
              <w:rPr>
                <w:rFonts w:hint="eastAsia" w:ascii="仿宋" w:hAnsi="仿宋" w:eastAsia="仿宋" w:cs="仿宋"/>
                <w:color w:val="000000"/>
                <w:sz w:val="24"/>
              </w:rPr>
              <w:t>急管理局、县消防救援大队联合举办商贸流通领域消防安全应急演练观摩会，得到市县领导充分肯定。</w:t>
            </w:r>
          </w:p>
          <w:p w14:paraId="7E5D4694">
            <w:pPr>
              <w:spacing w:line="576" w:lineRule="exact"/>
              <w:ind w:right="879" w:rightChars="419"/>
              <w:rPr>
                <w:rFonts w:ascii="仿宋" w:hAnsi="仿宋" w:eastAsia="仿宋" w:cs="方正小标宋简体"/>
                <w:sz w:val="24"/>
              </w:rPr>
            </w:pPr>
            <w:r>
              <w:rPr>
                <w:rFonts w:hint="eastAsia" w:ascii="仿宋" w:hAnsi="仿宋" w:eastAsia="仿宋" w:cs="方正小标宋简体"/>
                <w:sz w:val="24"/>
              </w:rPr>
              <w:t>二、部门效益情况分析</w:t>
            </w:r>
            <w:bookmarkStart w:id="3" w:name="_GoBack"/>
            <w:bookmarkEnd w:id="3"/>
          </w:p>
          <w:p w14:paraId="04922258">
            <w:pPr>
              <w:spacing w:line="576" w:lineRule="exact"/>
              <w:ind w:right="879" w:rightChars="419"/>
              <w:rPr>
                <w:rFonts w:ascii="仿宋" w:hAnsi="仿宋" w:eastAsia="仿宋" w:cs="方正小标宋简体"/>
                <w:sz w:val="24"/>
              </w:rPr>
            </w:pPr>
            <w:r>
              <w:rPr>
                <w:rFonts w:hint="eastAsia" w:ascii="仿宋" w:hAnsi="仿宋" w:eastAsia="仿宋" w:cs="方正小标宋简体"/>
                <w:sz w:val="24"/>
              </w:rPr>
              <w:t>（一）经济性分析</w:t>
            </w:r>
          </w:p>
          <w:p w14:paraId="25D1A551">
            <w:pPr>
              <w:pStyle w:val="20"/>
              <w:spacing w:line="560" w:lineRule="exact"/>
              <w:ind w:firstLine="480" w:firstLineChars="200"/>
              <w:rPr>
                <w:rFonts w:ascii="仿宋" w:hAnsi="仿宋" w:eastAsia="仿宋" w:cs="仿宋"/>
                <w:color w:val="000000" w:themeColor="text1"/>
                <w:kern w:val="2"/>
                <w:sz w:val="24"/>
                <w:szCs w:val="24"/>
                <w14:textFill>
                  <w14:solidFill>
                    <w14:schemeClr w14:val="tx1"/>
                  </w14:solidFill>
                </w14:textFill>
              </w:rPr>
            </w:pPr>
            <w:r>
              <w:rPr>
                <w:rFonts w:hint="eastAsia" w:ascii="仿宋" w:hAnsi="仿宋" w:eastAsia="仿宋" w:cs="仿宋"/>
                <w:color w:val="000000" w:themeColor="text1"/>
                <w:kern w:val="2"/>
                <w:sz w:val="24"/>
                <w:szCs w:val="24"/>
                <w14:textFill>
                  <w14:solidFill>
                    <w14:schemeClr w14:val="tx1"/>
                  </w14:solidFill>
                </w14:textFill>
              </w:rPr>
              <w:t>我局始终认真贯彻执行《会计法》、《预算法》、《行政单位会计制度》等法律法规，各项经费支出严格按照政府采购、国库集中支付及预算管理等有关规定执行。同时我局先后制订了《湘潭商务局财务管理办法》、《湘潭县专项资金管理办法》、《湘潭县商务局差旅费管理办法》等相关制度，明确了经费审批权限及程序，经费预算、核算管理、资产购置与处置、财务监督等。特别是在“三公”经费管理方面，规范了公务接待和公务用车的审批管理，较好地控制了行政运行成本。</w:t>
            </w:r>
          </w:p>
          <w:p w14:paraId="639380BC">
            <w:pPr>
              <w:spacing w:line="576" w:lineRule="exact"/>
              <w:ind w:right="879" w:rightChars="419"/>
              <w:rPr>
                <w:rFonts w:ascii="仿宋" w:hAnsi="仿宋" w:eastAsia="仿宋" w:cs="方正小标宋简体"/>
                <w:sz w:val="24"/>
              </w:rPr>
            </w:pPr>
            <w:r>
              <w:rPr>
                <w:rFonts w:hint="eastAsia" w:ascii="仿宋" w:hAnsi="仿宋" w:eastAsia="仿宋" w:cs="方正小标宋简体"/>
                <w:sz w:val="24"/>
              </w:rPr>
              <w:t>（二）效率性分析</w:t>
            </w:r>
          </w:p>
          <w:p w14:paraId="012DF9C6">
            <w:pPr>
              <w:pStyle w:val="20"/>
              <w:spacing w:line="560" w:lineRule="exact"/>
              <w:ind w:firstLine="480" w:firstLineChars="200"/>
              <w:rPr>
                <w:rFonts w:ascii="仿宋" w:hAnsi="仿宋" w:eastAsia="仿宋" w:cs="仿宋"/>
                <w:color w:val="000000" w:themeColor="text1"/>
                <w:kern w:val="2"/>
                <w:sz w:val="24"/>
                <w:szCs w:val="24"/>
                <w14:textFill>
                  <w14:solidFill>
                    <w14:schemeClr w14:val="tx1"/>
                  </w14:solidFill>
                </w14:textFill>
              </w:rPr>
            </w:pPr>
            <w:r>
              <w:rPr>
                <w:rFonts w:hint="eastAsia" w:ascii="仿宋" w:hAnsi="仿宋" w:eastAsia="仿宋" w:cs="仿宋"/>
                <w:color w:val="000000" w:themeColor="text1"/>
                <w:kern w:val="2"/>
                <w:sz w:val="24"/>
                <w:szCs w:val="24"/>
                <w14:textFill>
                  <w14:solidFill>
                    <w14:schemeClr w14:val="tx1"/>
                  </w14:solidFill>
                </w14:textFill>
              </w:rPr>
              <w:t>根据实际需求，按时支付各项支出。保证了局机关各项工作的正常运转和相关人员的福利待遇，完成质量基本达到绩效目标。</w:t>
            </w:r>
          </w:p>
          <w:p w14:paraId="68BAB42F">
            <w:pPr>
              <w:spacing w:line="576" w:lineRule="exact"/>
              <w:ind w:right="879" w:rightChars="419"/>
              <w:rPr>
                <w:rFonts w:ascii="仿宋" w:hAnsi="仿宋" w:eastAsia="仿宋" w:cs="方正小标宋简体"/>
                <w:sz w:val="24"/>
              </w:rPr>
            </w:pPr>
            <w:r>
              <w:rPr>
                <w:rFonts w:hint="eastAsia" w:ascii="仿宋" w:hAnsi="仿宋" w:eastAsia="仿宋" w:cs="方正小标宋简体"/>
                <w:sz w:val="24"/>
              </w:rPr>
              <w:t>（三）可持续性分析</w:t>
            </w:r>
          </w:p>
          <w:p w14:paraId="3C20E83A">
            <w:pPr>
              <w:spacing w:line="576" w:lineRule="exact"/>
              <w:ind w:right="879" w:rightChars="419"/>
              <w:jc w:val="left"/>
              <w:rPr>
                <w:rFonts w:ascii="仿宋" w:hAnsi="仿宋" w:eastAsia="仿宋" w:cs="方正小标宋简体"/>
                <w:sz w:val="24"/>
              </w:rPr>
            </w:pPr>
            <w:r>
              <w:rPr>
                <w:rFonts w:hint="eastAsia" w:ascii="仿宋" w:hAnsi="仿宋" w:eastAsia="仿宋" w:cs="方正小标宋简体"/>
                <w:sz w:val="24"/>
              </w:rPr>
              <w:t xml:space="preserve">    202</w:t>
            </w:r>
            <w:r>
              <w:rPr>
                <w:rFonts w:hint="eastAsia" w:ascii="仿宋" w:hAnsi="仿宋" w:eastAsia="仿宋" w:cs="方正小标宋简体"/>
                <w:sz w:val="24"/>
                <w:lang w:val="en-US" w:eastAsia="zh-CN"/>
              </w:rPr>
              <w:t>3</w:t>
            </w:r>
            <w:r>
              <w:rPr>
                <w:rFonts w:hint="eastAsia" w:ascii="仿宋" w:hAnsi="仿宋" w:eastAsia="仿宋" w:cs="方正小标宋简体"/>
                <w:sz w:val="24"/>
              </w:rPr>
              <w:t>年度我单位圆满完成预期目标，取得了较好的经济和社会评价，企业和群众满意度高。</w:t>
            </w:r>
          </w:p>
        </w:tc>
      </w:tr>
      <w:tr w14:paraId="6D960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jc w:val="center"/>
        </w:trPr>
        <w:tc>
          <w:tcPr>
            <w:tcW w:w="1384" w:type="dxa"/>
            <w:vMerge w:val="restart"/>
            <w:vAlign w:val="center"/>
          </w:tcPr>
          <w:p w14:paraId="537653E5">
            <w:pPr>
              <w:spacing w:line="576" w:lineRule="exact"/>
              <w:ind w:right="879" w:rightChars="419"/>
              <w:jc w:val="center"/>
              <w:rPr>
                <w:rFonts w:ascii="仿宋" w:hAnsi="仿宋" w:eastAsia="仿宋" w:cs="方正小标宋简体"/>
                <w:sz w:val="24"/>
              </w:rPr>
            </w:pPr>
            <w:r>
              <w:rPr>
                <w:rFonts w:hint="eastAsia" w:ascii="仿宋" w:hAnsi="仿宋" w:eastAsia="仿宋" w:cs="方正小标宋简体"/>
                <w:sz w:val="24"/>
              </w:rPr>
              <w:t>存在的问题分析及改进措施</w:t>
            </w:r>
          </w:p>
        </w:tc>
        <w:tc>
          <w:tcPr>
            <w:tcW w:w="1985" w:type="dxa"/>
            <w:vAlign w:val="center"/>
          </w:tcPr>
          <w:p w14:paraId="3DD1FA64">
            <w:pPr>
              <w:spacing w:line="576" w:lineRule="exact"/>
              <w:ind w:right="879" w:rightChars="419"/>
              <w:jc w:val="center"/>
              <w:rPr>
                <w:rFonts w:ascii="仿宋" w:hAnsi="仿宋" w:eastAsia="仿宋" w:cs="方正小标宋简体"/>
                <w:sz w:val="24"/>
              </w:rPr>
            </w:pPr>
            <w:r>
              <w:rPr>
                <w:rFonts w:hint="eastAsia" w:ascii="仿宋" w:hAnsi="仿宋" w:eastAsia="仿宋" w:cs="方正小标宋简体"/>
                <w:sz w:val="24"/>
              </w:rPr>
              <w:t>存在的问题</w:t>
            </w:r>
          </w:p>
        </w:tc>
        <w:tc>
          <w:tcPr>
            <w:tcW w:w="5670" w:type="dxa"/>
            <w:vAlign w:val="center"/>
          </w:tcPr>
          <w:p w14:paraId="514E30B3">
            <w:pPr>
              <w:pStyle w:val="19"/>
              <w:spacing w:line="56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（一）预算执行存在偏差。年度中心工作存在不确定性，专项资金难以预计，导致预算编制与实际执行有差异。公用经费的控制和核算还有待进一步加强，预算资金安排中，行政经费安排不足。</w:t>
            </w:r>
          </w:p>
          <w:p w14:paraId="450D36F4">
            <w:pPr>
              <w:spacing w:line="560" w:lineRule="exact"/>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（二）财务</w:t>
            </w:r>
            <w:r>
              <w:rPr>
                <w:rFonts w:ascii="仿宋" w:hAnsi="仿宋" w:eastAsia="仿宋" w:cs="仿宋"/>
                <w:color w:val="000000" w:themeColor="text1"/>
                <w:sz w:val="24"/>
                <w14:textFill>
                  <w14:solidFill>
                    <w14:schemeClr w14:val="tx1"/>
                  </w14:solidFill>
                </w14:textFill>
              </w:rPr>
              <w:t>政策学习</w:t>
            </w:r>
            <w:r>
              <w:rPr>
                <w:rFonts w:hint="eastAsia" w:ascii="仿宋" w:hAnsi="仿宋" w:eastAsia="仿宋" w:cs="仿宋"/>
                <w:color w:val="000000" w:themeColor="text1"/>
                <w:sz w:val="24"/>
                <w14:textFill>
                  <w14:solidFill>
                    <w14:schemeClr w14:val="tx1"/>
                  </w14:solidFill>
                </w14:textFill>
              </w:rPr>
              <w:t>及培训力度不够。</w:t>
            </w:r>
            <w:r>
              <w:rPr>
                <w:rFonts w:ascii="仿宋" w:hAnsi="仿宋" w:eastAsia="仿宋" w:cs="仿宋"/>
                <w:color w:val="000000" w:themeColor="text1"/>
                <w:sz w:val="24"/>
                <w14:textFill>
                  <w14:solidFill>
                    <w14:schemeClr w14:val="tx1"/>
                  </w14:solidFill>
                </w14:textFill>
              </w:rPr>
              <w:t>财务人员素质</w:t>
            </w:r>
            <w:r>
              <w:rPr>
                <w:rFonts w:hint="eastAsia" w:ascii="仿宋" w:hAnsi="仿宋" w:eastAsia="仿宋" w:cs="仿宋"/>
                <w:color w:val="000000" w:themeColor="text1"/>
                <w:sz w:val="24"/>
                <w14:textFill>
                  <w14:solidFill>
                    <w14:schemeClr w14:val="tx1"/>
                  </w14:solidFill>
                </w14:textFill>
              </w:rPr>
              <w:t>以及</w:t>
            </w:r>
            <w:r>
              <w:rPr>
                <w:rFonts w:ascii="仿宋" w:hAnsi="仿宋" w:eastAsia="仿宋" w:cs="仿宋"/>
                <w:color w:val="000000" w:themeColor="text1"/>
                <w:sz w:val="24"/>
                <w14:textFill>
                  <w14:solidFill>
                    <w14:schemeClr w14:val="tx1"/>
                  </w14:solidFill>
                </w14:textFill>
              </w:rPr>
              <w:t>财务核算</w:t>
            </w:r>
            <w:r>
              <w:rPr>
                <w:rFonts w:hint="eastAsia" w:ascii="仿宋" w:hAnsi="仿宋" w:eastAsia="仿宋" w:cs="仿宋"/>
                <w:color w:val="000000" w:themeColor="text1"/>
                <w:sz w:val="24"/>
                <w14:textFill>
                  <w14:solidFill>
                    <w14:schemeClr w14:val="tx1"/>
                  </w14:solidFill>
                </w14:textFill>
              </w:rPr>
              <w:t>能力仍需提高</w:t>
            </w:r>
            <w:r>
              <w:rPr>
                <w:rFonts w:ascii="仿宋" w:hAnsi="仿宋" w:eastAsia="仿宋" w:cs="仿宋"/>
                <w:color w:val="000000" w:themeColor="text1"/>
                <w:sz w:val="24"/>
                <w14:textFill>
                  <w14:solidFill>
                    <w14:schemeClr w14:val="tx1"/>
                  </w14:solidFill>
                </w14:textFill>
              </w:rPr>
              <w:t>。</w:t>
            </w:r>
          </w:p>
        </w:tc>
      </w:tr>
      <w:tr w14:paraId="4DFA4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384" w:type="dxa"/>
            <w:vMerge w:val="continue"/>
          </w:tcPr>
          <w:p w14:paraId="4F1409EB">
            <w:pPr>
              <w:spacing w:line="576" w:lineRule="exact"/>
              <w:ind w:right="879" w:rightChars="419"/>
              <w:jc w:val="center"/>
              <w:rPr>
                <w:rFonts w:ascii="仿宋" w:hAnsi="仿宋" w:eastAsia="仿宋" w:cs="方正小标宋简体"/>
                <w:sz w:val="24"/>
              </w:rPr>
            </w:pPr>
          </w:p>
        </w:tc>
        <w:tc>
          <w:tcPr>
            <w:tcW w:w="1985" w:type="dxa"/>
            <w:vAlign w:val="center"/>
          </w:tcPr>
          <w:p w14:paraId="329D88B2">
            <w:pPr>
              <w:spacing w:line="576" w:lineRule="exact"/>
              <w:ind w:right="879" w:rightChars="419"/>
              <w:jc w:val="center"/>
              <w:rPr>
                <w:rFonts w:ascii="仿宋" w:hAnsi="仿宋" w:eastAsia="仿宋" w:cs="方正小标宋简体"/>
                <w:sz w:val="24"/>
              </w:rPr>
            </w:pPr>
            <w:r>
              <w:rPr>
                <w:rFonts w:hint="eastAsia" w:ascii="仿宋" w:hAnsi="仿宋" w:eastAsia="仿宋" w:cs="方正小标宋简体"/>
                <w:sz w:val="24"/>
              </w:rPr>
              <w:t>改进措施</w:t>
            </w:r>
          </w:p>
        </w:tc>
        <w:tc>
          <w:tcPr>
            <w:tcW w:w="5670" w:type="dxa"/>
            <w:vAlign w:val="center"/>
          </w:tcPr>
          <w:p w14:paraId="01EFD0B2">
            <w:pPr>
              <w:pStyle w:val="19"/>
              <w:spacing w:line="56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一）规范账务处理，提高财务信息质量。严格按照《会计法》、《行政单位会计制度》、《行政单位财务规则》等规定执行财务核算，并结合实际情况，完整、准确地披露相关信息，尽可能地做到决算与预算相衔接。</w:t>
            </w:r>
          </w:p>
          <w:p w14:paraId="49940646">
            <w:pPr>
              <w:spacing w:line="560" w:lineRule="exact"/>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（二）进一步贯彻落实中央八项规定和省委九条规定。建立本部门“三公经费”等公务支出管理制度及厉行节约制度，加强经费审批和控制，规范支出标准与范围，并严格执行。</w:t>
            </w:r>
          </w:p>
          <w:p w14:paraId="32512B62">
            <w:pPr>
              <w:pStyle w:val="19"/>
              <w:spacing w:line="56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 xml:space="preserve">（三）加强岗位实务学习与培训工作。加强新政策新规定等业务学习培训，让财务人员通过学习能够准确地根据年度内单位可预见的工作任务细化预算目标，科学合理地编制部门预算。规范部门预算收支核算，及时了解预算执行差异，合理调整、纠正预算执行偏差，财务人员应根据实际情况，定期做好预算执行分析，掌握预算执行进度，及时找出预算实际执行情况与预算目标之间存在的差距，切实提高部门预算收支管理水平。  </w:t>
            </w:r>
          </w:p>
          <w:p w14:paraId="0B58DE53">
            <w:pPr>
              <w:spacing w:line="576" w:lineRule="exact"/>
              <w:ind w:right="879" w:rightChars="419"/>
              <w:jc w:val="center"/>
              <w:rPr>
                <w:rFonts w:ascii="仿宋" w:hAnsi="仿宋" w:eastAsia="仿宋" w:cs="方正小标宋简体"/>
                <w:sz w:val="24"/>
              </w:rPr>
            </w:pPr>
          </w:p>
        </w:tc>
      </w:tr>
      <w:tr w14:paraId="08357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384" w:type="dxa"/>
            <w:vMerge w:val="continue"/>
          </w:tcPr>
          <w:p w14:paraId="1A35DAE0">
            <w:pPr>
              <w:spacing w:line="576" w:lineRule="exact"/>
              <w:ind w:right="879" w:rightChars="419"/>
              <w:jc w:val="center"/>
              <w:rPr>
                <w:rFonts w:ascii="仿宋" w:hAnsi="仿宋" w:eastAsia="仿宋" w:cs="方正小标宋简体"/>
                <w:sz w:val="24"/>
              </w:rPr>
            </w:pPr>
          </w:p>
        </w:tc>
        <w:tc>
          <w:tcPr>
            <w:tcW w:w="1985" w:type="dxa"/>
            <w:vAlign w:val="center"/>
          </w:tcPr>
          <w:p w14:paraId="3E47BBA4">
            <w:pPr>
              <w:spacing w:line="576" w:lineRule="exact"/>
              <w:ind w:right="879" w:rightChars="419"/>
              <w:jc w:val="center"/>
              <w:rPr>
                <w:rFonts w:ascii="仿宋" w:hAnsi="仿宋" w:eastAsia="仿宋" w:cs="方正小标宋简体"/>
                <w:sz w:val="24"/>
              </w:rPr>
            </w:pPr>
            <w:r>
              <w:rPr>
                <w:rFonts w:hint="eastAsia" w:ascii="仿宋" w:hAnsi="仿宋" w:eastAsia="仿宋" w:cs="方正小标宋简体"/>
                <w:sz w:val="24"/>
              </w:rPr>
              <w:t>其他需要说明问题</w:t>
            </w:r>
          </w:p>
        </w:tc>
        <w:tc>
          <w:tcPr>
            <w:tcW w:w="5670" w:type="dxa"/>
            <w:vAlign w:val="center"/>
          </w:tcPr>
          <w:p w14:paraId="4AF381C3">
            <w:pPr>
              <w:spacing w:line="576" w:lineRule="exact"/>
              <w:ind w:right="879" w:rightChars="419"/>
              <w:jc w:val="center"/>
              <w:rPr>
                <w:rFonts w:ascii="仿宋" w:hAnsi="仿宋" w:eastAsia="仿宋" w:cs="方正小标宋简体"/>
                <w:sz w:val="24"/>
              </w:rPr>
            </w:pPr>
            <w:r>
              <w:rPr>
                <w:rFonts w:hint="eastAsia" w:ascii="仿宋" w:hAnsi="仿宋" w:eastAsia="仿宋" w:cs="方正小标宋简体"/>
                <w:sz w:val="24"/>
              </w:rPr>
              <w:t>无</w:t>
            </w:r>
          </w:p>
        </w:tc>
      </w:tr>
    </w:tbl>
    <w:p w14:paraId="4740B02F">
      <w:pPr>
        <w:pStyle w:val="13"/>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Times New Roman" w:hAnsi="Times New Roman" w:eastAsia="仿宋_GB2312"/>
          <w:sz w:val="32"/>
          <w:szCs w:val="32"/>
          <w:lang w:val="en-US" w:eastAsia="zh-CN"/>
        </w:rPr>
      </w:pPr>
    </w:p>
    <w:p w14:paraId="232F556C">
      <w:pPr>
        <w:pStyle w:val="13"/>
        <w:jc w:val="center"/>
        <w:rPr>
          <w:sz w:val="72"/>
          <w:szCs w:val="72"/>
        </w:rPr>
      </w:pPr>
    </w:p>
    <w:p w14:paraId="35FBBEA7">
      <w:pPr>
        <w:pStyle w:val="13"/>
        <w:jc w:val="center"/>
        <w:rPr>
          <w:sz w:val="72"/>
          <w:szCs w:val="72"/>
        </w:rPr>
      </w:pPr>
    </w:p>
    <w:p w14:paraId="7EB56EAD">
      <w:pPr>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38B90AC"/>
    <w:multiLevelType w:val="singleLevel"/>
    <w:tmpl w:val="E38B90AC"/>
    <w:lvl w:ilvl="0" w:tentative="0">
      <w:start w:val="2"/>
      <w:numFmt w:val="decimal"/>
      <w:suff w:val="nothing"/>
      <w:lvlText w:val="%1、"/>
      <w:lvlJc w:val="left"/>
    </w:lvl>
  </w:abstractNum>
  <w:abstractNum w:abstractNumId="1">
    <w:nsid w:val="7F2617F2"/>
    <w:multiLevelType w:val="singleLevel"/>
    <w:tmpl w:val="7F2617F2"/>
    <w:lvl w:ilvl="0" w:tentative="0">
      <w:start w:val="7"/>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BhM2RkMWNkMjZkOWE2MjExNDBlMWEyYTY0MjVhZjAifQ=="/>
  </w:docVars>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064249C6"/>
    <w:rsid w:val="06BC6A39"/>
    <w:rsid w:val="082D1F90"/>
    <w:rsid w:val="08D24912"/>
    <w:rsid w:val="096E7880"/>
    <w:rsid w:val="09FF6CC9"/>
    <w:rsid w:val="0B7D2756"/>
    <w:rsid w:val="0BD4605A"/>
    <w:rsid w:val="0E17085E"/>
    <w:rsid w:val="0FD347EE"/>
    <w:rsid w:val="10186664"/>
    <w:rsid w:val="13545D39"/>
    <w:rsid w:val="16117B33"/>
    <w:rsid w:val="16E12CF7"/>
    <w:rsid w:val="18187DD6"/>
    <w:rsid w:val="193C323C"/>
    <w:rsid w:val="1ADD78E5"/>
    <w:rsid w:val="1B3E4ADC"/>
    <w:rsid w:val="1D216AAB"/>
    <w:rsid w:val="1D2541AA"/>
    <w:rsid w:val="1D97DEFF"/>
    <w:rsid w:val="1DFF72E5"/>
    <w:rsid w:val="1EFC6F07"/>
    <w:rsid w:val="1EFD080A"/>
    <w:rsid w:val="21475A9B"/>
    <w:rsid w:val="227D5A84"/>
    <w:rsid w:val="240D0A6F"/>
    <w:rsid w:val="266E0062"/>
    <w:rsid w:val="26C64400"/>
    <w:rsid w:val="27BA2942"/>
    <w:rsid w:val="28164F13"/>
    <w:rsid w:val="2820363B"/>
    <w:rsid w:val="2CC162F3"/>
    <w:rsid w:val="2D7A3552"/>
    <w:rsid w:val="2DFB5F54"/>
    <w:rsid w:val="2FA365B9"/>
    <w:rsid w:val="2FDF85B8"/>
    <w:rsid w:val="2FFFEE04"/>
    <w:rsid w:val="30B30136"/>
    <w:rsid w:val="33E1616A"/>
    <w:rsid w:val="34DF85B0"/>
    <w:rsid w:val="34F40D1E"/>
    <w:rsid w:val="36601FDA"/>
    <w:rsid w:val="36BA1A34"/>
    <w:rsid w:val="37BF2ED1"/>
    <w:rsid w:val="39C42A21"/>
    <w:rsid w:val="3B8F36BC"/>
    <w:rsid w:val="3C297B79"/>
    <w:rsid w:val="3D240261"/>
    <w:rsid w:val="3DB750AB"/>
    <w:rsid w:val="3DC50BC8"/>
    <w:rsid w:val="3E391C30"/>
    <w:rsid w:val="3E6B3DB3"/>
    <w:rsid w:val="3EF76DA0"/>
    <w:rsid w:val="42EF538E"/>
    <w:rsid w:val="46BB7627"/>
    <w:rsid w:val="48C96714"/>
    <w:rsid w:val="491FF225"/>
    <w:rsid w:val="49961609"/>
    <w:rsid w:val="4B355E9E"/>
    <w:rsid w:val="4CD035FF"/>
    <w:rsid w:val="4D301632"/>
    <w:rsid w:val="4EA31B6D"/>
    <w:rsid w:val="4FFD214C"/>
    <w:rsid w:val="506E61AB"/>
    <w:rsid w:val="521907EA"/>
    <w:rsid w:val="53C476EB"/>
    <w:rsid w:val="54106B37"/>
    <w:rsid w:val="55383DE5"/>
    <w:rsid w:val="55F94148"/>
    <w:rsid w:val="569F6F87"/>
    <w:rsid w:val="5777D4F5"/>
    <w:rsid w:val="57EC2C1D"/>
    <w:rsid w:val="583A0151"/>
    <w:rsid w:val="58C14607"/>
    <w:rsid w:val="59957B6A"/>
    <w:rsid w:val="59DD8326"/>
    <w:rsid w:val="5D6D5B77"/>
    <w:rsid w:val="5DEF592A"/>
    <w:rsid w:val="5FC6BB1E"/>
    <w:rsid w:val="5FF720F1"/>
    <w:rsid w:val="621B4F7F"/>
    <w:rsid w:val="6403526C"/>
    <w:rsid w:val="642A59F3"/>
    <w:rsid w:val="64D64FBF"/>
    <w:rsid w:val="6635067F"/>
    <w:rsid w:val="67FF5C0B"/>
    <w:rsid w:val="6A697699"/>
    <w:rsid w:val="6B8B76E9"/>
    <w:rsid w:val="6D29122C"/>
    <w:rsid w:val="6EFC0924"/>
    <w:rsid w:val="6F6F2D6A"/>
    <w:rsid w:val="6F7C1C13"/>
    <w:rsid w:val="6FB74722"/>
    <w:rsid w:val="6FEF8B7E"/>
    <w:rsid w:val="70CD6084"/>
    <w:rsid w:val="71A6591B"/>
    <w:rsid w:val="73102258"/>
    <w:rsid w:val="737D59BA"/>
    <w:rsid w:val="73A330CC"/>
    <w:rsid w:val="77C37683"/>
    <w:rsid w:val="79FF515B"/>
    <w:rsid w:val="7C6E20D7"/>
    <w:rsid w:val="7DAE458E"/>
    <w:rsid w:val="7DD15C5F"/>
    <w:rsid w:val="7E9E1962"/>
    <w:rsid w:val="7E9F11B4"/>
    <w:rsid w:val="7F37EC1E"/>
    <w:rsid w:val="7F7DCD9D"/>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next w:val="3"/>
    <w:unhideWhenUsed/>
    <w:qFormat/>
    <w:uiPriority w:val="99"/>
    <w:pPr>
      <w:widowControl/>
      <w:spacing w:after="120"/>
      <w:ind w:left="420" w:leftChars="200"/>
      <w:jc w:val="left"/>
    </w:pPr>
    <w:rPr>
      <w:rFonts w:ascii="宋体" w:hAnsi="宋体" w:eastAsia="宋体" w:cs="宋体"/>
      <w:kern w:val="0"/>
      <w:sz w:val="24"/>
    </w:rPr>
  </w:style>
  <w:style w:type="paragraph" w:styleId="3">
    <w:name w:val="Body Text First Indent 2"/>
    <w:basedOn w:val="2"/>
    <w:next w:val="1"/>
    <w:unhideWhenUsed/>
    <w:qFormat/>
    <w:uiPriority w:val="99"/>
    <w:pPr>
      <w:ind w:firstLine="420" w:firstLineChars="200"/>
    </w:pPr>
  </w:style>
  <w:style w:type="paragraph" w:styleId="4">
    <w:name w:val="Balloon Text"/>
    <w:basedOn w:val="1"/>
    <w:link w:val="15"/>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footnote text"/>
    <w:basedOn w:val="1"/>
    <w:next w:val="3"/>
    <w:semiHidden/>
    <w:qFormat/>
    <w:uiPriority w:val="0"/>
    <w:pPr>
      <w:snapToGrid w:val="0"/>
      <w:jc w:val="left"/>
    </w:pPr>
    <w:rPr>
      <w:sz w:val="18"/>
      <w:szCs w:val="18"/>
    </w:rPr>
  </w:style>
  <w:style w:type="paragraph" w:styleId="8">
    <w:name w:val="Normal (Web)"/>
    <w:basedOn w:val="1"/>
    <w:qFormat/>
    <w:uiPriority w:val="99"/>
    <w:pPr>
      <w:jc w:val="left"/>
    </w:pPr>
    <w:rPr>
      <w:kern w:val="0"/>
      <w:sz w:val="24"/>
    </w:rPr>
  </w:style>
  <w:style w:type="character" w:customStyle="1" w:styleId="11">
    <w:name w:val="页眉 Char"/>
    <w:basedOn w:val="10"/>
    <w:link w:val="6"/>
    <w:qFormat/>
    <w:uiPriority w:val="99"/>
    <w:rPr>
      <w:sz w:val="18"/>
      <w:szCs w:val="18"/>
    </w:rPr>
  </w:style>
  <w:style w:type="character" w:customStyle="1" w:styleId="12">
    <w:name w:val="页脚 Char"/>
    <w:basedOn w:val="10"/>
    <w:link w:val="5"/>
    <w:qFormat/>
    <w:uiPriority w:val="99"/>
    <w:rPr>
      <w:sz w:val="18"/>
      <w:szCs w:val="18"/>
    </w:rPr>
  </w:style>
  <w:style w:type="paragraph" w:customStyle="1" w:styleId="13">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4">
    <w:name w:val="List Paragraph"/>
    <w:basedOn w:val="1"/>
    <w:qFormat/>
    <w:uiPriority w:val="34"/>
    <w:pPr>
      <w:ind w:firstLine="420" w:firstLineChars="200"/>
    </w:pPr>
  </w:style>
  <w:style w:type="character" w:customStyle="1" w:styleId="15">
    <w:name w:val="批注框文本 Char"/>
    <w:basedOn w:val="10"/>
    <w:link w:val="4"/>
    <w:semiHidden/>
    <w:qFormat/>
    <w:uiPriority w:val="99"/>
    <w:rPr>
      <w:sz w:val="18"/>
      <w:szCs w:val="18"/>
    </w:rPr>
  </w:style>
  <w:style w:type="character" w:customStyle="1" w:styleId="16">
    <w:name w:val="font01"/>
    <w:basedOn w:val="10"/>
    <w:qFormat/>
    <w:uiPriority w:val="0"/>
    <w:rPr>
      <w:rFonts w:hint="eastAsia" w:ascii="宋体" w:hAnsi="宋体" w:eastAsia="宋体" w:cs="宋体"/>
      <w:color w:val="000000"/>
      <w:sz w:val="22"/>
      <w:szCs w:val="22"/>
      <w:u w:val="none"/>
    </w:rPr>
  </w:style>
  <w:style w:type="character" w:customStyle="1" w:styleId="17">
    <w:name w:val="font21"/>
    <w:basedOn w:val="10"/>
    <w:qFormat/>
    <w:uiPriority w:val="0"/>
    <w:rPr>
      <w:rFonts w:hint="eastAsia" w:ascii="宋体" w:hAnsi="宋体" w:eastAsia="宋体" w:cs="宋体"/>
      <w:color w:val="000000"/>
      <w:sz w:val="24"/>
      <w:szCs w:val="24"/>
      <w:u w:val="none"/>
    </w:rPr>
  </w:style>
  <w:style w:type="character" w:customStyle="1" w:styleId="18">
    <w:name w:val="font11"/>
    <w:basedOn w:val="10"/>
    <w:qFormat/>
    <w:uiPriority w:val="0"/>
    <w:rPr>
      <w:rFonts w:hint="eastAsia" w:ascii="宋体" w:hAnsi="宋体" w:eastAsia="宋体" w:cs="宋体"/>
      <w:color w:val="000000"/>
      <w:sz w:val="24"/>
      <w:szCs w:val="24"/>
      <w:u w:val="none"/>
    </w:rPr>
  </w:style>
  <w:style w:type="paragraph" w:styleId="19">
    <w:name w:val="No Spacing"/>
    <w:autoRedefine/>
    <w:qFormat/>
    <w:uiPriority w:val="1"/>
    <w:pPr>
      <w:widowControl w:val="0"/>
      <w:jc w:val="both"/>
    </w:pPr>
    <w:rPr>
      <w:rFonts w:ascii="Calibri" w:hAnsi="Calibri" w:eastAsia="宋体" w:cs="Times New Roman"/>
      <w:kern w:val="2"/>
      <w:sz w:val="21"/>
      <w:szCs w:val="22"/>
      <w:lang w:val="en-US" w:eastAsia="zh-CN" w:bidi="ar-SA"/>
    </w:rPr>
  </w:style>
  <w:style w:type="paragraph" w:customStyle="1" w:styleId="20">
    <w:name w:val="p0"/>
    <w:basedOn w:val="1"/>
    <w:autoRedefine/>
    <w:qFormat/>
    <w:uiPriority w:val="0"/>
    <w:pPr>
      <w:widowControl/>
    </w:pPr>
    <w:rPr>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43</Pages>
  <Words>14740</Words>
  <Characters>17989</Characters>
  <Lines>63</Lines>
  <Paragraphs>18</Paragraphs>
  <TotalTime>7</TotalTime>
  <ScaleCrop>false</ScaleCrop>
  <LinksUpToDate>false</LinksUpToDate>
  <CharactersWithSpaces>18655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2020-07-08T02:32:00Z</dcterms:created>
  <dc:creator>李航 null</dc:creator>
  <cp:lastModifiedBy>月牙湾</cp:lastModifiedBy>
  <cp:lastPrinted>2024-09-14T02:39:00Z</cp:lastPrinted>
  <dcterms:modified xsi:type="dcterms:W3CDTF">2024-10-08T01:51:40Z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C49F41EE73614B6D90530FD7702BDCDB_12</vt:lpwstr>
  </property>
</Properties>
</file>