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60A182">
      <w:pPr>
        <w:pStyle w:val="14"/>
        <w:jc w:val="center"/>
        <w:rPr>
          <w:rFonts w:hint="eastAsia" w:eastAsia="黑体"/>
          <w:sz w:val="56"/>
          <w:szCs w:val="56"/>
          <w:lang w:val="en-US" w:eastAsia="zh-CN"/>
        </w:rPr>
      </w:pPr>
      <w:r>
        <w:rPr>
          <w:rFonts w:hint="eastAsia"/>
          <w:sz w:val="56"/>
          <w:szCs w:val="56"/>
          <w:lang w:val="en-US" w:eastAsia="zh-CN"/>
        </w:rPr>
        <w:t xml:space="preserve"> </w:t>
      </w:r>
    </w:p>
    <w:p w14:paraId="482EAFC1">
      <w:pPr>
        <w:pStyle w:val="14"/>
        <w:jc w:val="center"/>
        <w:rPr>
          <w:sz w:val="56"/>
          <w:szCs w:val="56"/>
        </w:rPr>
      </w:pPr>
    </w:p>
    <w:p w14:paraId="2E188C93">
      <w:pPr>
        <w:pStyle w:val="14"/>
        <w:jc w:val="center"/>
        <w:rPr>
          <w:sz w:val="84"/>
          <w:szCs w:val="84"/>
        </w:rPr>
      </w:pPr>
    </w:p>
    <w:p w14:paraId="690E66CC">
      <w:pPr>
        <w:pStyle w:val="14"/>
        <w:jc w:val="center"/>
        <w:rPr>
          <w:sz w:val="84"/>
          <w:szCs w:val="84"/>
        </w:rPr>
      </w:pPr>
    </w:p>
    <w:p w14:paraId="09F09E86">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3</w:t>
      </w:r>
      <w:r>
        <w:rPr>
          <w:rFonts w:hint="eastAsia" w:ascii="方正小标宋_GBK" w:hAnsi="方正小标宋_GBK" w:eastAsia="方正小标宋_GBK" w:cs="方正小标宋_GBK"/>
          <w:sz w:val="84"/>
          <w:szCs w:val="84"/>
        </w:rPr>
        <w:t>年度</w:t>
      </w:r>
    </w:p>
    <w:p w14:paraId="32AE275A">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湘潭县城市管理和综合执法局</w:t>
      </w:r>
      <w:r>
        <w:rPr>
          <w:rFonts w:hint="eastAsia" w:ascii="方正小标宋_GBK" w:hAnsi="方正小标宋_GBK" w:eastAsia="方正小标宋_GBK" w:cs="方正小标宋_GBK"/>
          <w:sz w:val="84"/>
          <w:szCs w:val="84"/>
        </w:rPr>
        <w:t>部门决算</w:t>
      </w:r>
    </w:p>
    <w:p w14:paraId="52BCAABC">
      <w:pPr>
        <w:pStyle w:val="14"/>
        <w:jc w:val="center"/>
        <w:rPr>
          <w:rFonts w:hint="eastAsia" w:ascii="方正小标宋_GBK" w:hAnsi="方正小标宋_GBK" w:eastAsia="方正小标宋_GBK" w:cs="方正小标宋_GBK"/>
          <w:sz w:val="56"/>
          <w:szCs w:val="56"/>
        </w:rPr>
      </w:pPr>
    </w:p>
    <w:p w14:paraId="37457FF9">
      <w:pPr>
        <w:pStyle w:val="14"/>
        <w:jc w:val="center"/>
        <w:rPr>
          <w:sz w:val="56"/>
          <w:szCs w:val="56"/>
        </w:rPr>
      </w:pPr>
    </w:p>
    <w:p w14:paraId="7C3E7AD9">
      <w:pPr>
        <w:pStyle w:val="14"/>
        <w:jc w:val="center"/>
        <w:rPr>
          <w:sz w:val="56"/>
          <w:szCs w:val="56"/>
        </w:rPr>
      </w:pPr>
    </w:p>
    <w:p w14:paraId="65276C31">
      <w:pPr>
        <w:pStyle w:val="14"/>
        <w:jc w:val="center"/>
        <w:rPr>
          <w:sz w:val="56"/>
          <w:szCs w:val="56"/>
        </w:rPr>
      </w:pPr>
    </w:p>
    <w:p w14:paraId="25D1FBF0">
      <w:pPr>
        <w:pStyle w:val="14"/>
        <w:jc w:val="center"/>
        <w:rPr>
          <w:sz w:val="32"/>
          <w:szCs w:val="32"/>
        </w:rPr>
      </w:pPr>
    </w:p>
    <w:p w14:paraId="72EC090E">
      <w:pPr>
        <w:pStyle w:val="14"/>
        <w:jc w:val="center"/>
        <w:rPr>
          <w:sz w:val="32"/>
          <w:szCs w:val="32"/>
        </w:rPr>
      </w:pPr>
    </w:p>
    <w:p w14:paraId="7C98F7E9">
      <w:pPr>
        <w:pStyle w:val="14"/>
        <w:spacing w:line="540" w:lineRule="exact"/>
        <w:jc w:val="both"/>
        <w:rPr>
          <w:sz w:val="56"/>
          <w:szCs w:val="56"/>
        </w:rPr>
      </w:pPr>
    </w:p>
    <w:p w14:paraId="3159FF27">
      <w:pPr>
        <w:pStyle w:val="14"/>
        <w:spacing w:line="500" w:lineRule="exact"/>
        <w:jc w:val="both"/>
        <w:rPr>
          <w:b/>
          <w:sz w:val="36"/>
          <w:szCs w:val="28"/>
        </w:rPr>
      </w:pPr>
    </w:p>
    <w:p w14:paraId="3AEC4546">
      <w:pPr>
        <w:pStyle w:val="14"/>
        <w:keepNext w:val="0"/>
        <w:keepLines w:val="0"/>
        <w:pageBreakBefore w:val="0"/>
        <w:widowControl w:val="0"/>
        <w:kinsoku/>
        <w:wordWrap/>
        <w:overflowPunct/>
        <w:topLinePunct w:val="0"/>
        <w:bidi w:val="0"/>
        <w:snapToGrid/>
        <w:spacing w:line="480" w:lineRule="exact"/>
        <w:jc w:val="center"/>
        <w:textAlignment w:val="auto"/>
        <w:rPr>
          <w:b/>
          <w:sz w:val="36"/>
          <w:szCs w:val="28"/>
        </w:rPr>
      </w:pPr>
      <w:r>
        <w:rPr>
          <w:rFonts w:hint="eastAsia"/>
          <w:b/>
          <w:sz w:val="36"/>
          <w:szCs w:val="28"/>
        </w:rPr>
        <w:t>目录</w:t>
      </w:r>
    </w:p>
    <w:p w14:paraId="3249F5D3">
      <w:pPr>
        <w:pStyle w:val="14"/>
        <w:keepNext w:val="0"/>
        <w:keepLines w:val="0"/>
        <w:pageBreakBefore w:val="0"/>
        <w:widowControl w:val="0"/>
        <w:kinsoku/>
        <w:wordWrap/>
        <w:overflowPunct/>
        <w:topLinePunct w:val="0"/>
        <w:bidi w:val="0"/>
        <w:snapToGrid/>
        <w:spacing w:line="48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lang w:eastAsia="zh-CN"/>
        </w:rPr>
        <w:t>部门（</w:t>
      </w:r>
      <w:r>
        <w:rPr>
          <w:rFonts w:hint="eastAsia" w:ascii="黑体" w:hAnsi="黑体" w:eastAsia="黑体" w:cs="黑体"/>
          <w:b w:val="0"/>
          <w:bCs/>
          <w:sz w:val="28"/>
          <w:szCs w:val="28"/>
        </w:rPr>
        <w:t>单位</w:t>
      </w:r>
      <w:r>
        <w:rPr>
          <w:rFonts w:hint="eastAsia" w:ascii="黑体" w:hAnsi="黑体" w:eastAsia="黑体" w:cs="黑体"/>
          <w:b w:val="0"/>
          <w:bCs/>
          <w:sz w:val="28"/>
          <w:szCs w:val="28"/>
          <w:lang w:eastAsia="zh-CN"/>
        </w:rPr>
        <w:t>）</w:t>
      </w:r>
      <w:r>
        <w:rPr>
          <w:rFonts w:hint="eastAsia" w:ascii="黑体" w:hAnsi="黑体" w:eastAsia="黑体" w:cs="黑体"/>
          <w:b w:val="0"/>
          <w:bCs/>
          <w:sz w:val="28"/>
          <w:szCs w:val="28"/>
        </w:rPr>
        <w:t>概况</w:t>
      </w:r>
    </w:p>
    <w:p w14:paraId="7821ECD0">
      <w:pPr>
        <w:pStyle w:val="14"/>
        <w:keepNext w:val="0"/>
        <w:keepLines w:val="0"/>
        <w:pageBreakBefore w:val="0"/>
        <w:widowControl w:val="0"/>
        <w:kinsoku/>
        <w:wordWrap/>
        <w:overflowPunct/>
        <w:topLinePunct w:val="0"/>
        <w:bidi w:val="0"/>
        <w:snapToGrid/>
        <w:spacing w:line="48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058ED30C">
      <w:pPr>
        <w:pStyle w:val="14"/>
        <w:keepNext w:val="0"/>
        <w:keepLines w:val="0"/>
        <w:pageBreakBefore w:val="0"/>
        <w:widowControl w:val="0"/>
        <w:kinsoku/>
        <w:wordWrap/>
        <w:overflowPunct/>
        <w:topLinePunct w:val="0"/>
        <w:bidi w:val="0"/>
        <w:snapToGrid/>
        <w:spacing w:line="48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2B05896E">
      <w:pPr>
        <w:pStyle w:val="14"/>
        <w:keepNext w:val="0"/>
        <w:keepLines w:val="0"/>
        <w:pageBreakBefore w:val="0"/>
        <w:widowControl w:val="0"/>
        <w:kinsoku/>
        <w:wordWrap/>
        <w:overflowPunct/>
        <w:topLinePunct w:val="0"/>
        <w:bidi w:val="0"/>
        <w:snapToGrid/>
        <w:spacing w:line="48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14:paraId="13716223">
      <w:pPr>
        <w:pStyle w:val="14"/>
        <w:keepNext w:val="0"/>
        <w:keepLines w:val="0"/>
        <w:pageBreakBefore w:val="0"/>
        <w:widowControl w:val="0"/>
        <w:kinsoku/>
        <w:wordWrap/>
        <w:overflowPunct/>
        <w:topLinePunct w:val="0"/>
        <w:bidi w:val="0"/>
        <w:snapToGrid/>
        <w:spacing w:line="48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0E9A3547">
      <w:pPr>
        <w:pStyle w:val="14"/>
        <w:keepNext w:val="0"/>
        <w:keepLines w:val="0"/>
        <w:pageBreakBefore w:val="0"/>
        <w:widowControl w:val="0"/>
        <w:kinsoku/>
        <w:wordWrap/>
        <w:overflowPunct/>
        <w:topLinePunct w:val="0"/>
        <w:bidi w:val="0"/>
        <w:snapToGrid/>
        <w:spacing w:line="48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7135EC43">
      <w:pPr>
        <w:pStyle w:val="14"/>
        <w:keepNext w:val="0"/>
        <w:keepLines w:val="0"/>
        <w:pageBreakBefore w:val="0"/>
        <w:widowControl w:val="0"/>
        <w:kinsoku/>
        <w:wordWrap/>
        <w:overflowPunct/>
        <w:topLinePunct w:val="0"/>
        <w:bidi w:val="0"/>
        <w:snapToGrid/>
        <w:spacing w:line="48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4F635512">
      <w:pPr>
        <w:pStyle w:val="14"/>
        <w:keepNext w:val="0"/>
        <w:keepLines w:val="0"/>
        <w:pageBreakBefore w:val="0"/>
        <w:widowControl w:val="0"/>
        <w:kinsoku/>
        <w:wordWrap/>
        <w:overflowPunct/>
        <w:topLinePunct w:val="0"/>
        <w:bidi w:val="0"/>
        <w:snapToGrid/>
        <w:spacing w:line="48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734344B1">
      <w:pPr>
        <w:pStyle w:val="14"/>
        <w:keepNext w:val="0"/>
        <w:keepLines w:val="0"/>
        <w:pageBreakBefore w:val="0"/>
        <w:widowControl w:val="0"/>
        <w:kinsoku/>
        <w:wordWrap/>
        <w:overflowPunct/>
        <w:topLinePunct w:val="0"/>
        <w:bidi w:val="0"/>
        <w:snapToGrid/>
        <w:spacing w:line="48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1BD2E0AF">
      <w:pPr>
        <w:pStyle w:val="14"/>
        <w:keepNext w:val="0"/>
        <w:keepLines w:val="0"/>
        <w:pageBreakBefore w:val="0"/>
        <w:widowControl w:val="0"/>
        <w:kinsoku/>
        <w:wordWrap/>
        <w:overflowPunct/>
        <w:topLinePunct w:val="0"/>
        <w:bidi w:val="0"/>
        <w:snapToGrid/>
        <w:spacing w:line="48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5CC623E5">
      <w:pPr>
        <w:pStyle w:val="14"/>
        <w:keepNext w:val="0"/>
        <w:keepLines w:val="0"/>
        <w:pageBreakBefore w:val="0"/>
        <w:widowControl w:val="0"/>
        <w:kinsoku/>
        <w:wordWrap/>
        <w:overflowPunct/>
        <w:topLinePunct w:val="0"/>
        <w:bidi w:val="0"/>
        <w:snapToGrid/>
        <w:spacing w:line="48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55E21050">
      <w:pPr>
        <w:pStyle w:val="14"/>
        <w:keepNext w:val="0"/>
        <w:keepLines w:val="0"/>
        <w:pageBreakBefore w:val="0"/>
        <w:widowControl w:val="0"/>
        <w:kinsoku/>
        <w:wordWrap/>
        <w:overflowPunct/>
        <w:topLinePunct w:val="0"/>
        <w:bidi w:val="0"/>
        <w:snapToGrid/>
        <w:spacing w:line="48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01EDD28C">
      <w:pPr>
        <w:pStyle w:val="14"/>
        <w:keepNext w:val="0"/>
        <w:keepLines w:val="0"/>
        <w:pageBreakBefore w:val="0"/>
        <w:widowControl w:val="0"/>
        <w:kinsoku/>
        <w:wordWrap/>
        <w:overflowPunct/>
        <w:topLinePunct w:val="0"/>
        <w:bidi w:val="0"/>
        <w:snapToGrid/>
        <w:spacing w:line="48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6FA1FE50">
      <w:pPr>
        <w:pStyle w:val="14"/>
        <w:keepNext w:val="0"/>
        <w:keepLines w:val="0"/>
        <w:pageBreakBefore w:val="0"/>
        <w:widowControl w:val="0"/>
        <w:kinsoku/>
        <w:wordWrap/>
        <w:overflowPunct/>
        <w:topLinePunct w:val="0"/>
        <w:bidi w:val="0"/>
        <w:snapToGrid/>
        <w:spacing w:line="48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14:paraId="22AF33EF">
      <w:pPr>
        <w:pStyle w:val="14"/>
        <w:keepNext w:val="0"/>
        <w:keepLines w:val="0"/>
        <w:pageBreakBefore w:val="0"/>
        <w:widowControl w:val="0"/>
        <w:kinsoku/>
        <w:wordWrap/>
        <w:overflowPunct/>
        <w:topLinePunct w:val="0"/>
        <w:bidi w:val="0"/>
        <w:snapToGrid/>
        <w:spacing w:line="48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779D8CBA">
      <w:pPr>
        <w:keepNext w:val="0"/>
        <w:keepLines w:val="0"/>
        <w:pageBreakBefore w:val="0"/>
        <w:widowControl w:val="0"/>
        <w:kinsoku/>
        <w:wordWrap/>
        <w:overflowPunct/>
        <w:topLinePunct w:val="0"/>
        <w:bidi w:val="0"/>
        <w:snapToGrid/>
        <w:spacing w:line="480" w:lineRule="exact"/>
        <w:ind w:firstLine="700" w:firstLineChars="25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09C0A94B">
      <w:pPr>
        <w:keepNext w:val="0"/>
        <w:keepLines w:val="0"/>
        <w:pageBreakBefore w:val="0"/>
        <w:widowControl w:val="0"/>
        <w:kinsoku/>
        <w:wordWrap/>
        <w:overflowPunct/>
        <w:topLinePunct w:val="0"/>
        <w:autoSpaceDE w:val="0"/>
        <w:autoSpaceDN w:val="0"/>
        <w:bidi w:val="0"/>
        <w:adjustRightInd w:val="0"/>
        <w:snapToGrid/>
        <w:spacing w:line="48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1696CFAB">
      <w:pPr>
        <w:keepNext w:val="0"/>
        <w:keepLines w:val="0"/>
        <w:pageBreakBefore w:val="0"/>
        <w:widowControl w:val="0"/>
        <w:kinsoku/>
        <w:wordWrap/>
        <w:overflowPunct/>
        <w:topLinePunct w:val="0"/>
        <w:autoSpaceDE w:val="0"/>
        <w:autoSpaceDN w:val="0"/>
        <w:bidi w:val="0"/>
        <w:adjustRightInd w:val="0"/>
        <w:snapToGrid/>
        <w:spacing w:line="48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2C171DEF">
      <w:pPr>
        <w:keepNext w:val="0"/>
        <w:keepLines w:val="0"/>
        <w:pageBreakBefore w:val="0"/>
        <w:widowControl w:val="0"/>
        <w:kinsoku/>
        <w:wordWrap/>
        <w:overflowPunct/>
        <w:topLinePunct w:val="0"/>
        <w:autoSpaceDE w:val="0"/>
        <w:autoSpaceDN w:val="0"/>
        <w:bidi w:val="0"/>
        <w:adjustRightInd w:val="0"/>
        <w:snapToGrid/>
        <w:spacing w:line="48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6AF1F535">
      <w:pPr>
        <w:keepNext w:val="0"/>
        <w:keepLines w:val="0"/>
        <w:pageBreakBefore w:val="0"/>
        <w:widowControl w:val="0"/>
        <w:kinsoku/>
        <w:wordWrap/>
        <w:overflowPunct/>
        <w:topLinePunct w:val="0"/>
        <w:autoSpaceDE w:val="0"/>
        <w:autoSpaceDN w:val="0"/>
        <w:bidi w:val="0"/>
        <w:adjustRightInd w:val="0"/>
        <w:snapToGrid/>
        <w:spacing w:line="48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05FC9F69">
      <w:pPr>
        <w:keepNext w:val="0"/>
        <w:keepLines w:val="0"/>
        <w:pageBreakBefore w:val="0"/>
        <w:widowControl w:val="0"/>
        <w:kinsoku/>
        <w:wordWrap/>
        <w:overflowPunct/>
        <w:topLinePunct w:val="0"/>
        <w:autoSpaceDE w:val="0"/>
        <w:autoSpaceDN w:val="0"/>
        <w:bidi w:val="0"/>
        <w:adjustRightInd w:val="0"/>
        <w:snapToGrid/>
        <w:spacing w:line="48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5DE551C7">
      <w:pPr>
        <w:keepNext w:val="0"/>
        <w:keepLines w:val="0"/>
        <w:pageBreakBefore w:val="0"/>
        <w:widowControl w:val="0"/>
        <w:kinsoku/>
        <w:wordWrap/>
        <w:overflowPunct/>
        <w:topLinePunct w:val="0"/>
        <w:autoSpaceDE w:val="0"/>
        <w:autoSpaceDN w:val="0"/>
        <w:bidi w:val="0"/>
        <w:adjustRightInd w:val="0"/>
        <w:snapToGrid/>
        <w:spacing w:line="48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12181C11">
      <w:pPr>
        <w:keepNext w:val="0"/>
        <w:keepLines w:val="0"/>
        <w:pageBreakBefore w:val="0"/>
        <w:widowControl w:val="0"/>
        <w:kinsoku/>
        <w:wordWrap/>
        <w:overflowPunct/>
        <w:topLinePunct w:val="0"/>
        <w:autoSpaceDE w:val="0"/>
        <w:autoSpaceDN w:val="0"/>
        <w:bidi w:val="0"/>
        <w:adjustRightInd w:val="0"/>
        <w:snapToGrid/>
        <w:spacing w:line="48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val="en-US" w:eastAsia="zh-CN"/>
        </w:rPr>
        <w:t>九</w:t>
      </w:r>
      <w:r>
        <w:rPr>
          <w:rFonts w:hint="eastAsia" w:ascii="仿宋_GB2312" w:hAnsi="仿宋_GB2312" w:eastAsia="仿宋_GB2312" w:cs="仿宋_GB2312"/>
          <w:color w:val="000000"/>
          <w:kern w:val="0"/>
          <w:sz w:val="28"/>
          <w:szCs w:val="28"/>
        </w:rPr>
        <w:t>、国有资本经营预算财政拨款支出决算情况</w:t>
      </w:r>
    </w:p>
    <w:p w14:paraId="2D0DD755">
      <w:pPr>
        <w:keepNext w:val="0"/>
        <w:keepLines w:val="0"/>
        <w:pageBreakBefore w:val="0"/>
        <w:widowControl w:val="0"/>
        <w:kinsoku/>
        <w:wordWrap/>
        <w:overflowPunct/>
        <w:topLinePunct w:val="0"/>
        <w:autoSpaceDE w:val="0"/>
        <w:autoSpaceDN w:val="0"/>
        <w:bidi w:val="0"/>
        <w:adjustRightInd w:val="0"/>
        <w:snapToGrid/>
        <w:spacing w:line="48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val="en-US" w:eastAsia="zh-CN"/>
        </w:rPr>
        <w:t>十</w:t>
      </w:r>
      <w:r>
        <w:rPr>
          <w:rFonts w:hint="eastAsia" w:ascii="仿宋_GB2312" w:hAnsi="仿宋_GB2312" w:eastAsia="仿宋_GB2312" w:cs="仿宋_GB2312"/>
          <w:color w:val="000000"/>
          <w:kern w:val="0"/>
          <w:sz w:val="28"/>
          <w:szCs w:val="28"/>
        </w:rPr>
        <w:t>、关于机关运行经费支出说明</w:t>
      </w:r>
    </w:p>
    <w:p w14:paraId="41339602">
      <w:pPr>
        <w:keepNext w:val="0"/>
        <w:keepLines w:val="0"/>
        <w:pageBreakBefore w:val="0"/>
        <w:widowControl w:val="0"/>
        <w:kinsoku/>
        <w:wordWrap/>
        <w:overflowPunct/>
        <w:topLinePunct w:val="0"/>
        <w:autoSpaceDE w:val="0"/>
        <w:autoSpaceDN w:val="0"/>
        <w:bidi w:val="0"/>
        <w:adjustRightInd w:val="0"/>
        <w:snapToGrid/>
        <w:spacing w:line="48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w:t>
      </w:r>
      <w:r>
        <w:rPr>
          <w:rFonts w:hint="eastAsia" w:ascii="仿宋_GB2312" w:hAnsi="仿宋_GB2312" w:eastAsia="仿宋_GB2312" w:cs="仿宋_GB2312"/>
          <w:color w:val="000000"/>
          <w:kern w:val="0"/>
          <w:sz w:val="28"/>
          <w:szCs w:val="28"/>
          <w:lang w:val="en-US" w:eastAsia="zh-CN"/>
        </w:rPr>
        <w:t>一</w:t>
      </w:r>
      <w:r>
        <w:rPr>
          <w:rFonts w:hint="eastAsia" w:ascii="仿宋_GB2312" w:hAnsi="仿宋_GB2312" w:eastAsia="仿宋_GB2312" w:cs="仿宋_GB2312"/>
          <w:color w:val="000000"/>
          <w:kern w:val="0"/>
          <w:sz w:val="28"/>
          <w:szCs w:val="28"/>
        </w:rPr>
        <w:t>、一般性支出情况说明</w:t>
      </w:r>
    </w:p>
    <w:p w14:paraId="4DF9203D">
      <w:pPr>
        <w:keepNext w:val="0"/>
        <w:keepLines w:val="0"/>
        <w:pageBreakBefore w:val="0"/>
        <w:widowControl w:val="0"/>
        <w:kinsoku/>
        <w:wordWrap/>
        <w:overflowPunct/>
        <w:topLinePunct w:val="0"/>
        <w:autoSpaceDE w:val="0"/>
        <w:autoSpaceDN w:val="0"/>
        <w:bidi w:val="0"/>
        <w:adjustRightInd w:val="0"/>
        <w:snapToGrid/>
        <w:spacing w:line="48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w:t>
      </w:r>
      <w:r>
        <w:rPr>
          <w:rFonts w:hint="eastAsia" w:ascii="仿宋_GB2312" w:hAnsi="仿宋_GB2312" w:eastAsia="仿宋_GB2312" w:cs="仿宋_GB2312"/>
          <w:color w:val="000000"/>
          <w:kern w:val="0"/>
          <w:sz w:val="28"/>
          <w:szCs w:val="28"/>
          <w:lang w:val="en-US" w:eastAsia="zh-CN"/>
        </w:rPr>
        <w:t>二</w:t>
      </w:r>
      <w:r>
        <w:rPr>
          <w:rFonts w:hint="eastAsia" w:ascii="仿宋_GB2312" w:hAnsi="仿宋_GB2312" w:eastAsia="仿宋_GB2312" w:cs="仿宋_GB2312"/>
          <w:color w:val="000000"/>
          <w:kern w:val="0"/>
          <w:sz w:val="28"/>
          <w:szCs w:val="28"/>
        </w:rPr>
        <w:t>、关于政府采购支出说明</w:t>
      </w:r>
    </w:p>
    <w:p w14:paraId="2D92E381">
      <w:pPr>
        <w:pStyle w:val="14"/>
        <w:keepNext w:val="0"/>
        <w:keepLines w:val="0"/>
        <w:pageBreakBefore w:val="0"/>
        <w:widowControl w:val="0"/>
        <w:kinsoku/>
        <w:wordWrap/>
        <w:overflowPunct/>
        <w:topLinePunct w:val="0"/>
        <w:bidi w:val="0"/>
        <w:snapToGrid/>
        <w:spacing w:line="48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w:t>
      </w:r>
      <w:r>
        <w:rPr>
          <w:rFonts w:hint="eastAsia" w:ascii="仿宋_GB2312" w:hAnsi="仿宋_GB2312" w:eastAsia="仿宋_GB2312" w:cs="仿宋_GB2312"/>
          <w:sz w:val="28"/>
          <w:szCs w:val="28"/>
          <w:lang w:val="en-US" w:eastAsia="zh-CN"/>
        </w:rPr>
        <w:t>三</w:t>
      </w:r>
      <w:r>
        <w:rPr>
          <w:rFonts w:hint="eastAsia" w:ascii="仿宋_GB2312" w:hAnsi="仿宋_GB2312" w:eastAsia="仿宋_GB2312" w:cs="仿宋_GB2312"/>
          <w:sz w:val="28"/>
          <w:szCs w:val="28"/>
        </w:rPr>
        <w:t>、关于国有资产占用情况说明</w:t>
      </w:r>
    </w:p>
    <w:p w14:paraId="259FC11C">
      <w:pPr>
        <w:pStyle w:val="14"/>
        <w:keepNext w:val="0"/>
        <w:keepLines w:val="0"/>
        <w:pageBreakBefore w:val="0"/>
        <w:widowControl w:val="0"/>
        <w:kinsoku/>
        <w:wordWrap/>
        <w:overflowPunct/>
        <w:topLinePunct w:val="0"/>
        <w:bidi w:val="0"/>
        <w:snapToGrid/>
        <w:spacing w:line="48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w:t>
      </w:r>
      <w:r>
        <w:rPr>
          <w:rFonts w:hint="eastAsia" w:ascii="仿宋_GB2312" w:hAnsi="仿宋_GB2312" w:eastAsia="仿宋_GB2312" w:cs="仿宋_GB2312"/>
          <w:sz w:val="28"/>
          <w:szCs w:val="28"/>
          <w:lang w:val="en-US" w:eastAsia="zh-CN"/>
        </w:rPr>
        <w:t>四</w:t>
      </w:r>
      <w:r>
        <w:rPr>
          <w:rFonts w:hint="eastAsia" w:ascii="仿宋_GB2312" w:hAnsi="仿宋_GB2312" w:eastAsia="仿宋_GB2312" w:cs="仿宋_GB2312"/>
          <w:sz w:val="28"/>
          <w:szCs w:val="28"/>
        </w:rPr>
        <w:t>、关于</w:t>
      </w:r>
      <w:r>
        <w:rPr>
          <w:rFonts w:hint="default" w:ascii="Times New Roman" w:hAnsi="Times New Roman" w:eastAsia="仿宋_GB2312" w:cs="Times New Roman"/>
          <w:sz w:val="28"/>
          <w:szCs w:val="28"/>
        </w:rPr>
        <w:t>202</w:t>
      </w:r>
      <w:r>
        <w:rPr>
          <w:rFonts w:hint="default" w:ascii="Times New Roman" w:hAnsi="Times New Roman" w:eastAsia="仿宋_GB2312" w:cs="Times New Roman"/>
          <w:sz w:val="28"/>
          <w:szCs w:val="28"/>
          <w:lang w:val="en-US" w:eastAsia="zh-CN"/>
        </w:rPr>
        <w:t>3</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14:paraId="2CD290BD">
      <w:pPr>
        <w:pStyle w:val="14"/>
        <w:keepNext w:val="0"/>
        <w:keepLines w:val="0"/>
        <w:pageBreakBefore w:val="0"/>
        <w:widowControl w:val="0"/>
        <w:kinsoku/>
        <w:wordWrap/>
        <w:overflowPunct/>
        <w:topLinePunct w:val="0"/>
        <w:bidi w:val="0"/>
        <w:snapToGrid/>
        <w:spacing w:line="48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14:paraId="4CA03D7C">
      <w:pPr>
        <w:pStyle w:val="14"/>
        <w:keepNext w:val="0"/>
        <w:keepLines w:val="0"/>
        <w:pageBreakBefore w:val="0"/>
        <w:widowControl w:val="0"/>
        <w:kinsoku/>
        <w:wordWrap/>
        <w:overflowPunct/>
        <w:topLinePunct w:val="0"/>
        <w:bidi w:val="0"/>
        <w:snapToGrid/>
        <w:spacing w:line="480" w:lineRule="exact"/>
        <w:textAlignment w:val="auto"/>
        <w:rPr>
          <w:rFonts w:hint="eastAsia" w:ascii="黑体" w:hAnsi="黑体" w:eastAsia="黑体" w:cs="黑体"/>
          <w:b w:val="0"/>
          <w:bCs/>
          <w:sz w:val="28"/>
          <w:szCs w:val="28"/>
          <w:lang w:eastAsia="zh-CN"/>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14:paraId="3E8EAC0E">
      <w:pPr>
        <w:pStyle w:val="14"/>
        <w:spacing w:line="500" w:lineRule="exact"/>
        <w:rPr>
          <w:rFonts w:hint="eastAsia" w:ascii="黑体" w:hAnsi="黑体" w:eastAsia="黑体" w:cs="黑体"/>
          <w:b w:val="0"/>
          <w:bCs/>
          <w:sz w:val="28"/>
          <w:szCs w:val="28"/>
        </w:rPr>
      </w:pPr>
    </w:p>
    <w:p w14:paraId="3380FC13">
      <w:pPr>
        <w:jc w:val="center"/>
        <w:rPr>
          <w:sz w:val="72"/>
          <w:szCs w:val="72"/>
        </w:rPr>
      </w:pPr>
    </w:p>
    <w:p w14:paraId="342277FA">
      <w:pPr>
        <w:rPr>
          <w:rFonts w:hint="eastAsia" w:ascii="方正小标宋_GBK" w:hAnsi="方正小标宋_GBK" w:eastAsia="方正小标宋_GBK" w:cs="方正小标宋_GBK"/>
          <w:sz w:val="72"/>
          <w:szCs w:val="72"/>
        </w:rPr>
      </w:pPr>
    </w:p>
    <w:p w14:paraId="589E273A">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556C0011">
      <w:pPr>
        <w:pStyle w:val="14"/>
        <w:jc w:val="center"/>
        <w:rPr>
          <w:rFonts w:hint="eastAsia" w:ascii="方正小标宋_GBK" w:hAnsi="方正小标宋_GBK" w:eastAsia="方正小标宋_GBK" w:cs="方正小标宋_GBK"/>
          <w:sz w:val="84"/>
          <w:szCs w:val="84"/>
        </w:rPr>
      </w:pPr>
    </w:p>
    <w:p w14:paraId="4404FD52">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部门</w:t>
      </w:r>
      <w:r>
        <w:rPr>
          <w:rFonts w:hint="eastAsia" w:ascii="方正小标宋_GBK" w:hAnsi="方正小标宋_GBK" w:eastAsia="方正小标宋_GBK" w:cs="方正小标宋_GBK"/>
          <w:sz w:val="84"/>
          <w:szCs w:val="84"/>
        </w:rPr>
        <w:t>概况</w:t>
      </w:r>
    </w:p>
    <w:p w14:paraId="13047D67">
      <w:pPr>
        <w:jc w:val="center"/>
        <w:rPr>
          <w:rFonts w:hint="eastAsia" w:ascii="方正小标宋_GBK" w:hAnsi="方正小标宋_GBK" w:eastAsia="方正小标宋_GBK" w:cs="方正小标宋_GBK"/>
          <w:sz w:val="72"/>
          <w:szCs w:val="72"/>
        </w:rPr>
      </w:pPr>
    </w:p>
    <w:p w14:paraId="2ADAD231">
      <w:pPr>
        <w:jc w:val="center"/>
        <w:rPr>
          <w:rFonts w:hint="eastAsia" w:ascii="方正小标宋_GBK" w:hAnsi="方正小标宋_GBK" w:eastAsia="方正小标宋_GBK" w:cs="方正小标宋_GBK"/>
          <w:sz w:val="72"/>
          <w:szCs w:val="72"/>
        </w:rPr>
      </w:pPr>
    </w:p>
    <w:p w14:paraId="33CFD0A7">
      <w:pPr>
        <w:jc w:val="center"/>
        <w:rPr>
          <w:sz w:val="72"/>
          <w:szCs w:val="72"/>
        </w:rPr>
      </w:pPr>
    </w:p>
    <w:p w14:paraId="6D4EFE48">
      <w:pPr>
        <w:jc w:val="center"/>
        <w:rPr>
          <w:sz w:val="72"/>
          <w:szCs w:val="72"/>
        </w:rPr>
      </w:pPr>
    </w:p>
    <w:p w14:paraId="73D25C4A">
      <w:pPr>
        <w:pStyle w:val="8"/>
        <w:rPr>
          <w:sz w:val="72"/>
          <w:szCs w:val="72"/>
        </w:rPr>
      </w:pPr>
    </w:p>
    <w:p w14:paraId="085EE9E9">
      <w:pPr>
        <w:pStyle w:val="4"/>
        <w:rPr>
          <w:sz w:val="72"/>
          <w:szCs w:val="72"/>
        </w:rPr>
      </w:pPr>
    </w:p>
    <w:p w14:paraId="64F19528">
      <w:pPr>
        <w:rPr>
          <w:sz w:val="72"/>
          <w:szCs w:val="72"/>
        </w:rPr>
      </w:pPr>
    </w:p>
    <w:p w14:paraId="1844D934">
      <w:pPr>
        <w:pStyle w:val="8"/>
      </w:pPr>
    </w:p>
    <w:p w14:paraId="2E8F7A79">
      <w:pPr>
        <w:jc w:val="center"/>
        <w:rPr>
          <w:sz w:val="72"/>
          <w:szCs w:val="72"/>
        </w:rPr>
      </w:pPr>
    </w:p>
    <w:p w14:paraId="7324117B">
      <w:pPr>
        <w:pStyle w:val="15"/>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14:paraId="350B47AE">
      <w:pPr>
        <w:widowControl/>
        <w:spacing w:line="315" w:lineRule="atLeas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一）贯彻执行国家有关城市管理的法律、法规、方针政策，落实县城规划和管理；拟订城市市容和环境卫生、园林绿化、市政、城区户外广告设置管理等发展规划、计划和规范性文件，并组织实施和监督管理；拟订并监督实施县城城市管理工作目标、标准和相关制度。</w:t>
      </w:r>
    </w:p>
    <w:p w14:paraId="11EE7BC4">
      <w:pPr>
        <w:widowControl/>
        <w:spacing w:line="315" w:lineRule="atLeas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二）依据有关法律法规，做好城市管理宣传，负责县城城市各项管理和组织、指挥、协调、监督、检查，对县城实施综合执法管理；负责城区城市日常管理工作和行政执法工作，行使市容环境卫生管理、园林绿化管理、市政管理方面法律、法规、规章规定的行政处罚权和行使环境保护管理、工商行政管理方面法律、法规、规章规定的部分行政处罚权。</w:t>
      </w:r>
    </w:p>
    <w:p w14:paraId="47185FF8">
      <w:pPr>
        <w:widowControl/>
        <w:spacing w:line="315" w:lineRule="atLeast"/>
        <w:ind w:firstLine="48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三）负责县城环卫设施规划、建设和管理，对市容环境卫生进行检查与监督；负责建成城区主次干道、公共广场的环境卫生管理工作；负责垃圾中转站、公共厕所等环卫设施的管理与维护工作；负责城区垃圾清运和垃圾处理工作；为城市各企事业单位、居民提供环卫清扫、垃圾处理有偿服务。</w:t>
      </w:r>
    </w:p>
    <w:p w14:paraId="37CFA320">
      <w:pPr>
        <w:widowControl/>
        <w:spacing w:line="315" w:lineRule="atLeast"/>
        <w:ind w:firstLine="48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四）负责对县城户外广告规划、设置审批和管理；负责起草户外广告管理规定和政策;负责牵头编制户处广告的专项规划；负责对户外广告设置的受理、审批和日常监督管理工作；负责组织户外广告公共资源的出让活动。</w:t>
      </w:r>
    </w:p>
    <w:p w14:paraId="1CBCCBED">
      <w:pPr>
        <w:widowControl/>
        <w:spacing w:line="315" w:lineRule="atLeas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五）负责县城园林绿化的规划、建设和管理；参与城市建设项目的设计方案审批、竣工验收；负责城市建设项目配套绿化工程的设计方案审批、施工质量监督、竣工验收备案和移交接收工作；负责城市绿线管理、绿地占用审批和异地绿化的组织实施工作；会同县城乡规划行政主管部门编制和修订城市绿地系统规划。</w:t>
      </w:r>
    </w:p>
    <w:p w14:paraId="32255DE6">
      <w:pPr>
        <w:widowControl/>
        <w:spacing w:line="315" w:lineRule="atLeas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六）负责相应市政工程、公用设施交接和管理工作；负责对城区城市管理相关基础设施建设与维护项目进行指导、协调、检查监督；参与城区相应的公用设施、市政工程的规划编制、设计审核、竣工验收和项目后评估工作。</w:t>
      </w:r>
    </w:p>
    <w:p w14:paraId="196C3623">
      <w:pPr>
        <w:widowControl/>
        <w:spacing w:line="315" w:lineRule="atLeas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七）负责县城道路、排水等市政设施的规划、建设、维护和管理，参与防洪设施的规划建设和管理；负责权限范围内占用、挖掘城市道路审批工作、管理与监察；负责城市生活垃圾和城市建筑垃圾、工程渣土的处置管理工作。</w:t>
      </w:r>
    </w:p>
    <w:p w14:paraId="25E1FC0D">
      <w:pPr>
        <w:widowControl/>
        <w:spacing w:line="315" w:lineRule="atLeas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（八）负责县城城市规划区内城市照明设施的日常管理工作；建立健全各项监管制度，确保城市照明设施的完好和正常运行；负责城市照明设施的安全运行与维护及其监督检查。</w:t>
      </w:r>
    </w:p>
    <w:p w14:paraId="33B5DE8C">
      <w:pPr>
        <w:widowControl/>
        <w:spacing w:line="315" w:lineRule="atLeas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（九）负责职责范围内的城市维护管理资金年度预算编报工作；负责职责范围内城市维护费的管理和使用。</w:t>
      </w:r>
    </w:p>
    <w:p w14:paraId="51480FC7">
      <w:pPr>
        <w:widowControl/>
        <w:spacing w:line="315" w:lineRule="atLeas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（十）拟定县城区农贸市场发展规划及管理办法。负责县城区农贸市场管理及维护工作。指导乡镇农贸市场管理及维护工作。</w:t>
      </w:r>
    </w:p>
    <w:p w14:paraId="1D97B5EA">
      <w:pPr>
        <w:widowControl/>
        <w:spacing w:line="315" w:lineRule="atLeas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（十一）负责城区公园范围内公共设施的管理和日常维护、环卫清扫以及绿化养护；负责城区公园范围内的森林防火及殡葬管理。</w:t>
      </w:r>
    </w:p>
    <w:p w14:paraId="0D25228E">
      <w:pPr>
        <w:widowControl/>
        <w:spacing w:line="315" w:lineRule="atLeas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（十二）承办县人民政府交办的其他事项。</w:t>
      </w:r>
    </w:p>
    <w:p w14:paraId="0F251C4A">
      <w:pPr>
        <w:widowControl/>
        <w:spacing w:line="600" w:lineRule="exact"/>
        <w:rPr>
          <w:rFonts w:hint="eastAsia"/>
        </w:rPr>
      </w:pPr>
      <w:r>
        <w:rPr>
          <w:rFonts w:hint="eastAsia" w:ascii="黑体" w:hAnsi="黑体" w:eastAsia="黑体" w:cs="黑体"/>
          <w:b w:val="0"/>
          <w:bCs/>
          <w:kern w:val="0"/>
          <w:sz w:val="32"/>
          <w:szCs w:val="32"/>
        </w:rPr>
        <w:t>二、机构设置及决算单位构成</w:t>
      </w:r>
    </w:p>
    <w:p w14:paraId="5C90B71A">
      <w:pPr>
        <w:widowControl/>
        <w:spacing w:line="315" w:lineRule="atLeas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（一）内设机构设置。</w:t>
      </w:r>
      <w:r>
        <w:rPr>
          <w:rFonts w:hint="eastAsia" w:ascii="Times New Roman" w:hAnsi="Times New Roman" w:eastAsia="仿宋_GB2312" w:cs="仿宋_GB2312"/>
          <w:bCs/>
          <w:kern w:val="0"/>
          <w:sz w:val="32"/>
          <w:szCs w:val="32"/>
          <w:lang w:eastAsia="zh-CN"/>
        </w:rPr>
        <w:t>本</w:t>
      </w:r>
      <w:r>
        <w:rPr>
          <w:rFonts w:hint="eastAsia" w:ascii="Times New Roman" w:hAnsi="Times New Roman" w:eastAsia="仿宋_GB2312" w:cs="仿宋_GB2312"/>
          <w:bCs/>
          <w:kern w:val="0"/>
          <w:sz w:val="32"/>
          <w:szCs w:val="32"/>
        </w:rPr>
        <w:t>单位内设机构包括：内设6个股室，分别为办公室、计划财务股、督查室、规划建设监管股、审批服务股、政策法规股，另设机关党委；</w:t>
      </w:r>
      <w:r>
        <w:rPr>
          <w:rFonts w:hint="eastAsia" w:ascii="Times New Roman" w:hAnsi="Times New Roman" w:eastAsia="仿宋_GB2312" w:cs="仿宋_GB2312"/>
          <w:bCs/>
          <w:kern w:val="0"/>
          <w:sz w:val="32"/>
          <w:szCs w:val="32"/>
          <w:lang w:eastAsia="zh-CN"/>
        </w:rPr>
        <w:t>下</w:t>
      </w:r>
      <w:r>
        <w:rPr>
          <w:rFonts w:hint="eastAsia" w:ascii="Times New Roman" w:hAnsi="Times New Roman" w:eastAsia="仿宋_GB2312" w:cs="仿宋_GB2312"/>
          <w:bCs/>
          <w:kern w:val="0"/>
          <w:sz w:val="32"/>
          <w:szCs w:val="32"/>
        </w:rPr>
        <w:t>设有7个二级机构，分别有湘潭县城市管理综合行政执法大队、湘潭县市政设施维护中心、湘潭县环境卫生服务中心、湘潭县园林绿化服务中心、湘潭县城市照明设施维护站、湘潭县公园综合服务中心、湘潭县信息监督指挥中心。行政编制16个，事业编制119个。目前在编在岗135人，退休人员 4</w:t>
      </w:r>
      <w:r>
        <w:rPr>
          <w:rFonts w:hint="eastAsia" w:ascii="Times New Roman" w:hAnsi="Times New Roman" w:eastAsia="仿宋_GB2312" w:cs="仿宋_GB2312"/>
          <w:bCs/>
          <w:kern w:val="0"/>
          <w:sz w:val="32"/>
          <w:szCs w:val="32"/>
          <w:lang w:val="en-US" w:eastAsia="zh-CN"/>
        </w:rPr>
        <w:t>2</w:t>
      </w:r>
      <w:r>
        <w:rPr>
          <w:rFonts w:hint="eastAsia" w:ascii="Times New Roman" w:hAnsi="Times New Roman" w:eastAsia="仿宋_GB2312" w:cs="仿宋_GB2312"/>
          <w:bCs/>
          <w:kern w:val="0"/>
          <w:sz w:val="32"/>
          <w:szCs w:val="32"/>
        </w:rPr>
        <w:t>人。</w:t>
      </w:r>
    </w:p>
    <w:p w14:paraId="5A593EE7">
      <w:pPr>
        <w:widowControl/>
        <w:spacing w:line="600" w:lineRule="exac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（二）决算单位构成。</w:t>
      </w:r>
      <w:r>
        <w:rPr>
          <w:rFonts w:hint="eastAsia" w:ascii="Times New Roman" w:hAnsi="Times New Roman" w:eastAsia="仿宋_GB2312" w:cs="仿宋_GB2312"/>
          <w:bCs/>
          <w:kern w:val="0"/>
          <w:sz w:val="32"/>
          <w:szCs w:val="32"/>
          <w:lang w:eastAsia="zh-CN"/>
        </w:rPr>
        <w:t>本</w:t>
      </w:r>
      <w:r>
        <w:rPr>
          <w:rFonts w:hint="eastAsia" w:ascii="Times New Roman" w:hAnsi="Times New Roman" w:eastAsia="仿宋_GB2312" w:cs="仿宋_GB2312"/>
          <w:bCs/>
          <w:kern w:val="0"/>
          <w:sz w:val="32"/>
          <w:szCs w:val="32"/>
        </w:rPr>
        <w:t>单位202</w:t>
      </w:r>
      <w:r>
        <w:rPr>
          <w:rFonts w:hint="eastAsia" w:ascii="Times New Roman" w:hAnsi="Times New Roman" w:eastAsia="仿宋_GB2312" w:cs="仿宋_GB2312"/>
          <w:bCs/>
          <w:kern w:val="0"/>
          <w:sz w:val="32"/>
          <w:szCs w:val="32"/>
          <w:lang w:val="en-US" w:eastAsia="zh-CN"/>
        </w:rPr>
        <w:t>3</w:t>
      </w:r>
      <w:r>
        <w:rPr>
          <w:rFonts w:hint="eastAsia" w:ascii="Times New Roman" w:hAnsi="Times New Roman" w:eastAsia="仿宋_GB2312" w:cs="仿宋_GB2312"/>
          <w:bCs/>
          <w:kern w:val="0"/>
          <w:sz w:val="32"/>
          <w:szCs w:val="32"/>
        </w:rPr>
        <w:t>年部门决算汇总公开单位构成包括：湘潭县城市管理和综合执法局本级，没有其他单位，因此本部门决算仅含本级决算。</w:t>
      </w:r>
    </w:p>
    <w:p w14:paraId="5E5A8A8A">
      <w:pPr>
        <w:widowControl/>
        <w:spacing w:line="315" w:lineRule="atLeast"/>
        <w:ind w:firstLine="640" w:firstLineChars="200"/>
        <w:rPr>
          <w:rFonts w:hint="eastAsia" w:ascii="Times New Roman" w:hAnsi="Times New Roman" w:eastAsia="仿宋_GB2312" w:cs="仿宋_GB2312"/>
          <w:bCs/>
          <w:kern w:val="0"/>
          <w:sz w:val="32"/>
          <w:szCs w:val="32"/>
          <w:highlight w:val="none"/>
        </w:rPr>
      </w:pPr>
      <w:r>
        <w:rPr>
          <w:rFonts w:hint="eastAsia" w:ascii="Times New Roman" w:hAnsi="Times New Roman" w:eastAsia="仿宋_GB2312" w:cs="仿宋_GB2312"/>
          <w:bCs/>
          <w:kern w:val="0"/>
          <w:sz w:val="32"/>
          <w:szCs w:val="32"/>
          <w:highlight w:val="none"/>
          <w:lang w:eastAsia="zh-CN"/>
        </w:rPr>
        <w:t>下</w:t>
      </w:r>
      <w:r>
        <w:rPr>
          <w:rFonts w:hint="eastAsia" w:ascii="Times New Roman" w:hAnsi="Times New Roman" w:eastAsia="仿宋_GB2312" w:cs="仿宋_GB2312"/>
          <w:bCs/>
          <w:kern w:val="0"/>
          <w:sz w:val="32"/>
          <w:szCs w:val="32"/>
          <w:highlight w:val="none"/>
        </w:rPr>
        <w:t>设有7个二级机构，分别有湘潭县城市管理综合行政执法大队、湘潭县市政设施维护中心、湘潭县环境卫生服务中心、湘潭县园林绿化服务中心、湘潭县城市照明设施维护站、湘潭县公园综合服务中心、湘潭县信息监督指挥中心。</w:t>
      </w:r>
    </w:p>
    <w:p w14:paraId="68685736">
      <w:pPr>
        <w:widowControl/>
        <w:spacing w:line="315" w:lineRule="atLeast"/>
        <w:ind w:firstLine="640" w:firstLineChars="200"/>
        <w:rPr>
          <w:rFonts w:hint="eastAsia" w:ascii="Times New Roman" w:hAnsi="Times New Roman" w:eastAsia="仿宋_GB2312" w:cs="仿宋_GB2312"/>
          <w:bCs/>
          <w:kern w:val="0"/>
          <w:sz w:val="32"/>
          <w:szCs w:val="32"/>
        </w:rPr>
      </w:pPr>
    </w:p>
    <w:p w14:paraId="3B2146E6">
      <w:pPr>
        <w:widowControl/>
        <w:spacing w:line="315" w:lineRule="atLeast"/>
        <w:ind w:firstLine="640" w:firstLineChars="200"/>
        <w:rPr>
          <w:rFonts w:hint="eastAsia" w:ascii="Times New Roman" w:hAnsi="Times New Roman" w:eastAsia="仿宋_GB2312" w:cs="仿宋_GB2312"/>
          <w:bCs/>
          <w:kern w:val="0"/>
          <w:sz w:val="32"/>
          <w:szCs w:val="32"/>
        </w:rPr>
      </w:pPr>
    </w:p>
    <w:p w14:paraId="75B9DFAF">
      <w:pPr>
        <w:widowControl/>
        <w:spacing w:line="315" w:lineRule="atLeast"/>
        <w:ind w:firstLine="640" w:firstLineChars="200"/>
        <w:rPr>
          <w:rFonts w:hint="eastAsia" w:ascii="Times New Roman" w:hAnsi="Times New Roman" w:eastAsia="仿宋_GB2312" w:cs="仿宋_GB2312"/>
          <w:bCs/>
          <w:kern w:val="0"/>
          <w:sz w:val="32"/>
          <w:szCs w:val="32"/>
        </w:rPr>
      </w:pPr>
    </w:p>
    <w:p w14:paraId="311FBE3C">
      <w:pPr>
        <w:widowControl/>
        <w:spacing w:line="315" w:lineRule="atLeast"/>
        <w:ind w:firstLine="640" w:firstLineChars="200"/>
        <w:rPr>
          <w:rFonts w:hint="eastAsia" w:ascii="Times New Roman" w:hAnsi="Times New Roman" w:eastAsia="仿宋_GB2312" w:cs="仿宋_GB2312"/>
          <w:bCs/>
          <w:kern w:val="0"/>
          <w:sz w:val="32"/>
          <w:szCs w:val="32"/>
        </w:rPr>
      </w:pPr>
    </w:p>
    <w:p w14:paraId="51B7BB9A">
      <w:pPr>
        <w:jc w:val="center"/>
        <w:rPr>
          <w:sz w:val="72"/>
          <w:szCs w:val="72"/>
        </w:rPr>
      </w:pPr>
    </w:p>
    <w:p w14:paraId="1FC7DB07">
      <w:pPr>
        <w:jc w:val="center"/>
        <w:rPr>
          <w:sz w:val="72"/>
          <w:szCs w:val="72"/>
        </w:rPr>
      </w:pPr>
    </w:p>
    <w:p w14:paraId="67F83D04">
      <w:pPr>
        <w:jc w:val="center"/>
        <w:rPr>
          <w:sz w:val="72"/>
          <w:szCs w:val="72"/>
        </w:rPr>
      </w:pPr>
    </w:p>
    <w:p w14:paraId="0D486BF1">
      <w:pPr>
        <w:jc w:val="center"/>
        <w:rPr>
          <w:sz w:val="72"/>
          <w:szCs w:val="72"/>
        </w:rPr>
      </w:pPr>
    </w:p>
    <w:p w14:paraId="4C81572F">
      <w:pPr>
        <w:jc w:val="center"/>
        <w:rPr>
          <w:sz w:val="72"/>
          <w:szCs w:val="72"/>
        </w:rPr>
      </w:pPr>
    </w:p>
    <w:p w14:paraId="347863CC">
      <w:pPr>
        <w:jc w:val="center"/>
        <w:rPr>
          <w:sz w:val="72"/>
          <w:szCs w:val="72"/>
        </w:rPr>
      </w:pPr>
    </w:p>
    <w:p w14:paraId="2DFA980E">
      <w:pPr>
        <w:jc w:val="center"/>
        <w:rPr>
          <w:sz w:val="72"/>
          <w:szCs w:val="72"/>
        </w:rPr>
      </w:pPr>
    </w:p>
    <w:p w14:paraId="42498861">
      <w:pPr>
        <w:jc w:val="center"/>
        <w:rPr>
          <w:sz w:val="72"/>
          <w:szCs w:val="72"/>
        </w:rPr>
      </w:pPr>
    </w:p>
    <w:p w14:paraId="623859AB">
      <w:pPr>
        <w:jc w:val="center"/>
        <w:rPr>
          <w:sz w:val="72"/>
          <w:szCs w:val="72"/>
        </w:rPr>
      </w:pPr>
    </w:p>
    <w:p w14:paraId="1BA73CCD">
      <w:pPr>
        <w:pStyle w:val="14"/>
        <w:jc w:val="center"/>
        <w:rPr>
          <w:rFonts w:hint="eastAsia" w:ascii="方正小标宋_GBK" w:hAnsi="方正小标宋_GBK" w:eastAsia="方正小标宋_GBK" w:cs="方正小标宋_GBK"/>
          <w:sz w:val="84"/>
          <w:szCs w:val="84"/>
        </w:rPr>
      </w:pPr>
    </w:p>
    <w:p w14:paraId="1AE91FD8">
      <w:pPr>
        <w:pStyle w:val="14"/>
        <w:jc w:val="center"/>
        <w:rPr>
          <w:rFonts w:hint="eastAsia" w:ascii="方正小标宋_GBK" w:hAnsi="方正小标宋_GBK" w:eastAsia="方正小标宋_GBK" w:cs="方正小标宋_GBK"/>
          <w:sz w:val="84"/>
          <w:szCs w:val="84"/>
        </w:rPr>
      </w:pPr>
    </w:p>
    <w:p w14:paraId="65F7DE0A">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3B892D57">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099DC6BC">
      <w:pPr>
        <w:jc w:val="center"/>
        <w:rPr>
          <w:sz w:val="72"/>
          <w:szCs w:val="72"/>
        </w:rPr>
      </w:pPr>
    </w:p>
    <w:p w14:paraId="435CE0FE">
      <w:pPr>
        <w:jc w:val="center"/>
        <w:rPr>
          <w:sz w:val="72"/>
          <w:szCs w:val="72"/>
        </w:rPr>
      </w:pPr>
    </w:p>
    <w:p w14:paraId="7E928ECF">
      <w:pPr>
        <w:jc w:val="both"/>
        <w:rPr>
          <w:sz w:val="72"/>
          <w:szCs w:val="72"/>
        </w:rPr>
      </w:pPr>
    </w:p>
    <w:p w14:paraId="1AFB23C9">
      <w:pPr>
        <w:jc w:val="left"/>
        <w:rPr>
          <w:sz w:val="32"/>
          <w:szCs w:val="32"/>
        </w:rPr>
      </w:pPr>
    </w:p>
    <w:p w14:paraId="115DA2C5">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10"/>
        <w:tblW w:w="14682" w:type="dxa"/>
        <w:tblInd w:w="0" w:type="dxa"/>
        <w:tblLayout w:type="fixed"/>
        <w:tblCellMar>
          <w:top w:w="0" w:type="dxa"/>
          <w:left w:w="0" w:type="dxa"/>
          <w:bottom w:w="0" w:type="dxa"/>
          <w:right w:w="0" w:type="dxa"/>
        </w:tblCellMar>
      </w:tblPr>
      <w:tblGrid>
        <w:gridCol w:w="273"/>
        <w:gridCol w:w="864"/>
        <w:gridCol w:w="3952"/>
        <w:gridCol w:w="641"/>
        <w:gridCol w:w="729"/>
        <w:gridCol w:w="539"/>
        <w:gridCol w:w="831"/>
        <w:gridCol w:w="778"/>
        <w:gridCol w:w="592"/>
        <w:gridCol w:w="1031"/>
        <w:gridCol w:w="339"/>
        <w:gridCol w:w="1270"/>
        <w:gridCol w:w="100"/>
        <w:gridCol w:w="1370"/>
        <w:gridCol w:w="30"/>
        <w:gridCol w:w="1343"/>
      </w:tblGrid>
      <w:tr w14:paraId="0E83E7DC">
        <w:tblPrEx>
          <w:tblCellMar>
            <w:top w:w="0" w:type="dxa"/>
            <w:left w:w="0" w:type="dxa"/>
            <w:bottom w:w="0" w:type="dxa"/>
            <w:right w:w="0" w:type="dxa"/>
          </w:tblCellMar>
        </w:tblPrEx>
        <w:trPr>
          <w:trHeight w:val="435" w:hRule="atLeast"/>
        </w:trPr>
        <w:tc>
          <w:tcPr>
            <w:tcW w:w="14682" w:type="dxa"/>
            <w:gridSpan w:val="16"/>
            <w:tcBorders>
              <w:top w:val="nil"/>
              <w:left w:val="nil"/>
              <w:bottom w:val="nil"/>
              <w:right w:val="nil"/>
            </w:tcBorders>
            <w:shd w:val="clear" w:color="auto" w:fill="auto"/>
            <w:noWrap/>
            <w:tcMar>
              <w:top w:w="15" w:type="dxa"/>
              <w:left w:w="15" w:type="dxa"/>
              <w:bottom w:w="0" w:type="dxa"/>
              <w:right w:w="15" w:type="dxa"/>
            </w:tcMar>
            <w:vAlign w:val="center"/>
          </w:tcPr>
          <w:tbl>
            <w:tblPr>
              <w:tblStyle w:val="10"/>
              <w:tblW w:w="15398"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83"/>
              <w:gridCol w:w="580"/>
              <w:gridCol w:w="1901"/>
              <w:gridCol w:w="4568"/>
              <w:gridCol w:w="1473"/>
              <w:gridCol w:w="213"/>
              <w:gridCol w:w="1710"/>
              <w:gridCol w:w="770"/>
            </w:tblGrid>
            <w:tr w14:paraId="43FE22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4183" w:type="dxa"/>
                  <w:tcBorders>
                    <w:top w:val="nil"/>
                    <w:left w:val="nil"/>
                    <w:bottom w:val="nil"/>
                    <w:right w:val="nil"/>
                  </w:tcBorders>
                  <w:shd w:val="clear" w:color="auto" w:fill="auto"/>
                  <w:noWrap/>
                  <w:vAlign w:val="center"/>
                </w:tcPr>
                <w:p w14:paraId="35F90B67">
                  <w:pPr>
                    <w:keepNext w:val="0"/>
                    <w:keepLines w:val="0"/>
                    <w:suppressLineNumbers w:val="0"/>
                    <w:spacing w:before="0" w:beforeAutospacing="0" w:after="0" w:afterAutospacing="0"/>
                    <w:ind w:left="0" w:right="0"/>
                    <w:jc w:val="left"/>
                    <w:rPr>
                      <w:rFonts w:hint="eastAsia" w:ascii="黑体" w:hAnsi="宋体" w:eastAsia="黑体" w:cs="黑体"/>
                      <w:i w:val="0"/>
                      <w:color w:val="000000"/>
                      <w:sz w:val="24"/>
                      <w:szCs w:val="24"/>
                      <w:u w:val="none"/>
                    </w:rPr>
                  </w:pPr>
                </w:p>
              </w:tc>
              <w:tc>
                <w:tcPr>
                  <w:tcW w:w="580" w:type="dxa"/>
                  <w:tcBorders>
                    <w:top w:val="nil"/>
                    <w:left w:val="nil"/>
                    <w:bottom w:val="nil"/>
                    <w:right w:val="nil"/>
                  </w:tcBorders>
                  <w:shd w:val="clear" w:color="auto" w:fill="auto"/>
                  <w:noWrap/>
                  <w:vAlign w:val="center"/>
                </w:tcPr>
                <w:p w14:paraId="7506E33A">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4"/>
                      <w:szCs w:val="24"/>
                      <w:u w:val="none"/>
                    </w:rPr>
                  </w:pPr>
                </w:p>
              </w:tc>
              <w:tc>
                <w:tcPr>
                  <w:tcW w:w="1901" w:type="dxa"/>
                  <w:tcBorders>
                    <w:top w:val="nil"/>
                    <w:left w:val="nil"/>
                    <w:bottom w:val="nil"/>
                    <w:right w:val="nil"/>
                  </w:tcBorders>
                  <w:shd w:val="clear" w:color="auto" w:fill="auto"/>
                  <w:noWrap/>
                  <w:vAlign w:val="center"/>
                </w:tcPr>
                <w:p w14:paraId="37204A76">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4"/>
                      <w:szCs w:val="24"/>
                      <w:u w:val="none"/>
                    </w:rPr>
                  </w:pPr>
                </w:p>
              </w:tc>
              <w:tc>
                <w:tcPr>
                  <w:tcW w:w="4568" w:type="dxa"/>
                  <w:tcBorders>
                    <w:top w:val="nil"/>
                    <w:left w:val="nil"/>
                    <w:bottom w:val="nil"/>
                    <w:right w:val="nil"/>
                  </w:tcBorders>
                  <w:shd w:val="clear" w:color="auto" w:fill="auto"/>
                  <w:noWrap/>
                  <w:vAlign w:val="center"/>
                </w:tcPr>
                <w:p w14:paraId="2E3A5F1B">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4"/>
                      <w:szCs w:val="24"/>
                      <w:u w:val="none"/>
                    </w:rPr>
                  </w:pPr>
                </w:p>
              </w:tc>
              <w:tc>
                <w:tcPr>
                  <w:tcW w:w="1686" w:type="dxa"/>
                  <w:gridSpan w:val="2"/>
                  <w:tcBorders>
                    <w:top w:val="nil"/>
                    <w:left w:val="nil"/>
                    <w:bottom w:val="nil"/>
                    <w:right w:val="nil"/>
                  </w:tcBorders>
                  <w:shd w:val="clear" w:color="auto" w:fill="auto"/>
                  <w:noWrap/>
                  <w:vAlign w:val="center"/>
                </w:tcPr>
                <w:p w14:paraId="6B0F526C">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4"/>
                      <w:szCs w:val="24"/>
                      <w:u w:val="none"/>
                    </w:rPr>
                  </w:pPr>
                </w:p>
              </w:tc>
              <w:tc>
                <w:tcPr>
                  <w:tcW w:w="2480" w:type="dxa"/>
                  <w:gridSpan w:val="2"/>
                  <w:tcBorders>
                    <w:top w:val="nil"/>
                    <w:left w:val="nil"/>
                    <w:bottom w:val="nil"/>
                    <w:right w:val="nil"/>
                  </w:tcBorders>
                  <w:shd w:val="clear" w:color="auto" w:fill="auto"/>
                  <w:noWrap/>
                  <w:vAlign w:val="center"/>
                </w:tcPr>
                <w:p w14:paraId="590F90C9">
                  <w:pPr>
                    <w:keepNext w:val="0"/>
                    <w:keepLines w:val="0"/>
                    <w:suppressLineNumbers w:val="0"/>
                    <w:spacing w:before="0" w:beforeAutospacing="0" w:after="0" w:afterAutospacing="0"/>
                    <w:ind w:left="0" w:right="0"/>
                    <w:jc w:val="right"/>
                    <w:rPr>
                      <w:rFonts w:hint="eastAsia" w:ascii="黑体" w:hAnsi="宋体" w:eastAsia="黑体" w:cs="黑体"/>
                      <w:i w:val="0"/>
                      <w:color w:val="000000"/>
                      <w:sz w:val="24"/>
                      <w:szCs w:val="24"/>
                      <w:u w:val="none"/>
                    </w:rPr>
                  </w:pPr>
                </w:p>
              </w:tc>
            </w:tr>
            <w:tr w14:paraId="716135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9" w:hRule="atLeast"/>
              </w:trPr>
              <w:tc>
                <w:tcPr>
                  <w:tcW w:w="15398" w:type="dxa"/>
                  <w:gridSpan w:val="8"/>
                  <w:tcBorders>
                    <w:top w:val="nil"/>
                    <w:left w:val="nil"/>
                    <w:bottom w:val="nil"/>
                    <w:right w:val="nil"/>
                  </w:tcBorders>
                  <w:shd w:val="clear" w:color="auto" w:fill="auto"/>
                  <w:noWrap/>
                  <w:vAlign w:val="center"/>
                </w:tcPr>
                <w:p w14:paraId="1C18CB44">
                  <w:pPr>
                    <w:keepNext w:val="0"/>
                    <w:keepLines w:val="0"/>
                    <w:widowControl/>
                    <w:suppressLineNumbers w:val="0"/>
                    <w:spacing w:before="0" w:beforeAutospacing="0" w:after="0" w:afterAutospacing="0"/>
                    <w:ind w:left="0" w:right="0"/>
                    <w:jc w:val="center"/>
                    <w:textAlignment w:val="center"/>
                    <w:rPr>
                      <w:rFonts w:hint="default"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收入支出决算总表</w:t>
                  </w:r>
                </w:p>
              </w:tc>
            </w:tr>
            <w:tr w14:paraId="31A847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4183" w:type="dxa"/>
                  <w:tcBorders>
                    <w:top w:val="nil"/>
                    <w:left w:val="nil"/>
                    <w:bottom w:val="nil"/>
                    <w:right w:val="nil"/>
                  </w:tcBorders>
                  <w:shd w:val="clear" w:color="auto" w:fill="FFFFFF"/>
                  <w:noWrap/>
                  <w:vAlign w:val="center"/>
                </w:tcPr>
                <w:p w14:paraId="65F06AE9">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4"/>
                      <w:szCs w:val="24"/>
                      <w:u w:val="none"/>
                    </w:rPr>
                  </w:pPr>
                </w:p>
              </w:tc>
              <w:tc>
                <w:tcPr>
                  <w:tcW w:w="580" w:type="dxa"/>
                  <w:tcBorders>
                    <w:top w:val="nil"/>
                    <w:left w:val="nil"/>
                    <w:bottom w:val="nil"/>
                    <w:right w:val="nil"/>
                  </w:tcBorders>
                  <w:shd w:val="clear" w:color="auto" w:fill="FFFFFF"/>
                  <w:noWrap/>
                  <w:vAlign w:val="center"/>
                </w:tcPr>
                <w:p w14:paraId="0B6D2310">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4"/>
                      <w:szCs w:val="24"/>
                      <w:u w:val="none"/>
                    </w:rPr>
                  </w:pPr>
                </w:p>
              </w:tc>
              <w:tc>
                <w:tcPr>
                  <w:tcW w:w="1901" w:type="dxa"/>
                  <w:tcBorders>
                    <w:top w:val="nil"/>
                    <w:left w:val="nil"/>
                    <w:bottom w:val="nil"/>
                    <w:right w:val="nil"/>
                  </w:tcBorders>
                  <w:shd w:val="clear" w:color="auto" w:fill="FFFFFF"/>
                  <w:noWrap/>
                  <w:vAlign w:val="center"/>
                </w:tcPr>
                <w:p w14:paraId="1414E93B">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4"/>
                      <w:szCs w:val="24"/>
                      <w:u w:val="none"/>
                    </w:rPr>
                  </w:pPr>
                </w:p>
              </w:tc>
              <w:tc>
                <w:tcPr>
                  <w:tcW w:w="4568" w:type="dxa"/>
                  <w:tcBorders>
                    <w:top w:val="nil"/>
                    <w:left w:val="nil"/>
                    <w:bottom w:val="nil"/>
                    <w:right w:val="nil"/>
                  </w:tcBorders>
                  <w:shd w:val="clear" w:color="auto" w:fill="FFFFFF"/>
                  <w:noWrap/>
                  <w:vAlign w:val="center"/>
                </w:tcPr>
                <w:p w14:paraId="3DDD8BB2">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4"/>
                      <w:szCs w:val="24"/>
                      <w:u w:val="none"/>
                    </w:rPr>
                  </w:pPr>
                </w:p>
              </w:tc>
              <w:tc>
                <w:tcPr>
                  <w:tcW w:w="1686" w:type="dxa"/>
                  <w:gridSpan w:val="2"/>
                  <w:tcBorders>
                    <w:top w:val="nil"/>
                    <w:left w:val="nil"/>
                    <w:bottom w:val="nil"/>
                    <w:right w:val="nil"/>
                  </w:tcBorders>
                  <w:shd w:val="clear" w:color="auto" w:fill="FFFFFF"/>
                  <w:noWrap/>
                  <w:vAlign w:val="center"/>
                </w:tcPr>
                <w:p w14:paraId="5500FD7D">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4"/>
                      <w:szCs w:val="24"/>
                      <w:u w:val="none"/>
                    </w:rPr>
                  </w:pPr>
                </w:p>
              </w:tc>
              <w:tc>
                <w:tcPr>
                  <w:tcW w:w="2480" w:type="dxa"/>
                  <w:gridSpan w:val="2"/>
                  <w:tcBorders>
                    <w:top w:val="nil"/>
                    <w:left w:val="nil"/>
                    <w:bottom w:val="nil"/>
                    <w:right w:val="nil"/>
                  </w:tcBorders>
                  <w:shd w:val="clear" w:color="auto" w:fill="FFFFFF"/>
                  <w:noWrap/>
                  <w:vAlign w:val="center"/>
                </w:tcPr>
                <w:p w14:paraId="67E4DAD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14:paraId="2263AF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4183" w:type="dxa"/>
                  <w:tcBorders>
                    <w:top w:val="nil"/>
                    <w:left w:val="nil"/>
                    <w:bottom w:val="nil"/>
                    <w:right w:val="nil"/>
                  </w:tcBorders>
                  <w:shd w:val="clear" w:color="auto" w:fill="FFFFFF"/>
                  <w:noWrap/>
                  <w:vAlign w:val="center"/>
                </w:tcPr>
                <w:p w14:paraId="6127273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部门：湘潭县城市管理和综合执法局</w:t>
                  </w:r>
                </w:p>
              </w:tc>
              <w:tc>
                <w:tcPr>
                  <w:tcW w:w="580" w:type="dxa"/>
                  <w:tcBorders>
                    <w:top w:val="nil"/>
                    <w:left w:val="nil"/>
                    <w:bottom w:val="nil"/>
                    <w:right w:val="nil"/>
                  </w:tcBorders>
                  <w:shd w:val="clear" w:color="auto" w:fill="FFFFFF"/>
                  <w:noWrap/>
                  <w:vAlign w:val="center"/>
                </w:tcPr>
                <w:p w14:paraId="19CFAFBE">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4"/>
                      <w:szCs w:val="24"/>
                      <w:u w:val="none"/>
                    </w:rPr>
                  </w:pPr>
                </w:p>
              </w:tc>
              <w:tc>
                <w:tcPr>
                  <w:tcW w:w="1901" w:type="dxa"/>
                  <w:tcBorders>
                    <w:top w:val="nil"/>
                    <w:left w:val="nil"/>
                    <w:bottom w:val="nil"/>
                    <w:right w:val="nil"/>
                  </w:tcBorders>
                  <w:shd w:val="clear" w:color="auto" w:fill="FFFFFF"/>
                  <w:noWrap/>
                  <w:vAlign w:val="center"/>
                </w:tcPr>
                <w:p w14:paraId="2D24E119">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4"/>
                      <w:szCs w:val="24"/>
                      <w:u w:val="none"/>
                    </w:rPr>
                  </w:pPr>
                </w:p>
              </w:tc>
              <w:tc>
                <w:tcPr>
                  <w:tcW w:w="4568" w:type="dxa"/>
                  <w:tcBorders>
                    <w:top w:val="nil"/>
                    <w:left w:val="nil"/>
                    <w:bottom w:val="nil"/>
                    <w:right w:val="nil"/>
                  </w:tcBorders>
                  <w:shd w:val="clear" w:color="auto" w:fill="FFFFFF"/>
                  <w:noWrap/>
                  <w:vAlign w:val="center"/>
                </w:tcPr>
                <w:p w14:paraId="03662C09">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4"/>
                      <w:szCs w:val="24"/>
                      <w:u w:val="none"/>
                    </w:rPr>
                  </w:pPr>
                </w:p>
              </w:tc>
              <w:tc>
                <w:tcPr>
                  <w:tcW w:w="1686" w:type="dxa"/>
                  <w:gridSpan w:val="2"/>
                  <w:tcBorders>
                    <w:top w:val="nil"/>
                    <w:left w:val="nil"/>
                    <w:bottom w:val="nil"/>
                    <w:right w:val="nil"/>
                  </w:tcBorders>
                  <w:shd w:val="clear" w:color="auto" w:fill="FFFFFF"/>
                  <w:noWrap/>
                  <w:vAlign w:val="center"/>
                </w:tcPr>
                <w:p w14:paraId="18AF9231">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4"/>
                      <w:szCs w:val="24"/>
                      <w:u w:val="none"/>
                    </w:rPr>
                  </w:pPr>
                </w:p>
              </w:tc>
              <w:tc>
                <w:tcPr>
                  <w:tcW w:w="2480" w:type="dxa"/>
                  <w:gridSpan w:val="2"/>
                  <w:tcBorders>
                    <w:top w:val="nil"/>
                    <w:left w:val="nil"/>
                    <w:bottom w:val="nil"/>
                    <w:right w:val="nil"/>
                  </w:tcBorders>
                  <w:shd w:val="clear" w:color="auto" w:fill="FFFFFF"/>
                  <w:noWrap/>
                  <w:vAlign w:val="center"/>
                </w:tcPr>
                <w:p w14:paraId="7C5A8E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12C0A2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70" w:type="dxa"/>
                <w:trHeight w:val="448" w:hRule="atLeast"/>
              </w:trPr>
              <w:tc>
                <w:tcPr>
                  <w:tcW w:w="6664"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33AA6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w:t>
                  </w:r>
                </w:p>
              </w:tc>
              <w:tc>
                <w:tcPr>
                  <w:tcW w:w="7964"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325FC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w:t>
                  </w:r>
                </w:p>
              </w:tc>
            </w:tr>
            <w:tr w14:paraId="597877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70" w:type="dxa"/>
                <w:trHeight w:val="628" w:hRule="atLeast"/>
              </w:trPr>
              <w:tc>
                <w:tcPr>
                  <w:tcW w:w="41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A773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5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BC08A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9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0A322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c>
                <w:tcPr>
                  <w:tcW w:w="45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033B2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14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FD108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92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16B5D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r>
            <w:tr w14:paraId="4ADD9C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70" w:type="dxa"/>
                <w:trHeight w:val="448" w:hRule="atLeast"/>
              </w:trPr>
              <w:tc>
                <w:tcPr>
                  <w:tcW w:w="41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73160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5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0AB58F">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19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81CF9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5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118EF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14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01A054">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192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5F69C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14:paraId="6D7D7C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70" w:type="dxa"/>
                <w:trHeight w:val="448" w:hRule="atLeast"/>
              </w:trPr>
              <w:tc>
                <w:tcPr>
                  <w:tcW w:w="4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8DB2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5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89EA7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9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EBB9F">
                  <w:pPr>
                    <w:keepNext w:val="0"/>
                    <w:keepLines w:val="0"/>
                    <w:suppressLineNumbers w:val="0"/>
                    <w:spacing w:before="0" w:beforeAutospacing="0" w:after="0" w:afterAutospacing="0"/>
                    <w:ind w:left="0" w:right="0"/>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10,232.33</w:t>
                  </w:r>
                </w:p>
              </w:tc>
              <w:tc>
                <w:tcPr>
                  <w:tcW w:w="45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A26E2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14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89CA5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9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AEA66">
                  <w:pPr>
                    <w:keepNext w:val="0"/>
                    <w:keepLines w:val="0"/>
                    <w:suppressLineNumbers w:val="0"/>
                    <w:spacing w:before="0" w:beforeAutospacing="0" w:after="0" w:afterAutospacing="0"/>
                    <w:ind w:left="0" w:right="0"/>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53.45</w:t>
                  </w:r>
                </w:p>
              </w:tc>
            </w:tr>
            <w:tr w14:paraId="11B29A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70" w:type="dxa"/>
                <w:trHeight w:val="448" w:hRule="atLeast"/>
              </w:trPr>
              <w:tc>
                <w:tcPr>
                  <w:tcW w:w="41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614BB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5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F8004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9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86CA5">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45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6AE89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14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2E336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9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7B085">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14:paraId="12CCAA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70" w:type="dxa"/>
                <w:trHeight w:val="448" w:hRule="atLeast"/>
              </w:trPr>
              <w:tc>
                <w:tcPr>
                  <w:tcW w:w="4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71DD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5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4E30D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9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C60AB">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45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97501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4"/>
                      <w:szCs w:val="24"/>
                      <w:u w:val="none"/>
                      <w:lang w:val="en-US" w:eastAsia="zh-CN" w:bidi="ar"/>
                    </w:rPr>
                    <w:t>……</w:t>
                  </w:r>
                </w:p>
              </w:tc>
              <w:tc>
                <w:tcPr>
                  <w:tcW w:w="14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654D0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9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4ECCF">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14:paraId="2E5026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70" w:type="dxa"/>
                <w:trHeight w:val="448" w:hRule="atLeast"/>
              </w:trPr>
              <w:tc>
                <w:tcPr>
                  <w:tcW w:w="41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B6944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5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D1F4F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9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E382B">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45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96DF3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宋体" w:hAnsi="宋体" w:cs="宋体"/>
                      <w:kern w:val="0"/>
                      <w:sz w:val="22"/>
                      <w:szCs w:val="22"/>
                    </w:rPr>
                    <w:t>八、社会保障和就业支出</w:t>
                  </w:r>
                </w:p>
              </w:tc>
              <w:tc>
                <w:tcPr>
                  <w:tcW w:w="14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DC534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9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2F299">
                  <w:pPr>
                    <w:keepNext w:val="0"/>
                    <w:keepLines w:val="0"/>
                    <w:suppressLineNumbers w:val="0"/>
                    <w:spacing w:before="0" w:beforeAutospacing="0" w:after="0" w:afterAutospacing="0"/>
                    <w:ind w:left="0" w:right="0"/>
                    <w:jc w:val="right"/>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sz w:val="22"/>
                      <w:szCs w:val="22"/>
                      <w:u w:val="none"/>
                      <w:lang w:val="en-US" w:eastAsia="zh-CN"/>
                    </w:rPr>
                    <w:t>207.21</w:t>
                  </w:r>
                </w:p>
              </w:tc>
            </w:tr>
            <w:tr w14:paraId="062C76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70" w:type="dxa"/>
                <w:trHeight w:val="448" w:hRule="atLeast"/>
              </w:trPr>
              <w:tc>
                <w:tcPr>
                  <w:tcW w:w="41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D9B94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5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86D4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9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3E487">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45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A57D1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cs="宋体"/>
                      <w:kern w:val="0"/>
                      <w:sz w:val="22"/>
                      <w:szCs w:val="22"/>
                    </w:rPr>
                    <w:t>九、卫生健康支出</w:t>
                  </w:r>
                </w:p>
              </w:tc>
              <w:tc>
                <w:tcPr>
                  <w:tcW w:w="14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BCCE7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9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6F0F9">
                  <w:pPr>
                    <w:keepNext w:val="0"/>
                    <w:keepLines w:val="0"/>
                    <w:suppressLineNumbers w:val="0"/>
                    <w:spacing w:before="0" w:beforeAutospacing="0" w:after="0" w:afterAutospacing="0"/>
                    <w:ind w:left="0" w:right="0"/>
                    <w:jc w:val="right"/>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sz w:val="22"/>
                      <w:szCs w:val="22"/>
                      <w:u w:val="none"/>
                      <w:lang w:val="en-US" w:eastAsia="zh-CN"/>
                    </w:rPr>
                    <w:t>100.98</w:t>
                  </w:r>
                </w:p>
              </w:tc>
            </w:tr>
            <w:tr w14:paraId="7A8971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70" w:type="dxa"/>
                <w:trHeight w:val="448" w:hRule="atLeast"/>
              </w:trPr>
              <w:tc>
                <w:tcPr>
                  <w:tcW w:w="41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F50EF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5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5067B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9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3DD20">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45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DDE9EC">
                  <w:pPr>
                    <w:keepNext w:val="0"/>
                    <w:keepLines w:val="0"/>
                    <w:widowControl/>
                    <w:suppressLineNumbers w:val="0"/>
                    <w:spacing w:before="0" w:beforeAutospacing="0" w:after="0" w:afterAutospacing="0"/>
                    <w:ind w:left="0" w:right="0"/>
                    <w:jc w:val="left"/>
                    <w:rPr>
                      <w:rFonts w:hint="eastAsia" w:ascii="宋体" w:hAnsi="宋体" w:eastAsia="宋体" w:cs="宋体"/>
                      <w:i w:val="0"/>
                      <w:color w:val="000000"/>
                      <w:sz w:val="22"/>
                      <w:szCs w:val="22"/>
                      <w:u w:val="none"/>
                    </w:rPr>
                  </w:pPr>
                  <w:r>
                    <w:rPr>
                      <w:rFonts w:hint="eastAsia" w:ascii="宋体" w:hAnsi="宋体" w:cs="宋体"/>
                      <w:kern w:val="0"/>
                      <w:sz w:val="22"/>
                      <w:szCs w:val="22"/>
                    </w:rPr>
                    <w:t>十、节能环保支出</w:t>
                  </w:r>
                </w:p>
              </w:tc>
              <w:tc>
                <w:tcPr>
                  <w:tcW w:w="14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3364C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9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26E45">
                  <w:pPr>
                    <w:keepNext w:val="0"/>
                    <w:keepLines w:val="0"/>
                    <w:suppressLineNumbers w:val="0"/>
                    <w:spacing w:before="0" w:beforeAutospacing="0" w:after="0" w:afterAutospacing="0"/>
                    <w:ind w:left="0" w:right="0"/>
                    <w:jc w:val="right"/>
                    <w:rPr>
                      <w:rFonts w:hint="default" w:ascii="宋体" w:hAnsi="宋体" w:eastAsia="宋体" w:cs="宋体"/>
                      <w:i w:val="0"/>
                      <w:color w:val="000000"/>
                      <w:kern w:val="2"/>
                      <w:sz w:val="22"/>
                      <w:szCs w:val="22"/>
                      <w:u w:val="none"/>
                      <w:lang w:val="en-US" w:eastAsia="zh-CN" w:bidi="ar-SA"/>
                    </w:rPr>
                  </w:pPr>
                </w:p>
              </w:tc>
            </w:tr>
            <w:tr w14:paraId="2D4922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70" w:type="dxa"/>
                <w:trHeight w:val="448" w:hRule="atLeast"/>
              </w:trPr>
              <w:tc>
                <w:tcPr>
                  <w:tcW w:w="41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3362E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5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B4EB7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9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2B571">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4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12F74">
                  <w:pPr>
                    <w:keepNext w:val="0"/>
                    <w:keepLines w:val="0"/>
                    <w:widowControl/>
                    <w:suppressLineNumbers w:val="0"/>
                    <w:spacing w:before="0" w:beforeAutospacing="0" w:after="0" w:afterAutospacing="0"/>
                    <w:ind w:left="0" w:right="0"/>
                    <w:jc w:val="left"/>
                    <w:rPr>
                      <w:rFonts w:hint="eastAsia" w:ascii="宋体" w:hAnsi="宋体" w:eastAsia="宋体" w:cs="宋体"/>
                      <w:i w:val="0"/>
                      <w:color w:val="000000"/>
                      <w:sz w:val="24"/>
                      <w:szCs w:val="24"/>
                      <w:u w:val="none"/>
                    </w:rPr>
                  </w:pPr>
                  <w:r>
                    <w:rPr>
                      <w:rFonts w:hint="eastAsia" w:ascii="宋体" w:hAnsi="宋体" w:cs="宋体"/>
                      <w:kern w:val="0"/>
                      <w:sz w:val="22"/>
                      <w:szCs w:val="22"/>
                    </w:rPr>
                    <w:t>十一、城乡社区支出</w:t>
                  </w:r>
                </w:p>
              </w:tc>
              <w:tc>
                <w:tcPr>
                  <w:tcW w:w="14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0F7E7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9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87C9F">
                  <w:pPr>
                    <w:keepNext w:val="0"/>
                    <w:keepLines w:val="0"/>
                    <w:suppressLineNumbers w:val="0"/>
                    <w:spacing w:before="0" w:beforeAutospacing="0" w:after="0" w:afterAutospacing="0"/>
                    <w:ind w:left="0" w:right="0"/>
                    <w:jc w:val="right"/>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sz w:val="22"/>
                      <w:szCs w:val="22"/>
                      <w:u w:val="none"/>
                      <w:lang w:val="en-US" w:eastAsia="zh-CN"/>
                    </w:rPr>
                    <w:t>9,949.96</w:t>
                  </w:r>
                </w:p>
              </w:tc>
            </w:tr>
            <w:tr w14:paraId="19E538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70" w:type="dxa"/>
                <w:trHeight w:val="448" w:hRule="atLeast"/>
              </w:trPr>
              <w:tc>
                <w:tcPr>
                  <w:tcW w:w="41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4D7F5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5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6B40A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9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E08F9">
                  <w:pPr>
                    <w:keepNext w:val="0"/>
                    <w:keepLines w:val="0"/>
                    <w:suppressLineNumbers w:val="0"/>
                    <w:spacing w:before="0" w:beforeAutospacing="0" w:after="0" w:afterAutospacing="0"/>
                    <w:ind w:left="0" w:right="0"/>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251.52</w:t>
                  </w:r>
                </w:p>
              </w:tc>
              <w:tc>
                <w:tcPr>
                  <w:tcW w:w="4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91D3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4"/>
                      <w:szCs w:val="24"/>
                      <w:u w:val="none"/>
                      <w:lang w:val="en-US" w:eastAsia="zh-CN" w:bidi="ar"/>
                    </w:rPr>
                    <w:t>……</w:t>
                  </w:r>
                </w:p>
              </w:tc>
              <w:tc>
                <w:tcPr>
                  <w:tcW w:w="14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726E7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9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4F413">
                  <w:pPr>
                    <w:keepNext w:val="0"/>
                    <w:keepLines w:val="0"/>
                    <w:suppressLineNumbers w:val="0"/>
                    <w:spacing w:before="0" w:beforeAutospacing="0" w:after="0" w:afterAutospacing="0"/>
                    <w:ind w:left="0" w:right="0"/>
                    <w:jc w:val="right"/>
                    <w:rPr>
                      <w:rFonts w:hint="default" w:ascii="宋体" w:hAnsi="宋体" w:eastAsia="宋体" w:cs="宋体"/>
                      <w:i w:val="0"/>
                      <w:color w:val="000000"/>
                      <w:sz w:val="22"/>
                      <w:szCs w:val="22"/>
                      <w:u w:val="none"/>
                      <w:lang w:val="en-US" w:eastAsia="zh-CN"/>
                    </w:rPr>
                  </w:pPr>
                </w:p>
              </w:tc>
            </w:tr>
            <w:tr w14:paraId="09391D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70" w:type="dxa"/>
                <w:trHeight w:val="448" w:hRule="atLeast"/>
              </w:trPr>
              <w:tc>
                <w:tcPr>
                  <w:tcW w:w="4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6AC86">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0"/>
                      <w:szCs w:val="20"/>
                      <w:u w:val="none"/>
                    </w:rPr>
                  </w:pPr>
                </w:p>
              </w:tc>
              <w:tc>
                <w:tcPr>
                  <w:tcW w:w="5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3D255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9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3A9E1">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4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6995B">
                  <w:pPr>
                    <w:keepNext w:val="0"/>
                    <w:keepLines w:val="0"/>
                    <w:suppressLineNumbers w:val="0"/>
                    <w:spacing w:before="0" w:beforeAutospacing="0" w:after="0" w:afterAutospacing="0"/>
                    <w:ind w:left="0" w:right="0"/>
                    <w:jc w:val="left"/>
                    <w:rPr>
                      <w:rFonts w:hint="eastAsia" w:ascii="宋体" w:hAnsi="宋体" w:eastAsia="宋体" w:cs="宋体"/>
                      <w:i w:val="0"/>
                      <w:color w:val="000000"/>
                      <w:sz w:val="20"/>
                      <w:szCs w:val="20"/>
                      <w:u w:val="none"/>
                    </w:rPr>
                  </w:pPr>
                  <w:r>
                    <w:rPr>
                      <w:rFonts w:hint="default" w:ascii="宋体" w:hAnsi="宋体" w:cs="宋体"/>
                      <w:kern w:val="0"/>
                      <w:sz w:val="22"/>
                      <w:szCs w:val="22"/>
                    </w:rPr>
                    <w:t>十</w:t>
                  </w:r>
                  <w:r>
                    <w:rPr>
                      <w:rFonts w:hint="eastAsia" w:ascii="宋体" w:hAnsi="宋体" w:cs="宋体"/>
                      <w:kern w:val="0"/>
                      <w:sz w:val="22"/>
                      <w:szCs w:val="22"/>
                    </w:rPr>
                    <w:t>九</w:t>
                  </w:r>
                  <w:r>
                    <w:rPr>
                      <w:rFonts w:hint="default" w:ascii="宋体" w:hAnsi="宋体" w:cs="宋体"/>
                      <w:kern w:val="0"/>
                      <w:sz w:val="22"/>
                      <w:szCs w:val="22"/>
                    </w:rPr>
                    <w:t>、</w:t>
                  </w:r>
                  <w:r>
                    <w:rPr>
                      <w:rFonts w:hint="eastAsia" w:ascii="宋体" w:hAnsi="宋体" w:cs="宋体"/>
                      <w:kern w:val="0"/>
                      <w:sz w:val="22"/>
                      <w:szCs w:val="22"/>
                    </w:rPr>
                    <w:t>住房保障支出</w:t>
                  </w:r>
                </w:p>
              </w:tc>
              <w:tc>
                <w:tcPr>
                  <w:tcW w:w="14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BD2F1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9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DC56D">
                  <w:pPr>
                    <w:keepNext w:val="0"/>
                    <w:keepLines w:val="0"/>
                    <w:suppressLineNumbers w:val="0"/>
                    <w:spacing w:before="0" w:beforeAutospacing="0" w:after="0" w:afterAutospacing="0"/>
                    <w:ind w:left="0" w:right="0"/>
                    <w:jc w:val="right"/>
                    <w:rPr>
                      <w:rFonts w:hint="default" w:ascii="宋体" w:hAnsi="宋体" w:eastAsia="宋体" w:cs="宋体"/>
                      <w:b/>
                      <w:i w:val="0"/>
                      <w:color w:val="000000"/>
                      <w:sz w:val="22"/>
                      <w:szCs w:val="22"/>
                      <w:u w:val="none"/>
                      <w:lang w:val="en-US" w:eastAsia="zh-CN"/>
                    </w:rPr>
                  </w:pPr>
                  <w:r>
                    <w:rPr>
                      <w:rFonts w:hint="eastAsia" w:ascii="宋体" w:hAnsi="宋体" w:eastAsia="宋体" w:cs="宋体"/>
                      <w:b w:val="0"/>
                      <w:bCs/>
                      <w:i w:val="0"/>
                      <w:color w:val="000000"/>
                      <w:sz w:val="22"/>
                      <w:szCs w:val="22"/>
                      <w:u w:val="none"/>
                      <w:lang w:val="en-US" w:eastAsia="zh-CN"/>
                    </w:rPr>
                    <w:t>142.85</w:t>
                  </w:r>
                </w:p>
              </w:tc>
            </w:tr>
            <w:tr w14:paraId="054B07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70" w:type="dxa"/>
                <w:trHeight w:val="448" w:hRule="atLeast"/>
              </w:trPr>
              <w:tc>
                <w:tcPr>
                  <w:tcW w:w="4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8A29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5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0F290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9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2D941">
                  <w:pPr>
                    <w:keepNext w:val="0"/>
                    <w:keepLines w:val="0"/>
                    <w:suppressLineNumbers w:val="0"/>
                    <w:spacing w:before="0" w:beforeAutospacing="0" w:after="0" w:afterAutospacing="0"/>
                    <w:ind w:left="0" w:right="0"/>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10,483.85</w:t>
                  </w:r>
                </w:p>
              </w:tc>
              <w:tc>
                <w:tcPr>
                  <w:tcW w:w="4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63A1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14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DD7A2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9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03E30">
                  <w:pPr>
                    <w:keepNext w:val="0"/>
                    <w:keepLines w:val="0"/>
                    <w:suppressLineNumbers w:val="0"/>
                    <w:spacing w:before="0" w:beforeAutospacing="0" w:after="0" w:afterAutospacing="0"/>
                    <w:ind w:left="0" w:right="0"/>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10,454.45</w:t>
                  </w:r>
                </w:p>
              </w:tc>
            </w:tr>
            <w:tr w14:paraId="2795BB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70" w:type="dxa"/>
                <w:trHeight w:val="448" w:hRule="atLeast"/>
              </w:trPr>
              <w:tc>
                <w:tcPr>
                  <w:tcW w:w="4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34F8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使用非财政拨款结余（含专用结余）</w:t>
                  </w:r>
                </w:p>
              </w:tc>
              <w:tc>
                <w:tcPr>
                  <w:tcW w:w="5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8EF3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9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F7D27">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4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9E20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结余分配</w:t>
                  </w:r>
                </w:p>
              </w:tc>
              <w:tc>
                <w:tcPr>
                  <w:tcW w:w="14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0D7B2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9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CA6C3">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14:paraId="512B01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70" w:type="dxa"/>
                <w:trHeight w:val="628" w:hRule="atLeast"/>
              </w:trPr>
              <w:tc>
                <w:tcPr>
                  <w:tcW w:w="4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32E8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年初结转和结余</w:t>
                  </w:r>
                </w:p>
              </w:tc>
              <w:tc>
                <w:tcPr>
                  <w:tcW w:w="5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9FEC6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9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70223">
                  <w:pPr>
                    <w:keepNext w:val="0"/>
                    <w:keepLines w:val="0"/>
                    <w:suppressLineNumbers w:val="0"/>
                    <w:spacing w:before="0" w:beforeAutospacing="0" w:after="0" w:afterAutospacing="0"/>
                    <w:ind w:left="0" w:right="0"/>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191.45</w:t>
                  </w:r>
                </w:p>
              </w:tc>
              <w:tc>
                <w:tcPr>
                  <w:tcW w:w="4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6AF3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年末结转和结余</w:t>
                  </w:r>
                </w:p>
              </w:tc>
              <w:tc>
                <w:tcPr>
                  <w:tcW w:w="14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2A548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9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DF9C7">
                  <w:pPr>
                    <w:keepNext w:val="0"/>
                    <w:keepLines w:val="0"/>
                    <w:suppressLineNumbers w:val="0"/>
                    <w:spacing w:before="0" w:beforeAutospacing="0" w:after="0" w:afterAutospacing="0"/>
                    <w:ind w:left="0" w:right="0"/>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220.85</w:t>
                  </w:r>
                </w:p>
              </w:tc>
            </w:tr>
            <w:tr w14:paraId="713B94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70" w:type="dxa"/>
                <w:trHeight w:val="448" w:hRule="atLeast"/>
              </w:trPr>
              <w:tc>
                <w:tcPr>
                  <w:tcW w:w="41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C020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5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AD10D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9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565BD">
                  <w:pPr>
                    <w:keepNext w:val="0"/>
                    <w:keepLines w:val="0"/>
                    <w:suppressLineNumbers w:val="0"/>
                    <w:spacing w:before="0" w:beforeAutospacing="0" w:after="0" w:afterAutospacing="0"/>
                    <w:ind w:left="0" w:right="0"/>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10,675.30</w:t>
                  </w:r>
                </w:p>
              </w:tc>
              <w:tc>
                <w:tcPr>
                  <w:tcW w:w="45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F4687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14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FC6E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9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E7CCA">
                  <w:pPr>
                    <w:keepNext w:val="0"/>
                    <w:keepLines w:val="0"/>
                    <w:suppressLineNumbers w:val="0"/>
                    <w:spacing w:before="0" w:beforeAutospacing="0" w:after="0" w:afterAutospacing="0"/>
                    <w:ind w:left="0" w:right="0"/>
                    <w:jc w:val="right"/>
                    <w:rPr>
                      <w:rFonts w:hint="default" w:ascii="宋体" w:hAnsi="宋体" w:eastAsia="宋体" w:cs="宋体"/>
                      <w:b/>
                      <w:i w:val="0"/>
                      <w:color w:val="000000"/>
                      <w:sz w:val="22"/>
                      <w:szCs w:val="22"/>
                      <w:u w:val="none"/>
                      <w:lang w:val="en-US" w:eastAsia="zh-CN"/>
                    </w:rPr>
                  </w:pPr>
                  <w:r>
                    <w:rPr>
                      <w:rFonts w:hint="eastAsia" w:ascii="宋体" w:hAnsi="宋体" w:eastAsia="宋体" w:cs="宋体"/>
                      <w:b w:val="0"/>
                      <w:bCs/>
                      <w:i w:val="0"/>
                      <w:color w:val="000000"/>
                      <w:sz w:val="22"/>
                      <w:szCs w:val="22"/>
                      <w:u w:val="none"/>
                      <w:lang w:val="en-US" w:eastAsia="zh-CN"/>
                    </w:rPr>
                    <w:t>10,675.30</w:t>
                  </w:r>
                </w:p>
              </w:tc>
            </w:tr>
            <w:tr w14:paraId="7417D4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trPr>
              <w:tc>
                <w:tcPr>
                  <w:tcW w:w="15398" w:type="dxa"/>
                  <w:gridSpan w:val="8"/>
                  <w:tcBorders>
                    <w:top w:val="nil"/>
                    <w:left w:val="nil"/>
                    <w:bottom w:val="nil"/>
                    <w:right w:val="nil"/>
                  </w:tcBorders>
                  <w:shd w:val="clear" w:color="auto" w:fill="auto"/>
                  <w:vAlign w:val="center"/>
                </w:tcPr>
                <w:p w14:paraId="1041883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注：1.本表反映部门本年度的总收支和年末结转结余情况。</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    2.本套报表金额单位转换时可能存在尾数误差。</w:t>
                  </w:r>
                </w:p>
              </w:tc>
            </w:tr>
          </w:tbl>
          <w:p w14:paraId="2D636B6E">
            <w:pPr>
              <w:keepNext w:val="0"/>
              <w:keepLines w:val="0"/>
              <w:suppressLineNumbers w:val="0"/>
              <w:spacing w:before="0" w:beforeAutospacing="0" w:after="0" w:afterAutospacing="0"/>
              <w:ind w:left="0" w:right="0"/>
              <w:jc w:val="center"/>
              <w:rPr>
                <w:rFonts w:hint="default"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29F8A42A">
        <w:tblPrEx>
          <w:tblCellMar>
            <w:top w:w="0" w:type="dxa"/>
            <w:left w:w="0" w:type="dxa"/>
            <w:bottom w:w="0" w:type="dxa"/>
            <w:right w:w="0" w:type="dxa"/>
          </w:tblCellMar>
        </w:tblPrEx>
        <w:trPr>
          <w:trHeight w:val="285" w:hRule="atLeast"/>
        </w:trPr>
        <w:tc>
          <w:tcPr>
            <w:tcW w:w="273" w:type="dxa"/>
            <w:tcBorders>
              <w:top w:val="nil"/>
              <w:left w:val="nil"/>
              <w:bottom w:val="nil"/>
              <w:right w:val="nil"/>
            </w:tcBorders>
            <w:shd w:val="clear" w:color="000000" w:fill="FFFFFF"/>
            <w:noWrap/>
            <w:tcMar>
              <w:top w:w="15" w:type="dxa"/>
              <w:left w:w="15" w:type="dxa"/>
              <w:bottom w:w="0" w:type="dxa"/>
              <w:right w:w="15" w:type="dxa"/>
            </w:tcMar>
            <w:vAlign w:val="center"/>
          </w:tcPr>
          <w:p w14:paraId="0E4BDBEB">
            <w:pPr>
              <w:keepNext w:val="0"/>
              <w:keepLines w:val="0"/>
              <w:suppressLineNumbers w:val="0"/>
              <w:spacing w:before="0" w:beforeAutospacing="0" w:after="0" w:afterAutospacing="0"/>
              <w:ind w:left="0" w:right="0"/>
              <w:jc w:val="right"/>
              <w:rPr>
                <w:rFonts w:hint="default" w:ascii="宋体" w:hAnsi="宋体" w:eastAsia="宋体" w:cs="宋体"/>
                <w:sz w:val="24"/>
                <w:szCs w:val="24"/>
              </w:rPr>
            </w:pPr>
            <w:r>
              <w:rPr>
                <w:rFonts w:hint="eastAsia"/>
              </w:rPr>
              <w:t>　</w:t>
            </w:r>
          </w:p>
        </w:tc>
        <w:tc>
          <w:tcPr>
            <w:tcW w:w="864" w:type="dxa"/>
            <w:tcBorders>
              <w:top w:val="nil"/>
              <w:left w:val="nil"/>
              <w:bottom w:val="nil"/>
              <w:right w:val="nil"/>
            </w:tcBorders>
            <w:shd w:val="clear" w:color="000000" w:fill="FFFFFF"/>
            <w:noWrap/>
            <w:tcMar>
              <w:top w:w="15" w:type="dxa"/>
              <w:left w:w="15" w:type="dxa"/>
              <w:bottom w:w="0" w:type="dxa"/>
              <w:right w:w="15" w:type="dxa"/>
            </w:tcMar>
            <w:vAlign w:val="center"/>
          </w:tcPr>
          <w:p w14:paraId="22834514">
            <w:pPr>
              <w:keepNext w:val="0"/>
              <w:keepLines w:val="0"/>
              <w:suppressLineNumbers w:val="0"/>
              <w:spacing w:before="0" w:beforeAutospacing="0" w:after="0" w:afterAutospacing="0"/>
              <w:ind w:left="0" w:right="0"/>
              <w:jc w:val="right"/>
              <w:rPr>
                <w:rFonts w:hint="default" w:ascii="宋体" w:hAnsi="宋体" w:eastAsia="宋体" w:cs="宋体"/>
                <w:sz w:val="24"/>
                <w:szCs w:val="24"/>
              </w:rPr>
            </w:pPr>
            <w:r>
              <w:rPr>
                <w:rFonts w:hint="eastAsia"/>
              </w:rPr>
              <w:t>　</w:t>
            </w:r>
          </w:p>
        </w:tc>
        <w:tc>
          <w:tcPr>
            <w:tcW w:w="3952" w:type="dxa"/>
            <w:tcBorders>
              <w:top w:val="nil"/>
              <w:left w:val="nil"/>
              <w:bottom w:val="nil"/>
              <w:right w:val="nil"/>
            </w:tcBorders>
            <w:shd w:val="clear" w:color="000000" w:fill="FFFFFF"/>
            <w:noWrap/>
            <w:tcMar>
              <w:top w:w="15" w:type="dxa"/>
              <w:left w:w="15" w:type="dxa"/>
              <w:bottom w:w="0" w:type="dxa"/>
              <w:right w:w="15" w:type="dxa"/>
            </w:tcMar>
            <w:vAlign w:val="center"/>
          </w:tcPr>
          <w:p w14:paraId="70CB8E2F">
            <w:pPr>
              <w:keepNext w:val="0"/>
              <w:keepLines w:val="0"/>
              <w:suppressLineNumbers w:val="0"/>
              <w:spacing w:before="0" w:beforeAutospacing="0" w:after="0" w:afterAutospacing="0"/>
              <w:ind w:left="0" w:right="0"/>
              <w:jc w:val="right"/>
              <w:rPr>
                <w:rFonts w:hint="default" w:ascii="宋体" w:hAnsi="宋体" w:eastAsia="宋体" w:cs="宋体"/>
                <w:sz w:val="24"/>
                <w:szCs w:val="24"/>
              </w:rPr>
            </w:pPr>
            <w:r>
              <w:rPr>
                <w:rFonts w:hint="eastAsia"/>
              </w:rPr>
              <w:t>　</w:t>
            </w:r>
          </w:p>
        </w:tc>
        <w:tc>
          <w:tcPr>
            <w:tcW w:w="641" w:type="dxa"/>
            <w:tcBorders>
              <w:top w:val="nil"/>
              <w:left w:val="nil"/>
              <w:bottom w:val="nil"/>
              <w:right w:val="nil"/>
            </w:tcBorders>
            <w:shd w:val="clear" w:color="000000" w:fill="FFFFFF"/>
            <w:noWrap/>
            <w:tcMar>
              <w:top w:w="15" w:type="dxa"/>
              <w:left w:w="15" w:type="dxa"/>
              <w:bottom w:w="0" w:type="dxa"/>
              <w:right w:w="15" w:type="dxa"/>
            </w:tcMar>
            <w:vAlign w:val="center"/>
          </w:tcPr>
          <w:p w14:paraId="68A2970B">
            <w:pPr>
              <w:keepNext w:val="0"/>
              <w:keepLines w:val="0"/>
              <w:suppressLineNumbers w:val="0"/>
              <w:spacing w:before="0" w:beforeAutospacing="0" w:after="0" w:afterAutospacing="0"/>
              <w:ind w:left="0" w:right="0"/>
              <w:jc w:val="right"/>
              <w:rPr>
                <w:rFonts w:hint="default" w:ascii="宋体" w:hAnsi="宋体" w:eastAsia="宋体" w:cs="宋体"/>
                <w:sz w:val="24"/>
                <w:szCs w:val="24"/>
              </w:rPr>
            </w:pPr>
            <w:r>
              <w:rPr>
                <w:rFonts w:hint="eastAsia"/>
              </w:rPr>
              <w:t>　</w:t>
            </w:r>
          </w:p>
        </w:tc>
        <w:tc>
          <w:tcPr>
            <w:tcW w:w="12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5DC3553">
            <w:pPr>
              <w:keepNext w:val="0"/>
              <w:keepLines w:val="0"/>
              <w:suppressLineNumbers w:val="0"/>
              <w:spacing w:before="0" w:beforeAutospacing="0" w:after="0" w:afterAutospacing="0"/>
              <w:ind w:left="0" w:right="0"/>
              <w:jc w:val="right"/>
              <w:rPr>
                <w:rFonts w:hint="default" w:ascii="宋体" w:hAnsi="宋体" w:eastAsia="宋体" w:cs="宋体"/>
                <w:sz w:val="24"/>
                <w:szCs w:val="24"/>
              </w:rPr>
            </w:pPr>
            <w:r>
              <w:rPr>
                <w:rFonts w:hint="eastAsia"/>
              </w:rPr>
              <w:t>　</w:t>
            </w:r>
          </w:p>
        </w:tc>
        <w:tc>
          <w:tcPr>
            <w:tcW w:w="1609"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5779687B">
            <w:pPr>
              <w:keepNext w:val="0"/>
              <w:keepLines w:val="0"/>
              <w:suppressLineNumbers w:val="0"/>
              <w:spacing w:before="0" w:beforeAutospacing="0" w:after="0" w:afterAutospacing="0"/>
              <w:ind w:left="0" w:right="0"/>
              <w:jc w:val="right"/>
              <w:rPr>
                <w:rFonts w:hint="default" w:ascii="宋体" w:hAnsi="宋体" w:eastAsia="宋体" w:cs="宋体"/>
                <w:sz w:val="24"/>
                <w:szCs w:val="24"/>
              </w:rPr>
            </w:pPr>
            <w:r>
              <w:rPr>
                <w:rFonts w:hint="eastAsia"/>
              </w:rPr>
              <w:t>　</w:t>
            </w:r>
          </w:p>
        </w:tc>
        <w:tc>
          <w:tcPr>
            <w:tcW w:w="1623"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3597DE4">
            <w:pPr>
              <w:keepNext w:val="0"/>
              <w:keepLines w:val="0"/>
              <w:suppressLineNumbers w:val="0"/>
              <w:spacing w:before="0" w:beforeAutospacing="0" w:after="0" w:afterAutospacing="0"/>
              <w:ind w:left="0" w:right="0"/>
              <w:jc w:val="right"/>
              <w:rPr>
                <w:rFonts w:hint="default" w:ascii="宋体" w:hAnsi="宋体" w:eastAsia="宋体" w:cs="宋体"/>
                <w:sz w:val="24"/>
                <w:szCs w:val="24"/>
              </w:rPr>
            </w:pPr>
            <w:r>
              <w:rPr>
                <w:rFonts w:hint="eastAsia"/>
              </w:rPr>
              <w:t>　</w:t>
            </w:r>
          </w:p>
        </w:tc>
        <w:tc>
          <w:tcPr>
            <w:tcW w:w="1609"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00D63C7">
            <w:pPr>
              <w:keepNext w:val="0"/>
              <w:keepLines w:val="0"/>
              <w:suppressLineNumbers w:val="0"/>
              <w:spacing w:before="0" w:beforeAutospacing="0" w:after="0" w:afterAutospacing="0"/>
              <w:ind w:left="0" w:right="0"/>
              <w:jc w:val="right"/>
              <w:rPr>
                <w:rFonts w:hint="default" w:ascii="宋体" w:hAnsi="宋体" w:eastAsia="宋体" w:cs="宋体"/>
                <w:sz w:val="24"/>
                <w:szCs w:val="24"/>
              </w:rPr>
            </w:pPr>
            <w:r>
              <w:rPr>
                <w:rFonts w:hint="eastAsia"/>
              </w:rPr>
              <w:t>　</w:t>
            </w:r>
          </w:p>
        </w:tc>
        <w:tc>
          <w:tcPr>
            <w:tcW w:w="1500" w:type="dxa"/>
            <w:gridSpan w:val="3"/>
            <w:tcBorders>
              <w:top w:val="nil"/>
              <w:left w:val="nil"/>
              <w:bottom w:val="nil"/>
              <w:right w:val="nil"/>
            </w:tcBorders>
            <w:shd w:val="clear" w:color="000000" w:fill="FFFFFF"/>
            <w:noWrap/>
            <w:tcMar>
              <w:top w:w="15" w:type="dxa"/>
              <w:left w:w="15" w:type="dxa"/>
              <w:bottom w:w="0" w:type="dxa"/>
              <w:right w:w="15" w:type="dxa"/>
            </w:tcMar>
            <w:vAlign w:val="center"/>
          </w:tcPr>
          <w:p w14:paraId="69C7012E">
            <w:pPr>
              <w:keepNext w:val="0"/>
              <w:keepLines w:val="0"/>
              <w:suppressLineNumbers w:val="0"/>
              <w:spacing w:before="0" w:beforeAutospacing="0" w:after="0" w:afterAutospacing="0"/>
              <w:ind w:left="0" w:right="0"/>
              <w:jc w:val="right"/>
              <w:rPr>
                <w:rFonts w:hint="default" w:ascii="宋体" w:hAnsi="宋体" w:eastAsia="宋体" w:cs="宋体"/>
                <w:sz w:val="24"/>
                <w:szCs w:val="24"/>
              </w:rPr>
            </w:pPr>
            <w:r>
              <w:rPr>
                <w:rFonts w:hint="eastAsia"/>
              </w:rPr>
              <w:t>　</w:t>
            </w:r>
          </w:p>
        </w:tc>
        <w:tc>
          <w:tcPr>
            <w:tcW w:w="1343" w:type="dxa"/>
            <w:tcBorders>
              <w:top w:val="nil"/>
              <w:left w:val="nil"/>
              <w:bottom w:val="nil"/>
              <w:right w:val="nil"/>
            </w:tcBorders>
            <w:shd w:val="clear" w:color="000000" w:fill="FFFFFF"/>
            <w:noWrap/>
            <w:tcMar>
              <w:top w:w="15" w:type="dxa"/>
              <w:left w:w="15" w:type="dxa"/>
              <w:bottom w:w="0" w:type="dxa"/>
              <w:right w:w="15" w:type="dxa"/>
            </w:tcMar>
            <w:vAlign w:val="center"/>
          </w:tcPr>
          <w:p w14:paraId="24D515CF">
            <w:pPr>
              <w:keepNext w:val="0"/>
              <w:keepLines w:val="0"/>
              <w:suppressLineNumbers w:val="0"/>
              <w:spacing w:before="0" w:beforeAutospacing="0" w:after="0" w:afterAutospacing="0"/>
              <w:ind w:left="0" w:right="0"/>
              <w:jc w:val="right"/>
              <w:rPr>
                <w:rFonts w:hint="default" w:ascii="宋体" w:hAnsi="宋体" w:eastAsia="宋体" w:cs="宋体"/>
                <w:color w:val="000000"/>
                <w:sz w:val="20"/>
                <w:szCs w:val="20"/>
              </w:rPr>
            </w:pPr>
            <w:r>
              <w:rPr>
                <w:rFonts w:hint="eastAsia"/>
                <w:color w:val="000000"/>
                <w:sz w:val="20"/>
                <w:szCs w:val="20"/>
              </w:rPr>
              <w:t>公开02表</w:t>
            </w:r>
          </w:p>
        </w:tc>
      </w:tr>
      <w:tr w14:paraId="25179B1C">
        <w:tblPrEx>
          <w:tblCellMar>
            <w:top w:w="0" w:type="dxa"/>
            <w:left w:w="0" w:type="dxa"/>
            <w:bottom w:w="0" w:type="dxa"/>
            <w:right w:w="0" w:type="dxa"/>
          </w:tblCellMar>
        </w:tblPrEx>
        <w:trPr>
          <w:trHeight w:val="483" w:hRule="atLeast"/>
        </w:trPr>
        <w:tc>
          <w:tcPr>
            <w:tcW w:w="10230" w:type="dxa"/>
            <w:gridSpan w:val="10"/>
            <w:tcBorders>
              <w:top w:val="nil"/>
              <w:left w:val="nil"/>
              <w:bottom w:val="nil"/>
              <w:right w:val="nil"/>
            </w:tcBorders>
            <w:shd w:val="clear" w:color="000000" w:fill="FFFFFF"/>
            <w:noWrap/>
            <w:tcMar>
              <w:top w:w="15" w:type="dxa"/>
              <w:left w:w="15" w:type="dxa"/>
              <w:bottom w:w="0" w:type="dxa"/>
              <w:right w:w="15" w:type="dxa"/>
            </w:tcMar>
            <w:vAlign w:val="center"/>
          </w:tcPr>
          <w:p w14:paraId="66B0D74D">
            <w:pPr>
              <w:keepNext w:val="0"/>
              <w:keepLines w:val="0"/>
              <w:suppressLineNumbers w:val="0"/>
              <w:spacing w:before="0" w:beforeAutospacing="0" w:after="0" w:afterAutospacing="0"/>
              <w:ind w:left="0" w:right="0"/>
              <w:rPr>
                <w:rFonts w:hint="default" w:ascii="宋体" w:hAnsi="宋体" w:eastAsia="宋体" w:cs="宋体"/>
                <w:sz w:val="24"/>
                <w:szCs w:val="24"/>
              </w:rPr>
            </w:pPr>
            <w:r>
              <w:rPr>
                <w:rFonts w:hint="eastAsia"/>
                <w:color w:val="000000"/>
                <w:sz w:val="20"/>
                <w:szCs w:val="20"/>
              </w:rPr>
              <w:t>部门：</w:t>
            </w:r>
            <w:r>
              <w:rPr>
                <w:rFonts w:hint="eastAsia" w:ascii="宋体" w:hAnsi="宋体" w:eastAsia="宋体" w:cs="宋体"/>
                <w:i w:val="0"/>
                <w:color w:val="000000"/>
                <w:kern w:val="0"/>
                <w:sz w:val="20"/>
                <w:szCs w:val="20"/>
                <w:u w:val="none"/>
                <w:lang w:val="en-US" w:eastAsia="zh-CN" w:bidi="ar"/>
              </w:rPr>
              <w:t>湘潭县城市管理和综合执法局</w:t>
            </w:r>
            <w:r>
              <w:rPr>
                <w:rFonts w:hint="eastAsia"/>
              </w:rPr>
              <w:t>　</w:t>
            </w:r>
          </w:p>
        </w:tc>
        <w:tc>
          <w:tcPr>
            <w:tcW w:w="1609"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6363F7B">
            <w:pPr>
              <w:keepNext w:val="0"/>
              <w:keepLines w:val="0"/>
              <w:suppressLineNumbers w:val="0"/>
              <w:spacing w:before="0" w:beforeAutospacing="0" w:after="0" w:afterAutospacing="0"/>
              <w:ind w:left="0" w:right="0"/>
              <w:jc w:val="right"/>
              <w:rPr>
                <w:rFonts w:hint="default" w:ascii="宋体" w:hAnsi="宋体" w:eastAsia="宋体" w:cs="宋体"/>
                <w:sz w:val="24"/>
                <w:szCs w:val="24"/>
              </w:rPr>
            </w:pPr>
            <w:r>
              <w:rPr>
                <w:rFonts w:hint="eastAsia"/>
              </w:rPr>
              <w:t>　</w:t>
            </w:r>
          </w:p>
        </w:tc>
        <w:tc>
          <w:tcPr>
            <w:tcW w:w="1500" w:type="dxa"/>
            <w:gridSpan w:val="3"/>
            <w:tcBorders>
              <w:top w:val="nil"/>
              <w:left w:val="nil"/>
              <w:bottom w:val="nil"/>
              <w:right w:val="nil"/>
            </w:tcBorders>
            <w:shd w:val="clear" w:color="000000" w:fill="FFFFFF"/>
            <w:noWrap/>
            <w:tcMar>
              <w:top w:w="15" w:type="dxa"/>
              <w:left w:w="15" w:type="dxa"/>
              <w:bottom w:w="0" w:type="dxa"/>
              <w:right w:w="15" w:type="dxa"/>
            </w:tcMar>
            <w:vAlign w:val="center"/>
          </w:tcPr>
          <w:p w14:paraId="51F9CAE5">
            <w:pPr>
              <w:keepNext w:val="0"/>
              <w:keepLines w:val="0"/>
              <w:suppressLineNumbers w:val="0"/>
              <w:spacing w:before="0" w:beforeAutospacing="0" w:after="0" w:afterAutospacing="0"/>
              <w:ind w:left="0" w:right="0"/>
              <w:jc w:val="right"/>
              <w:rPr>
                <w:rFonts w:hint="default" w:ascii="宋体" w:hAnsi="宋体" w:eastAsia="宋体" w:cs="宋体"/>
                <w:sz w:val="24"/>
                <w:szCs w:val="24"/>
              </w:rPr>
            </w:pPr>
            <w:r>
              <w:rPr>
                <w:rFonts w:hint="eastAsia"/>
              </w:rPr>
              <w:t>　</w:t>
            </w:r>
          </w:p>
        </w:tc>
        <w:tc>
          <w:tcPr>
            <w:tcW w:w="1343" w:type="dxa"/>
            <w:tcBorders>
              <w:top w:val="nil"/>
              <w:left w:val="nil"/>
              <w:bottom w:val="nil"/>
              <w:right w:val="nil"/>
            </w:tcBorders>
            <w:shd w:val="clear" w:color="000000" w:fill="FFFFFF"/>
            <w:noWrap/>
            <w:tcMar>
              <w:top w:w="15" w:type="dxa"/>
              <w:left w:w="15" w:type="dxa"/>
              <w:bottom w:w="0" w:type="dxa"/>
              <w:right w:w="15" w:type="dxa"/>
            </w:tcMar>
            <w:vAlign w:val="center"/>
          </w:tcPr>
          <w:p w14:paraId="70CAC6F0">
            <w:pPr>
              <w:keepNext w:val="0"/>
              <w:keepLines w:val="0"/>
              <w:suppressLineNumbers w:val="0"/>
              <w:spacing w:before="0" w:beforeAutospacing="0" w:after="0" w:afterAutospacing="0"/>
              <w:ind w:left="0" w:right="0"/>
              <w:jc w:val="right"/>
              <w:rPr>
                <w:rFonts w:hint="default" w:ascii="宋体" w:hAnsi="宋体" w:eastAsia="宋体" w:cs="宋体"/>
                <w:color w:val="000000"/>
                <w:sz w:val="20"/>
                <w:szCs w:val="20"/>
              </w:rPr>
            </w:pPr>
            <w:r>
              <w:rPr>
                <w:rFonts w:hint="eastAsia"/>
                <w:color w:val="000000"/>
                <w:sz w:val="20"/>
                <w:szCs w:val="20"/>
              </w:rPr>
              <w:t>单位：万元</w:t>
            </w:r>
          </w:p>
        </w:tc>
      </w:tr>
      <w:tr w14:paraId="12A2C742">
        <w:tblPrEx>
          <w:tblCellMar>
            <w:top w:w="0" w:type="dxa"/>
            <w:left w:w="0" w:type="dxa"/>
            <w:bottom w:w="0" w:type="dxa"/>
            <w:right w:w="0" w:type="dxa"/>
          </w:tblCellMar>
        </w:tblPrEx>
        <w:trPr>
          <w:trHeight w:val="450" w:hRule="atLeast"/>
        </w:trPr>
        <w:tc>
          <w:tcPr>
            <w:tcW w:w="5089"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9F788FA">
            <w:pPr>
              <w:keepNext w:val="0"/>
              <w:keepLines w:val="0"/>
              <w:suppressLineNumbers w:val="0"/>
              <w:spacing w:before="0" w:beforeAutospacing="0" w:after="0" w:afterAutospacing="0"/>
              <w:ind w:left="0" w:right="0"/>
              <w:jc w:val="center"/>
              <w:rPr>
                <w:rFonts w:hint="default" w:ascii="宋体" w:hAnsi="宋体" w:eastAsia="宋体" w:cs="宋体"/>
                <w:sz w:val="24"/>
                <w:szCs w:val="24"/>
              </w:rPr>
            </w:pPr>
            <w:r>
              <w:rPr>
                <w:rFonts w:hint="eastAsia"/>
              </w:rPr>
              <w:t>项    目</w:t>
            </w:r>
          </w:p>
        </w:tc>
        <w:tc>
          <w:tcPr>
            <w:tcW w:w="137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7B51B04">
            <w:pPr>
              <w:keepNext w:val="0"/>
              <w:keepLines w:val="0"/>
              <w:suppressLineNumbers w:val="0"/>
              <w:spacing w:before="0" w:beforeAutospacing="0" w:after="0" w:afterAutospacing="0"/>
              <w:ind w:left="0" w:right="0"/>
              <w:jc w:val="center"/>
              <w:rPr>
                <w:rFonts w:hint="default" w:ascii="宋体" w:hAnsi="宋体" w:eastAsia="宋体" w:cs="宋体"/>
                <w:sz w:val="24"/>
                <w:szCs w:val="24"/>
              </w:rPr>
            </w:pPr>
            <w:r>
              <w:rPr>
                <w:rFonts w:hint="eastAsia"/>
              </w:rPr>
              <w:t>本年收入合计</w:t>
            </w:r>
          </w:p>
        </w:tc>
        <w:tc>
          <w:tcPr>
            <w:tcW w:w="1370" w:type="dxa"/>
            <w:gridSpan w:val="2"/>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4A4928C1">
            <w:pPr>
              <w:keepNext w:val="0"/>
              <w:keepLines w:val="0"/>
              <w:suppressLineNumbers w:val="0"/>
              <w:spacing w:before="0" w:beforeAutospacing="0" w:after="0" w:afterAutospacing="0"/>
              <w:ind w:left="0" w:right="0"/>
              <w:jc w:val="center"/>
              <w:rPr>
                <w:rFonts w:hint="default" w:ascii="宋体" w:hAnsi="宋体" w:eastAsia="宋体" w:cs="宋体"/>
                <w:sz w:val="24"/>
                <w:szCs w:val="24"/>
              </w:rPr>
            </w:pPr>
            <w:r>
              <w:rPr>
                <w:rFonts w:hint="eastAsia"/>
              </w:rPr>
              <w:t>财政拨款收入</w:t>
            </w:r>
          </w:p>
        </w:tc>
        <w:tc>
          <w:tcPr>
            <w:tcW w:w="137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D6D2013">
            <w:pPr>
              <w:keepNext w:val="0"/>
              <w:keepLines w:val="0"/>
              <w:suppressLineNumbers w:val="0"/>
              <w:spacing w:before="0" w:beforeAutospacing="0" w:after="0" w:afterAutospacing="0"/>
              <w:ind w:left="0" w:right="0"/>
              <w:jc w:val="center"/>
              <w:rPr>
                <w:rFonts w:hint="default" w:ascii="宋体" w:hAnsi="宋体" w:eastAsia="宋体" w:cs="宋体"/>
                <w:sz w:val="24"/>
                <w:szCs w:val="24"/>
              </w:rPr>
            </w:pPr>
            <w:r>
              <w:rPr>
                <w:rFonts w:hint="eastAsia"/>
              </w:rPr>
              <w:t>上级补助收入</w:t>
            </w:r>
          </w:p>
        </w:tc>
        <w:tc>
          <w:tcPr>
            <w:tcW w:w="137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1FB5CE9">
            <w:pPr>
              <w:keepNext w:val="0"/>
              <w:keepLines w:val="0"/>
              <w:suppressLineNumbers w:val="0"/>
              <w:spacing w:before="0" w:beforeAutospacing="0" w:after="0" w:afterAutospacing="0"/>
              <w:ind w:left="0" w:right="0"/>
              <w:jc w:val="center"/>
              <w:rPr>
                <w:rFonts w:hint="default" w:ascii="宋体" w:hAnsi="宋体" w:eastAsia="宋体" w:cs="宋体"/>
                <w:sz w:val="24"/>
                <w:szCs w:val="24"/>
              </w:rPr>
            </w:pPr>
            <w:r>
              <w:rPr>
                <w:rFonts w:hint="eastAsia"/>
              </w:rPr>
              <w:t>事业收入</w:t>
            </w:r>
          </w:p>
        </w:tc>
        <w:tc>
          <w:tcPr>
            <w:tcW w:w="137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23DFF8D">
            <w:pPr>
              <w:keepNext w:val="0"/>
              <w:keepLines w:val="0"/>
              <w:suppressLineNumbers w:val="0"/>
              <w:spacing w:before="0" w:beforeAutospacing="0" w:after="0" w:afterAutospacing="0"/>
              <w:ind w:left="0" w:right="0"/>
              <w:jc w:val="center"/>
              <w:rPr>
                <w:rFonts w:hint="default" w:ascii="宋体" w:hAnsi="宋体" w:eastAsia="宋体" w:cs="宋体"/>
                <w:sz w:val="24"/>
                <w:szCs w:val="24"/>
              </w:rPr>
            </w:pPr>
            <w:r>
              <w:rPr>
                <w:rFonts w:hint="eastAsia"/>
              </w:rPr>
              <w:t>经营收入</w:t>
            </w:r>
          </w:p>
        </w:tc>
        <w:tc>
          <w:tcPr>
            <w:tcW w:w="137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9D18CC3">
            <w:pPr>
              <w:keepNext w:val="0"/>
              <w:keepLines w:val="0"/>
              <w:suppressLineNumbers w:val="0"/>
              <w:spacing w:before="0" w:beforeAutospacing="0" w:after="0" w:afterAutospacing="0"/>
              <w:ind w:left="0" w:right="0"/>
              <w:jc w:val="center"/>
              <w:rPr>
                <w:rFonts w:hint="default" w:ascii="宋体" w:hAnsi="宋体" w:eastAsia="宋体" w:cs="宋体"/>
                <w:sz w:val="24"/>
                <w:szCs w:val="24"/>
              </w:rPr>
            </w:pPr>
            <w:r>
              <w:rPr>
                <w:rFonts w:hint="eastAsia"/>
              </w:rPr>
              <w:t>附属单位上缴收入</w:t>
            </w:r>
          </w:p>
        </w:tc>
        <w:tc>
          <w:tcPr>
            <w:tcW w:w="1373"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FA94663">
            <w:pPr>
              <w:keepNext w:val="0"/>
              <w:keepLines w:val="0"/>
              <w:suppressLineNumbers w:val="0"/>
              <w:spacing w:before="0" w:beforeAutospacing="0" w:after="0" w:afterAutospacing="0"/>
              <w:ind w:left="0" w:right="0"/>
              <w:jc w:val="center"/>
              <w:rPr>
                <w:rFonts w:hint="default" w:ascii="宋体" w:hAnsi="宋体" w:eastAsia="宋体" w:cs="宋体"/>
                <w:sz w:val="24"/>
                <w:szCs w:val="24"/>
              </w:rPr>
            </w:pPr>
            <w:r>
              <w:rPr>
                <w:rFonts w:hint="eastAsia"/>
              </w:rPr>
              <w:t>其他收入</w:t>
            </w:r>
          </w:p>
        </w:tc>
      </w:tr>
      <w:tr w14:paraId="6049A92E">
        <w:tblPrEx>
          <w:tblCellMar>
            <w:top w:w="0" w:type="dxa"/>
            <w:left w:w="0" w:type="dxa"/>
            <w:bottom w:w="0" w:type="dxa"/>
            <w:right w:w="0" w:type="dxa"/>
          </w:tblCellMar>
        </w:tblPrEx>
        <w:trPr>
          <w:trHeight w:val="450" w:hRule="atLeast"/>
        </w:trPr>
        <w:tc>
          <w:tcPr>
            <w:tcW w:w="1137"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9334FD1">
            <w:pPr>
              <w:keepNext w:val="0"/>
              <w:keepLines w:val="0"/>
              <w:suppressLineNumbers w:val="0"/>
              <w:spacing w:before="0" w:beforeAutospacing="0" w:after="0" w:afterAutospacing="0"/>
              <w:ind w:left="0" w:right="0"/>
              <w:jc w:val="center"/>
              <w:rPr>
                <w:rFonts w:hint="default" w:ascii="宋体" w:hAnsi="宋体" w:eastAsia="宋体" w:cs="宋体"/>
                <w:sz w:val="24"/>
                <w:szCs w:val="24"/>
              </w:rPr>
            </w:pPr>
            <w:r>
              <w:rPr>
                <w:rFonts w:hint="eastAsia"/>
              </w:rPr>
              <w:t>功能分类科目编码</w:t>
            </w:r>
          </w:p>
        </w:tc>
        <w:tc>
          <w:tcPr>
            <w:tcW w:w="3952"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FC6283F">
            <w:pPr>
              <w:keepNext w:val="0"/>
              <w:keepLines w:val="0"/>
              <w:suppressLineNumbers w:val="0"/>
              <w:spacing w:before="0" w:beforeAutospacing="0" w:after="0" w:afterAutospacing="0"/>
              <w:ind w:left="0" w:right="0"/>
              <w:jc w:val="center"/>
              <w:rPr>
                <w:rFonts w:hint="default" w:ascii="宋体" w:hAnsi="宋体" w:eastAsia="宋体" w:cs="宋体"/>
                <w:sz w:val="24"/>
                <w:szCs w:val="24"/>
              </w:rPr>
            </w:pPr>
            <w:r>
              <w:rPr>
                <w:rFonts w:hint="eastAsia"/>
              </w:rPr>
              <w:t>科目名称</w:t>
            </w:r>
          </w:p>
        </w:tc>
        <w:tc>
          <w:tcPr>
            <w:tcW w:w="1370" w:type="dxa"/>
            <w:gridSpan w:val="2"/>
            <w:vMerge w:val="continue"/>
            <w:tcBorders>
              <w:top w:val="single" w:color="auto" w:sz="4" w:space="0"/>
              <w:left w:val="single" w:color="auto" w:sz="4" w:space="0"/>
              <w:bottom w:val="single" w:color="auto" w:sz="4" w:space="0"/>
              <w:right w:val="single" w:color="auto" w:sz="4" w:space="0"/>
            </w:tcBorders>
            <w:vAlign w:val="center"/>
          </w:tcPr>
          <w:p w14:paraId="2B9E8BC2">
            <w:pPr>
              <w:keepNext w:val="0"/>
              <w:keepLines w:val="0"/>
              <w:suppressLineNumbers w:val="0"/>
              <w:spacing w:before="0" w:beforeAutospacing="0" w:after="0" w:afterAutospacing="0"/>
              <w:ind w:left="0" w:right="0"/>
              <w:rPr>
                <w:rFonts w:hint="default" w:ascii="宋体" w:hAnsi="宋体" w:eastAsia="宋体" w:cs="宋体"/>
                <w:sz w:val="24"/>
                <w:szCs w:val="24"/>
              </w:rPr>
            </w:pPr>
          </w:p>
        </w:tc>
        <w:tc>
          <w:tcPr>
            <w:tcW w:w="1370" w:type="dxa"/>
            <w:gridSpan w:val="2"/>
            <w:vMerge w:val="continue"/>
            <w:tcBorders>
              <w:top w:val="single" w:color="auto" w:sz="4" w:space="0"/>
              <w:left w:val="single" w:color="auto" w:sz="4" w:space="0"/>
              <w:bottom w:val="single" w:color="auto" w:sz="4" w:space="0"/>
              <w:right w:val="single" w:color="auto" w:sz="4" w:space="0"/>
            </w:tcBorders>
            <w:vAlign w:val="center"/>
          </w:tcPr>
          <w:p w14:paraId="3DB9D935">
            <w:pPr>
              <w:keepNext w:val="0"/>
              <w:keepLines w:val="0"/>
              <w:suppressLineNumbers w:val="0"/>
              <w:spacing w:before="0" w:beforeAutospacing="0" w:after="0" w:afterAutospacing="0"/>
              <w:ind w:left="0" w:right="0"/>
              <w:rPr>
                <w:rFonts w:hint="default" w:ascii="宋体" w:hAnsi="宋体" w:eastAsia="宋体" w:cs="宋体"/>
                <w:sz w:val="24"/>
                <w:szCs w:val="24"/>
              </w:rPr>
            </w:pPr>
          </w:p>
        </w:tc>
        <w:tc>
          <w:tcPr>
            <w:tcW w:w="1370" w:type="dxa"/>
            <w:gridSpan w:val="2"/>
            <w:vMerge w:val="continue"/>
            <w:tcBorders>
              <w:top w:val="single" w:color="auto" w:sz="4" w:space="0"/>
              <w:left w:val="single" w:color="auto" w:sz="4" w:space="0"/>
              <w:bottom w:val="single" w:color="auto" w:sz="4" w:space="0"/>
              <w:right w:val="single" w:color="auto" w:sz="4" w:space="0"/>
            </w:tcBorders>
            <w:vAlign w:val="center"/>
          </w:tcPr>
          <w:p w14:paraId="5EB47819">
            <w:pPr>
              <w:keepNext w:val="0"/>
              <w:keepLines w:val="0"/>
              <w:suppressLineNumbers w:val="0"/>
              <w:spacing w:before="0" w:beforeAutospacing="0" w:after="0" w:afterAutospacing="0"/>
              <w:ind w:left="0" w:right="0"/>
              <w:rPr>
                <w:rFonts w:hint="default" w:ascii="宋体" w:hAnsi="宋体" w:eastAsia="宋体" w:cs="宋体"/>
                <w:sz w:val="24"/>
                <w:szCs w:val="24"/>
              </w:rPr>
            </w:pPr>
          </w:p>
        </w:tc>
        <w:tc>
          <w:tcPr>
            <w:tcW w:w="1370" w:type="dxa"/>
            <w:gridSpan w:val="2"/>
            <w:vMerge w:val="continue"/>
            <w:tcBorders>
              <w:top w:val="single" w:color="auto" w:sz="4" w:space="0"/>
              <w:left w:val="single" w:color="auto" w:sz="4" w:space="0"/>
              <w:bottom w:val="single" w:color="auto" w:sz="4" w:space="0"/>
              <w:right w:val="single" w:color="auto" w:sz="4" w:space="0"/>
            </w:tcBorders>
            <w:vAlign w:val="center"/>
          </w:tcPr>
          <w:p w14:paraId="6DA187E7">
            <w:pPr>
              <w:keepNext w:val="0"/>
              <w:keepLines w:val="0"/>
              <w:suppressLineNumbers w:val="0"/>
              <w:spacing w:before="0" w:beforeAutospacing="0" w:after="0" w:afterAutospacing="0"/>
              <w:ind w:left="0" w:right="0"/>
              <w:rPr>
                <w:rFonts w:hint="default" w:ascii="宋体" w:hAnsi="宋体" w:eastAsia="宋体" w:cs="宋体"/>
                <w:sz w:val="24"/>
                <w:szCs w:val="24"/>
              </w:rPr>
            </w:pPr>
          </w:p>
        </w:tc>
        <w:tc>
          <w:tcPr>
            <w:tcW w:w="1370" w:type="dxa"/>
            <w:gridSpan w:val="2"/>
            <w:vMerge w:val="continue"/>
            <w:tcBorders>
              <w:top w:val="single" w:color="auto" w:sz="4" w:space="0"/>
              <w:left w:val="single" w:color="auto" w:sz="4" w:space="0"/>
              <w:bottom w:val="single" w:color="auto" w:sz="4" w:space="0"/>
              <w:right w:val="single" w:color="auto" w:sz="4" w:space="0"/>
            </w:tcBorders>
            <w:vAlign w:val="center"/>
          </w:tcPr>
          <w:p w14:paraId="17FD0276">
            <w:pPr>
              <w:keepNext w:val="0"/>
              <w:keepLines w:val="0"/>
              <w:suppressLineNumbers w:val="0"/>
              <w:spacing w:before="0" w:beforeAutospacing="0" w:after="0" w:afterAutospacing="0"/>
              <w:ind w:left="0" w:right="0"/>
              <w:rPr>
                <w:rFonts w:hint="default" w:ascii="宋体" w:hAnsi="宋体" w:eastAsia="宋体" w:cs="宋体"/>
                <w:sz w:val="24"/>
                <w:szCs w:val="24"/>
              </w:rPr>
            </w:pPr>
          </w:p>
        </w:tc>
        <w:tc>
          <w:tcPr>
            <w:tcW w:w="1370" w:type="dxa"/>
            <w:vMerge w:val="continue"/>
            <w:tcBorders>
              <w:top w:val="single" w:color="auto" w:sz="4" w:space="0"/>
              <w:left w:val="single" w:color="auto" w:sz="4" w:space="0"/>
              <w:bottom w:val="single" w:color="auto" w:sz="4" w:space="0"/>
              <w:right w:val="single" w:color="auto" w:sz="4" w:space="0"/>
            </w:tcBorders>
            <w:vAlign w:val="center"/>
          </w:tcPr>
          <w:p w14:paraId="7CF4B70C">
            <w:pPr>
              <w:keepNext w:val="0"/>
              <w:keepLines w:val="0"/>
              <w:suppressLineNumbers w:val="0"/>
              <w:spacing w:before="0" w:beforeAutospacing="0" w:after="0" w:afterAutospacing="0"/>
              <w:ind w:left="0" w:right="0"/>
              <w:rPr>
                <w:rFonts w:hint="default" w:ascii="宋体" w:hAnsi="宋体" w:eastAsia="宋体" w:cs="宋体"/>
                <w:sz w:val="24"/>
                <w:szCs w:val="24"/>
              </w:rPr>
            </w:pPr>
          </w:p>
        </w:tc>
        <w:tc>
          <w:tcPr>
            <w:tcW w:w="1373" w:type="dxa"/>
            <w:gridSpan w:val="2"/>
            <w:vMerge w:val="continue"/>
            <w:tcBorders>
              <w:top w:val="single" w:color="auto" w:sz="4" w:space="0"/>
              <w:left w:val="single" w:color="auto" w:sz="4" w:space="0"/>
              <w:bottom w:val="single" w:color="auto" w:sz="4" w:space="0"/>
              <w:right w:val="single" w:color="auto" w:sz="4" w:space="0"/>
            </w:tcBorders>
            <w:vAlign w:val="center"/>
          </w:tcPr>
          <w:p w14:paraId="30709E8F">
            <w:pPr>
              <w:keepNext w:val="0"/>
              <w:keepLines w:val="0"/>
              <w:suppressLineNumbers w:val="0"/>
              <w:spacing w:before="0" w:beforeAutospacing="0" w:after="0" w:afterAutospacing="0"/>
              <w:ind w:left="0" w:right="0"/>
              <w:rPr>
                <w:rFonts w:hint="default" w:ascii="宋体" w:hAnsi="宋体" w:eastAsia="宋体" w:cs="宋体"/>
                <w:sz w:val="24"/>
                <w:szCs w:val="24"/>
              </w:rPr>
            </w:pPr>
          </w:p>
        </w:tc>
      </w:tr>
      <w:tr w14:paraId="1D118719">
        <w:tblPrEx>
          <w:tblCellMar>
            <w:top w:w="0" w:type="dxa"/>
            <w:left w:w="0" w:type="dxa"/>
            <w:bottom w:w="0" w:type="dxa"/>
            <w:right w:w="0" w:type="dxa"/>
          </w:tblCellMar>
        </w:tblPrEx>
        <w:trPr>
          <w:trHeight w:val="450" w:hRule="atLeast"/>
        </w:trPr>
        <w:tc>
          <w:tcPr>
            <w:tcW w:w="1137" w:type="dxa"/>
            <w:gridSpan w:val="2"/>
            <w:vMerge w:val="continue"/>
            <w:tcBorders>
              <w:top w:val="single" w:color="auto" w:sz="4" w:space="0"/>
              <w:left w:val="single" w:color="auto" w:sz="4" w:space="0"/>
              <w:bottom w:val="single" w:color="auto" w:sz="4" w:space="0"/>
              <w:right w:val="single" w:color="auto" w:sz="4" w:space="0"/>
            </w:tcBorders>
            <w:vAlign w:val="center"/>
          </w:tcPr>
          <w:p w14:paraId="747FB896">
            <w:pPr>
              <w:keepNext w:val="0"/>
              <w:keepLines w:val="0"/>
              <w:suppressLineNumbers w:val="0"/>
              <w:spacing w:before="0" w:beforeAutospacing="0" w:after="0" w:afterAutospacing="0"/>
              <w:ind w:left="0" w:right="0"/>
              <w:rPr>
                <w:rFonts w:hint="default" w:ascii="宋体" w:hAnsi="宋体" w:eastAsia="宋体" w:cs="宋体"/>
                <w:sz w:val="24"/>
                <w:szCs w:val="24"/>
              </w:rPr>
            </w:pPr>
          </w:p>
        </w:tc>
        <w:tc>
          <w:tcPr>
            <w:tcW w:w="3952" w:type="dxa"/>
            <w:vMerge w:val="continue"/>
            <w:tcBorders>
              <w:top w:val="nil"/>
              <w:left w:val="single" w:color="auto" w:sz="4" w:space="0"/>
              <w:bottom w:val="single" w:color="auto" w:sz="4" w:space="0"/>
              <w:right w:val="single" w:color="auto" w:sz="4" w:space="0"/>
            </w:tcBorders>
            <w:vAlign w:val="center"/>
          </w:tcPr>
          <w:p w14:paraId="595398FE">
            <w:pPr>
              <w:keepNext w:val="0"/>
              <w:keepLines w:val="0"/>
              <w:suppressLineNumbers w:val="0"/>
              <w:spacing w:before="0" w:beforeAutospacing="0" w:after="0" w:afterAutospacing="0"/>
              <w:ind w:left="0" w:right="0"/>
              <w:rPr>
                <w:rFonts w:hint="default" w:ascii="宋体" w:hAnsi="宋体" w:eastAsia="宋体" w:cs="宋体"/>
                <w:sz w:val="24"/>
                <w:szCs w:val="24"/>
              </w:rPr>
            </w:pPr>
          </w:p>
        </w:tc>
        <w:tc>
          <w:tcPr>
            <w:tcW w:w="1370" w:type="dxa"/>
            <w:gridSpan w:val="2"/>
            <w:vMerge w:val="continue"/>
            <w:tcBorders>
              <w:top w:val="single" w:color="auto" w:sz="4" w:space="0"/>
              <w:left w:val="single" w:color="auto" w:sz="4" w:space="0"/>
              <w:bottom w:val="single" w:color="auto" w:sz="4" w:space="0"/>
              <w:right w:val="single" w:color="auto" w:sz="4" w:space="0"/>
            </w:tcBorders>
            <w:vAlign w:val="center"/>
          </w:tcPr>
          <w:p w14:paraId="46B04D65">
            <w:pPr>
              <w:keepNext w:val="0"/>
              <w:keepLines w:val="0"/>
              <w:suppressLineNumbers w:val="0"/>
              <w:spacing w:before="0" w:beforeAutospacing="0" w:after="0" w:afterAutospacing="0"/>
              <w:ind w:left="0" w:right="0"/>
              <w:rPr>
                <w:rFonts w:hint="default" w:ascii="宋体" w:hAnsi="宋体" w:eastAsia="宋体" w:cs="宋体"/>
                <w:sz w:val="24"/>
                <w:szCs w:val="24"/>
              </w:rPr>
            </w:pPr>
          </w:p>
        </w:tc>
        <w:tc>
          <w:tcPr>
            <w:tcW w:w="1370" w:type="dxa"/>
            <w:gridSpan w:val="2"/>
            <w:vMerge w:val="continue"/>
            <w:tcBorders>
              <w:top w:val="single" w:color="auto" w:sz="4" w:space="0"/>
              <w:left w:val="single" w:color="auto" w:sz="4" w:space="0"/>
              <w:bottom w:val="single" w:color="auto" w:sz="4" w:space="0"/>
              <w:right w:val="single" w:color="auto" w:sz="4" w:space="0"/>
            </w:tcBorders>
            <w:vAlign w:val="center"/>
          </w:tcPr>
          <w:p w14:paraId="6C73C712">
            <w:pPr>
              <w:keepNext w:val="0"/>
              <w:keepLines w:val="0"/>
              <w:suppressLineNumbers w:val="0"/>
              <w:spacing w:before="0" w:beforeAutospacing="0" w:after="0" w:afterAutospacing="0"/>
              <w:ind w:left="0" w:right="0"/>
              <w:rPr>
                <w:rFonts w:hint="default" w:ascii="宋体" w:hAnsi="宋体" w:eastAsia="宋体" w:cs="宋体"/>
                <w:sz w:val="24"/>
                <w:szCs w:val="24"/>
              </w:rPr>
            </w:pPr>
          </w:p>
        </w:tc>
        <w:tc>
          <w:tcPr>
            <w:tcW w:w="1370" w:type="dxa"/>
            <w:gridSpan w:val="2"/>
            <w:vMerge w:val="continue"/>
            <w:tcBorders>
              <w:top w:val="single" w:color="auto" w:sz="4" w:space="0"/>
              <w:left w:val="single" w:color="auto" w:sz="4" w:space="0"/>
              <w:bottom w:val="single" w:color="auto" w:sz="4" w:space="0"/>
              <w:right w:val="single" w:color="auto" w:sz="4" w:space="0"/>
            </w:tcBorders>
            <w:vAlign w:val="center"/>
          </w:tcPr>
          <w:p w14:paraId="5A4DDA42">
            <w:pPr>
              <w:keepNext w:val="0"/>
              <w:keepLines w:val="0"/>
              <w:suppressLineNumbers w:val="0"/>
              <w:spacing w:before="0" w:beforeAutospacing="0" w:after="0" w:afterAutospacing="0"/>
              <w:ind w:left="0" w:right="0"/>
              <w:rPr>
                <w:rFonts w:hint="default" w:ascii="宋体" w:hAnsi="宋体" w:eastAsia="宋体" w:cs="宋体"/>
                <w:sz w:val="24"/>
                <w:szCs w:val="24"/>
              </w:rPr>
            </w:pPr>
          </w:p>
        </w:tc>
        <w:tc>
          <w:tcPr>
            <w:tcW w:w="1370" w:type="dxa"/>
            <w:gridSpan w:val="2"/>
            <w:vMerge w:val="continue"/>
            <w:tcBorders>
              <w:top w:val="single" w:color="auto" w:sz="4" w:space="0"/>
              <w:left w:val="single" w:color="auto" w:sz="4" w:space="0"/>
              <w:bottom w:val="single" w:color="auto" w:sz="4" w:space="0"/>
              <w:right w:val="single" w:color="auto" w:sz="4" w:space="0"/>
            </w:tcBorders>
            <w:vAlign w:val="center"/>
          </w:tcPr>
          <w:p w14:paraId="2A6ED278">
            <w:pPr>
              <w:keepNext w:val="0"/>
              <w:keepLines w:val="0"/>
              <w:suppressLineNumbers w:val="0"/>
              <w:spacing w:before="0" w:beforeAutospacing="0" w:after="0" w:afterAutospacing="0"/>
              <w:ind w:left="0" w:right="0"/>
              <w:rPr>
                <w:rFonts w:hint="default" w:ascii="宋体" w:hAnsi="宋体" w:eastAsia="宋体" w:cs="宋体"/>
                <w:sz w:val="24"/>
                <w:szCs w:val="24"/>
              </w:rPr>
            </w:pPr>
          </w:p>
        </w:tc>
        <w:tc>
          <w:tcPr>
            <w:tcW w:w="1370" w:type="dxa"/>
            <w:gridSpan w:val="2"/>
            <w:vMerge w:val="continue"/>
            <w:tcBorders>
              <w:top w:val="single" w:color="auto" w:sz="4" w:space="0"/>
              <w:left w:val="single" w:color="auto" w:sz="4" w:space="0"/>
              <w:bottom w:val="single" w:color="auto" w:sz="4" w:space="0"/>
              <w:right w:val="single" w:color="auto" w:sz="4" w:space="0"/>
            </w:tcBorders>
            <w:vAlign w:val="center"/>
          </w:tcPr>
          <w:p w14:paraId="0127CF5F">
            <w:pPr>
              <w:keepNext w:val="0"/>
              <w:keepLines w:val="0"/>
              <w:suppressLineNumbers w:val="0"/>
              <w:spacing w:before="0" w:beforeAutospacing="0" w:after="0" w:afterAutospacing="0"/>
              <w:ind w:left="0" w:right="0"/>
              <w:rPr>
                <w:rFonts w:hint="default" w:ascii="宋体" w:hAnsi="宋体" w:eastAsia="宋体" w:cs="宋体"/>
                <w:sz w:val="24"/>
                <w:szCs w:val="24"/>
              </w:rPr>
            </w:pPr>
          </w:p>
        </w:tc>
        <w:tc>
          <w:tcPr>
            <w:tcW w:w="1370" w:type="dxa"/>
            <w:vMerge w:val="continue"/>
            <w:tcBorders>
              <w:top w:val="single" w:color="auto" w:sz="4" w:space="0"/>
              <w:left w:val="single" w:color="auto" w:sz="4" w:space="0"/>
              <w:bottom w:val="single" w:color="auto" w:sz="4" w:space="0"/>
              <w:right w:val="single" w:color="auto" w:sz="4" w:space="0"/>
            </w:tcBorders>
            <w:vAlign w:val="center"/>
          </w:tcPr>
          <w:p w14:paraId="34A2333C">
            <w:pPr>
              <w:keepNext w:val="0"/>
              <w:keepLines w:val="0"/>
              <w:suppressLineNumbers w:val="0"/>
              <w:spacing w:before="0" w:beforeAutospacing="0" w:after="0" w:afterAutospacing="0"/>
              <w:ind w:left="0" w:right="0"/>
              <w:rPr>
                <w:rFonts w:hint="default" w:ascii="宋体" w:hAnsi="宋体" w:eastAsia="宋体" w:cs="宋体"/>
                <w:sz w:val="24"/>
                <w:szCs w:val="24"/>
              </w:rPr>
            </w:pPr>
          </w:p>
        </w:tc>
        <w:tc>
          <w:tcPr>
            <w:tcW w:w="1373" w:type="dxa"/>
            <w:gridSpan w:val="2"/>
            <w:vMerge w:val="continue"/>
            <w:tcBorders>
              <w:top w:val="single" w:color="auto" w:sz="4" w:space="0"/>
              <w:left w:val="single" w:color="auto" w:sz="4" w:space="0"/>
              <w:bottom w:val="single" w:color="auto" w:sz="4" w:space="0"/>
              <w:right w:val="single" w:color="auto" w:sz="4" w:space="0"/>
            </w:tcBorders>
            <w:vAlign w:val="center"/>
          </w:tcPr>
          <w:p w14:paraId="0E0CD053">
            <w:pPr>
              <w:keepNext w:val="0"/>
              <w:keepLines w:val="0"/>
              <w:suppressLineNumbers w:val="0"/>
              <w:spacing w:before="0" w:beforeAutospacing="0" w:after="0" w:afterAutospacing="0"/>
              <w:ind w:left="0" w:right="0"/>
              <w:rPr>
                <w:rFonts w:hint="default" w:ascii="宋体" w:hAnsi="宋体" w:eastAsia="宋体" w:cs="宋体"/>
                <w:sz w:val="24"/>
                <w:szCs w:val="24"/>
              </w:rPr>
            </w:pPr>
          </w:p>
        </w:tc>
      </w:tr>
      <w:tr w14:paraId="3C534958">
        <w:tblPrEx>
          <w:tblCellMar>
            <w:top w:w="0" w:type="dxa"/>
            <w:left w:w="0" w:type="dxa"/>
            <w:bottom w:w="0" w:type="dxa"/>
            <w:right w:w="0" w:type="dxa"/>
          </w:tblCellMar>
        </w:tblPrEx>
        <w:trPr>
          <w:trHeight w:val="450" w:hRule="atLeast"/>
        </w:trPr>
        <w:tc>
          <w:tcPr>
            <w:tcW w:w="5089"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B723DBF">
            <w:pPr>
              <w:keepNext w:val="0"/>
              <w:keepLines w:val="0"/>
              <w:suppressLineNumbers w:val="0"/>
              <w:spacing w:before="0" w:beforeAutospacing="0" w:after="0" w:afterAutospacing="0"/>
              <w:ind w:left="0" w:right="0"/>
              <w:jc w:val="center"/>
              <w:rPr>
                <w:rFonts w:hint="default" w:ascii="宋体" w:hAnsi="宋体" w:eastAsia="宋体" w:cs="宋体"/>
                <w:sz w:val="24"/>
                <w:szCs w:val="24"/>
              </w:rPr>
            </w:pPr>
            <w:r>
              <w:rPr>
                <w:rFonts w:hint="eastAsia"/>
              </w:rPr>
              <w:t>栏次</w:t>
            </w:r>
          </w:p>
        </w:tc>
        <w:tc>
          <w:tcPr>
            <w:tcW w:w="137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C236D9F">
            <w:pPr>
              <w:keepNext w:val="0"/>
              <w:keepLines w:val="0"/>
              <w:suppressLineNumbers w:val="0"/>
              <w:spacing w:before="0" w:beforeAutospacing="0" w:after="0" w:afterAutospacing="0"/>
              <w:ind w:left="0" w:right="0"/>
              <w:jc w:val="center"/>
              <w:rPr>
                <w:rFonts w:hint="default" w:ascii="宋体" w:hAnsi="宋体" w:eastAsia="宋体" w:cs="宋体"/>
                <w:sz w:val="24"/>
                <w:szCs w:val="24"/>
              </w:rPr>
            </w:pPr>
            <w:r>
              <w:rPr>
                <w:rFonts w:hint="eastAsia"/>
              </w:rPr>
              <w:t>1</w:t>
            </w:r>
          </w:p>
        </w:tc>
        <w:tc>
          <w:tcPr>
            <w:tcW w:w="137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0B6758D">
            <w:pPr>
              <w:keepNext w:val="0"/>
              <w:keepLines w:val="0"/>
              <w:suppressLineNumbers w:val="0"/>
              <w:spacing w:before="0" w:beforeAutospacing="0" w:after="0" w:afterAutospacing="0"/>
              <w:ind w:left="0" w:right="0"/>
              <w:jc w:val="center"/>
              <w:rPr>
                <w:rFonts w:hint="default" w:ascii="宋体" w:hAnsi="宋体" w:eastAsia="宋体" w:cs="宋体"/>
                <w:sz w:val="24"/>
                <w:szCs w:val="24"/>
              </w:rPr>
            </w:pPr>
            <w:r>
              <w:rPr>
                <w:rFonts w:hint="eastAsia"/>
              </w:rPr>
              <w:t>2</w:t>
            </w:r>
          </w:p>
        </w:tc>
        <w:tc>
          <w:tcPr>
            <w:tcW w:w="137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230E575">
            <w:pPr>
              <w:keepNext w:val="0"/>
              <w:keepLines w:val="0"/>
              <w:suppressLineNumbers w:val="0"/>
              <w:spacing w:before="0" w:beforeAutospacing="0" w:after="0" w:afterAutospacing="0"/>
              <w:ind w:left="0" w:right="0"/>
              <w:jc w:val="center"/>
              <w:rPr>
                <w:rFonts w:hint="default" w:ascii="宋体" w:hAnsi="宋体" w:eastAsia="宋体" w:cs="宋体"/>
                <w:sz w:val="24"/>
                <w:szCs w:val="24"/>
              </w:rPr>
            </w:pPr>
            <w:r>
              <w:rPr>
                <w:rFonts w:hint="eastAsia"/>
              </w:rPr>
              <w:t>3</w:t>
            </w:r>
          </w:p>
        </w:tc>
        <w:tc>
          <w:tcPr>
            <w:tcW w:w="137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1951217">
            <w:pPr>
              <w:keepNext w:val="0"/>
              <w:keepLines w:val="0"/>
              <w:suppressLineNumbers w:val="0"/>
              <w:spacing w:before="0" w:beforeAutospacing="0" w:after="0" w:afterAutospacing="0"/>
              <w:ind w:left="0" w:right="0"/>
              <w:jc w:val="center"/>
              <w:rPr>
                <w:rFonts w:hint="default" w:ascii="宋体" w:hAnsi="宋体" w:eastAsia="宋体" w:cs="宋体"/>
                <w:sz w:val="24"/>
                <w:szCs w:val="24"/>
              </w:rPr>
            </w:pPr>
            <w:r>
              <w:rPr>
                <w:rFonts w:hint="eastAsia"/>
              </w:rPr>
              <w:t>4</w:t>
            </w:r>
          </w:p>
        </w:tc>
        <w:tc>
          <w:tcPr>
            <w:tcW w:w="137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CB58457">
            <w:pPr>
              <w:keepNext w:val="0"/>
              <w:keepLines w:val="0"/>
              <w:suppressLineNumbers w:val="0"/>
              <w:spacing w:before="0" w:beforeAutospacing="0" w:after="0" w:afterAutospacing="0"/>
              <w:ind w:left="0" w:right="0"/>
              <w:jc w:val="center"/>
              <w:rPr>
                <w:rFonts w:hint="default" w:ascii="宋体" w:hAnsi="宋体" w:eastAsia="宋体" w:cs="宋体"/>
                <w:sz w:val="24"/>
                <w:szCs w:val="24"/>
              </w:rPr>
            </w:pPr>
            <w:r>
              <w:rPr>
                <w:rFonts w:hint="eastAsia"/>
              </w:rPr>
              <w:t>5</w:t>
            </w:r>
          </w:p>
        </w:tc>
        <w:tc>
          <w:tcPr>
            <w:tcW w:w="1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3EBB36D">
            <w:pPr>
              <w:keepNext w:val="0"/>
              <w:keepLines w:val="0"/>
              <w:suppressLineNumbers w:val="0"/>
              <w:spacing w:before="0" w:beforeAutospacing="0" w:after="0" w:afterAutospacing="0"/>
              <w:ind w:left="0" w:right="0"/>
              <w:jc w:val="center"/>
              <w:rPr>
                <w:rFonts w:hint="default" w:ascii="宋体" w:hAnsi="宋体" w:eastAsia="宋体" w:cs="宋体"/>
                <w:sz w:val="24"/>
                <w:szCs w:val="24"/>
              </w:rPr>
            </w:pPr>
            <w:r>
              <w:rPr>
                <w:rFonts w:hint="eastAsia"/>
              </w:rPr>
              <w:t>6</w:t>
            </w:r>
          </w:p>
        </w:tc>
        <w:tc>
          <w:tcPr>
            <w:tcW w:w="1373"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3C72101">
            <w:pPr>
              <w:keepNext w:val="0"/>
              <w:keepLines w:val="0"/>
              <w:suppressLineNumbers w:val="0"/>
              <w:spacing w:before="0" w:beforeAutospacing="0" w:after="0" w:afterAutospacing="0"/>
              <w:ind w:left="0" w:right="0"/>
              <w:jc w:val="center"/>
              <w:rPr>
                <w:rFonts w:hint="default" w:ascii="宋体" w:hAnsi="宋体" w:eastAsia="宋体" w:cs="宋体"/>
                <w:sz w:val="24"/>
                <w:szCs w:val="24"/>
              </w:rPr>
            </w:pPr>
            <w:r>
              <w:rPr>
                <w:rFonts w:hint="eastAsia"/>
              </w:rPr>
              <w:t>7</w:t>
            </w:r>
          </w:p>
        </w:tc>
      </w:tr>
      <w:tr w14:paraId="5FF0F9D6">
        <w:tblPrEx>
          <w:tblCellMar>
            <w:top w:w="0" w:type="dxa"/>
            <w:left w:w="0" w:type="dxa"/>
            <w:bottom w:w="0" w:type="dxa"/>
            <w:right w:w="0" w:type="dxa"/>
          </w:tblCellMar>
        </w:tblPrEx>
        <w:trPr>
          <w:trHeight w:val="450" w:hRule="atLeast"/>
        </w:trPr>
        <w:tc>
          <w:tcPr>
            <w:tcW w:w="5089"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E9F9DFB">
            <w:pPr>
              <w:keepNext w:val="0"/>
              <w:keepLines w:val="0"/>
              <w:suppressLineNumbers w:val="0"/>
              <w:spacing w:before="0" w:beforeAutospacing="0" w:after="0" w:afterAutospacing="0"/>
              <w:ind w:left="0" w:right="0"/>
              <w:jc w:val="center"/>
              <w:rPr>
                <w:rFonts w:hint="default" w:ascii="宋体" w:hAnsi="宋体" w:eastAsia="宋体" w:cs="宋体"/>
                <w:b/>
                <w:bCs/>
                <w:sz w:val="24"/>
                <w:szCs w:val="24"/>
              </w:rPr>
            </w:pPr>
            <w:r>
              <w:rPr>
                <w:rFonts w:hint="eastAsia"/>
                <w:b/>
                <w:bCs/>
              </w:rPr>
              <w:t>合计</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2B72B60D">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10,483.85</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117FCCF7">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10,232.33</w:t>
            </w: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8A415C">
            <w:pPr>
              <w:keepNext w:val="0"/>
              <w:keepLines w:val="0"/>
              <w:suppressLineNumbers w:val="0"/>
              <w:spacing w:before="0" w:beforeAutospacing="0" w:after="0" w:afterAutospacing="0"/>
              <w:ind w:left="0" w:right="0"/>
              <w:jc w:val="right"/>
              <w:rPr>
                <w:rFonts w:hint="default" w:ascii="宋体" w:hAnsi="宋体" w:eastAsia="宋体" w:cs="宋体"/>
                <w:b/>
                <w:bCs/>
                <w:sz w:val="24"/>
                <w:szCs w:val="24"/>
              </w:rPr>
            </w:pPr>
            <w:r>
              <w:rPr>
                <w:rFonts w:hint="eastAsia"/>
                <w:b/>
                <w:bCs/>
              </w:rPr>
              <w:t>　</w:t>
            </w: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781001">
            <w:pPr>
              <w:keepNext w:val="0"/>
              <w:keepLines w:val="0"/>
              <w:suppressLineNumbers w:val="0"/>
              <w:spacing w:before="0" w:beforeAutospacing="0" w:after="0" w:afterAutospacing="0"/>
              <w:ind w:left="0" w:right="0"/>
              <w:jc w:val="right"/>
              <w:rPr>
                <w:rFonts w:hint="default" w:ascii="宋体" w:hAnsi="宋体" w:eastAsia="宋体" w:cs="宋体"/>
                <w:b/>
                <w:bCs/>
                <w:sz w:val="24"/>
                <w:szCs w:val="24"/>
              </w:rPr>
            </w:pPr>
            <w:r>
              <w:rPr>
                <w:rFonts w:hint="eastAsia"/>
                <w:b/>
                <w:bCs/>
              </w:rPr>
              <w:t>　</w:t>
            </w: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A0DED9">
            <w:pPr>
              <w:keepNext w:val="0"/>
              <w:keepLines w:val="0"/>
              <w:suppressLineNumbers w:val="0"/>
              <w:spacing w:before="0" w:beforeAutospacing="0" w:after="0" w:afterAutospacing="0"/>
              <w:ind w:left="0" w:right="0"/>
              <w:jc w:val="right"/>
              <w:rPr>
                <w:rFonts w:hint="default" w:ascii="宋体" w:hAnsi="宋体" w:eastAsia="宋体" w:cs="宋体"/>
                <w:b/>
                <w:bCs/>
                <w:sz w:val="24"/>
                <w:szCs w:val="24"/>
              </w:rPr>
            </w:pPr>
            <w:r>
              <w:rPr>
                <w:rFonts w:hint="eastAsia"/>
                <w:b/>
                <w:bCs/>
              </w:rPr>
              <w:t>　</w:t>
            </w:r>
          </w:p>
        </w:tc>
        <w:tc>
          <w:tcPr>
            <w:tcW w:w="13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C28E22">
            <w:pPr>
              <w:keepNext w:val="0"/>
              <w:keepLines w:val="0"/>
              <w:suppressLineNumbers w:val="0"/>
              <w:spacing w:before="0" w:beforeAutospacing="0" w:after="0" w:afterAutospacing="0"/>
              <w:ind w:left="0" w:right="0"/>
              <w:jc w:val="right"/>
              <w:rPr>
                <w:rFonts w:hint="default" w:ascii="宋体" w:hAnsi="宋体" w:eastAsia="宋体" w:cs="宋体"/>
                <w:b/>
                <w:bCs/>
                <w:sz w:val="24"/>
                <w:szCs w:val="24"/>
              </w:rPr>
            </w:pPr>
            <w:r>
              <w:rPr>
                <w:rFonts w:hint="eastAsia"/>
                <w:b/>
                <w:bCs/>
              </w:rPr>
              <w:t>　</w:t>
            </w:r>
          </w:p>
        </w:tc>
        <w:tc>
          <w:tcPr>
            <w:tcW w:w="1373" w:type="dxa"/>
            <w:gridSpan w:val="2"/>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68E9912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251.52</w:t>
            </w:r>
          </w:p>
        </w:tc>
      </w:tr>
      <w:tr w14:paraId="55BBCDBE">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top"/>
          </w:tcPr>
          <w:p w14:paraId="38FE0370">
            <w:pPr>
              <w:keepNext w:val="0"/>
              <w:keepLines w:val="0"/>
              <w:suppressLineNumbers w:val="0"/>
              <w:spacing w:before="0" w:beforeLines="0" w:beforeAutospacing="0" w:after="0" w:afterLines="0" w:afterAutospacing="0"/>
              <w:ind w:left="0" w:right="0"/>
              <w:jc w:val="left"/>
              <w:rPr>
                <w:rFonts w:hint="eastAsia" w:ascii="Calibri" w:hAnsi="Calibri" w:eastAsia="Calibri" w:cstheme="minorBidi"/>
                <w:b/>
                <w:bCs/>
                <w:color w:val="000000"/>
                <w:kern w:val="2"/>
                <w:sz w:val="22"/>
                <w:szCs w:val="24"/>
                <w:lang w:val="en-US" w:eastAsia="zh-CN" w:bidi="ar-SA"/>
              </w:rPr>
            </w:pPr>
            <w:r>
              <w:rPr>
                <w:rFonts w:hint="eastAsia" w:ascii="Calibri" w:hAnsi="Calibri" w:eastAsia="Calibri"/>
                <w:b/>
                <w:bCs/>
                <w:color w:val="000000"/>
                <w:sz w:val="22"/>
                <w:szCs w:val="24"/>
              </w:rPr>
              <w:t>201</w:t>
            </w:r>
          </w:p>
        </w:tc>
        <w:tc>
          <w:tcPr>
            <w:tcW w:w="39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1B341027">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一般公共服务支出</w:t>
            </w: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20459F4A">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53.45</w:t>
            </w: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59933E81">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1A385606">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711E0A18">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410C9514">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p>
        </w:tc>
        <w:tc>
          <w:tcPr>
            <w:tcW w:w="13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5033493F">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p>
        </w:tc>
        <w:tc>
          <w:tcPr>
            <w:tcW w:w="137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613A90D3">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53.45</w:t>
            </w:r>
          </w:p>
        </w:tc>
      </w:tr>
      <w:tr w14:paraId="350B3161">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top"/>
          </w:tcPr>
          <w:p w14:paraId="47EECA3B">
            <w:pPr>
              <w:keepNext w:val="0"/>
              <w:keepLines w:val="0"/>
              <w:suppressLineNumbers w:val="0"/>
              <w:spacing w:before="0" w:beforeLines="0" w:beforeAutospacing="0" w:after="0" w:afterLines="0" w:afterAutospacing="0"/>
              <w:ind w:left="0" w:right="0"/>
              <w:jc w:val="left"/>
              <w:rPr>
                <w:rFonts w:hint="eastAsia" w:ascii="Calibri" w:hAnsi="Calibri" w:eastAsia="Calibri" w:cstheme="minorBidi"/>
                <w:b/>
                <w:bCs/>
                <w:color w:val="000000"/>
                <w:kern w:val="2"/>
                <w:sz w:val="22"/>
                <w:szCs w:val="24"/>
                <w:lang w:val="en-US" w:eastAsia="zh-CN" w:bidi="ar-SA"/>
              </w:rPr>
            </w:pPr>
            <w:r>
              <w:rPr>
                <w:rFonts w:hint="eastAsia" w:ascii="Calibri" w:hAnsi="Calibri" w:eastAsia="Calibri"/>
                <w:b/>
                <w:bCs/>
                <w:color w:val="000000"/>
                <w:sz w:val="22"/>
                <w:szCs w:val="24"/>
              </w:rPr>
              <w:t>20103</w:t>
            </w:r>
          </w:p>
        </w:tc>
        <w:tc>
          <w:tcPr>
            <w:tcW w:w="39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4A4EE401">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政府办公厅（室）及相关机构事务</w:t>
            </w: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47DA315A">
            <w:pPr>
              <w:keepNext w:val="0"/>
              <w:keepLines w:val="0"/>
              <w:suppressLineNumbers w:val="0"/>
              <w:spacing w:before="0" w:beforeLines="0" w:beforeAutospacing="0" w:after="0" w:afterLines="0" w:afterAutospacing="0"/>
              <w:ind w:left="0" w:right="0"/>
              <w:jc w:val="right"/>
              <w:rPr>
                <w:rFonts w:hint="default"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12</w:t>
            </w:r>
            <w:r>
              <w:rPr>
                <w:rFonts w:hint="eastAsia" w:ascii="宋体" w:hAnsi="宋体"/>
                <w:b/>
                <w:bCs/>
                <w:color w:val="000000"/>
                <w:sz w:val="22"/>
                <w:szCs w:val="24"/>
                <w:lang w:val="en-US" w:eastAsia="zh-CN"/>
              </w:rPr>
              <w:t>.00</w:t>
            </w: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734790F4">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6307AAC8">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5DA27357">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18A2AD35">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p>
        </w:tc>
        <w:tc>
          <w:tcPr>
            <w:tcW w:w="13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0931F322">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p>
        </w:tc>
        <w:tc>
          <w:tcPr>
            <w:tcW w:w="137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43C897A3">
            <w:pPr>
              <w:keepNext w:val="0"/>
              <w:keepLines w:val="0"/>
              <w:suppressLineNumbers w:val="0"/>
              <w:spacing w:before="0" w:beforeLines="0" w:beforeAutospacing="0" w:after="0" w:afterLines="0" w:afterAutospacing="0"/>
              <w:ind w:left="0" w:right="0"/>
              <w:jc w:val="right"/>
              <w:rPr>
                <w:rFonts w:hint="default"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12</w:t>
            </w:r>
            <w:r>
              <w:rPr>
                <w:rFonts w:hint="eastAsia" w:ascii="宋体" w:hAnsi="宋体"/>
                <w:b/>
                <w:bCs/>
                <w:color w:val="000000"/>
                <w:sz w:val="22"/>
                <w:szCs w:val="24"/>
                <w:lang w:val="en-US" w:eastAsia="zh-CN"/>
              </w:rPr>
              <w:t>.00</w:t>
            </w:r>
          </w:p>
        </w:tc>
      </w:tr>
      <w:tr w14:paraId="0A12A793">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top"/>
          </w:tcPr>
          <w:p w14:paraId="10D7E9CB">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2010302</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67BFC5C8">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一般行政管理事务</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65560FC7">
            <w:pPr>
              <w:keepNext w:val="0"/>
              <w:keepLines w:val="0"/>
              <w:suppressLineNumbers w:val="0"/>
              <w:spacing w:before="0" w:beforeLines="0" w:beforeAutospacing="0" w:after="0" w:afterLines="0" w:afterAutospacing="0"/>
              <w:ind w:left="0" w:right="0"/>
              <w:jc w:val="right"/>
              <w:rPr>
                <w:rFonts w:hint="default"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12</w:t>
            </w:r>
            <w:r>
              <w:rPr>
                <w:rFonts w:hint="eastAsia" w:ascii="宋体" w:hAnsi="宋体"/>
                <w:color w:val="000000"/>
                <w:sz w:val="22"/>
                <w:szCs w:val="24"/>
                <w:lang w:val="en-US" w:eastAsia="zh-CN"/>
              </w:rPr>
              <w:t>.00</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0BEF403D">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27B97D8F">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5F1F5463">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45892E54">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4F67E7FB">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3"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3407AB71">
            <w:pPr>
              <w:keepNext w:val="0"/>
              <w:keepLines w:val="0"/>
              <w:suppressLineNumbers w:val="0"/>
              <w:spacing w:before="0" w:beforeLines="0" w:beforeAutospacing="0" w:after="0" w:afterLines="0" w:afterAutospacing="0"/>
              <w:ind w:left="0" w:right="0"/>
              <w:jc w:val="right"/>
              <w:rPr>
                <w:rFonts w:hint="default"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12</w:t>
            </w:r>
            <w:r>
              <w:rPr>
                <w:rFonts w:hint="eastAsia" w:ascii="宋体" w:hAnsi="宋体"/>
                <w:color w:val="000000"/>
                <w:sz w:val="22"/>
                <w:szCs w:val="24"/>
                <w:lang w:val="en-US" w:eastAsia="zh-CN"/>
              </w:rPr>
              <w:t>.00</w:t>
            </w:r>
          </w:p>
        </w:tc>
      </w:tr>
      <w:tr w14:paraId="6888038E">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top"/>
          </w:tcPr>
          <w:p w14:paraId="5163E5EC">
            <w:pPr>
              <w:keepNext w:val="0"/>
              <w:keepLines w:val="0"/>
              <w:suppressLineNumbers w:val="0"/>
              <w:spacing w:before="0" w:beforeLines="0" w:beforeAutospacing="0" w:after="0" w:afterLines="0" w:afterAutospacing="0"/>
              <w:ind w:left="0" w:right="0"/>
              <w:jc w:val="left"/>
              <w:rPr>
                <w:rFonts w:hint="eastAsia" w:ascii="Calibri" w:hAnsi="Calibri" w:eastAsia="Calibri" w:cstheme="minorBidi"/>
                <w:b/>
                <w:bCs/>
                <w:color w:val="000000"/>
                <w:kern w:val="2"/>
                <w:sz w:val="22"/>
                <w:szCs w:val="24"/>
                <w:lang w:val="en-US" w:eastAsia="zh-CN" w:bidi="ar-SA"/>
              </w:rPr>
            </w:pPr>
            <w:r>
              <w:rPr>
                <w:rFonts w:hint="eastAsia" w:ascii="Calibri" w:hAnsi="Calibri" w:eastAsia="Calibri"/>
                <w:b/>
                <w:bCs/>
                <w:color w:val="000000"/>
                <w:sz w:val="22"/>
                <w:szCs w:val="24"/>
              </w:rPr>
              <w:t>20199</w:t>
            </w:r>
          </w:p>
        </w:tc>
        <w:tc>
          <w:tcPr>
            <w:tcW w:w="39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18BFD607">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其他一般公共服务支出</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0B3861D7">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41.45</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69F0368D">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0C1E9881">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02C4BD5B">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4C2E2895">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22F1D098">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3"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031AD135">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41.45</w:t>
            </w:r>
          </w:p>
        </w:tc>
      </w:tr>
      <w:tr w14:paraId="02CEC10D">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top"/>
          </w:tcPr>
          <w:p w14:paraId="0C7C299A">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2019999</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411CF003">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其他一般公共服务支出</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17E5BFC5">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41.45</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26283664">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376187FF">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65E7EF47">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6F730B7E">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715B9E17">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3"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454B5617">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41.45</w:t>
            </w:r>
          </w:p>
        </w:tc>
      </w:tr>
      <w:tr w14:paraId="1D85517F">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top"/>
          </w:tcPr>
          <w:p w14:paraId="3CF4E327">
            <w:pPr>
              <w:keepNext w:val="0"/>
              <w:keepLines w:val="0"/>
              <w:suppressLineNumbers w:val="0"/>
              <w:spacing w:before="0" w:beforeLines="0" w:beforeAutospacing="0" w:after="0" w:afterLines="0" w:afterAutospacing="0"/>
              <w:ind w:left="0" w:right="0"/>
              <w:jc w:val="left"/>
              <w:rPr>
                <w:rFonts w:hint="eastAsia" w:ascii="Calibri" w:hAnsi="Calibri" w:eastAsia="Calibri" w:cstheme="minorBidi"/>
                <w:b/>
                <w:bCs/>
                <w:color w:val="000000"/>
                <w:kern w:val="2"/>
                <w:sz w:val="22"/>
                <w:szCs w:val="24"/>
                <w:lang w:val="en-US" w:eastAsia="zh-CN" w:bidi="ar-SA"/>
              </w:rPr>
            </w:pPr>
            <w:r>
              <w:rPr>
                <w:rFonts w:hint="eastAsia" w:ascii="Calibri" w:hAnsi="Calibri" w:eastAsia="Calibri"/>
                <w:b/>
                <w:bCs/>
                <w:color w:val="000000"/>
                <w:sz w:val="22"/>
                <w:szCs w:val="24"/>
              </w:rPr>
              <w:t>208</w:t>
            </w:r>
          </w:p>
        </w:tc>
        <w:tc>
          <w:tcPr>
            <w:tcW w:w="39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1CA59EC9">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社会保障和就业支出</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6244D1D4">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207.21</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21F8A30A">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207.21</w:t>
            </w: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2DD8BCF9">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4716D7B5">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0DEA637A">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221EA8DE">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3"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1AF82365">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p>
        </w:tc>
      </w:tr>
      <w:tr w14:paraId="5E71294D">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top"/>
          </w:tcPr>
          <w:p w14:paraId="6AEC1510">
            <w:pPr>
              <w:keepNext w:val="0"/>
              <w:keepLines w:val="0"/>
              <w:suppressLineNumbers w:val="0"/>
              <w:spacing w:before="0" w:beforeLines="0" w:beforeAutospacing="0" w:after="0" w:afterLines="0" w:afterAutospacing="0"/>
              <w:ind w:left="0" w:right="0"/>
              <w:jc w:val="left"/>
              <w:rPr>
                <w:rFonts w:hint="eastAsia" w:ascii="Calibri" w:hAnsi="Calibri" w:eastAsia="Calibri" w:cstheme="minorBidi"/>
                <w:b/>
                <w:bCs/>
                <w:color w:val="000000"/>
                <w:kern w:val="2"/>
                <w:sz w:val="22"/>
                <w:szCs w:val="24"/>
                <w:lang w:val="en-US" w:eastAsia="zh-CN" w:bidi="ar-SA"/>
              </w:rPr>
            </w:pPr>
            <w:r>
              <w:rPr>
                <w:rFonts w:hint="eastAsia" w:ascii="Calibri" w:hAnsi="Calibri" w:eastAsia="Calibri"/>
                <w:b/>
                <w:bCs/>
                <w:color w:val="000000"/>
                <w:sz w:val="22"/>
                <w:szCs w:val="24"/>
              </w:rPr>
              <w:t>20801</w:t>
            </w:r>
          </w:p>
        </w:tc>
        <w:tc>
          <w:tcPr>
            <w:tcW w:w="39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3E5E595D">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人力资源和社会保障管理事务</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5B93D64C">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5.84</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428E00A7">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5.84</w:t>
            </w: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62B24640">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09D0E256">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1D342C4E">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757F0ED8">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3"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010E87B6">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p>
        </w:tc>
      </w:tr>
      <w:tr w14:paraId="3E5CB89D">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top"/>
          </w:tcPr>
          <w:p w14:paraId="2BBCFAF9">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2080199</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4E1CAABE">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其他人力资源和社会保障管理事务支出</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26855B39">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5.84</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3C56C0EE">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5.84</w:t>
            </w: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063EABB4">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1A1F6DFE">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741057FB">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5A55FAC2">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3"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5D7653D2">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p>
        </w:tc>
      </w:tr>
      <w:tr w14:paraId="402C9D4A">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top"/>
          </w:tcPr>
          <w:p w14:paraId="0B2220D7">
            <w:pPr>
              <w:keepNext w:val="0"/>
              <w:keepLines w:val="0"/>
              <w:suppressLineNumbers w:val="0"/>
              <w:spacing w:before="0" w:beforeLines="0" w:beforeAutospacing="0" w:after="0" w:afterLines="0" w:afterAutospacing="0"/>
              <w:ind w:left="0" w:right="0"/>
              <w:jc w:val="left"/>
              <w:rPr>
                <w:rFonts w:hint="eastAsia" w:ascii="Calibri" w:hAnsi="Calibri" w:eastAsia="Calibri" w:cstheme="minorBidi"/>
                <w:b/>
                <w:bCs/>
                <w:color w:val="000000"/>
                <w:kern w:val="2"/>
                <w:sz w:val="22"/>
                <w:szCs w:val="24"/>
                <w:lang w:val="en-US" w:eastAsia="zh-CN" w:bidi="ar-SA"/>
              </w:rPr>
            </w:pPr>
            <w:r>
              <w:rPr>
                <w:rFonts w:hint="eastAsia" w:ascii="Calibri" w:hAnsi="Calibri" w:eastAsia="Calibri"/>
                <w:b/>
                <w:bCs/>
                <w:color w:val="000000"/>
                <w:sz w:val="22"/>
                <w:szCs w:val="24"/>
              </w:rPr>
              <w:t>20805</w:t>
            </w:r>
          </w:p>
        </w:tc>
        <w:tc>
          <w:tcPr>
            <w:tcW w:w="39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178A6A64">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行政事业单位养老支出</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243B2327">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186.67</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498EEE0A">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186.67</w:t>
            </w: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46963DB5">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6836E20C">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575D2123">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6FB30685">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3"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3B9959CA">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p>
        </w:tc>
      </w:tr>
      <w:tr w14:paraId="2FD44893">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top"/>
          </w:tcPr>
          <w:p w14:paraId="4820821A">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2080505</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65480A3E">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机关事业单位基本养老保险缴费支出</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691CDD95">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174.55</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7DD754D3">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174.55</w:t>
            </w: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08A24E0A">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616F7B0E">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153D0646">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3A83FAA5">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3"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2A65C92B">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p>
        </w:tc>
      </w:tr>
      <w:tr w14:paraId="6806661E">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top"/>
          </w:tcPr>
          <w:p w14:paraId="3DB6B034">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2080506</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28461469">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机关事业单位职业年金缴费支出</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79916380">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5.8</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533D3234">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5.8</w:t>
            </w: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2E4705D4">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3C6713EB">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71D47AA8">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720B8110">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3"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10757248">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p>
        </w:tc>
      </w:tr>
      <w:tr w14:paraId="797BCB67">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top"/>
          </w:tcPr>
          <w:p w14:paraId="0915FDA0">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2080508</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2B508457">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对机关事业单位职业年金的补助</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5863B5F9">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6.32</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43021FA9">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6.32</w:t>
            </w: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48AFBE1E">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610849E5">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3AA48C38">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68955C92">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3"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3F945387">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p>
        </w:tc>
      </w:tr>
      <w:tr w14:paraId="4EC8B284">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top"/>
          </w:tcPr>
          <w:p w14:paraId="50C9BE8D">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20808</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64E43E50">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抚恤</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57B2AB98">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6.01</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4182BDC6">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6.01</w:t>
            </w: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7603113B">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1FC1E7D1">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75A86330">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25961E2C">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3"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1964D724">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p>
        </w:tc>
      </w:tr>
      <w:tr w14:paraId="4506AE4A">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top"/>
          </w:tcPr>
          <w:p w14:paraId="1379C534">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2080801</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67A83806">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死亡抚恤</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14249410">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6.01</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1CAB05A6">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6.01</w:t>
            </w: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72B6D0C6">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6AA4C501">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222260F8">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49D9FC91">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3"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193B6F69">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p>
        </w:tc>
      </w:tr>
      <w:tr w14:paraId="5205FB24">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top"/>
          </w:tcPr>
          <w:p w14:paraId="6B6F0125">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20899</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09C88ADE">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其他社会保障和就业支出</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43CB3B61">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8.69</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332623B0">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8.69</w:t>
            </w: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0E84FED2">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289ADC38">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72DE7558">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755D57B6">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3"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0CDF4026">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p>
        </w:tc>
      </w:tr>
      <w:tr w14:paraId="2A5568C9">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top"/>
          </w:tcPr>
          <w:p w14:paraId="68A4865F">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2089999</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64F67611">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其他社会保障和就业支出</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227E119D">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8.69</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4CF116FC">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8.69</w:t>
            </w: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291211D6">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6EC76E76">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43A96225">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74EBBBD0">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3"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158C5B43">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p>
        </w:tc>
      </w:tr>
      <w:tr w14:paraId="6073D57F">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top"/>
          </w:tcPr>
          <w:p w14:paraId="188E57D0">
            <w:pPr>
              <w:keepNext w:val="0"/>
              <w:keepLines w:val="0"/>
              <w:suppressLineNumbers w:val="0"/>
              <w:spacing w:before="0" w:beforeLines="0" w:beforeAutospacing="0" w:after="0" w:afterLines="0" w:afterAutospacing="0"/>
              <w:ind w:left="0" w:right="0"/>
              <w:jc w:val="left"/>
              <w:rPr>
                <w:rFonts w:hint="eastAsia" w:ascii="Calibri" w:hAnsi="Calibri" w:eastAsia="Calibri" w:cstheme="minorBidi"/>
                <w:b/>
                <w:bCs/>
                <w:color w:val="000000"/>
                <w:kern w:val="2"/>
                <w:sz w:val="22"/>
                <w:szCs w:val="24"/>
                <w:lang w:val="en-US" w:eastAsia="zh-CN" w:bidi="ar-SA"/>
              </w:rPr>
            </w:pPr>
            <w:r>
              <w:rPr>
                <w:rFonts w:hint="eastAsia" w:ascii="Calibri" w:hAnsi="Calibri" w:eastAsia="Calibri"/>
                <w:b/>
                <w:bCs/>
                <w:color w:val="000000"/>
                <w:sz w:val="22"/>
                <w:szCs w:val="24"/>
              </w:rPr>
              <w:t>210</w:t>
            </w:r>
          </w:p>
        </w:tc>
        <w:tc>
          <w:tcPr>
            <w:tcW w:w="39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5CED9B04">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卫生健康支出</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348F037F">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100.98</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56AC8858">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100.98</w:t>
            </w: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06797C7A">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02BA36EE">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6A5C57EF">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0BDD2347">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3"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41042F26">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p>
        </w:tc>
      </w:tr>
      <w:tr w14:paraId="17432539">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top"/>
          </w:tcPr>
          <w:p w14:paraId="37E5DF95">
            <w:pPr>
              <w:keepNext w:val="0"/>
              <w:keepLines w:val="0"/>
              <w:suppressLineNumbers w:val="0"/>
              <w:spacing w:before="0" w:beforeLines="0" w:beforeAutospacing="0" w:after="0" w:afterLines="0" w:afterAutospacing="0"/>
              <w:ind w:left="0" w:right="0"/>
              <w:jc w:val="left"/>
              <w:rPr>
                <w:rFonts w:hint="eastAsia" w:ascii="Calibri" w:hAnsi="Calibri" w:eastAsia="Calibri" w:cstheme="minorBidi"/>
                <w:b/>
                <w:bCs/>
                <w:color w:val="000000"/>
                <w:kern w:val="2"/>
                <w:sz w:val="22"/>
                <w:szCs w:val="24"/>
                <w:lang w:val="en-US" w:eastAsia="zh-CN" w:bidi="ar-SA"/>
              </w:rPr>
            </w:pPr>
            <w:r>
              <w:rPr>
                <w:rFonts w:hint="eastAsia" w:ascii="Calibri" w:hAnsi="Calibri" w:eastAsia="Calibri"/>
                <w:b/>
                <w:bCs/>
                <w:color w:val="000000"/>
                <w:sz w:val="22"/>
                <w:szCs w:val="24"/>
              </w:rPr>
              <w:t>21011</w:t>
            </w:r>
          </w:p>
        </w:tc>
        <w:tc>
          <w:tcPr>
            <w:tcW w:w="39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65537A60">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行政事业单位医疗</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1352D772">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100.98</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03619524">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100.98</w:t>
            </w: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37E6800D">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58FB1BDB">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1B18BABC">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35D1878B">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3"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686E0BBE">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p>
        </w:tc>
      </w:tr>
      <w:tr w14:paraId="0664532B">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top"/>
          </w:tcPr>
          <w:p w14:paraId="405D8546">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2101101</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18DA29BE">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行政单位医疗</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39BEA29C">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100.98</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6877FFD9">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100.98</w:t>
            </w: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33A54307">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2ED32B4F">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4E5052B5">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4591E188">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3"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30F748A2">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p>
        </w:tc>
      </w:tr>
      <w:tr w14:paraId="1426211D">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top"/>
          </w:tcPr>
          <w:p w14:paraId="1882014B">
            <w:pPr>
              <w:keepNext w:val="0"/>
              <w:keepLines w:val="0"/>
              <w:suppressLineNumbers w:val="0"/>
              <w:spacing w:before="0" w:beforeLines="0" w:beforeAutospacing="0" w:after="0" w:afterLines="0" w:afterAutospacing="0"/>
              <w:ind w:left="0" w:right="0"/>
              <w:jc w:val="left"/>
              <w:rPr>
                <w:rFonts w:hint="eastAsia" w:ascii="Calibri" w:hAnsi="Calibri" w:eastAsia="Calibri" w:cstheme="minorBidi"/>
                <w:b/>
                <w:bCs/>
                <w:color w:val="000000"/>
                <w:kern w:val="2"/>
                <w:sz w:val="22"/>
                <w:szCs w:val="24"/>
                <w:lang w:val="en-US" w:eastAsia="zh-CN" w:bidi="ar-SA"/>
              </w:rPr>
            </w:pPr>
            <w:r>
              <w:rPr>
                <w:rFonts w:hint="eastAsia" w:ascii="Calibri" w:hAnsi="Calibri" w:eastAsia="Calibri"/>
                <w:b/>
                <w:bCs/>
                <w:color w:val="000000"/>
                <w:sz w:val="22"/>
                <w:szCs w:val="24"/>
              </w:rPr>
              <w:t>212</w:t>
            </w:r>
          </w:p>
        </w:tc>
        <w:tc>
          <w:tcPr>
            <w:tcW w:w="39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774721FD">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城乡社区支出</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62D0C9A9">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9</w:t>
            </w:r>
            <w:r>
              <w:rPr>
                <w:rFonts w:hint="eastAsia" w:ascii="宋体" w:hAnsi="宋体"/>
                <w:b/>
                <w:bCs/>
                <w:color w:val="000000"/>
                <w:sz w:val="22"/>
                <w:szCs w:val="24"/>
                <w:lang w:val="en-US" w:eastAsia="zh-CN"/>
              </w:rPr>
              <w:t>,</w:t>
            </w:r>
            <w:r>
              <w:rPr>
                <w:rFonts w:hint="eastAsia" w:ascii="宋体" w:hAnsi="宋体"/>
                <w:b/>
                <w:bCs/>
                <w:color w:val="000000"/>
                <w:sz w:val="22"/>
                <w:szCs w:val="24"/>
              </w:rPr>
              <w:t>979.36</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3F98E903">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9</w:t>
            </w:r>
            <w:r>
              <w:rPr>
                <w:rFonts w:hint="eastAsia" w:ascii="宋体" w:hAnsi="宋体"/>
                <w:b/>
                <w:bCs/>
                <w:color w:val="000000"/>
                <w:sz w:val="22"/>
                <w:szCs w:val="24"/>
                <w:lang w:val="en-US" w:eastAsia="zh-CN"/>
              </w:rPr>
              <w:t>,</w:t>
            </w:r>
            <w:r>
              <w:rPr>
                <w:rFonts w:hint="eastAsia" w:ascii="宋体" w:hAnsi="宋体"/>
                <w:b/>
                <w:bCs/>
                <w:color w:val="000000"/>
                <w:sz w:val="22"/>
                <w:szCs w:val="24"/>
              </w:rPr>
              <w:t>781.29</w:t>
            </w: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5FB7DF0D">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060F8592">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2C2EE2A0">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6DBD69E7">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3"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5D7AC985">
            <w:pPr>
              <w:keepNext w:val="0"/>
              <w:keepLines w:val="0"/>
              <w:suppressLineNumbers w:val="0"/>
              <w:spacing w:before="0" w:beforeLines="0" w:beforeAutospacing="0" w:after="0" w:afterLines="0" w:afterAutospacing="0"/>
              <w:ind w:left="0" w:right="0"/>
              <w:jc w:val="right"/>
              <w:rPr>
                <w:rFonts w:hint="default" w:ascii="宋体" w:hAnsi="宋体"/>
                <w:b/>
                <w:bCs/>
                <w:color w:val="000000"/>
                <w:sz w:val="22"/>
                <w:szCs w:val="24"/>
                <w:lang w:val="en-US" w:eastAsia="zh-CN"/>
              </w:rPr>
            </w:pPr>
            <w:r>
              <w:rPr>
                <w:rFonts w:hint="eastAsia" w:ascii="宋体" w:hAnsi="宋体"/>
                <w:b/>
                <w:bCs/>
                <w:color w:val="000000"/>
                <w:sz w:val="22"/>
                <w:szCs w:val="24"/>
                <w:lang w:val="en-US" w:eastAsia="zh-CN"/>
              </w:rPr>
              <w:t>198.07</w:t>
            </w:r>
          </w:p>
        </w:tc>
      </w:tr>
      <w:tr w14:paraId="7F7975E4">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top"/>
          </w:tcPr>
          <w:p w14:paraId="5204CECD">
            <w:pPr>
              <w:keepNext w:val="0"/>
              <w:keepLines w:val="0"/>
              <w:suppressLineNumbers w:val="0"/>
              <w:spacing w:before="0" w:beforeLines="0" w:beforeAutospacing="0" w:after="0" w:afterLines="0" w:afterAutospacing="0"/>
              <w:ind w:left="0" w:right="0"/>
              <w:jc w:val="left"/>
              <w:rPr>
                <w:rFonts w:hint="eastAsia" w:ascii="Calibri" w:hAnsi="Calibri" w:eastAsia="Calibri" w:cstheme="minorBidi"/>
                <w:b/>
                <w:bCs/>
                <w:color w:val="000000"/>
                <w:kern w:val="2"/>
                <w:sz w:val="22"/>
                <w:szCs w:val="24"/>
                <w:lang w:val="en-US" w:eastAsia="zh-CN" w:bidi="ar-SA"/>
              </w:rPr>
            </w:pPr>
            <w:r>
              <w:rPr>
                <w:rFonts w:hint="eastAsia" w:ascii="Calibri" w:hAnsi="Calibri" w:eastAsia="Calibri"/>
                <w:b/>
                <w:bCs/>
                <w:color w:val="000000"/>
                <w:sz w:val="22"/>
                <w:szCs w:val="24"/>
              </w:rPr>
              <w:t>21201</w:t>
            </w:r>
          </w:p>
        </w:tc>
        <w:tc>
          <w:tcPr>
            <w:tcW w:w="39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14BEBBFC">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城乡社区管理事务</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1E2BA676">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9</w:t>
            </w:r>
            <w:r>
              <w:rPr>
                <w:rFonts w:hint="eastAsia" w:ascii="宋体" w:hAnsi="宋体"/>
                <w:b/>
                <w:bCs/>
                <w:color w:val="000000"/>
                <w:sz w:val="22"/>
                <w:szCs w:val="24"/>
                <w:lang w:val="en-US" w:eastAsia="zh-CN"/>
              </w:rPr>
              <w:t>,</w:t>
            </w:r>
            <w:r>
              <w:rPr>
                <w:rFonts w:hint="eastAsia" w:ascii="宋体" w:hAnsi="宋体"/>
                <w:b/>
                <w:bCs/>
                <w:color w:val="000000"/>
                <w:sz w:val="22"/>
                <w:szCs w:val="24"/>
              </w:rPr>
              <w:t>549.75</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4E81CA81">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9</w:t>
            </w:r>
            <w:r>
              <w:rPr>
                <w:rFonts w:hint="eastAsia" w:ascii="宋体" w:hAnsi="宋体"/>
                <w:b/>
                <w:bCs/>
                <w:color w:val="000000"/>
                <w:sz w:val="22"/>
                <w:szCs w:val="24"/>
                <w:lang w:val="en-US" w:eastAsia="zh-CN"/>
              </w:rPr>
              <w:t>,</w:t>
            </w:r>
            <w:r>
              <w:rPr>
                <w:rFonts w:hint="eastAsia" w:ascii="宋体" w:hAnsi="宋体"/>
                <w:b/>
                <w:bCs/>
                <w:color w:val="000000"/>
                <w:sz w:val="22"/>
                <w:szCs w:val="24"/>
              </w:rPr>
              <w:t>548.59</w:t>
            </w: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2E3C2B43">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16E66B82">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44AA95B9">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22AFF1BF">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3"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0E139D26">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1.16</w:t>
            </w:r>
          </w:p>
        </w:tc>
      </w:tr>
      <w:tr w14:paraId="5F571D3D">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top"/>
          </w:tcPr>
          <w:p w14:paraId="1FA31C6B">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2120101</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3F6BFD62">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行政运行</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3A5A9487">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107.75</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6BB2EBE6">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107.75</w:t>
            </w: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2581846A">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6D1B5C5A">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4240390D">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3F77AFEA">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3"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7DF25CF3">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p>
        </w:tc>
      </w:tr>
      <w:tr w14:paraId="58250034">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top"/>
          </w:tcPr>
          <w:p w14:paraId="386DE294">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2120102</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705EF28D">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一般行政管理事务</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13F4A765">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2,211.72</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23256173">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2,211.72</w:t>
            </w: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25032B9D">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5FD8D25E">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7298EA1D">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16191A01">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3"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794624F2">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p>
        </w:tc>
      </w:tr>
      <w:tr w14:paraId="3AF62E84">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top"/>
          </w:tcPr>
          <w:p w14:paraId="5FD1FC80">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2120104</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369B3B56">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城管执法</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6DE2F440">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15.69</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0E582A8A">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15.69</w:t>
            </w: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2D237CBB">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154FFDBF">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53317CB4">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4440A238">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3"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6634B681">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p>
        </w:tc>
      </w:tr>
      <w:tr w14:paraId="74DC5CDE">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top"/>
          </w:tcPr>
          <w:p w14:paraId="1BB16FD4">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2120199</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73204877">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其他城乡社区管理事务支出</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188760DA">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7,214.59</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6FF789E4">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7,213.43</w:t>
            </w: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54DE082A">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3BA3BA12">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7CDA4A92">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760A1DB4">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3"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25051C48">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1.16</w:t>
            </w:r>
          </w:p>
        </w:tc>
      </w:tr>
      <w:tr w14:paraId="009ED956">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top"/>
          </w:tcPr>
          <w:p w14:paraId="723EE028">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21203</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71453E57">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城乡社区公共设施</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7A36C231">
            <w:pPr>
              <w:keepNext w:val="0"/>
              <w:keepLines w:val="0"/>
              <w:suppressLineNumbers w:val="0"/>
              <w:spacing w:before="0" w:beforeLines="0" w:beforeAutospacing="0" w:after="0" w:afterLines="0" w:afterAutospacing="0"/>
              <w:ind w:left="0" w:right="0"/>
              <w:jc w:val="right"/>
              <w:rPr>
                <w:rFonts w:hint="default"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20.26</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1A157923">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20.26</w:t>
            </w: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0244E0A5">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66EA98C5">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5D5C9DE6">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3E6B3D1D">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3"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1C7737B2">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p>
        </w:tc>
      </w:tr>
      <w:tr w14:paraId="66207B28">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top"/>
          </w:tcPr>
          <w:p w14:paraId="47A1F6AB">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2120399</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6E89AE8F">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其他城乡社区公共设施支出</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492F680C">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20.26</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3CC8CE3F">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20.26</w:t>
            </w: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73B33A1E">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4"/>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585770B8">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4"/>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2A104797">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4"/>
                <w:szCs w:val="24"/>
                <w:lang w:val="en-US" w:eastAsia="zh-CN" w:bidi="ar-SA"/>
              </w:rPr>
            </w:pPr>
          </w:p>
        </w:tc>
        <w:tc>
          <w:tcPr>
            <w:tcW w:w="13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46FADA57">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4"/>
                <w:szCs w:val="24"/>
                <w:lang w:val="en-US" w:eastAsia="zh-CN" w:bidi="ar-SA"/>
              </w:rPr>
            </w:pPr>
          </w:p>
        </w:tc>
        <w:tc>
          <w:tcPr>
            <w:tcW w:w="1373"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110E4291">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p>
        </w:tc>
      </w:tr>
      <w:tr w14:paraId="5A8CE59B">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top"/>
          </w:tcPr>
          <w:p w14:paraId="0A55B3F9">
            <w:pPr>
              <w:keepNext w:val="0"/>
              <w:keepLines w:val="0"/>
              <w:suppressLineNumbers w:val="0"/>
              <w:spacing w:before="0" w:beforeLines="0" w:beforeAutospacing="0" w:after="0" w:afterLines="0" w:afterAutospacing="0"/>
              <w:ind w:left="0" w:right="0"/>
              <w:jc w:val="left"/>
              <w:rPr>
                <w:rFonts w:hint="eastAsia" w:ascii="Calibri" w:hAnsi="Calibri" w:eastAsia="Calibri" w:cstheme="minorBidi"/>
                <w:b/>
                <w:bCs/>
                <w:color w:val="000000"/>
                <w:kern w:val="2"/>
                <w:sz w:val="22"/>
                <w:szCs w:val="24"/>
                <w:lang w:val="en-US" w:eastAsia="zh-CN" w:bidi="ar-SA"/>
              </w:rPr>
            </w:pPr>
            <w:r>
              <w:rPr>
                <w:rFonts w:hint="eastAsia" w:ascii="Calibri" w:hAnsi="Calibri" w:eastAsia="Calibri"/>
                <w:b/>
                <w:bCs/>
                <w:color w:val="000000"/>
                <w:sz w:val="22"/>
                <w:szCs w:val="24"/>
              </w:rPr>
              <w:t>21299</w:t>
            </w:r>
          </w:p>
        </w:tc>
        <w:tc>
          <w:tcPr>
            <w:tcW w:w="39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22014862">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其他城乡社区支出</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47E29A95">
            <w:pPr>
              <w:keepNext w:val="0"/>
              <w:keepLines w:val="0"/>
              <w:suppressLineNumbers w:val="0"/>
              <w:spacing w:before="0" w:beforeLines="0" w:beforeAutospacing="0" w:after="0" w:afterLines="0" w:afterAutospacing="0"/>
              <w:ind w:left="0" w:right="0"/>
              <w:jc w:val="right"/>
              <w:rPr>
                <w:rFonts w:hint="default"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409.35</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6B0F9ECF">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212.44</w:t>
            </w: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5F29E94C">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2624D2D5">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1D52C445">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722C1D4C">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3"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7CB40E41">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196.91</w:t>
            </w:r>
          </w:p>
        </w:tc>
      </w:tr>
      <w:tr w14:paraId="4D0E7409">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top"/>
          </w:tcPr>
          <w:p w14:paraId="56C76B5E">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2129999</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22473563">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其他城乡社区支出</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347E2D91">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409.35</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4ED470DB">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212.44</w:t>
            </w: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24095900">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3F008A63">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499948D7">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55A7864C">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1"/>
                <w:szCs w:val="24"/>
                <w:lang w:val="en-US" w:eastAsia="zh-CN" w:bidi="ar-SA"/>
              </w:rPr>
            </w:pPr>
          </w:p>
        </w:tc>
        <w:tc>
          <w:tcPr>
            <w:tcW w:w="1373"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0A956C5C">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196.91</w:t>
            </w:r>
          </w:p>
        </w:tc>
      </w:tr>
      <w:tr w14:paraId="439B2F57">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top"/>
          </w:tcPr>
          <w:p w14:paraId="55A2B064">
            <w:pPr>
              <w:keepNext w:val="0"/>
              <w:keepLines w:val="0"/>
              <w:suppressLineNumbers w:val="0"/>
              <w:spacing w:before="0" w:beforeLines="0" w:beforeAutospacing="0" w:after="0" w:afterLines="0" w:afterAutospacing="0"/>
              <w:ind w:left="0" w:right="0"/>
              <w:jc w:val="left"/>
              <w:rPr>
                <w:rFonts w:hint="eastAsia" w:ascii="Calibri" w:hAnsi="Calibri" w:eastAsia="Calibri" w:cstheme="minorBidi"/>
                <w:b/>
                <w:bCs/>
                <w:color w:val="000000"/>
                <w:kern w:val="2"/>
                <w:sz w:val="22"/>
                <w:szCs w:val="24"/>
                <w:lang w:val="en-US" w:eastAsia="zh-CN" w:bidi="ar-SA"/>
              </w:rPr>
            </w:pPr>
            <w:r>
              <w:rPr>
                <w:rFonts w:hint="eastAsia" w:ascii="Calibri" w:hAnsi="Calibri" w:eastAsia="Calibri"/>
                <w:b/>
                <w:bCs/>
                <w:color w:val="000000"/>
                <w:sz w:val="22"/>
                <w:szCs w:val="24"/>
              </w:rPr>
              <w:t>221</w:t>
            </w:r>
          </w:p>
        </w:tc>
        <w:tc>
          <w:tcPr>
            <w:tcW w:w="39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5F25EC92">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住房保障支出</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13A83B37">
            <w:pPr>
              <w:keepNext w:val="0"/>
              <w:keepLines w:val="0"/>
              <w:suppressLineNumbers w:val="0"/>
              <w:spacing w:before="0" w:beforeLines="0" w:beforeAutospacing="0" w:after="0" w:afterLines="0" w:afterAutospacing="0"/>
              <w:ind w:left="0" w:right="0"/>
              <w:jc w:val="right"/>
              <w:rPr>
                <w:rFonts w:hint="default"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142.85</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777CFF43">
            <w:pPr>
              <w:keepNext w:val="0"/>
              <w:keepLines w:val="0"/>
              <w:suppressLineNumbers w:val="0"/>
              <w:spacing w:before="0" w:beforeLines="0" w:beforeAutospacing="0" w:after="0" w:afterLines="0" w:afterAutospacing="0"/>
              <w:ind w:left="0" w:right="0"/>
              <w:jc w:val="right"/>
              <w:rPr>
                <w:rFonts w:hint="default"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142.85</w:t>
            </w: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14A62CA2">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2F36F7D9">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68575568">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797B8E7F">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3"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1E2294BD">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p>
        </w:tc>
      </w:tr>
      <w:tr w14:paraId="1F025ED7">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top"/>
          </w:tcPr>
          <w:p w14:paraId="56B7723F">
            <w:pPr>
              <w:keepNext w:val="0"/>
              <w:keepLines w:val="0"/>
              <w:suppressLineNumbers w:val="0"/>
              <w:spacing w:before="0" w:beforeLines="0" w:beforeAutospacing="0" w:after="0" w:afterLines="0" w:afterAutospacing="0"/>
              <w:ind w:left="0" w:right="0"/>
              <w:jc w:val="left"/>
              <w:rPr>
                <w:rFonts w:hint="eastAsia" w:ascii="Calibri" w:hAnsi="Calibri" w:eastAsia="Calibri" w:cstheme="minorBidi"/>
                <w:b/>
                <w:bCs/>
                <w:color w:val="000000"/>
                <w:kern w:val="2"/>
                <w:sz w:val="22"/>
                <w:szCs w:val="24"/>
                <w:lang w:val="en-US" w:eastAsia="zh-CN" w:bidi="ar-SA"/>
              </w:rPr>
            </w:pPr>
            <w:r>
              <w:rPr>
                <w:rFonts w:hint="eastAsia" w:ascii="Calibri" w:hAnsi="Calibri" w:eastAsia="Calibri"/>
                <w:b/>
                <w:bCs/>
                <w:color w:val="000000"/>
                <w:sz w:val="22"/>
                <w:szCs w:val="24"/>
              </w:rPr>
              <w:t>22102</w:t>
            </w:r>
          </w:p>
        </w:tc>
        <w:tc>
          <w:tcPr>
            <w:tcW w:w="39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00F5E133">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住房改革支出</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6AD1B487">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142.85</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1249703C">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r>
              <w:rPr>
                <w:rFonts w:hint="eastAsia" w:ascii="宋体" w:hAnsi="宋体"/>
                <w:b/>
                <w:bCs/>
                <w:color w:val="000000"/>
                <w:sz w:val="22"/>
                <w:szCs w:val="24"/>
              </w:rPr>
              <w:t>142.85</w:t>
            </w: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1D0E0719">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6B563C58">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7F203489">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4C2D8C78">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1"/>
                <w:szCs w:val="24"/>
                <w:lang w:val="en-US" w:eastAsia="zh-CN" w:bidi="ar-SA"/>
              </w:rPr>
            </w:pPr>
          </w:p>
        </w:tc>
        <w:tc>
          <w:tcPr>
            <w:tcW w:w="1373"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78B80A63">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b/>
                <w:bCs/>
                <w:color w:val="000000"/>
                <w:kern w:val="2"/>
                <w:sz w:val="22"/>
                <w:szCs w:val="24"/>
                <w:lang w:val="en-US" w:eastAsia="zh-CN" w:bidi="ar-SA"/>
              </w:rPr>
            </w:pPr>
          </w:p>
        </w:tc>
      </w:tr>
      <w:tr w14:paraId="5E2F5E59">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top"/>
          </w:tcPr>
          <w:p w14:paraId="58B03C1E">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2210201</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05B76B3F">
            <w:pPr>
              <w:keepNext w:val="0"/>
              <w:keepLines w:val="0"/>
              <w:suppressLineNumbers w:val="0"/>
              <w:spacing w:before="0" w:beforeLines="0" w:beforeAutospacing="0" w:after="0" w:afterLines="0" w:afterAutospacing="0"/>
              <w:ind w:left="0" w:right="0"/>
              <w:jc w:val="lef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住房公积金</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37E4CCE0">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142.85</w:t>
            </w:r>
          </w:p>
        </w:tc>
        <w:tc>
          <w:tcPr>
            <w:tcW w:w="1370"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133E050C">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142.85</w:t>
            </w: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152E078B">
            <w:pPr>
              <w:keepNext w:val="0"/>
              <w:keepLines w:val="0"/>
              <w:suppressLineNumbers w:val="0"/>
              <w:spacing w:before="0" w:beforeLines="0" w:beforeAutospacing="0" w:after="0" w:afterLines="0" w:afterAutospacing="0"/>
              <w:ind w:left="0" w:right="0"/>
              <w:jc w:val="right"/>
              <w:rPr>
                <w:rFonts w:hint="default" w:ascii="宋体" w:hAnsi="宋体" w:eastAsiaTheme="minorEastAsia" w:cstheme="minorBidi"/>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3C8C53E8">
            <w:pPr>
              <w:keepNext w:val="0"/>
              <w:keepLines w:val="0"/>
              <w:suppressLineNumbers w:val="0"/>
              <w:spacing w:before="0" w:beforeLines="0" w:beforeAutospacing="0" w:after="0" w:afterLines="0" w:afterAutospacing="0"/>
              <w:ind w:left="0" w:right="0"/>
              <w:jc w:val="right"/>
              <w:rPr>
                <w:rFonts w:hint="default" w:ascii="宋体" w:hAnsi="宋体" w:eastAsiaTheme="minorEastAsia" w:cstheme="minorBidi"/>
                <w:color w:val="000000"/>
                <w:kern w:val="2"/>
                <w:sz w:val="21"/>
                <w:szCs w:val="24"/>
                <w:lang w:val="en-US" w:eastAsia="zh-CN" w:bidi="ar-SA"/>
              </w:rPr>
            </w:pPr>
          </w:p>
        </w:tc>
        <w:tc>
          <w:tcPr>
            <w:tcW w:w="13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40F3EE56">
            <w:pPr>
              <w:keepNext w:val="0"/>
              <w:keepLines w:val="0"/>
              <w:suppressLineNumbers w:val="0"/>
              <w:spacing w:before="0" w:beforeLines="0" w:beforeAutospacing="0" w:after="0" w:afterLines="0" w:afterAutospacing="0"/>
              <w:ind w:left="0" w:right="0"/>
              <w:jc w:val="right"/>
              <w:rPr>
                <w:rFonts w:hint="default" w:ascii="宋体" w:hAnsi="宋体" w:eastAsiaTheme="minorEastAsia" w:cstheme="minorBidi"/>
                <w:color w:val="000000"/>
                <w:kern w:val="2"/>
                <w:sz w:val="21"/>
                <w:szCs w:val="24"/>
                <w:lang w:val="en-US" w:eastAsia="zh-CN" w:bidi="ar-SA"/>
              </w:rPr>
            </w:pPr>
          </w:p>
        </w:tc>
        <w:tc>
          <w:tcPr>
            <w:tcW w:w="13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7D1E13DA">
            <w:pPr>
              <w:keepNext w:val="0"/>
              <w:keepLines w:val="0"/>
              <w:suppressLineNumbers w:val="0"/>
              <w:spacing w:before="0" w:beforeLines="0" w:beforeAutospacing="0" w:after="0" w:afterLines="0" w:afterAutospacing="0"/>
              <w:ind w:left="0" w:right="0"/>
              <w:jc w:val="right"/>
              <w:rPr>
                <w:rFonts w:hint="default" w:ascii="宋体" w:hAnsi="宋体" w:eastAsiaTheme="minorEastAsia" w:cstheme="minorBidi"/>
                <w:color w:val="000000"/>
                <w:kern w:val="2"/>
                <w:sz w:val="21"/>
                <w:szCs w:val="24"/>
                <w:lang w:val="en-US" w:eastAsia="zh-CN" w:bidi="ar-SA"/>
              </w:rPr>
            </w:pPr>
          </w:p>
        </w:tc>
        <w:tc>
          <w:tcPr>
            <w:tcW w:w="1373"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top"/>
          </w:tcPr>
          <w:p w14:paraId="6F959211">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p>
        </w:tc>
      </w:tr>
      <w:tr w14:paraId="4CFCD4E6">
        <w:tblPrEx>
          <w:tblCellMar>
            <w:top w:w="0" w:type="dxa"/>
            <w:left w:w="0" w:type="dxa"/>
            <w:bottom w:w="0" w:type="dxa"/>
            <w:right w:w="0" w:type="dxa"/>
          </w:tblCellMar>
        </w:tblPrEx>
        <w:trPr>
          <w:trHeight w:val="615" w:hRule="atLeast"/>
        </w:trPr>
        <w:tc>
          <w:tcPr>
            <w:tcW w:w="14682" w:type="dxa"/>
            <w:gridSpan w:val="16"/>
            <w:tcBorders>
              <w:top w:val="nil"/>
              <w:left w:val="nil"/>
              <w:bottom w:val="nil"/>
              <w:right w:val="nil"/>
            </w:tcBorders>
            <w:shd w:val="clear" w:color="auto" w:fill="auto"/>
            <w:tcMar>
              <w:top w:w="15" w:type="dxa"/>
              <w:left w:w="15" w:type="dxa"/>
              <w:bottom w:w="0" w:type="dxa"/>
              <w:right w:w="15" w:type="dxa"/>
            </w:tcMar>
            <w:vAlign w:val="center"/>
          </w:tcPr>
          <w:p w14:paraId="592D7F60">
            <w:pPr>
              <w:keepNext w:val="0"/>
              <w:keepLines w:val="0"/>
              <w:suppressLineNumbers w:val="0"/>
              <w:spacing w:before="0" w:beforeAutospacing="0" w:after="0" w:afterAutospacing="0"/>
              <w:ind w:left="0" w:right="0"/>
              <w:rPr>
                <w:rFonts w:hint="default" w:ascii="宋体" w:hAnsi="宋体" w:eastAsia="宋体" w:cs="宋体"/>
                <w:sz w:val="24"/>
                <w:szCs w:val="24"/>
              </w:rPr>
            </w:pPr>
            <w:r>
              <w:rPr>
                <w:rFonts w:hint="eastAsia"/>
              </w:rPr>
              <w:t>注：本表反映部门本年度取得的各项收入情况。</w:t>
            </w:r>
          </w:p>
        </w:tc>
      </w:tr>
    </w:tbl>
    <w:p w14:paraId="5A6DD0D4">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14:paraId="4644761B">
      <w:pPr>
        <w:widowControl/>
        <w:jc w:val="center"/>
        <w:rPr>
          <w:rFonts w:ascii="Times New Roman" w:hAnsi="Times New Roman" w:eastAsia="黑体" w:cs="Times New Roman"/>
          <w:bCs/>
          <w:kern w:val="0"/>
          <w:sz w:val="32"/>
          <w:szCs w:val="32"/>
        </w:rPr>
      </w:pPr>
      <w:r>
        <w:rPr>
          <w:rFonts w:hint="eastAsia" w:ascii="华文中宋" w:hAnsi="华文中宋" w:eastAsia="华文中宋" w:cs="宋体"/>
          <w:color w:val="000000"/>
          <w:kern w:val="0"/>
          <w:sz w:val="32"/>
          <w:szCs w:val="32"/>
        </w:rPr>
        <w:t>支出决算表</w:t>
      </w:r>
    </w:p>
    <w:tbl>
      <w:tblPr>
        <w:tblStyle w:val="10"/>
        <w:tblW w:w="14682" w:type="dxa"/>
        <w:tblInd w:w="0" w:type="dxa"/>
        <w:tblLayout w:type="fixed"/>
        <w:tblCellMar>
          <w:top w:w="0" w:type="dxa"/>
          <w:left w:w="0" w:type="dxa"/>
          <w:bottom w:w="0" w:type="dxa"/>
          <w:right w:w="0" w:type="dxa"/>
        </w:tblCellMar>
      </w:tblPr>
      <w:tblGrid>
        <w:gridCol w:w="273"/>
        <w:gridCol w:w="864"/>
        <w:gridCol w:w="3952"/>
        <w:gridCol w:w="641"/>
        <w:gridCol w:w="957"/>
        <w:gridCol w:w="311"/>
        <w:gridCol w:w="1287"/>
        <w:gridCol w:w="322"/>
        <w:gridCol w:w="1276"/>
        <w:gridCol w:w="347"/>
        <w:gridCol w:w="1251"/>
        <w:gridCol w:w="358"/>
        <w:gridCol w:w="1240"/>
        <w:gridCol w:w="260"/>
        <w:gridCol w:w="1343"/>
      </w:tblGrid>
      <w:tr w14:paraId="540EB145">
        <w:tblPrEx>
          <w:tblCellMar>
            <w:top w:w="0" w:type="dxa"/>
            <w:left w:w="0" w:type="dxa"/>
            <w:bottom w:w="0" w:type="dxa"/>
            <w:right w:w="0" w:type="dxa"/>
          </w:tblCellMar>
        </w:tblPrEx>
        <w:trPr>
          <w:trHeight w:val="285" w:hRule="atLeast"/>
        </w:trPr>
        <w:tc>
          <w:tcPr>
            <w:tcW w:w="273" w:type="dxa"/>
            <w:tcBorders>
              <w:top w:val="nil"/>
              <w:left w:val="nil"/>
              <w:bottom w:val="nil"/>
              <w:right w:val="nil"/>
            </w:tcBorders>
            <w:shd w:val="clear" w:color="000000" w:fill="FFFFFF"/>
            <w:noWrap/>
            <w:tcMar>
              <w:top w:w="15" w:type="dxa"/>
              <w:left w:w="15" w:type="dxa"/>
              <w:bottom w:w="0" w:type="dxa"/>
              <w:right w:w="15" w:type="dxa"/>
            </w:tcMar>
            <w:vAlign w:val="center"/>
          </w:tcPr>
          <w:p w14:paraId="02CF06FF">
            <w:pPr>
              <w:keepNext w:val="0"/>
              <w:keepLines w:val="0"/>
              <w:suppressLineNumbers w:val="0"/>
              <w:spacing w:before="0" w:beforeAutospacing="0" w:after="0" w:afterAutospacing="0"/>
              <w:ind w:left="0" w:right="0"/>
              <w:jc w:val="right"/>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　</w:t>
            </w:r>
          </w:p>
        </w:tc>
        <w:tc>
          <w:tcPr>
            <w:tcW w:w="864" w:type="dxa"/>
            <w:tcBorders>
              <w:top w:val="nil"/>
              <w:left w:val="nil"/>
              <w:bottom w:val="nil"/>
              <w:right w:val="nil"/>
            </w:tcBorders>
            <w:shd w:val="clear" w:color="000000" w:fill="FFFFFF"/>
            <w:noWrap/>
            <w:tcMar>
              <w:top w:w="15" w:type="dxa"/>
              <w:left w:w="15" w:type="dxa"/>
              <w:bottom w:w="0" w:type="dxa"/>
              <w:right w:w="15" w:type="dxa"/>
            </w:tcMar>
            <w:vAlign w:val="center"/>
          </w:tcPr>
          <w:p w14:paraId="3AF1386D">
            <w:pPr>
              <w:keepNext w:val="0"/>
              <w:keepLines w:val="0"/>
              <w:suppressLineNumbers w:val="0"/>
              <w:spacing w:before="0" w:beforeAutospacing="0" w:after="0" w:afterAutospacing="0"/>
              <w:ind w:left="0" w:right="0"/>
              <w:jc w:val="right"/>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　</w:t>
            </w:r>
          </w:p>
        </w:tc>
        <w:tc>
          <w:tcPr>
            <w:tcW w:w="3952" w:type="dxa"/>
            <w:tcBorders>
              <w:top w:val="nil"/>
              <w:left w:val="nil"/>
              <w:bottom w:val="nil"/>
              <w:right w:val="nil"/>
            </w:tcBorders>
            <w:shd w:val="clear" w:color="000000" w:fill="FFFFFF"/>
            <w:noWrap/>
            <w:tcMar>
              <w:top w:w="15" w:type="dxa"/>
              <w:left w:w="15" w:type="dxa"/>
              <w:bottom w:w="0" w:type="dxa"/>
              <w:right w:w="15" w:type="dxa"/>
            </w:tcMar>
            <w:vAlign w:val="center"/>
          </w:tcPr>
          <w:p w14:paraId="3D4E6907">
            <w:pPr>
              <w:keepNext w:val="0"/>
              <w:keepLines w:val="0"/>
              <w:suppressLineNumbers w:val="0"/>
              <w:spacing w:before="0" w:beforeAutospacing="0" w:after="0" w:afterAutospacing="0"/>
              <w:ind w:left="0" w:right="0"/>
              <w:jc w:val="right"/>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　</w:t>
            </w:r>
          </w:p>
        </w:tc>
        <w:tc>
          <w:tcPr>
            <w:tcW w:w="641" w:type="dxa"/>
            <w:tcBorders>
              <w:top w:val="nil"/>
              <w:left w:val="nil"/>
              <w:bottom w:val="nil"/>
              <w:right w:val="nil"/>
            </w:tcBorders>
            <w:shd w:val="clear" w:color="000000" w:fill="FFFFFF"/>
            <w:noWrap/>
            <w:tcMar>
              <w:top w:w="15" w:type="dxa"/>
              <w:left w:w="15" w:type="dxa"/>
              <w:bottom w:w="0" w:type="dxa"/>
              <w:right w:w="15" w:type="dxa"/>
            </w:tcMar>
            <w:vAlign w:val="center"/>
          </w:tcPr>
          <w:p w14:paraId="28B69536">
            <w:pPr>
              <w:keepNext w:val="0"/>
              <w:keepLines w:val="0"/>
              <w:suppressLineNumbers w:val="0"/>
              <w:spacing w:before="0" w:beforeAutospacing="0" w:after="0" w:afterAutospacing="0"/>
              <w:ind w:left="0" w:right="0"/>
              <w:jc w:val="right"/>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　</w:t>
            </w:r>
          </w:p>
        </w:tc>
        <w:tc>
          <w:tcPr>
            <w:tcW w:w="12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474D5ED">
            <w:pPr>
              <w:keepNext w:val="0"/>
              <w:keepLines w:val="0"/>
              <w:suppressLineNumbers w:val="0"/>
              <w:spacing w:before="0" w:beforeAutospacing="0" w:after="0" w:afterAutospacing="0"/>
              <w:ind w:left="0" w:right="0"/>
              <w:jc w:val="right"/>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　</w:t>
            </w:r>
          </w:p>
        </w:tc>
        <w:tc>
          <w:tcPr>
            <w:tcW w:w="1609"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B21BEDC">
            <w:pPr>
              <w:keepNext w:val="0"/>
              <w:keepLines w:val="0"/>
              <w:suppressLineNumbers w:val="0"/>
              <w:spacing w:before="0" w:beforeAutospacing="0" w:after="0" w:afterAutospacing="0"/>
              <w:ind w:left="0" w:right="0"/>
              <w:jc w:val="right"/>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　</w:t>
            </w:r>
          </w:p>
        </w:tc>
        <w:tc>
          <w:tcPr>
            <w:tcW w:w="1623"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F420E1C">
            <w:pPr>
              <w:keepNext w:val="0"/>
              <w:keepLines w:val="0"/>
              <w:suppressLineNumbers w:val="0"/>
              <w:spacing w:before="0" w:beforeAutospacing="0" w:after="0" w:afterAutospacing="0"/>
              <w:ind w:left="0" w:right="0"/>
              <w:jc w:val="right"/>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　</w:t>
            </w:r>
          </w:p>
        </w:tc>
        <w:tc>
          <w:tcPr>
            <w:tcW w:w="1609"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A153124">
            <w:pPr>
              <w:keepNext w:val="0"/>
              <w:keepLines w:val="0"/>
              <w:suppressLineNumbers w:val="0"/>
              <w:spacing w:before="0" w:beforeAutospacing="0" w:after="0" w:afterAutospacing="0"/>
              <w:ind w:left="0" w:right="0"/>
              <w:jc w:val="right"/>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　</w:t>
            </w:r>
          </w:p>
        </w:tc>
        <w:tc>
          <w:tcPr>
            <w:tcW w:w="15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360893F3">
            <w:pPr>
              <w:keepNext w:val="0"/>
              <w:keepLines w:val="0"/>
              <w:suppressLineNumbers w:val="0"/>
              <w:spacing w:before="0" w:beforeAutospacing="0" w:after="0" w:afterAutospacing="0"/>
              <w:ind w:left="0" w:right="0"/>
              <w:jc w:val="right"/>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　</w:t>
            </w:r>
          </w:p>
        </w:tc>
        <w:tc>
          <w:tcPr>
            <w:tcW w:w="1343" w:type="dxa"/>
            <w:tcBorders>
              <w:top w:val="nil"/>
              <w:left w:val="nil"/>
              <w:bottom w:val="nil"/>
              <w:right w:val="nil"/>
            </w:tcBorders>
            <w:shd w:val="clear" w:color="000000" w:fill="FFFFFF"/>
            <w:noWrap/>
            <w:tcMar>
              <w:top w:w="15" w:type="dxa"/>
              <w:left w:w="15" w:type="dxa"/>
              <w:bottom w:w="0" w:type="dxa"/>
              <w:right w:w="15" w:type="dxa"/>
            </w:tcMar>
            <w:vAlign w:val="center"/>
          </w:tcPr>
          <w:p w14:paraId="1D13921D">
            <w:pPr>
              <w:keepNext w:val="0"/>
              <w:keepLines w:val="0"/>
              <w:suppressLineNumbers w:val="0"/>
              <w:spacing w:before="0" w:beforeAutospacing="0" w:after="0" w:afterAutospacing="0"/>
              <w:ind w:left="0" w:right="0"/>
              <w:jc w:val="right"/>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公开02表</w:t>
            </w:r>
          </w:p>
        </w:tc>
      </w:tr>
      <w:tr w14:paraId="411E8F2A">
        <w:tblPrEx>
          <w:tblCellMar>
            <w:top w:w="0" w:type="dxa"/>
            <w:left w:w="0" w:type="dxa"/>
            <w:bottom w:w="0" w:type="dxa"/>
            <w:right w:w="0" w:type="dxa"/>
          </w:tblCellMar>
        </w:tblPrEx>
        <w:trPr>
          <w:trHeight w:val="483" w:hRule="atLeast"/>
        </w:trPr>
        <w:tc>
          <w:tcPr>
            <w:tcW w:w="10230" w:type="dxa"/>
            <w:gridSpan w:val="10"/>
            <w:tcBorders>
              <w:top w:val="nil"/>
              <w:left w:val="nil"/>
              <w:bottom w:val="nil"/>
              <w:right w:val="nil"/>
            </w:tcBorders>
            <w:shd w:val="clear" w:color="000000" w:fill="FFFFFF"/>
            <w:noWrap/>
            <w:tcMar>
              <w:top w:w="15" w:type="dxa"/>
              <w:left w:w="15" w:type="dxa"/>
              <w:bottom w:w="0" w:type="dxa"/>
              <w:right w:w="15" w:type="dxa"/>
            </w:tcMar>
            <w:vAlign w:val="center"/>
          </w:tcPr>
          <w:p w14:paraId="3E6451FC">
            <w:pPr>
              <w:keepNext w:val="0"/>
              <w:keepLines w:val="0"/>
              <w:suppressLineNumbers w:val="0"/>
              <w:spacing w:before="0" w:beforeAutospacing="0" w:after="0" w:afterAutospacing="0"/>
              <w:ind w:left="0" w:right="0"/>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color w:val="000000"/>
                <w:sz w:val="21"/>
                <w:szCs w:val="21"/>
              </w:rPr>
              <w:t>部门：</w:t>
            </w:r>
            <w:r>
              <w:rPr>
                <w:rFonts w:hint="eastAsia" w:asciiTheme="majorEastAsia" w:hAnsiTheme="majorEastAsia" w:eastAsiaTheme="majorEastAsia" w:cstheme="majorEastAsia"/>
                <w:i w:val="0"/>
                <w:color w:val="000000"/>
                <w:kern w:val="0"/>
                <w:sz w:val="21"/>
                <w:szCs w:val="21"/>
                <w:u w:val="none"/>
                <w:lang w:val="en-US" w:eastAsia="zh-CN" w:bidi="ar"/>
              </w:rPr>
              <w:t>湘潭县城市管理和综合执法局</w:t>
            </w:r>
            <w:r>
              <w:rPr>
                <w:rFonts w:hint="eastAsia" w:asciiTheme="majorEastAsia" w:hAnsiTheme="majorEastAsia" w:eastAsiaTheme="majorEastAsia" w:cstheme="majorEastAsia"/>
                <w:sz w:val="21"/>
                <w:szCs w:val="21"/>
              </w:rPr>
              <w:t>　</w:t>
            </w:r>
          </w:p>
        </w:tc>
        <w:tc>
          <w:tcPr>
            <w:tcW w:w="1609"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9DBEE53">
            <w:pPr>
              <w:keepNext w:val="0"/>
              <w:keepLines w:val="0"/>
              <w:suppressLineNumbers w:val="0"/>
              <w:spacing w:before="0" w:beforeAutospacing="0" w:after="0" w:afterAutospacing="0"/>
              <w:ind w:left="0" w:right="0"/>
              <w:jc w:val="right"/>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　</w:t>
            </w:r>
          </w:p>
        </w:tc>
        <w:tc>
          <w:tcPr>
            <w:tcW w:w="15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AA1EBE8">
            <w:pPr>
              <w:keepNext w:val="0"/>
              <w:keepLines w:val="0"/>
              <w:suppressLineNumbers w:val="0"/>
              <w:spacing w:before="0" w:beforeAutospacing="0" w:after="0" w:afterAutospacing="0"/>
              <w:ind w:left="0" w:right="0"/>
              <w:jc w:val="right"/>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　</w:t>
            </w:r>
          </w:p>
        </w:tc>
        <w:tc>
          <w:tcPr>
            <w:tcW w:w="1343" w:type="dxa"/>
            <w:tcBorders>
              <w:top w:val="nil"/>
              <w:left w:val="nil"/>
              <w:bottom w:val="nil"/>
              <w:right w:val="nil"/>
            </w:tcBorders>
            <w:shd w:val="clear" w:color="000000" w:fill="FFFFFF"/>
            <w:noWrap/>
            <w:tcMar>
              <w:top w:w="15" w:type="dxa"/>
              <w:left w:w="15" w:type="dxa"/>
              <w:bottom w:w="0" w:type="dxa"/>
              <w:right w:w="15" w:type="dxa"/>
            </w:tcMar>
            <w:vAlign w:val="center"/>
          </w:tcPr>
          <w:p w14:paraId="7625EC4B">
            <w:pPr>
              <w:keepNext w:val="0"/>
              <w:keepLines w:val="0"/>
              <w:suppressLineNumbers w:val="0"/>
              <w:spacing w:before="0" w:beforeAutospacing="0" w:after="0" w:afterAutospacing="0"/>
              <w:ind w:left="0" w:right="0"/>
              <w:jc w:val="right"/>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单位：万元</w:t>
            </w:r>
          </w:p>
        </w:tc>
      </w:tr>
      <w:tr w14:paraId="3503CA0B">
        <w:tblPrEx>
          <w:tblCellMar>
            <w:top w:w="0" w:type="dxa"/>
            <w:left w:w="0" w:type="dxa"/>
            <w:bottom w:w="0" w:type="dxa"/>
            <w:right w:w="0" w:type="dxa"/>
          </w:tblCellMar>
        </w:tblPrEx>
        <w:trPr>
          <w:trHeight w:val="450" w:hRule="atLeast"/>
        </w:trPr>
        <w:tc>
          <w:tcPr>
            <w:tcW w:w="5089"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83C90C1">
            <w:pPr>
              <w:keepNext w:val="0"/>
              <w:keepLines w:val="0"/>
              <w:suppressLineNumbers w:val="0"/>
              <w:spacing w:before="0" w:beforeAutospacing="0" w:after="0" w:afterAutospacing="0"/>
              <w:ind w:left="0" w:right="0"/>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项    目</w:t>
            </w:r>
          </w:p>
        </w:tc>
        <w:tc>
          <w:tcPr>
            <w:tcW w:w="1598"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B893C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kern w:val="0"/>
                <w:sz w:val="21"/>
                <w:szCs w:val="21"/>
              </w:rPr>
              <w:t>本年支出合计</w:t>
            </w:r>
          </w:p>
        </w:tc>
        <w:tc>
          <w:tcPr>
            <w:tcW w:w="1598" w:type="dxa"/>
            <w:gridSpan w:val="2"/>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1B6BE5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kern w:val="0"/>
                <w:sz w:val="21"/>
                <w:szCs w:val="21"/>
              </w:rPr>
              <w:t>基本支出</w:t>
            </w:r>
          </w:p>
        </w:tc>
        <w:tc>
          <w:tcPr>
            <w:tcW w:w="1598"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7EF2D6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kern w:val="0"/>
                <w:sz w:val="21"/>
                <w:szCs w:val="21"/>
              </w:rPr>
              <w:t>项目支出</w:t>
            </w:r>
          </w:p>
        </w:tc>
        <w:tc>
          <w:tcPr>
            <w:tcW w:w="1598"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0E141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kern w:val="0"/>
                <w:sz w:val="21"/>
                <w:szCs w:val="21"/>
              </w:rPr>
              <w:t>上缴上级支出</w:t>
            </w:r>
          </w:p>
        </w:tc>
        <w:tc>
          <w:tcPr>
            <w:tcW w:w="1598"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92E755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kern w:val="0"/>
                <w:sz w:val="21"/>
                <w:szCs w:val="21"/>
              </w:rPr>
              <w:t>经营支出</w:t>
            </w:r>
          </w:p>
        </w:tc>
        <w:tc>
          <w:tcPr>
            <w:tcW w:w="1603" w:type="dxa"/>
            <w:gridSpan w:val="2"/>
            <w:vMerge w:val="restart"/>
            <w:tcBorders>
              <w:top w:val="single" w:color="auto" w:sz="4" w:space="0"/>
              <w:left w:val="single" w:color="auto" w:sz="4" w:space="0"/>
              <w:right w:val="single" w:color="auto" w:sz="4" w:space="0"/>
            </w:tcBorders>
            <w:shd w:val="clear" w:color="000000" w:fill="FFFFFF"/>
            <w:tcMar>
              <w:top w:w="15" w:type="dxa"/>
              <w:left w:w="15" w:type="dxa"/>
              <w:bottom w:w="0" w:type="dxa"/>
              <w:right w:w="15" w:type="dxa"/>
            </w:tcMar>
            <w:vAlign w:val="center"/>
          </w:tcPr>
          <w:p w14:paraId="48026BBC">
            <w:pPr>
              <w:keepNext w:val="0"/>
              <w:keepLines w:val="0"/>
              <w:suppressLineNumbers w:val="0"/>
              <w:spacing w:before="0" w:beforeAutospacing="0" w:after="0" w:afterAutospacing="0"/>
              <w:ind w:left="0" w:right="0"/>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kern w:val="0"/>
                <w:sz w:val="21"/>
                <w:szCs w:val="21"/>
              </w:rPr>
              <w:t>对附属单位补助支出</w:t>
            </w:r>
          </w:p>
        </w:tc>
      </w:tr>
      <w:tr w14:paraId="6019120D">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B681107">
            <w:pPr>
              <w:keepNext w:val="0"/>
              <w:keepLines w:val="0"/>
              <w:suppressLineNumbers w:val="0"/>
              <w:spacing w:before="0" w:beforeAutospacing="0" w:after="0" w:afterAutospacing="0"/>
              <w:ind w:left="0" w:right="0"/>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功能分类科目编码</w:t>
            </w:r>
          </w:p>
        </w:tc>
        <w:tc>
          <w:tcPr>
            <w:tcW w:w="3952" w:type="dxa"/>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42230FA">
            <w:pPr>
              <w:keepNext w:val="0"/>
              <w:keepLines w:val="0"/>
              <w:suppressLineNumbers w:val="0"/>
              <w:spacing w:before="0" w:beforeAutospacing="0" w:after="0" w:afterAutospacing="0"/>
              <w:ind w:left="0" w:right="0"/>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科目名称</w:t>
            </w:r>
          </w:p>
        </w:tc>
        <w:tc>
          <w:tcPr>
            <w:tcW w:w="1598" w:type="dxa"/>
            <w:gridSpan w:val="2"/>
            <w:vMerge w:val="continue"/>
            <w:tcBorders>
              <w:top w:val="single" w:color="auto" w:sz="4" w:space="0"/>
              <w:left w:val="single" w:color="auto" w:sz="4" w:space="0"/>
              <w:bottom w:val="single" w:color="auto" w:sz="4" w:space="0"/>
              <w:right w:val="single" w:color="auto" w:sz="4" w:space="0"/>
            </w:tcBorders>
            <w:vAlign w:val="center"/>
          </w:tcPr>
          <w:p w14:paraId="1F8C5943">
            <w:pPr>
              <w:keepNext w:val="0"/>
              <w:keepLines w:val="0"/>
              <w:suppressLineNumbers w:val="0"/>
              <w:spacing w:before="0" w:beforeAutospacing="0" w:after="0" w:afterAutospacing="0"/>
              <w:ind w:left="0" w:right="0"/>
              <w:rPr>
                <w:rFonts w:hint="eastAsia" w:asciiTheme="majorEastAsia" w:hAnsiTheme="majorEastAsia" w:eastAsiaTheme="majorEastAsia" w:cstheme="majorEastAsia"/>
                <w:sz w:val="21"/>
                <w:szCs w:val="21"/>
              </w:rPr>
            </w:pPr>
          </w:p>
        </w:tc>
        <w:tc>
          <w:tcPr>
            <w:tcW w:w="1598" w:type="dxa"/>
            <w:gridSpan w:val="2"/>
            <w:vMerge w:val="continue"/>
            <w:tcBorders>
              <w:top w:val="single" w:color="auto" w:sz="4" w:space="0"/>
              <w:left w:val="single" w:color="auto" w:sz="4" w:space="0"/>
              <w:bottom w:val="single" w:color="auto" w:sz="4" w:space="0"/>
              <w:right w:val="single" w:color="auto" w:sz="4" w:space="0"/>
            </w:tcBorders>
            <w:vAlign w:val="center"/>
          </w:tcPr>
          <w:p w14:paraId="761B4CA6">
            <w:pPr>
              <w:keepNext w:val="0"/>
              <w:keepLines w:val="0"/>
              <w:suppressLineNumbers w:val="0"/>
              <w:spacing w:before="0" w:beforeAutospacing="0" w:after="0" w:afterAutospacing="0"/>
              <w:ind w:left="0" w:right="0"/>
              <w:rPr>
                <w:rFonts w:hint="eastAsia" w:asciiTheme="majorEastAsia" w:hAnsiTheme="majorEastAsia" w:eastAsiaTheme="majorEastAsia" w:cstheme="majorEastAsia"/>
                <w:sz w:val="21"/>
                <w:szCs w:val="21"/>
              </w:rPr>
            </w:pPr>
          </w:p>
        </w:tc>
        <w:tc>
          <w:tcPr>
            <w:tcW w:w="1598" w:type="dxa"/>
            <w:gridSpan w:val="2"/>
            <w:vMerge w:val="continue"/>
            <w:tcBorders>
              <w:top w:val="single" w:color="auto" w:sz="4" w:space="0"/>
              <w:left w:val="single" w:color="auto" w:sz="4" w:space="0"/>
              <w:bottom w:val="single" w:color="auto" w:sz="4" w:space="0"/>
              <w:right w:val="single" w:color="auto" w:sz="4" w:space="0"/>
            </w:tcBorders>
            <w:vAlign w:val="center"/>
          </w:tcPr>
          <w:p w14:paraId="112834A7">
            <w:pPr>
              <w:keepNext w:val="0"/>
              <w:keepLines w:val="0"/>
              <w:suppressLineNumbers w:val="0"/>
              <w:spacing w:before="0" w:beforeAutospacing="0" w:after="0" w:afterAutospacing="0"/>
              <w:ind w:left="0" w:right="0"/>
              <w:rPr>
                <w:rFonts w:hint="eastAsia" w:asciiTheme="majorEastAsia" w:hAnsiTheme="majorEastAsia" w:eastAsiaTheme="majorEastAsia" w:cstheme="majorEastAsia"/>
                <w:sz w:val="21"/>
                <w:szCs w:val="21"/>
              </w:rPr>
            </w:pPr>
          </w:p>
        </w:tc>
        <w:tc>
          <w:tcPr>
            <w:tcW w:w="1598" w:type="dxa"/>
            <w:gridSpan w:val="2"/>
            <w:vMerge w:val="continue"/>
            <w:tcBorders>
              <w:top w:val="single" w:color="auto" w:sz="4" w:space="0"/>
              <w:left w:val="single" w:color="auto" w:sz="4" w:space="0"/>
              <w:bottom w:val="single" w:color="auto" w:sz="4" w:space="0"/>
              <w:right w:val="single" w:color="auto" w:sz="4" w:space="0"/>
            </w:tcBorders>
            <w:vAlign w:val="center"/>
          </w:tcPr>
          <w:p w14:paraId="04F3D62B">
            <w:pPr>
              <w:keepNext w:val="0"/>
              <w:keepLines w:val="0"/>
              <w:suppressLineNumbers w:val="0"/>
              <w:spacing w:before="0" w:beforeAutospacing="0" w:after="0" w:afterAutospacing="0"/>
              <w:ind w:left="0" w:right="0"/>
              <w:rPr>
                <w:rFonts w:hint="eastAsia" w:asciiTheme="majorEastAsia" w:hAnsiTheme="majorEastAsia" w:eastAsiaTheme="majorEastAsia" w:cstheme="majorEastAsia"/>
                <w:sz w:val="21"/>
                <w:szCs w:val="21"/>
              </w:rPr>
            </w:pPr>
          </w:p>
        </w:tc>
        <w:tc>
          <w:tcPr>
            <w:tcW w:w="1598" w:type="dxa"/>
            <w:gridSpan w:val="2"/>
            <w:vMerge w:val="continue"/>
            <w:tcBorders>
              <w:top w:val="single" w:color="auto" w:sz="4" w:space="0"/>
              <w:left w:val="single" w:color="auto" w:sz="4" w:space="0"/>
              <w:bottom w:val="single" w:color="auto" w:sz="4" w:space="0"/>
              <w:right w:val="single" w:color="auto" w:sz="4" w:space="0"/>
            </w:tcBorders>
            <w:vAlign w:val="center"/>
          </w:tcPr>
          <w:p w14:paraId="29B22F04">
            <w:pPr>
              <w:keepNext w:val="0"/>
              <w:keepLines w:val="0"/>
              <w:suppressLineNumbers w:val="0"/>
              <w:spacing w:before="0" w:beforeAutospacing="0" w:after="0" w:afterAutospacing="0"/>
              <w:ind w:left="0" w:right="0"/>
              <w:rPr>
                <w:rFonts w:hint="eastAsia" w:asciiTheme="majorEastAsia" w:hAnsiTheme="majorEastAsia" w:eastAsiaTheme="majorEastAsia" w:cstheme="majorEastAsia"/>
                <w:sz w:val="21"/>
                <w:szCs w:val="21"/>
              </w:rPr>
            </w:pPr>
          </w:p>
        </w:tc>
        <w:tc>
          <w:tcPr>
            <w:tcW w:w="1603" w:type="dxa"/>
            <w:gridSpan w:val="2"/>
            <w:vMerge w:val="continue"/>
            <w:tcBorders>
              <w:left w:val="single" w:color="auto" w:sz="4" w:space="0"/>
              <w:right w:val="single" w:color="auto" w:sz="4" w:space="0"/>
            </w:tcBorders>
            <w:vAlign w:val="center"/>
          </w:tcPr>
          <w:p w14:paraId="57281EC4">
            <w:pPr>
              <w:keepNext w:val="0"/>
              <w:keepLines w:val="0"/>
              <w:suppressLineNumbers w:val="0"/>
              <w:spacing w:before="0" w:beforeAutospacing="0" w:after="0" w:afterAutospacing="0"/>
              <w:ind w:left="0" w:right="0"/>
              <w:rPr>
                <w:rFonts w:hint="eastAsia" w:asciiTheme="majorEastAsia" w:hAnsiTheme="majorEastAsia" w:eastAsiaTheme="majorEastAsia" w:cstheme="majorEastAsia"/>
                <w:sz w:val="21"/>
                <w:szCs w:val="21"/>
              </w:rPr>
            </w:pPr>
          </w:p>
        </w:tc>
      </w:tr>
      <w:tr w14:paraId="6FD14DE7">
        <w:tblPrEx>
          <w:tblCellMar>
            <w:top w:w="0" w:type="dxa"/>
            <w:left w:w="0" w:type="dxa"/>
            <w:bottom w:w="0" w:type="dxa"/>
            <w:right w:w="0" w:type="dxa"/>
          </w:tblCellMar>
        </w:tblPrEx>
        <w:trPr>
          <w:trHeight w:val="450" w:hRule="atLeast"/>
        </w:trPr>
        <w:tc>
          <w:tcPr>
            <w:tcW w:w="5089"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44E98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kern w:val="0"/>
                <w:sz w:val="21"/>
                <w:szCs w:val="21"/>
              </w:rPr>
              <w:t>栏次</w:t>
            </w:r>
          </w:p>
        </w:tc>
        <w:tc>
          <w:tcPr>
            <w:tcW w:w="159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43D97C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kern w:val="0"/>
                <w:sz w:val="21"/>
                <w:szCs w:val="21"/>
              </w:rPr>
              <w:t>1</w:t>
            </w:r>
          </w:p>
        </w:tc>
        <w:tc>
          <w:tcPr>
            <w:tcW w:w="159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C77BA2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kern w:val="0"/>
                <w:sz w:val="21"/>
                <w:szCs w:val="21"/>
              </w:rPr>
              <w:t>2</w:t>
            </w:r>
          </w:p>
        </w:tc>
        <w:tc>
          <w:tcPr>
            <w:tcW w:w="159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C713D2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kern w:val="0"/>
                <w:sz w:val="21"/>
                <w:szCs w:val="21"/>
              </w:rPr>
              <w:t>3</w:t>
            </w:r>
          </w:p>
        </w:tc>
        <w:tc>
          <w:tcPr>
            <w:tcW w:w="159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0E42B5C">
            <w:pPr>
              <w:keepNext w:val="0"/>
              <w:keepLines w:val="0"/>
              <w:suppressLineNumbers w:val="0"/>
              <w:spacing w:before="0" w:beforeAutospacing="0" w:after="0" w:afterAutospacing="0"/>
              <w:ind w:left="0" w:right="0"/>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4</w:t>
            </w:r>
          </w:p>
        </w:tc>
        <w:tc>
          <w:tcPr>
            <w:tcW w:w="159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218ECFA">
            <w:pPr>
              <w:keepNext w:val="0"/>
              <w:keepLines w:val="0"/>
              <w:suppressLineNumbers w:val="0"/>
              <w:spacing w:before="0" w:beforeAutospacing="0" w:after="0" w:afterAutospacing="0"/>
              <w:ind w:left="0" w:right="0"/>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5</w:t>
            </w:r>
          </w:p>
        </w:tc>
        <w:tc>
          <w:tcPr>
            <w:tcW w:w="1603"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B071060">
            <w:pPr>
              <w:keepNext w:val="0"/>
              <w:keepLines w:val="0"/>
              <w:suppressLineNumbers w:val="0"/>
              <w:spacing w:before="0" w:beforeAutospacing="0" w:after="0" w:afterAutospacing="0"/>
              <w:ind w:left="0" w:right="0"/>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6</w:t>
            </w:r>
          </w:p>
        </w:tc>
      </w:tr>
      <w:tr w14:paraId="39C24C27">
        <w:tblPrEx>
          <w:tblCellMar>
            <w:top w:w="0" w:type="dxa"/>
            <w:left w:w="0" w:type="dxa"/>
            <w:bottom w:w="0" w:type="dxa"/>
            <w:right w:w="0" w:type="dxa"/>
          </w:tblCellMar>
        </w:tblPrEx>
        <w:trPr>
          <w:trHeight w:val="450" w:hRule="atLeast"/>
        </w:trPr>
        <w:tc>
          <w:tcPr>
            <w:tcW w:w="5089"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93419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heme="majorEastAsia" w:hAnsiTheme="majorEastAsia" w:eastAsiaTheme="majorEastAsia" w:cstheme="majorEastAsia"/>
                <w:b/>
                <w:bCs/>
                <w:sz w:val="21"/>
                <w:szCs w:val="21"/>
              </w:rPr>
            </w:pPr>
            <w:r>
              <w:rPr>
                <w:rFonts w:hint="eastAsia" w:asciiTheme="majorEastAsia" w:hAnsiTheme="majorEastAsia" w:eastAsiaTheme="majorEastAsia" w:cstheme="majorEastAsia"/>
                <w:b/>
                <w:bCs/>
                <w:kern w:val="0"/>
                <w:sz w:val="21"/>
                <w:szCs w:val="21"/>
              </w:rPr>
              <w:t>合计</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5E98B856">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10,454.45</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14E492D5">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2,320.46</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0292A6">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sz w:val="21"/>
                <w:szCs w:val="21"/>
              </w:rPr>
            </w:pPr>
            <w:r>
              <w:rPr>
                <w:rFonts w:hint="eastAsia" w:asciiTheme="majorEastAsia" w:hAnsiTheme="majorEastAsia" w:eastAsiaTheme="majorEastAsia" w:cstheme="majorEastAsia"/>
                <w:b/>
                <w:bCs/>
                <w:color w:val="000000"/>
                <w:sz w:val="21"/>
                <w:szCs w:val="21"/>
              </w:rPr>
              <w:t>8,133.99</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6D31C6">
            <w:pPr>
              <w:keepNext w:val="0"/>
              <w:keepLines w:val="0"/>
              <w:suppressLineNumbers w:val="0"/>
              <w:spacing w:before="0" w:beforeAutospacing="0" w:after="0" w:afterAutospacing="0"/>
              <w:ind w:left="0" w:right="0"/>
              <w:jc w:val="right"/>
              <w:rPr>
                <w:rFonts w:hint="eastAsia" w:asciiTheme="majorEastAsia" w:hAnsiTheme="majorEastAsia" w:eastAsiaTheme="majorEastAsia" w:cstheme="majorEastAsia"/>
                <w:b/>
                <w:bCs/>
                <w:sz w:val="21"/>
                <w:szCs w:val="21"/>
              </w:rPr>
            </w:pPr>
            <w:r>
              <w:rPr>
                <w:rFonts w:hint="eastAsia" w:asciiTheme="majorEastAsia" w:hAnsiTheme="majorEastAsia" w:eastAsiaTheme="majorEastAsia" w:cstheme="majorEastAsia"/>
                <w:b/>
                <w:bCs/>
                <w:sz w:val="21"/>
                <w:szCs w:val="21"/>
              </w:rPr>
              <w:t>　</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643AA5">
            <w:pPr>
              <w:keepNext w:val="0"/>
              <w:keepLines w:val="0"/>
              <w:suppressLineNumbers w:val="0"/>
              <w:spacing w:before="0" w:beforeAutospacing="0" w:after="0" w:afterAutospacing="0"/>
              <w:ind w:left="0" w:right="0"/>
              <w:jc w:val="right"/>
              <w:rPr>
                <w:rFonts w:hint="eastAsia" w:asciiTheme="majorEastAsia" w:hAnsiTheme="majorEastAsia" w:eastAsiaTheme="majorEastAsia" w:cstheme="majorEastAsia"/>
                <w:b/>
                <w:bCs/>
                <w:sz w:val="21"/>
                <w:szCs w:val="21"/>
              </w:rPr>
            </w:pPr>
            <w:r>
              <w:rPr>
                <w:rFonts w:hint="eastAsia" w:asciiTheme="majorEastAsia" w:hAnsiTheme="majorEastAsia" w:eastAsiaTheme="majorEastAsia" w:cstheme="majorEastAsia"/>
                <w:b/>
                <w:bCs/>
                <w:sz w:val="21"/>
                <w:szCs w:val="21"/>
              </w:rPr>
              <w:t>　</w:t>
            </w:r>
          </w:p>
        </w:tc>
        <w:tc>
          <w:tcPr>
            <w:tcW w:w="16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0C6037">
            <w:pPr>
              <w:keepNext w:val="0"/>
              <w:keepLines w:val="0"/>
              <w:widowControl/>
              <w:suppressLineNumbers w:val="0"/>
              <w:spacing w:before="0" w:beforeAutospacing="0" w:after="0" w:afterAutospacing="0"/>
              <w:ind w:left="0" w:right="0"/>
              <w:jc w:val="right"/>
              <w:textAlignment w:val="center"/>
              <w:rPr>
                <w:rFonts w:hint="eastAsia" w:asciiTheme="majorEastAsia" w:hAnsiTheme="majorEastAsia" w:eastAsiaTheme="majorEastAsia" w:cstheme="majorEastAsia"/>
                <w:b/>
                <w:bCs/>
                <w:i w:val="0"/>
                <w:iCs w:val="0"/>
                <w:color w:val="000000"/>
                <w:kern w:val="2"/>
                <w:sz w:val="21"/>
                <w:szCs w:val="21"/>
                <w:u w:val="none"/>
                <w:lang w:val="en-US" w:eastAsia="zh-CN" w:bidi="ar-SA"/>
              </w:rPr>
            </w:pPr>
            <w:r>
              <w:rPr>
                <w:rFonts w:hint="eastAsia" w:asciiTheme="majorEastAsia" w:hAnsiTheme="majorEastAsia" w:eastAsiaTheme="majorEastAsia" w:cstheme="majorEastAsia"/>
                <w:b/>
                <w:bCs/>
                <w:sz w:val="21"/>
                <w:szCs w:val="21"/>
              </w:rPr>
              <w:t>　</w:t>
            </w:r>
          </w:p>
        </w:tc>
      </w:tr>
      <w:tr w14:paraId="6F2626D3">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2330449">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201</w:t>
            </w:r>
          </w:p>
        </w:tc>
        <w:tc>
          <w:tcPr>
            <w:tcW w:w="39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9E38CD">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一般公共服务支出</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8A4CA8">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53.45</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83847A">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53.45</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5E2B23">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707BD2DA">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26DECEB8">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c>
          <w:tcPr>
            <w:tcW w:w="16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02935C86">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r>
      <w:tr w14:paraId="20DE93E4">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6035AF5">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20103</w:t>
            </w:r>
          </w:p>
        </w:tc>
        <w:tc>
          <w:tcPr>
            <w:tcW w:w="39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44880E">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政府办公厅（室）及相关机构事务</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44FDA8">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12.00</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C487C2">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12.00</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4143C0">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632DAD76">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658A98D0">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c>
          <w:tcPr>
            <w:tcW w:w="16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63FBE0B5">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r>
      <w:tr w14:paraId="6699FC84">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center"/>
          </w:tcPr>
          <w:p w14:paraId="1E1D83D2">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2010302</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2514C2A7">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一般行政管理事务</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45649987">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12.00</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5B1158EC">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12.00</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FF8168">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723A9543">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7AFDF046">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c>
          <w:tcPr>
            <w:tcW w:w="16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03CAD1AE">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r>
      <w:tr w14:paraId="377E1B51">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ECF0F5F">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20199</w:t>
            </w:r>
          </w:p>
        </w:tc>
        <w:tc>
          <w:tcPr>
            <w:tcW w:w="39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D7D5D5">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其他一般公共服务支出</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05267A48">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41.45</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632D1F33">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41.45</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00D593">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70203EF9">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6D9415E1">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c>
          <w:tcPr>
            <w:tcW w:w="16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0F579846">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r>
      <w:tr w14:paraId="45059D25">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center"/>
          </w:tcPr>
          <w:p w14:paraId="5272917F">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2019999</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18443D39">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其他一般公共服务支出</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76210DD4">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41.45</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08F3B8F3">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41.45</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384164">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2B775475">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5EFA8CE4">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c>
          <w:tcPr>
            <w:tcW w:w="16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4C6FA8FA">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r>
      <w:tr w14:paraId="5A35611D">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5D5608A">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208</w:t>
            </w:r>
          </w:p>
        </w:tc>
        <w:tc>
          <w:tcPr>
            <w:tcW w:w="39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769603">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社会保障和就业支出</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055E48D7">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207.21</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3D09F4DD">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201.20</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75DEEE">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6.01</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09D60052">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380E8DF6">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c>
          <w:tcPr>
            <w:tcW w:w="16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47ED8727">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r>
      <w:tr w14:paraId="30BFF9E6">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CC2822D">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20801</w:t>
            </w:r>
          </w:p>
        </w:tc>
        <w:tc>
          <w:tcPr>
            <w:tcW w:w="39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501FDB">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人力资源和社会保障管理事务</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1C184097">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5.84</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702D417D">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5.84</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7ECA46">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7A8FA248">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3E37C679">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c>
          <w:tcPr>
            <w:tcW w:w="16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7A2D64B3">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r>
      <w:tr w14:paraId="2D0896EA">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center"/>
          </w:tcPr>
          <w:p w14:paraId="75672236">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2080199</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696EA26A">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其他人力资源和社会保障管理事务支出</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59BEA0C5">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5.84</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44332003">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5.84</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47D9B2">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2FBF3C31">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1B9E512D">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c>
          <w:tcPr>
            <w:tcW w:w="16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28A5FAD3">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r>
      <w:tr w14:paraId="633DBEE8">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D59436C">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20805</w:t>
            </w:r>
          </w:p>
        </w:tc>
        <w:tc>
          <w:tcPr>
            <w:tcW w:w="39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9FE794">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行政事业单位养老支出</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163EA2D6">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186.67</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40E5D019">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186.67</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16965E">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50469D06">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22B6BB87">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c>
          <w:tcPr>
            <w:tcW w:w="16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0A1B944B">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r>
      <w:tr w14:paraId="25D5312D">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center"/>
          </w:tcPr>
          <w:p w14:paraId="576556F0">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2080505</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52B967CF">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机关事业单位基本养老保险缴费支出</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14D1B84F">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174.55</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627A3388">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174.55</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FB5175">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6EBAE9B0">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5EE9B7ED">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c>
          <w:tcPr>
            <w:tcW w:w="16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0D6D13F2">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r>
      <w:tr w14:paraId="638764BF">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center"/>
          </w:tcPr>
          <w:p w14:paraId="0FE22AB5">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2080506</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4AECF630">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机关事业单位职业年金缴费支出</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2F2FA001">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5.80</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0DF7ACDA">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5.80</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FEAD84">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577F759B">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6FA3EAA9">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c>
          <w:tcPr>
            <w:tcW w:w="16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7D7C0EC1">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r>
      <w:tr w14:paraId="36788117">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center"/>
          </w:tcPr>
          <w:p w14:paraId="7D08B1FF">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2080508</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3297EED0">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对机关事业单位职业年金的补助</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22D18EB1">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6.32</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451D3736">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6.32</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59EAFB">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3FFDF6F7">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189A30AD">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c>
          <w:tcPr>
            <w:tcW w:w="16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3FA8CDEA">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r>
      <w:tr w14:paraId="79A9F12F">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center"/>
          </w:tcPr>
          <w:p w14:paraId="773026A2">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20808</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7EE2DAEB">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抚恤</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6B754D3D">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6.01</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052611D5">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0.00</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A1F6C7">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6.01</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3E522409">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099C8B44">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c>
          <w:tcPr>
            <w:tcW w:w="16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17756DAA">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r>
      <w:tr w14:paraId="5D8C82A4">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center"/>
          </w:tcPr>
          <w:p w14:paraId="39A980F6">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2080801</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18F7A0D0">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死亡抚恤</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0BCC6472">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6.01</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3F4C309D">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0.00</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897E09">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6.01</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5065FB67">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2DB5FEA4">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c>
          <w:tcPr>
            <w:tcW w:w="16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0D708DC6">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r>
      <w:tr w14:paraId="6AA41C44">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center"/>
          </w:tcPr>
          <w:p w14:paraId="19CA6972">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20899</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3A51061C">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其他社会保障和就业支出</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319E1FAA">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8.69</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55A196DD">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8.69</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F84D1C">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0ECFAD0C">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6109A241">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c>
          <w:tcPr>
            <w:tcW w:w="16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6DD22A84">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r>
      <w:tr w14:paraId="3A7F442C">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center"/>
          </w:tcPr>
          <w:p w14:paraId="764628B1">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2089999</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7BA795A3">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其他社会保障和就业支出</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65BD0DAB">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8.69</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63B22071">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8.69</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9A47D4">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32FB8FFD">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3FF9FAC2">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c>
          <w:tcPr>
            <w:tcW w:w="16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26A4FA54">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r>
      <w:tr w14:paraId="2DBC7CF7">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51825A9">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210</w:t>
            </w:r>
          </w:p>
        </w:tc>
        <w:tc>
          <w:tcPr>
            <w:tcW w:w="39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6C8E73">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卫生健康支出</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3593E4A4">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100.98</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2569DA5B">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100.98</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DBD765">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6FF31796">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12C142EA">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c>
          <w:tcPr>
            <w:tcW w:w="16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707FD9CE">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r>
      <w:tr w14:paraId="0F0F07E0">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5934228">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21011</w:t>
            </w:r>
          </w:p>
        </w:tc>
        <w:tc>
          <w:tcPr>
            <w:tcW w:w="39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DF0BC4">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行政事业单位医疗</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27D5758D">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100.98</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5C902E45">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100.98</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074BFA">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63CA3A7A">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69CDDE73">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c>
          <w:tcPr>
            <w:tcW w:w="16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53B3DBE7">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r>
      <w:tr w14:paraId="237920E2">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center"/>
          </w:tcPr>
          <w:p w14:paraId="037A1287">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2101101</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323A763E">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行政单位医疗</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15DC06DD">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100.98</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75DE8F78">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100.98</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17FDD5">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1141523C">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7C5CF91A">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c>
          <w:tcPr>
            <w:tcW w:w="16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651EDF55">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r>
      <w:tr w14:paraId="17F6F865">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E565DA1">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212</w:t>
            </w:r>
          </w:p>
        </w:tc>
        <w:tc>
          <w:tcPr>
            <w:tcW w:w="39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719120">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城乡社区支出</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11048A7B">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9949.96</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1D896778">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1821.98</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F4998F">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8127.98</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127E1C47">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057AA6BB">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c>
          <w:tcPr>
            <w:tcW w:w="16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48D7088B">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r>
      <w:tr w14:paraId="6ED171F3">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D5EC015">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21201</w:t>
            </w:r>
          </w:p>
        </w:tc>
        <w:tc>
          <w:tcPr>
            <w:tcW w:w="39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BA4BF3">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城乡社区管理事务</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2F904BCF">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9549.75</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437D0361">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1731.31</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5589F8">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7818.44</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4FA43954">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593274D2">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c>
          <w:tcPr>
            <w:tcW w:w="16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4016C274">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r>
      <w:tr w14:paraId="308F873F">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center"/>
          </w:tcPr>
          <w:p w14:paraId="3D17CBE6">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2120101</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045EBDBF">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行政运行</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69ACEF59">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107.75</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6FC1AE19">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105.57</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AE0F47">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2.18</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542ECD92">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6F8A74F2">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c>
          <w:tcPr>
            <w:tcW w:w="16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3C98C943">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r>
      <w:tr w14:paraId="3CF599ED">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center"/>
          </w:tcPr>
          <w:p w14:paraId="717F857F">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2120102</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218F283A">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一般行政管理事务</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0A122062">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2,211.72</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5BB2600E">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172.91</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353B34">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2,038.81</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3286980B">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66211A4B">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c>
          <w:tcPr>
            <w:tcW w:w="16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1C162F11">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r>
      <w:tr w14:paraId="6CB63EF7">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center"/>
          </w:tcPr>
          <w:p w14:paraId="7C10DC69">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2120104</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564E3EC9">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城管执法</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4229FD9D">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15.69</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052D22EC">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8.13</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A15B9E">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7.56</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0DB672C8">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03A8669C">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c>
          <w:tcPr>
            <w:tcW w:w="16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271ECD98">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r>
      <w:tr w14:paraId="5E4E7BFD">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center"/>
          </w:tcPr>
          <w:p w14:paraId="51174DFF">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2120199</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28036675">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其他城乡社区管理事务支出</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37552BE9">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7,214.59</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37B63DD5">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1,444.70</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F6DA14">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5,769.89</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572BA5DE">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0519DE69">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c>
          <w:tcPr>
            <w:tcW w:w="16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1F6A60EE">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r>
      <w:tr w14:paraId="4C582FBD">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center"/>
          </w:tcPr>
          <w:p w14:paraId="19D14BB9">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21203</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37B845DF">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城乡社区公共设施</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79AAC09B">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20.26</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09FB6822">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6.37</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DB088D">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13.89</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3A9B6423">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48499F1C">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c>
          <w:tcPr>
            <w:tcW w:w="16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7FD52435">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r>
      <w:tr w14:paraId="3DE201B2">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center"/>
          </w:tcPr>
          <w:p w14:paraId="4B86B732">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2120399</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325DD6E7">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其他城乡社区公共设施支出</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3CEAC1D1">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20.26</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3BB88938">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6.37</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8DF1EE">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13.89</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67789CE8">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0FE2555E">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c>
          <w:tcPr>
            <w:tcW w:w="16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271E8F7C">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r>
      <w:tr w14:paraId="4F8DD47B">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06190A8">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21299</w:t>
            </w:r>
          </w:p>
        </w:tc>
        <w:tc>
          <w:tcPr>
            <w:tcW w:w="39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B24B1C">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其他城乡社区支出</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78BEF390">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379.95</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3726B8C3">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84.30</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5C2AB7">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295.65</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33B40F6A">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07257C6C">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c>
          <w:tcPr>
            <w:tcW w:w="16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4BED34DE">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r>
      <w:tr w14:paraId="31C4EDFF">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center"/>
          </w:tcPr>
          <w:p w14:paraId="04639C33">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2129999</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7FE30910">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其他城乡社区支出</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5CF8A72E">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379.95</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107D0EAB">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84.30</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C7CF52">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295.65</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2FF9EC32">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70753857">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c>
          <w:tcPr>
            <w:tcW w:w="16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5D39E52C">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r>
      <w:tr w14:paraId="16AE1E65">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881DC81">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221</w:t>
            </w:r>
          </w:p>
        </w:tc>
        <w:tc>
          <w:tcPr>
            <w:tcW w:w="39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747522">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住房保障支出</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3B5E2165">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142.85</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6169BDD1">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142.85</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D2734B">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3EDE07F5">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353AAB02">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c>
          <w:tcPr>
            <w:tcW w:w="16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2796E1FD">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r>
      <w:tr w14:paraId="19DC2E4D">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0C0E82C">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22102</w:t>
            </w:r>
          </w:p>
        </w:tc>
        <w:tc>
          <w:tcPr>
            <w:tcW w:w="39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0CCB72">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住房改革支出</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1CDA9D30">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142.85</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6E17A488">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142.85</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27AC94">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b/>
                <w:bCs/>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5112BB2C">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5834E985">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c>
          <w:tcPr>
            <w:tcW w:w="16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3D5BB594">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r>
      <w:tr w14:paraId="7A5DC712">
        <w:tblPrEx>
          <w:tblCellMar>
            <w:top w:w="0" w:type="dxa"/>
            <w:left w:w="0" w:type="dxa"/>
            <w:bottom w:w="0" w:type="dxa"/>
            <w:right w:w="0" w:type="dxa"/>
          </w:tblCellMar>
        </w:tblPrEx>
        <w:trPr>
          <w:trHeight w:val="450" w:hRule="atLeast"/>
        </w:trPr>
        <w:tc>
          <w:tcPr>
            <w:tcW w:w="1137" w:type="dxa"/>
            <w:gridSpan w:val="2"/>
            <w:tcBorders>
              <w:top w:val="single" w:color="auto" w:sz="4" w:space="0"/>
              <w:left w:val="single" w:color="auto" w:sz="4" w:space="0"/>
              <w:bottom w:val="single" w:color="auto" w:sz="4" w:space="0"/>
              <w:right w:val="single" w:color="auto" w:sz="4" w:space="0"/>
            </w:tcBorders>
            <w:shd w:val="solid" w:color="FFFFFF" w:fill="auto"/>
            <w:noWrap/>
            <w:tcMar>
              <w:top w:w="15" w:type="dxa"/>
              <w:left w:w="15" w:type="dxa"/>
              <w:bottom w:w="0" w:type="dxa"/>
              <w:right w:w="15" w:type="dxa"/>
            </w:tcMar>
            <w:vAlign w:val="center"/>
          </w:tcPr>
          <w:p w14:paraId="6C25403F">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2210201</w:t>
            </w:r>
          </w:p>
        </w:tc>
        <w:tc>
          <w:tcPr>
            <w:tcW w:w="3952" w:type="dxa"/>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600F6408">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both"/>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住房公积金</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4DAF569A">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142.85</w:t>
            </w:r>
          </w:p>
        </w:tc>
        <w:tc>
          <w:tcPr>
            <w:tcW w:w="1598" w:type="dxa"/>
            <w:gridSpan w:val="2"/>
            <w:tcBorders>
              <w:top w:val="nil"/>
              <w:left w:val="nil"/>
              <w:bottom w:val="single" w:color="auto" w:sz="4" w:space="0"/>
              <w:right w:val="single" w:color="auto" w:sz="4" w:space="0"/>
            </w:tcBorders>
            <w:shd w:val="solid" w:color="FFFFFF" w:fill="auto"/>
            <w:noWrap/>
            <w:tcMar>
              <w:top w:w="15" w:type="dxa"/>
              <w:left w:w="15" w:type="dxa"/>
              <w:bottom w:w="0" w:type="dxa"/>
              <w:right w:w="15" w:type="dxa"/>
            </w:tcMar>
            <w:vAlign w:val="center"/>
          </w:tcPr>
          <w:p w14:paraId="109FE6D8">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142.85</w:t>
            </w: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F7A38D">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40" w:lineRule="exact"/>
              <w:ind w:left="0" w:leftChars="0" w:right="0" w:rightChars="0"/>
              <w:jc w:val="center"/>
              <w:textAlignment w:val="auto"/>
              <w:rPr>
                <w:rFonts w:hint="eastAsia" w:asciiTheme="majorEastAsia" w:hAnsiTheme="majorEastAsia" w:eastAsiaTheme="majorEastAsia" w:cstheme="majorEastAsia"/>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037DA0E9">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c>
          <w:tcPr>
            <w:tcW w:w="159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3EA40463">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c>
          <w:tcPr>
            <w:tcW w:w="16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14:paraId="76B95FF4">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r>
      <w:tr w14:paraId="23FA2E86">
        <w:tblPrEx>
          <w:tblCellMar>
            <w:top w:w="0" w:type="dxa"/>
            <w:left w:w="0" w:type="dxa"/>
            <w:bottom w:w="0" w:type="dxa"/>
            <w:right w:w="0" w:type="dxa"/>
          </w:tblCellMar>
        </w:tblPrEx>
        <w:trPr>
          <w:trHeight w:val="615" w:hRule="atLeast"/>
        </w:trPr>
        <w:tc>
          <w:tcPr>
            <w:tcW w:w="14682" w:type="dxa"/>
            <w:gridSpan w:val="15"/>
            <w:tcBorders>
              <w:top w:val="nil"/>
              <w:left w:val="nil"/>
              <w:bottom w:val="nil"/>
              <w:right w:val="nil"/>
            </w:tcBorders>
            <w:shd w:val="clear" w:color="auto" w:fill="auto"/>
            <w:tcMar>
              <w:top w:w="15" w:type="dxa"/>
              <w:left w:w="15" w:type="dxa"/>
              <w:bottom w:w="0" w:type="dxa"/>
              <w:right w:w="15" w:type="dxa"/>
            </w:tcMar>
            <w:vAlign w:val="center"/>
          </w:tcPr>
          <w:p w14:paraId="3333313E">
            <w:pPr>
              <w:keepNext w:val="0"/>
              <w:keepLines w:val="0"/>
              <w:suppressLineNumbers w:val="0"/>
              <w:spacing w:before="0" w:beforeAutospacing="0" w:after="0" w:afterAutospacing="0"/>
              <w:ind w:left="0" w:right="0"/>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注：本表反映部门本年度各项支出情况。</w:t>
            </w:r>
          </w:p>
        </w:tc>
      </w:tr>
    </w:tbl>
    <w:p w14:paraId="699DEF99">
      <w:pPr>
        <w:widowControl/>
        <w:jc w:val="left"/>
        <w:rPr>
          <w:rFonts w:ascii="Times New Roman" w:hAnsi="Times New Roman" w:eastAsia="黑体" w:cs="Times New Roman"/>
          <w:bCs/>
          <w:kern w:val="0"/>
          <w:sz w:val="32"/>
          <w:szCs w:val="32"/>
        </w:rPr>
      </w:pPr>
    </w:p>
    <w:p w14:paraId="76511187">
      <w:pPr>
        <w:widowControl/>
        <w:jc w:val="left"/>
        <w:rPr>
          <w:rFonts w:ascii="Times New Roman" w:hAnsi="Times New Roman" w:eastAsia="黑体" w:cs="Times New Roman"/>
          <w:bCs/>
          <w:kern w:val="0"/>
          <w:sz w:val="32"/>
          <w:szCs w:val="32"/>
        </w:rPr>
      </w:pPr>
    </w:p>
    <w:tbl>
      <w:tblPr>
        <w:tblStyle w:val="10"/>
        <w:tblW w:w="23321" w:type="dxa"/>
        <w:tblInd w:w="93" w:type="dxa"/>
        <w:tblLayout w:type="fixed"/>
        <w:tblCellMar>
          <w:top w:w="0" w:type="dxa"/>
          <w:left w:w="108" w:type="dxa"/>
          <w:bottom w:w="0" w:type="dxa"/>
          <w:right w:w="108" w:type="dxa"/>
        </w:tblCellMar>
      </w:tblPr>
      <w:tblGrid>
        <w:gridCol w:w="3563"/>
        <w:gridCol w:w="436"/>
        <w:gridCol w:w="2045"/>
        <w:gridCol w:w="2533"/>
        <w:gridCol w:w="626"/>
        <w:gridCol w:w="433"/>
        <w:gridCol w:w="1560"/>
        <w:gridCol w:w="1383"/>
        <w:gridCol w:w="1383"/>
        <w:gridCol w:w="1561"/>
        <w:gridCol w:w="1559"/>
        <w:gridCol w:w="1559"/>
        <w:gridCol w:w="1560"/>
        <w:gridCol w:w="1560"/>
        <w:gridCol w:w="1560"/>
      </w:tblGrid>
      <w:tr w14:paraId="1DD4E907">
        <w:tblPrEx>
          <w:tblCellMar>
            <w:top w:w="0" w:type="dxa"/>
            <w:left w:w="108" w:type="dxa"/>
            <w:bottom w:w="0" w:type="dxa"/>
            <w:right w:w="108" w:type="dxa"/>
          </w:tblCellMar>
        </w:tblPrEx>
        <w:trPr>
          <w:gridAfter w:val="5"/>
          <w:wAfter w:w="7798" w:type="dxa"/>
          <w:trHeight w:val="785" w:hRule="atLeast"/>
        </w:trPr>
        <w:tc>
          <w:tcPr>
            <w:tcW w:w="15523" w:type="dxa"/>
            <w:gridSpan w:val="10"/>
            <w:tcBorders>
              <w:top w:val="nil"/>
              <w:left w:val="nil"/>
              <w:bottom w:val="nil"/>
              <w:right w:val="nil"/>
            </w:tcBorders>
            <w:shd w:val="clear" w:color="auto" w:fill="auto"/>
            <w:noWrap/>
            <w:vAlign w:val="center"/>
          </w:tcPr>
          <w:p w14:paraId="0A516DA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华文中宋" w:hAnsi="华文中宋" w:eastAsia="华文中宋" w:cs="宋体"/>
                <w:color w:val="000000"/>
                <w:kern w:val="0"/>
                <w:sz w:val="32"/>
                <w:szCs w:val="32"/>
              </w:rPr>
            </w:pPr>
            <w:bookmarkStart w:id="0" w:name="RANGE!A1:F16"/>
            <w:r>
              <w:rPr>
                <w:rFonts w:hint="eastAsia" w:ascii="华文中宋" w:hAnsi="华文中宋" w:eastAsia="华文中宋" w:cs="宋体"/>
                <w:color w:val="000000"/>
                <w:kern w:val="0"/>
                <w:sz w:val="32"/>
                <w:szCs w:val="32"/>
              </w:rPr>
              <w:t>财政拨款收入支出决算总表</w:t>
            </w:r>
          </w:p>
        </w:tc>
      </w:tr>
      <w:tr w14:paraId="7078FF3A">
        <w:tblPrEx>
          <w:tblCellMar>
            <w:top w:w="0" w:type="dxa"/>
            <w:left w:w="108" w:type="dxa"/>
            <w:bottom w:w="0" w:type="dxa"/>
            <w:right w:w="108" w:type="dxa"/>
          </w:tblCellMar>
        </w:tblPrEx>
        <w:trPr>
          <w:gridAfter w:val="5"/>
          <w:wAfter w:w="7798" w:type="dxa"/>
          <w:trHeight w:val="199" w:hRule="atLeast"/>
        </w:trPr>
        <w:tc>
          <w:tcPr>
            <w:tcW w:w="3563" w:type="dxa"/>
            <w:tcBorders>
              <w:top w:val="nil"/>
              <w:left w:val="nil"/>
              <w:bottom w:val="nil"/>
              <w:right w:val="nil"/>
            </w:tcBorders>
            <w:shd w:val="clear" w:color="000000" w:fill="FFFFFF"/>
            <w:noWrap/>
            <w:vAlign w:val="center"/>
          </w:tcPr>
          <w:p w14:paraId="35BDA2C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14:paraId="408BE1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2045" w:type="dxa"/>
            <w:tcBorders>
              <w:top w:val="nil"/>
              <w:left w:val="nil"/>
              <w:bottom w:val="nil"/>
              <w:right w:val="nil"/>
            </w:tcBorders>
            <w:shd w:val="clear" w:color="000000" w:fill="FFFFFF"/>
            <w:noWrap/>
            <w:vAlign w:val="center"/>
          </w:tcPr>
          <w:p w14:paraId="10ECD05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3159" w:type="dxa"/>
            <w:gridSpan w:val="2"/>
            <w:tcBorders>
              <w:top w:val="nil"/>
              <w:left w:val="nil"/>
              <w:bottom w:val="nil"/>
              <w:right w:val="nil"/>
            </w:tcBorders>
            <w:shd w:val="clear" w:color="000000" w:fill="FFFFFF"/>
            <w:noWrap/>
            <w:vAlign w:val="center"/>
          </w:tcPr>
          <w:p w14:paraId="35333B4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433" w:type="dxa"/>
            <w:tcBorders>
              <w:top w:val="nil"/>
              <w:left w:val="nil"/>
              <w:bottom w:val="nil"/>
              <w:right w:val="nil"/>
            </w:tcBorders>
            <w:shd w:val="clear" w:color="000000" w:fill="FFFFFF"/>
            <w:noWrap/>
            <w:vAlign w:val="center"/>
          </w:tcPr>
          <w:p w14:paraId="1F60B69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1560" w:type="dxa"/>
            <w:tcBorders>
              <w:top w:val="nil"/>
              <w:left w:val="nil"/>
              <w:bottom w:val="nil"/>
              <w:right w:val="nil"/>
            </w:tcBorders>
            <w:shd w:val="clear" w:color="000000" w:fill="FFFFFF"/>
            <w:noWrap/>
            <w:vAlign w:val="center"/>
          </w:tcPr>
          <w:p w14:paraId="034797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1383" w:type="dxa"/>
            <w:tcBorders>
              <w:top w:val="nil"/>
              <w:left w:val="nil"/>
              <w:bottom w:val="nil"/>
              <w:right w:val="nil"/>
            </w:tcBorders>
            <w:shd w:val="clear" w:color="000000" w:fill="FFFFFF"/>
            <w:noWrap/>
            <w:vAlign w:val="center"/>
          </w:tcPr>
          <w:p w14:paraId="02E382F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1383" w:type="dxa"/>
            <w:tcBorders>
              <w:top w:val="nil"/>
              <w:left w:val="nil"/>
              <w:bottom w:val="nil"/>
              <w:right w:val="nil"/>
            </w:tcBorders>
            <w:shd w:val="clear" w:color="000000" w:fill="FFFFFF"/>
            <w:noWrap/>
            <w:vAlign w:val="center"/>
          </w:tcPr>
          <w:p w14:paraId="421A783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1561" w:type="dxa"/>
            <w:tcBorders>
              <w:top w:val="nil"/>
              <w:left w:val="nil"/>
              <w:bottom w:val="nil"/>
              <w:right w:val="nil"/>
            </w:tcBorders>
            <w:shd w:val="clear" w:color="000000" w:fill="FFFFFF"/>
            <w:noWrap/>
            <w:vAlign w:val="center"/>
          </w:tcPr>
          <w:p w14:paraId="6C38841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1B784B62">
        <w:tblPrEx>
          <w:tblCellMar>
            <w:top w:w="0" w:type="dxa"/>
            <w:left w:w="108" w:type="dxa"/>
            <w:bottom w:w="0" w:type="dxa"/>
            <w:right w:w="108" w:type="dxa"/>
          </w:tblCellMar>
        </w:tblPrEx>
        <w:trPr>
          <w:gridAfter w:val="5"/>
          <w:wAfter w:w="7798" w:type="dxa"/>
          <w:trHeight w:val="300" w:hRule="atLeast"/>
        </w:trPr>
        <w:tc>
          <w:tcPr>
            <w:tcW w:w="3563" w:type="dxa"/>
            <w:tcBorders>
              <w:top w:val="nil"/>
              <w:left w:val="nil"/>
              <w:bottom w:val="nil"/>
              <w:right w:val="nil"/>
            </w:tcBorders>
            <w:shd w:val="clear" w:color="000000" w:fill="FFFFFF"/>
            <w:noWrap/>
            <w:vAlign w:val="center"/>
          </w:tcPr>
          <w:p w14:paraId="1BC880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hint="eastAsia" w:ascii="宋体" w:hAnsi="宋体" w:eastAsia="宋体" w:cs="宋体"/>
                <w:i w:val="0"/>
                <w:color w:val="000000"/>
                <w:kern w:val="0"/>
                <w:sz w:val="20"/>
                <w:szCs w:val="20"/>
                <w:u w:val="none"/>
                <w:lang w:val="en-US" w:eastAsia="zh-CN" w:bidi="ar"/>
              </w:rPr>
              <w:t>湘潭县城市管理和综合执法局</w:t>
            </w: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14:paraId="6BE1409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2045" w:type="dxa"/>
            <w:tcBorders>
              <w:top w:val="nil"/>
              <w:left w:val="nil"/>
              <w:bottom w:val="nil"/>
              <w:right w:val="nil"/>
            </w:tcBorders>
            <w:shd w:val="clear" w:color="000000" w:fill="FFFFFF"/>
            <w:noWrap/>
            <w:vAlign w:val="center"/>
          </w:tcPr>
          <w:p w14:paraId="7042841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3159" w:type="dxa"/>
            <w:gridSpan w:val="2"/>
            <w:tcBorders>
              <w:top w:val="nil"/>
              <w:left w:val="nil"/>
              <w:bottom w:val="nil"/>
              <w:right w:val="nil"/>
            </w:tcBorders>
            <w:shd w:val="clear" w:color="000000" w:fill="FFFFFF"/>
            <w:noWrap/>
            <w:vAlign w:val="center"/>
          </w:tcPr>
          <w:p w14:paraId="2E832FF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433" w:type="dxa"/>
            <w:tcBorders>
              <w:top w:val="nil"/>
              <w:left w:val="nil"/>
              <w:bottom w:val="nil"/>
              <w:right w:val="nil"/>
            </w:tcBorders>
            <w:shd w:val="clear" w:color="000000" w:fill="FFFFFF"/>
            <w:noWrap/>
            <w:vAlign w:val="center"/>
          </w:tcPr>
          <w:p w14:paraId="577629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1560" w:type="dxa"/>
            <w:tcBorders>
              <w:top w:val="nil"/>
              <w:left w:val="nil"/>
              <w:bottom w:val="nil"/>
              <w:right w:val="nil"/>
            </w:tcBorders>
            <w:shd w:val="clear" w:color="000000" w:fill="FFFFFF"/>
            <w:noWrap/>
            <w:vAlign w:val="center"/>
          </w:tcPr>
          <w:p w14:paraId="7C4DBD1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1383" w:type="dxa"/>
            <w:tcBorders>
              <w:top w:val="nil"/>
              <w:left w:val="nil"/>
              <w:bottom w:val="nil"/>
              <w:right w:val="nil"/>
            </w:tcBorders>
            <w:shd w:val="clear" w:color="000000" w:fill="FFFFFF"/>
            <w:noWrap/>
            <w:vAlign w:val="center"/>
          </w:tcPr>
          <w:p w14:paraId="5BBD4B5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1383" w:type="dxa"/>
            <w:tcBorders>
              <w:top w:val="nil"/>
              <w:left w:val="nil"/>
              <w:bottom w:val="nil"/>
              <w:right w:val="nil"/>
            </w:tcBorders>
            <w:shd w:val="clear" w:color="000000" w:fill="FFFFFF"/>
            <w:noWrap/>
            <w:vAlign w:val="center"/>
          </w:tcPr>
          <w:p w14:paraId="4C78B4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1561" w:type="dxa"/>
            <w:tcBorders>
              <w:top w:val="nil"/>
              <w:left w:val="nil"/>
              <w:bottom w:val="nil"/>
              <w:right w:val="nil"/>
            </w:tcBorders>
            <w:shd w:val="clear" w:color="000000" w:fill="FFFFFF"/>
            <w:noWrap/>
            <w:vAlign w:val="center"/>
          </w:tcPr>
          <w:p w14:paraId="5FC47F4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2845035D">
        <w:tblPrEx>
          <w:tblCellMar>
            <w:top w:w="0" w:type="dxa"/>
            <w:left w:w="108" w:type="dxa"/>
            <w:bottom w:w="0" w:type="dxa"/>
            <w:right w:w="108" w:type="dxa"/>
          </w:tblCellMar>
        </w:tblPrEx>
        <w:trPr>
          <w:gridAfter w:val="5"/>
          <w:wAfter w:w="7798" w:type="dxa"/>
          <w:trHeight w:val="402" w:hRule="atLeast"/>
        </w:trPr>
        <w:tc>
          <w:tcPr>
            <w:tcW w:w="6044"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6DA3C9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4"/>
                <w:szCs w:val="24"/>
              </w:rPr>
            </w:pPr>
            <w:r>
              <w:rPr>
                <w:rFonts w:hint="eastAsia" w:ascii="宋体" w:hAnsi="宋体" w:eastAsia="宋体" w:cs="宋体"/>
                <w:kern w:val="0"/>
                <w:sz w:val="24"/>
                <w:szCs w:val="24"/>
              </w:rPr>
              <w:t>收入</w:t>
            </w:r>
          </w:p>
        </w:tc>
        <w:tc>
          <w:tcPr>
            <w:tcW w:w="9479" w:type="dxa"/>
            <w:gridSpan w:val="7"/>
            <w:tcBorders>
              <w:top w:val="single" w:color="auto" w:sz="4" w:space="0"/>
              <w:left w:val="nil"/>
              <w:bottom w:val="single" w:color="auto" w:sz="4" w:space="0"/>
              <w:right w:val="single" w:color="auto" w:sz="4" w:space="0"/>
            </w:tcBorders>
            <w:shd w:val="clear" w:color="000000" w:fill="FFFFFF"/>
            <w:noWrap/>
            <w:vAlign w:val="center"/>
          </w:tcPr>
          <w:p w14:paraId="1B86A1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4"/>
                <w:szCs w:val="24"/>
              </w:rPr>
            </w:pPr>
            <w:r>
              <w:rPr>
                <w:rFonts w:hint="eastAsia" w:ascii="宋体" w:hAnsi="宋体" w:eastAsia="宋体" w:cs="宋体"/>
                <w:kern w:val="0"/>
                <w:sz w:val="24"/>
                <w:szCs w:val="24"/>
              </w:rPr>
              <w:t>支出</w:t>
            </w:r>
          </w:p>
        </w:tc>
      </w:tr>
      <w:tr w14:paraId="193DC00D">
        <w:tblPrEx>
          <w:tblCellMar>
            <w:top w:w="0" w:type="dxa"/>
            <w:left w:w="108" w:type="dxa"/>
            <w:bottom w:w="0" w:type="dxa"/>
            <w:right w:w="108" w:type="dxa"/>
          </w:tblCellMar>
        </w:tblPrEx>
        <w:trPr>
          <w:gridAfter w:val="5"/>
          <w:wAfter w:w="7798" w:type="dxa"/>
          <w:trHeight w:val="630" w:hRule="atLeast"/>
        </w:trPr>
        <w:tc>
          <w:tcPr>
            <w:tcW w:w="3563" w:type="dxa"/>
            <w:tcBorders>
              <w:top w:val="nil"/>
              <w:left w:val="single" w:color="auto" w:sz="4" w:space="0"/>
              <w:bottom w:val="single" w:color="auto" w:sz="4" w:space="0"/>
              <w:right w:val="single" w:color="auto" w:sz="4" w:space="0"/>
            </w:tcBorders>
            <w:shd w:val="clear" w:color="auto" w:fill="auto"/>
            <w:noWrap/>
            <w:vAlign w:val="center"/>
          </w:tcPr>
          <w:p w14:paraId="776716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14:paraId="63E7F5C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0"/>
                <w:szCs w:val="20"/>
              </w:rPr>
            </w:pPr>
            <w:r>
              <w:rPr>
                <w:rFonts w:hint="eastAsia" w:ascii="宋体" w:hAnsi="宋体" w:eastAsia="宋体" w:cs="宋体"/>
                <w:kern w:val="0"/>
                <w:sz w:val="20"/>
                <w:szCs w:val="20"/>
              </w:rPr>
              <w:t>行次</w:t>
            </w:r>
          </w:p>
        </w:tc>
        <w:tc>
          <w:tcPr>
            <w:tcW w:w="2045" w:type="dxa"/>
            <w:tcBorders>
              <w:top w:val="nil"/>
              <w:left w:val="nil"/>
              <w:bottom w:val="single" w:color="auto" w:sz="4" w:space="0"/>
              <w:right w:val="single" w:color="auto" w:sz="4" w:space="0"/>
            </w:tcBorders>
            <w:shd w:val="clear" w:color="auto" w:fill="auto"/>
            <w:noWrap/>
            <w:vAlign w:val="center"/>
          </w:tcPr>
          <w:p w14:paraId="2E05E65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4"/>
                <w:szCs w:val="24"/>
              </w:rPr>
            </w:pPr>
            <w:r>
              <w:rPr>
                <w:rFonts w:hint="eastAsia" w:ascii="宋体" w:hAnsi="宋体" w:eastAsia="宋体" w:cs="宋体"/>
                <w:kern w:val="0"/>
                <w:sz w:val="24"/>
                <w:szCs w:val="24"/>
              </w:rPr>
              <w:t>金额</w:t>
            </w:r>
          </w:p>
        </w:tc>
        <w:tc>
          <w:tcPr>
            <w:tcW w:w="2533" w:type="dxa"/>
            <w:tcBorders>
              <w:top w:val="nil"/>
              <w:left w:val="nil"/>
              <w:bottom w:val="single" w:color="auto" w:sz="4" w:space="0"/>
              <w:right w:val="single" w:color="auto" w:sz="4" w:space="0"/>
            </w:tcBorders>
            <w:shd w:val="clear" w:color="auto" w:fill="auto"/>
            <w:noWrap/>
            <w:vAlign w:val="center"/>
          </w:tcPr>
          <w:p w14:paraId="756DC85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4"/>
                <w:szCs w:val="24"/>
              </w:rPr>
            </w:pPr>
            <w:r>
              <w:rPr>
                <w:rFonts w:hint="eastAsia" w:ascii="宋体" w:hAnsi="宋体" w:eastAsia="宋体" w:cs="宋体"/>
                <w:kern w:val="0"/>
                <w:sz w:val="24"/>
                <w:szCs w:val="24"/>
              </w:rPr>
              <w:t>项    目</w:t>
            </w:r>
          </w:p>
        </w:tc>
        <w:tc>
          <w:tcPr>
            <w:tcW w:w="1059" w:type="dxa"/>
            <w:gridSpan w:val="2"/>
            <w:tcBorders>
              <w:top w:val="nil"/>
              <w:left w:val="nil"/>
              <w:bottom w:val="single" w:color="auto" w:sz="4" w:space="0"/>
              <w:right w:val="single" w:color="auto" w:sz="4" w:space="0"/>
            </w:tcBorders>
            <w:shd w:val="clear" w:color="auto" w:fill="auto"/>
            <w:noWrap/>
            <w:vAlign w:val="center"/>
          </w:tcPr>
          <w:p w14:paraId="6B4342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0"/>
                <w:szCs w:val="20"/>
              </w:rPr>
            </w:pPr>
            <w:r>
              <w:rPr>
                <w:rFonts w:hint="eastAsia" w:ascii="宋体" w:hAnsi="宋体" w:eastAsia="宋体" w:cs="宋体"/>
                <w:kern w:val="0"/>
                <w:sz w:val="20"/>
                <w:szCs w:val="20"/>
              </w:rPr>
              <w:t>行次</w:t>
            </w:r>
          </w:p>
        </w:tc>
        <w:tc>
          <w:tcPr>
            <w:tcW w:w="1560" w:type="dxa"/>
            <w:tcBorders>
              <w:top w:val="nil"/>
              <w:left w:val="nil"/>
              <w:bottom w:val="single" w:color="auto" w:sz="4" w:space="0"/>
              <w:right w:val="single" w:color="auto" w:sz="4" w:space="0"/>
            </w:tcBorders>
            <w:shd w:val="clear" w:color="auto" w:fill="auto"/>
            <w:noWrap/>
            <w:vAlign w:val="center"/>
          </w:tcPr>
          <w:p w14:paraId="1EDD3BA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4"/>
                <w:szCs w:val="24"/>
              </w:rPr>
            </w:pPr>
            <w:r>
              <w:rPr>
                <w:rFonts w:hint="eastAsia" w:ascii="宋体" w:hAnsi="宋体" w:eastAsia="宋体" w:cs="宋体"/>
                <w:kern w:val="0"/>
                <w:sz w:val="24"/>
                <w:szCs w:val="24"/>
              </w:rPr>
              <w:t>合计</w:t>
            </w:r>
          </w:p>
        </w:tc>
        <w:tc>
          <w:tcPr>
            <w:tcW w:w="1383" w:type="dxa"/>
            <w:tcBorders>
              <w:top w:val="nil"/>
              <w:left w:val="nil"/>
              <w:bottom w:val="single" w:color="auto" w:sz="4" w:space="0"/>
              <w:right w:val="single" w:color="auto" w:sz="4" w:space="0"/>
            </w:tcBorders>
            <w:shd w:val="clear" w:color="auto" w:fill="auto"/>
            <w:vAlign w:val="center"/>
          </w:tcPr>
          <w:p w14:paraId="29B5507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83" w:type="dxa"/>
            <w:tcBorders>
              <w:top w:val="nil"/>
              <w:left w:val="nil"/>
              <w:bottom w:val="single" w:color="auto" w:sz="4" w:space="0"/>
              <w:right w:val="single" w:color="auto" w:sz="4" w:space="0"/>
            </w:tcBorders>
            <w:shd w:val="clear" w:color="auto" w:fill="auto"/>
            <w:vAlign w:val="center"/>
          </w:tcPr>
          <w:p w14:paraId="22EF03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61" w:type="dxa"/>
            <w:tcBorders>
              <w:top w:val="nil"/>
              <w:left w:val="nil"/>
              <w:bottom w:val="single" w:color="auto" w:sz="4" w:space="0"/>
              <w:right w:val="single" w:color="auto" w:sz="4" w:space="0"/>
            </w:tcBorders>
            <w:shd w:val="clear" w:color="auto" w:fill="auto"/>
            <w:vAlign w:val="center"/>
          </w:tcPr>
          <w:p w14:paraId="1779B88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129EFCBC">
        <w:tblPrEx>
          <w:tblCellMar>
            <w:top w:w="0" w:type="dxa"/>
            <w:left w:w="108" w:type="dxa"/>
            <w:bottom w:w="0" w:type="dxa"/>
            <w:right w:w="108" w:type="dxa"/>
          </w:tblCellMar>
        </w:tblPrEx>
        <w:trPr>
          <w:gridAfter w:val="5"/>
          <w:wAfter w:w="7798" w:type="dxa"/>
          <w:trHeight w:val="402" w:hRule="atLeast"/>
        </w:trPr>
        <w:tc>
          <w:tcPr>
            <w:tcW w:w="3563" w:type="dxa"/>
            <w:tcBorders>
              <w:top w:val="nil"/>
              <w:left w:val="single" w:color="auto" w:sz="4" w:space="0"/>
              <w:bottom w:val="single" w:color="auto" w:sz="4" w:space="0"/>
              <w:right w:val="single" w:color="auto" w:sz="4" w:space="0"/>
            </w:tcBorders>
            <w:shd w:val="clear" w:color="auto" w:fill="auto"/>
            <w:noWrap/>
            <w:vAlign w:val="center"/>
          </w:tcPr>
          <w:p w14:paraId="419FC92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14:paraId="1D75CD6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2045" w:type="dxa"/>
            <w:tcBorders>
              <w:top w:val="nil"/>
              <w:left w:val="nil"/>
              <w:bottom w:val="single" w:color="auto" w:sz="4" w:space="0"/>
              <w:right w:val="single" w:color="auto" w:sz="4" w:space="0"/>
            </w:tcBorders>
            <w:shd w:val="clear" w:color="auto" w:fill="auto"/>
            <w:noWrap/>
            <w:vAlign w:val="center"/>
          </w:tcPr>
          <w:p w14:paraId="01FD6D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4"/>
                <w:szCs w:val="24"/>
              </w:rPr>
            </w:pPr>
            <w:r>
              <w:rPr>
                <w:rFonts w:hint="eastAsia" w:ascii="宋体" w:hAnsi="宋体" w:eastAsia="宋体" w:cs="宋体"/>
                <w:kern w:val="0"/>
                <w:sz w:val="24"/>
                <w:szCs w:val="24"/>
              </w:rPr>
              <w:t>1</w:t>
            </w:r>
          </w:p>
        </w:tc>
        <w:tc>
          <w:tcPr>
            <w:tcW w:w="2533" w:type="dxa"/>
            <w:tcBorders>
              <w:top w:val="nil"/>
              <w:left w:val="nil"/>
              <w:bottom w:val="single" w:color="auto" w:sz="4" w:space="0"/>
              <w:right w:val="single" w:color="auto" w:sz="4" w:space="0"/>
            </w:tcBorders>
            <w:shd w:val="clear" w:color="auto" w:fill="auto"/>
            <w:noWrap/>
            <w:vAlign w:val="center"/>
          </w:tcPr>
          <w:p w14:paraId="598EC62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4"/>
                <w:szCs w:val="24"/>
              </w:rPr>
            </w:pPr>
            <w:r>
              <w:rPr>
                <w:rFonts w:hint="eastAsia" w:ascii="宋体" w:hAnsi="宋体" w:eastAsia="宋体" w:cs="宋体"/>
                <w:kern w:val="0"/>
                <w:sz w:val="24"/>
                <w:szCs w:val="24"/>
              </w:rPr>
              <w:t>栏    次</w:t>
            </w:r>
          </w:p>
        </w:tc>
        <w:tc>
          <w:tcPr>
            <w:tcW w:w="1059" w:type="dxa"/>
            <w:gridSpan w:val="2"/>
            <w:tcBorders>
              <w:top w:val="nil"/>
              <w:left w:val="nil"/>
              <w:bottom w:val="single" w:color="auto" w:sz="4" w:space="0"/>
              <w:right w:val="single" w:color="auto" w:sz="4" w:space="0"/>
            </w:tcBorders>
            <w:shd w:val="clear" w:color="auto" w:fill="auto"/>
            <w:noWrap/>
            <w:vAlign w:val="center"/>
          </w:tcPr>
          <w:p w14:paraId="64B19B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1560" w:type="dxa"/>
            <w:tcBorders>
              <w:top w:val="nil"/>
              <w:left w:val="nil"/>
              <w:bottom w:val="single" w:color="auto" w:sz="4" w:space="0"/>
              <w:right w:val="single" w:color="auto" w:sz="4" w:space="0"/>
            </w:tcBorders>
            <w:shd w:val="clear" w:color="auto" w:fill="auto"/>
            <w:noWrap/>
            <w:vAlign w:val="center"/>
          </w:tcPr>
          <w:p w14:paraId="6EFF36D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4"/>
                <w:szCs w:val="24"/>
              </w:rPr>
            </w:pPr>
            <w:r>
              <w:rPr>
                <w:rFonts w:hint="eastAsia" w:ascii="宋体" w:hAnsi="宋体" w:eastAsia="宋体" w:cs="宋体"/>
                <w:kern w:val="0"/>
                <w:sz w:val="24"/>
                <w:szCs w:val="24"/>
              </w:rPr>
              <w:t>2</w:t>
            </w:r>
          </w:p>
        </w:tc>
        <w:tc>
          <w:tcPr>
            <w:tcW w:w="1383" w:type="dxa"/>
            <w:tcBorders>
              <w:top w:val="nil"/>
              <w:left w:val="nil"/>
              <w:bottom w:val="single" w:color="auto" w:sz="4" w:space="0"/>
              <w:right w:val="single" w:color="auto" w:sz="4" w:space="0"/>
            </w:tcBorders>
            <w:shd w:val="clear" w:color="auto" w:fill="auto"/>
            <w:noWrap/>
            <w:vAlign w:val="center"/>
          </w:tcPr>
          <w:p w14:paraId="2027CD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4"/>
                <w:szCs w:val="24"/>
              </w:rPr>
            </w:pPr>
            <w:r>
              <w:rPr>
                <w:rFonts w:hint="eastAsia" w:ascii="宋体" w:hAnsi="宋体" w:eastAsia="宋体" w:cs="宋体"/>
                <w:kern w:val="0"/>
                <w:sz w:val="24"/>
                <w:szCs w:val="24"/>
              </w:rPr>
              <w:t>3</w:t>
            </w:r>
          </w:p>
        </w:tc>
        <w:tc>
          <w:tcPr>
            <w:tcW w:w="1383" w:type="dxa"/>
            <w:tcBorders>
              <w:top w:val="nil"/>
              <w:left w:val="nil"/>
              <w:bottom w:val="single" w:color="auto" w:sz="4" w:space="0"/>
              <w:right w:val="single" w:color="auto" w:sz="4" w:space="0"/>
            </w:tcBorders>
            <w:shd w:val="clear" w:color="auto" w:fill="auto"/>
            <w:noWrap/>
            <w:vAlign w:val="center"/>
          </w:tcPr>
          <w:p w14:paraId="750303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4"/>
                <w:szCs w:val="24"/>
              </w:rPr>
            </w:pPr>
            <w:r>
              <w:rPr>
                <w:rFonts w:hint="eastAsia" w:ascii="宋体" w:hAnsi="宋体" w:eastAsia="宋体" w:cs="宋体"/>
                <w:kern w:val="0"/>
                <w:sz w:val="24"/>
                <w:szCs w:val="24"/>
              </w:rPr>
              <w:t>4</w:t>
            </w:r>
          </w:p>
        </w:tc>
        <w:tc>
          <w:tcPr>
            <w:tcW w:w="1561" w:type="dxa"/>
            <w:tcBorders>
              <w:top w:val="nil"/>
              <w:left w:val="nil"/>
              <w:bottom w:val="single" w:color="auto" w:sz="4" w:space="0"/>
              <w:right w:val="single" w:color="auto" w:sz="4" w:space="0"/>
            </w:tcBorders>
            <w:shd w:val="clear" w:color="auto" w:fill="auto"/>
            <w:noWrap/>
            <w:vAlign w:val="center"/>
          </w:tcPr>
          <w:p w14:paraId="020107D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4"/>
                <w:szCs w:val="24"/>
              </w:rPr>
            </w:pPr>
            <w:r>
              <w:rPr>
                <w:rFonts w:hint="eastAsia" w:ascii="宋体" w:hAnsi="宋体" w:eastAsia="宋体" w:cs="宋体"/>
                <w:kern w:val="0"/>
                <w:sz w:val="24"/>
                <w:szCs w:val="24"/>
              </w:rPr>
              <w:t>5</w:t>
            </w:r>
          </w:p>
        </w:tc>
      </w:tr>
      <w:tr w14:paraId="52DE5209">
        <w:tblPrEx>
          <w:tblCellMar>
            <w:top w:w="0" w:type="dxa"/>
            <w:left w:w="108" w:type="dxa"/>
            <w:bottom w:w="0" w:type="dxa"/>
            <w:right w:w="108" w:type="dxa"/>
          </w:tblCellMar>
        </w:tblPrEx>
        <w:trPr>
          <w:gridAfter w:val="5"/>
          <w:wAfter w:w="7798" w:type="dxa"/>
          <w:trHeight w:val="402" w:hRule="atLeast"/>
        </w:trPr>
        <w:tc>
          <w:tcPr>
            <w:tcW w:w="3563" w:type="dxa"/>
            <w:tcBorders>
              <w:top w:val="nil"/>
              <w:left w:val="single" w:color="auto" w:sz="4" w:space="0"/>
              <w:bottom w:val="single" w:color="auto" w:sz="4" w:space="0"/>
              <w:right w:val="single" w:color="auto" w:sz="4" w:space="0"/>
            </w:tcBorders>
            <w:shd w:val="clear" w:color="auto" w:fill="auto"/>
            <w:noWrap/>
            <w:vAlign w:val="center"/>
          </w:tcPr>
          <w:p w14:paraId="63F2896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01CA723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1</w:t>
            </w:r>
          </w:p>
        </w:tc>
        <w:tc>
          <w:tcPr>
            <w:tcW w:w="2045" w:type="dxa"/>
            <w:tcBorders>
              <w:top w:val="nil"/>
              <w:left w:val="nil"/>
              <w:bottom w:val="single" w:color="auto" w:sz="4" w:space="0"/>
              <w:right w:val="single" w:color="auto" w:sz="4" w:space="0"/>
            </w:tcBorders>
            <w:shd w:val="clear" w:color="auto" w:fill="FFFFFF"/>
            <w:noWrap/>
            <w:vAlign w:val="center"/>
          </w:tcPr>
          <w:p w14:paraId="04DFC09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10,232.33</w:t>
            </w:r>
          </w:p>
        </w:tc>
        <w:tc>
          <w:tcPr>
            <w:tcW w:w="2533" w:type="dxa"/>
            <w:tcBorders>
              <w:top w:val="nil"/>
              <w:left w:val="nil"/>
              <w:bottom w:val="single" w:color="auto" w:sz="4" w:space="0"/>
              <w:right w:val="single" w:color="auto" w:sz="4" w:space="0"/>
            </w:tcBorders>
            <w:shd w:val="clear" w:color="auto" w:fill="auto"/>
            <w:noWrap/>
            <w:vAlign w:val="center"/>
          </w:tcPr>
          <w:p w14:paraId="761B620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一、一般公共服务支出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17905E9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15</w:t>
            </w:r>
          </w:p>
        </w:tc>
        <w:tc>
          <w:tcPr>
            <w:tcW w:w="1560" w:type="dxa"/>
            <w:tcBorders>
              <w:top w:val="nil"/>
              <w:left w:val="nil"/>
              <w:bottom w:val="single" w:color="auto" w:sz="4" w:space="0"/>
              <w:right w:val="single" w:color="auto" w:sz="4" w:space="0"/>
            </w:tcBorders>
            <w:shd w:val="clear" w:color="auto" w:fill="auto"/>
            <w:noWrap/>
            <w:vAlign w:val="center"/>
          </w:tcPr>
          <w:p w14:paraId="5EACAF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　</w:t>
            </w:r>
          </w:p>
        </w:tc>
        <w:tc>
          <w:tcPr>
            <w:tcW w:w="1383" w:type="dxa"/>
            <w:tcBorders>
              <w:top w:val="nil"/>
              <w:left w:val="nil"/>
              <w:bottom w:val="single" w:color="auto" w:sz="4" w:space="0"/>
              <w:right w:val="single" w:color="auto" w:sz="4" w:space="0"/>
            </w:tcBorders>
            <w:shd w:val="clear" w:color="auto" w:fill="auto"/>
            <w:noWrap/>
            <w:vAlign w:val="center"/>
          </w:tcPr>
          <w:p w14:paraId="074C5E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　</w:t>
            </w:r>
          </w:p>
        </w:tc>
        <w:tc>
          <w:tcPr>
            <w:tcW w:w="1383" w:type="dxa"/>
            <w:tcBorders>
              <w:top w:val="nil"/>
              <w:left w:val="nil"/>
              <w:bottom w:val="single" w:color="auto" w:sz="4" w:space="0"/>
              <w:right w:val="single" w:color="auto" w:sz="4" w:space="0"/>
            </w:tcBorders>
            <w:shd w:val="clear" w:color="auto" w:fill="auto"/>
            <w:noWrap/>
            <w:vAlign w:val="center"/>
          </w:tcPr>
          <w:p w14:paraId="55912C9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　</w:t>
            </w:r>
          </w:p>
        </w:tc>
        <w:tc>
          <w:tcPr>
            <w:tcW w:w="1561" w:type="dxa"/>
            <w:tcBorders>
              <w:top w:val="nil"/>
              <w:left w:val="nil"/>
              <w:bottom w:val="single" w:color="auto" w:sz="4" w:space="0"/>
              <w:right w:val="single" w:color="auto" w:sz="4" w:space="0"/>
            </w:tcBorders>
            <w:shd w:val="clear" w:color="auto" w:fill="auto"/>
            <w:noWrap/>
            <w:vAlign w:val="center"/>
          </w:tcPr>
          <w:p w14:paraId="7EDFBCC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2"/>
              </w:rPr>
            </w:pPr>
            <w:r>
              <w:rPr>
                <w:rFonts w:hint="eastAsia" w:ascii="宋体" w:hAnsi="宋体" w:eastAsia="宋体" w:cs="宋体"/>
                <w:kern w:val="0"/>
                <w:sz w:val="22"/>
              </w:rPr>
              <w:t>　</w:t>
            </w:r>
          </w:p>
        </w:tc>
      </w:tr>
      <w:tr w14:paraId="5DF02E28">
        <w:tblPrEx>
          <w:tblCellMar>
            <w:top w:w="0" w:type="dxa"/>
            <w:left w:w="108" w:type="dxa"/>
            <w:bottom w:w="0" w:type="dxa"/>
            <w:right w:w="108" w:type="dxa"/>
          </w:tblCellMar>
        </w:tblPrEx>
        <w:trPr>
          <w:gridAfter w:val="5"/>
          <w:wAfter w:w="7798" w:type="dxa"/>
          <w:trHeight w:val="402" w:hRule="atLeast"/>
        </w:trPr>
        <w:tc>
          <w:tcPr>
            <w:tcW w:w="3563" w:type="dxa"/>
            <w:tcBorders>
              <w:top w:val="nil"/>
              <w:left w:val="single" w:color="auto" w:sz="4" w:space="0"/>
              <w:bottom w:val="single" w:color="auto" w:sz="4" w:space="0"/>
              <w:right w:val="single" w:color="auto" w:sz="4" w:space="0"/>
            </w:tcBorders>
            <w:shd w:val="clear" w:color="auto" w:fill="auto"/>
            <w:noWrap/>
            <w:vAlign w:val="center"/>
          </w:tcPr>
          <w:p w14:paraId="77A1693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6599126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2</w:t>
            </w:r>
          </w:p>
        </w:tc>
        <w:tc>
          <w:tcPr>
            <w:tcW w:w="2045" w:type="dxa"/>
            <w:tcBorders>
              <w:top w:val="nil"/>
              <w:left w:val="nil"/>
              <w:bottom w:val="single" w:color="auto" w:sz="4" w:space="0"/>
              <w:right w:val="single" w:color="auto" w:sz="4" w:space="0"/>
            </w:tcBorders>
            <w:shd w:val="clear" w:color="auto" w:fill="auto"/>
            <w:noWrap/>
            <w:vAlign w:val="center"/>
          </w:tcPr>
          <w:p w14:paraId="3D99C2D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2"/>
              </w:rPr>
            </w:pPr>
            <w:r>
              <w:rPr>
                <w:rFonts w:hint="eastAsia" w:ascii="宋体" w:hAnsi="宋体" w:eastAsia="宋体" w:cs="宋体"/>
                <w:kern w:val="0"/>
                <w:sz w:val="22"/>
              </w:rPr>
              <w:t>　</w:t>
            </w:r>
          </w:p>
        </w:tc>
        <w:tc>
          <w:tcPr>
            <w:tcW w:w="2533" w:type="dxa"/>
            <w:tcBorders>
              <w:top w:val="nil"/>
              <w:left w:val="nil"/>
              <w:bottom w:val="single" w:color="auto" w:sz="4" w:space="0"/>
              <w:right w:val="single" w:color="auto" w:sz="4" w:space="0"/>
            </w:tcBorders>
            <w:shd w:val="clear" w:color="auto" w:fill="auto"/>
            <w:noWrap/>
            <w:vAlign w:val="center"/>
          </w:tcPr>
          <w:p w14:paraId="484B5C5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宋体" w:hAnsi="宋体" w:eastAsia="宋体" w:cs="宋体"/>
                <w:kern w:val="0"/>
                <w:sz w:val="22"/>
              </w:rPr>
            </w:pPr>
            <w:r>
              <w:rPr>
                <w:rFonts w:hint="eastAsia" w:ascii="宋体" w:hAnsi="宋体" w:eastAsia="宋体" w:cs="宋体"/>
                <w:i w:val="0"/>
                <w:color w:val="000000"/>
                <w:kern w:val="0"/>
                <w:sz w:val="24"/>
                <w:szCs w:val="24"/>
                <w:u w:val="none"/>
                <w:lang w:val="en-US" w:eastAsia="zh-CN" w:bidi="ar"/>
              </w:rPr>
              <w:t>……</w:t>
            </w:r>
          </w:p>
        </w:tc>
        <w:tc>
          <w:tcPr>
            <w:tcW w:w="1059" w:type="dxa"/>
            <w:gridSpan w:val="2"/>
            <w:tcBorders>
              <w:top w:val="nil"/>
              <w:left w:val="nil"/>
              <w:bottom w:val="single" w:color="auto" w:sz="4" w:space="0"/>
              <w:right w:val="single" w:color="auto" w:sz="4" w:space="0"/>
            </w:tcBorders>
            <w:shd w:val="clear" w:color="auto" w:fill="auto"/>
            <w:noWrap/>
            <w:vAlign w:val="center"/>
          </w:tcPr>
          <w:p w14:paraId="312600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16</w:t>
            </w:r>
          </w:p>
        </w:tc>
        <w:tc>
          <w:tcPr>
            <w:tcW w:w="1560" w:type="dxa"/>
            <w:tcBorders>
              <w:top w:val="nil"/>
              <w:left w:val="nil"/>
              <w:bottom w:val="single" w:color="auto" w:sz="4" w:space="0"/>
              <w:right w:val="single" w:color="auto" w:sz="4" w:space="0"/>
            </w:tcBorders>
            <w:shd w:val="clear" w:color="auto" w:fill="auto"/>
            <w:noWrap/>
            <w:vAlign w:val="center"/>
          </w:tcPr>
          <w:p w14:paraId="7A97E00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2"/>
              </w:rPr>
            </w:pPr>
            <w:r>
              <w:rPr>
                <w:rFonts w:hint="eastAsia" w:ascii="宋体" w:hAnsi="宋体" w:eastAsia="宋体" w:cs="宋体"/>
                <w:kern w:val="0"/>
                <w:sz w:val="22"/>
              </w:rPr>
              <w:t>　</w:t>
            </w:r>
          </w:p>
        </w:tc>
        <w:tc>
          <w:tcPr>
            <w:tcW w:w="1383" w:type="dxa"/>
            <w:tcBorders>
              <w:top w:val="nil"/>
              <w:left w:val="nil"/>
              <w:bottom w:val="single" w:color="auto" w:sz="4" w:space="0"/>
              <w:right w:val="single" w:color="auto" w:sz="4" w:space="0"/>
            </w:tcBorders>
            <w:shd w:val="clear" w:color="auto" w:fill="auto"/>
            <w:noWrap/>
            <w:vAlign w:val="center"/>
          </w:tcPr>
          <w:p w14:paraId="00419FF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2"/>
              </w:rPr>
            </w:pPr>
            <w:r>
              <w:rPr>
                <w:rFonts w:hint="eastAsia" w:ascii="宋体" w:hAnsi="宋体" w:eastAsia="宋体" w:cs="宋体"/>
                <w:kern w:val="0"/>
                <w:sz w:val="22"/>
              </w:rPr>
              <w:t>　</w:t>
            </w:r>
          </w:p>
        </w:tc>
        <w:tc>
          <w:tcPr>
            <w:tcW w:w="1383" w:type="dxa"/>
            <w:tcBorders>
              <w:top w:val="nil"/>
              <w:left w:val="nil"/>
              <w:bottom w:val="single" w:color="auto" w:sz="4" w:space="0"/>
              <w:right w:val="single" w:color="auto" w:sz="4" w:space="0"/>
            </w:tcBorders>
            <w:shd w:val="clear" w:color="auto" w:fill="auto"/>
            <w:noWrap/>
            <w:vAlign w:val="center"/>
          </w:tcPr>
          <w:p w14:paraId="7A48830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　</w:t>
            </w:r>
          </w:p>
        </w:tc>
        <w:tc>
          <w:tcPr>
            <w:tcW w:w="1561" w:type="dxa"/>
            <w:tcBorders>
              <w:top w:val="nil"/>
              <w:left w:val="nil"/>
              <w:bottom w:val="single" w:color="auto" w:sz="4" w:space="0"/>
              <w:right w:val="single" w:color="auto" w:sz="4" w:space="0"/>
            </w:tcBorders>
            <w:shd w:val="clear" w:color="auto" w:fill="auto"/>
            <w:noWrap/>
            <w:vAlign w:val="center"/>
          </w:tcPr>
          <w:p w14:paraId="1469B48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2"/>
              </w:rPr>
            </w:pPr>
            <w:r>
              <w:rPr>
                <w:rFonts w:hint="eastAsia" w:ascii="宋体" w:hAnsi="宋体" w:eastAsia="宋体" w:cs="宋体"/>
                <w:kern w:val="0"/>
                <w:sz w:val="22"/>
              </w:rPr>
              <w:t>　</w:t>
            </w:r>
          </w:p>
        </w:tc>
      </w:tr>
      <w:tr w14:paraId="183DAA43">
        <w:tblPrEx>
          <w:tblCellMar>
            <w:top w:w="0" w:type="dxa"/>
            <w:left w:w="108" w:type="dxa"/>
            <w:bottom w:w="0" w:type="dxa"/>
            <w:right w:w="108" w:type="dxa"/>
          </w:tblCellMar>
        </w:tblPrEx>
        <w:trPr>
          <w:gridAfter w:val="5"/>
          <w:wAfter w:w="7798" w:type="dxa"/>
          <w:trHeight w:val="402" w:hRule="atLeast"/>
        </w:trPr>
        <w:tc>
          <w:tcPr>
            <w:tcW w:w="3563" w:type="dxa"/>
            <w:tcBorders>
              <w:top w:val="nil"/>
              <w:left w:val="single" w:color="auto" w:sz="4" w:space="0"/>
              <w:bottom w:val="single" w:color="auto" w:sz="4" w:space="0"/>
              <w:right w:val="single" w:color="auto" w:sz="4" w:space="0"/>
            </w:tcBorders>
            <w:shd w:val="clear" w:color="auto" w:fill="auto"/>
            <w:noWrap/>
            <w:vAlign w:val="center"/>
          </w:tcPr>
          <w:p w14:paraId="15965E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7449C1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3</w:t>
            </w:r>
          </w:p>
        </w:tc>
        <w:tc>
          <w:tcPr>
            <w:tcW w:w="2045" w:type="dxa"/>
            <w:tcBorders>
              <w:top w:val="nil"/>
              <w:left w:val="nil"/>
              <w:bottom w:val="single" w:color="auto" w:sz="4" w:space="0"/>
              <w:right w:val="single" w:color="auto" w:sz="4" w:space="0"/>
            </w:tcBorders>
            <w:shd w:val="clear" w:color="auto" w:fill="auto"/>
            <w:noWrap/>
            <w:vAlign w:val="center"/>
          </w:tcPr>
          <w:p w14:paraId="7D78A4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2"/>
              </w:rPr>
            </w:pPr>
            <w:r>
              <w:rPr>
                <w:rFonts w:hint="eastAsia" w:ascii="宋体" w:hAnsi="宋体" w:eastAsia="宋体" w:cs="宋体"/>
                <w:kern w:val="0"/>
                <w:sz w:val="22"/>
              </w:rPr>
              <w:t>　</w:t>
            </w:r>
          </w:p>
        </w:tc>
        <w:tc>
          <w:tcPr>
            <w:tcW w:w="2533" w:type="dxa"/>
            <w:tcBorders>
              <w:top w:val="nil"/>
              <w:left w:val="nil"/>
              <w:bottom w:val="single" w:color="auto" w:sz="4" w:space="0"/>
              <w:right w:val="single" w:color="auto" w:sz="4" w:space="0"/>
            </w:tcBorders>
            <w:shd w:val="clear" w:color="auto" w:fill="auto"/>
            <w:noWrap/>
            <w:vAlign w:val="center"/>
          </w:tcPr>
          <w:p w14:paraId="411D1FD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宋体" w:hAnsi="宋体" w:eastAsia="宋体" w:cs="宋体"/>
                <w:kern w:val="0"/>
                <w:sz w:val="22"/>
              </w:rPr>
            </w:pPr>
            <w:r>
              <w:rPr>
                <w:rFonts w:hint="default" w:ascii="宋体" w:hAnsi="宋体" w:cs="宋体"/>
                <w:kern w:val="0"/>
                <w:sz w:val="22"/>
                <w:szCs w:val="22"/>
              </w:rPr>
              <w:t>八、社会保障和就业支出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1B0C05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17</w:t>
            </w:r>
          </w:p>
        </w:tc>
        <w:tc>
          <w:tcPr>
            <w:tcW w:w="1560" w:type="dxa"/>
            <w:tcBorders>
              <w:top w:val="nil"/>
              <w:left w:val="nil"/>
              <w:bottom w:val="single" w:color="auto" w:sz="4" w:space="0"/>
              <w:right w:val="single" w:color="auto" w:sz="4" w:space="0"/>
            </w:tcBorders>
            <w:shd w:val="clear" w:color="auto" w:fill="auto"/>
            <w:noWrap/>
            <w:vAlign w:val="center"/>
          </w:tcPr>
          <w:p w14:paraId="23FEA99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2"/>
                <w:szCs w:val="22"/>
                <w:lang w:val="en-US" w:eastAsia="zh-CN" w:bidi="ar-SA"/>
              </w:rPr>
            </w:pPr>
            <w:r>
              <w:rPr>
                <w:rFonts w:hint="eastAsia" w:ascii="宋体" w:hAnsi="宋体" w:eastAsia="宋体" w:cs="宋体"/>
                <w:kern w:val="0"/>
                <w:sz w:val="22"/>
              </w:rPr>
              <w:t>　</w:t>
            </w:r>
            <w:r>
              <w:rPr>
                <w:rFonts w:hint="eastAsia" w:ascii="宋体" w:hAnsi="宋体" w:eastAsia="宋体" w:cs="宋体"/>
                <w:kern w:val="0"/>
                <w:sz w:val="22"/>
                <w:lang w:val="en-US" w:eastAsia="zh-CN"/>
              </w:rPr>
              <w:t>207.21</w:t>
            </w:r>
          </w:p>
        </w:tc>
        <w:tc>
          <w:tcPr>
            <w:tcW w:w="1383" w:type="dxa"/>
            <w:tcBorders>
              <w:top w:val="nil"/>
              <w:left w:val="nil"/>
              <w:bottom w:val="single" w:color="auto" w:sz="4" w:space="0"/>
              <w:right w:val="single" w:color="auto" w:sz="4" w:space="0"/>
            </w:tcBorders>
            <w:shd w:val="clear" w:color="auto" w:fill="auto"/>
            <w:noWrap/>
            <w:vAlign w:val="center"/>
          </w:tcPr>
          <w:p w14:paraId="5AC7B9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2"/>
                <w:szCs w:val="22"/>
                <w:lang w:val="en-US" w:eastAsia="zh-CN" w:bidi="ar-SA"/>
              </w:rPr>
            </w:pPr>
            <w:r>
              <w:rPr>
                <w:rFonts w:hint="eastAsia" w:ascii="宋体" w:hAnsi="宋体" w:eastAsia="宋体" w:cs="宋体"/>
                <w:kern w:val="0"/>
                <w:sz w:val="22"/>
              </w:rPr>
              <w:t>　</w:t>
            </w:r>
            <w:r>
              <w:rPr>
                <w:rFonts w:hint="eastAsia" w:ascii="宋体" w:hAnsi="宋体" w:eastAsia="宋体" w:cs="宋体"/>
                <w:kern w:val="0"/>
                <w:sz w:val="22"/>
                <w:lang w:val="en-US" w:eastAsia="zh-CN"/>
              </w:rPr>
              <w:t>207.21</w:t>
            </w:r>
          </w:p>
        </w:tc>
        <w:tc>
          <w:tcPr>
            <w:tcW w:w="1383" w:type="dxa"/>
            <w:tcBorders>
              <w:top w:val="nil"/>
              <w:left w:val="nil"/>
              <w:bottom w:val="single" w:color="auto" w:sz="4" w:space="0"/>
              <w:right w:val="single" w:color="auto" w:sz="4" w:space="0"/>
            </w:tcBorders>
            <w:shd w:val="clear" w:color="auto" w:fill="auto"/>
            <w:noWrap/>
            <w:vAlign w:val="center"/>
          </w:tcPr>
          <w:p w14:paraId="481124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　</w:t>
            </w:r>
          </w:p>
        </w:tc>
        <w:tc>
          <w:tcPr>
            <w:tcW w:w="1561" w:type="dxa"/>
            <w:tcBorders>
              <w:top w:val="nil"/>
              <w:left w:val="nil"/>
              <w:bottom w:val="single" w:color="auto" w:sz="4" w:space="0"/>
              <w:right w:val="single" w:color="auto" w:sz="4" w:space="0"/>
            </w:tcBorders>
            <w:shd w:val="clear" w:color="auto" w:fill="auto"/>
            <w:noWrap/>
            <w:vAlign w:val="center"/>
          </w:tcPr>
          <w:p w14:paraId="0106B5B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2"/>
              </w:rPr>
            </w:pPr>
            <w:r>
              <w:rPr>
                <w:rFonts w:hint="eastAsia" w:ascii="宋体" w:hAnsi="宋体" w:eastAsia="宋体" w:cs="宋体"/>
                <w:kern w:val="0"/>
                <w:sz w:val="22"/>
              </w:rPr>
              <w:t>　</w:t>
            </w:r>
          </w:p>
        </w:tc>
      </w:tr>
      <w:tr w14:paraId="7C886449">
        <w:tblPrEx>
          <w:tblCellMar>
            <w:top w:w="0" w:type="dxa"/>
            <w:left w:w="108" w:type="dxa"/>
            <w:bottom w:w="0" w:type="dxa"/>
            <w:right w:w="108" w:type="dxa"/>
          </w:tblCellMar>
        </w:tblPrEx>
        <w:trPr>
          <w:gridAfter w:val="5"/>
          <w:wAfter w:w="7798" w:type="dxa"/>
          <w:trHeight w:val="402" w:hRule="atLeast"/>
        </w:trPr>
        <w:tc>
          <w:tcPr>
            <w:tcW w:w="3563" w:type="dxa"/>
            <w:tcBorders>
              <w:top w:val="nil"/>
              <w:left w:val="single" w:color="auto" w:sz="4" w:space="0"/>
              <w:bottom w:val="single" w:color="auto" w:sz="4" w:space="0"/>
              <w:right w:val="single" w:color="auto" w:sz="4" w:space="0"/>
            </w:tcBorders>
            <w:shd w:val="clear" w:color="auto" w:fill="auto"/>
            <w:noWrap/>
            <w:vAlign w:val="center"/>
          </w:tcPr>
          <w:p w14:paraId="3AB12F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2DBFFD5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4</w:t>
            </w:r>
          </w:p>
        </w:tc>
        <w:tc>
          <w:tcPr>
            <w:tcW w:w="2045" w:type="dxa"/>
            <w:tcBorders>
              <w:top w:val="nil"/>
              <w:left w:val="nil"/>
              <w:bottom w:val="single" w:color="auto" w:sz="4" w:space="0"/>
              <w:right w:val="single" w:color="auto" w:sz="4" w:space="0"/>
            </w:tcBorders>
            <w:shd w:val="clear" w:color="auto" w:fill="auto"/>
            <w:noWrap/>
            <w:vAlign w:val="center"/>
          </w:tcPr>
          <w:p w14:paraId="51EDDA5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2"/>
              </w:rPr>
            </w:pPr>
            <w:r>
              <w:rPr>
                <w:rFonts w:hint="eastAsia" w:ascii="宋体" w:hAnsi="宋体" w:eastAsia="宋体" w:cs="宋体"/>
                <w:kern w:val="0"/>
                <w:sz w:val="22"/>
              </w:rPr>
              <w:t>　</w:t>
            </w:r>
          </w:p>
        </w:tc>
        <w:tc>
          <w:tcPr>
            <w:tcW w:w="2533" w:type="dxa"/>
            <w:tcBorders>
              <w:top w:val="nil"/>
              <w:left w:val="nil"/>
              <w:bottom w:val="single" w:color="auto" w:sz="4" w:space="0"/>
              <w:right w:val="single" w:color="auto" w:sz="4" w:space="0"/>
            </w:tcBorders>
            <w:shd w:val="clear" w:color="auto" w:fill="auto"/>
            <w:noWrap/>
            <w:vAlign w:val="center"/>
          </w:tcPr>
          <w:p w14:paraId="7FFCC7E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宋体" w:hAnsi="宋体" w:eastAsia="宋体" w:cs="宋体"/>
                <w:kern w:val="0"/>
                <w:sz w:val="22"/>
              </w:rPr>
            </w:pPr>
            <w:r>
              <w:rPr>
                <w:rFonts w:hint="eastAsia" w:ascii="宋体" w:hAnsi="宋体" w:cs="宋体"/>
                <w:kern w:val="0"/>
                <w:sz w:val="22"/>
                <w:szCs w:val="22"/>
              </w:rPr>
              <w:t>九、卫生健康支出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4AA93CB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18</w:t>
            </w:r>
          </w:p>
        </w:tc>
        <w:tc>
          <w:tcPr>
            <w:tcW w:w="1560" w:type="dxa"/>
            <w:tcBorders>
              <w:top w:val="nil"/>
              <w:left w:val="nil"/>
              <w:bottom w:val="single" w:color="auto" w:sz="4" w:space="0"/>
              <w:right w:val="single" w:color="auto" w:sz="4" w:space="0"/>
            </w:tcBorders>
            <w:shd w:val="clear" w:color="auto" w:fill="auto"/>
            <w:noWrap/>
            <w:vAlign w:val="center"/>
          </w:tcPr>
          <w:p w14:paraId="6BCCC41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100.98</w:t>
            </w:r>
            <w:r>
              <w:rPr>
                <w:rFonts w:hint="eastAsia" w:ascii="宋体" w:hAnsi="宋体" w:eastAsia="宋体" w:cs="宋体"/>
                <w:kern w:val="0"/>
                <w:sz w:val="22"/>
              </w:rPr>
              <w:t>　</w:t>
            </w:r>
          </w:p>
        </w:tc>
        <w:tc>
          <w:tcPr>
            <w:tcW w:w="1383" w:type="dxa"/>
            <w:tcBorders>
              <w:top w:val="nil"/>
              <w:left w:val="nil"/>
              <w:bottom w:val="single" w:color="auto" w:sz="4" w:space="0"/>
              <w:right w:val="single" w:color="auto" w:sz="4" w:space="0"/>
            </w:tcBorders>
            <w:shd w:val="clear" w:color="auto" w:fill="auto"/>
            <w:noWrap/>
            <w:vAlign w:val="center"/>
          </w:tcPr>
          <w:p w14:paraId="50132B7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100.98</w:t>
            </w:r>
            <w:r>
              <w:rPr>
                <w:rFonts w:hint="eastAsia" w:ascii="宋体" w:hAnsi="宋体" w:eastAsia="宋体" w:cs="宋体"/>
                <w:kern w:val="0"/>
                <w:sz w:val="22"/>
              </w:rPr>
              <w:t>　</w:t>
            </w:r>
          </w:p>
        </w:tc>
        <w:tc>
          <w:tcPr>
            <w:tcW w:w="1383" w:type="dxa"/>
            <w:tcBorders>
              <w:top w:val="nil"/>
              <w:left w:val="nil"/>
              <w:bottom w:val="single" w:color="auto" w:sz="4" w:space="0"/>
              <w:right w:val="single" w:color="auto" w:sz="4" w:space="0"/>
            </w:tcBorders>
            <w:shd w:val="clear" w:color="auto" w:fill="auto"/>
            <w:noWrap/>
            <w:vAlign w:val="center"/>
          </w:tcPr>
          <w:p w14:paraId="4D2AE98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　</w:t>
            </w:r>
          </w:p>
        </w:tc>
        <w:tc>
          <w:tcPr>
            <w:tcW w:w="1561" w:type="dxa"/>
            <w:tcBorders>
              <w:top w:val="nil"/>
              <w:left w:val="nil"/>
              <w:bottom w:val="single" w:color="auto" w:sz="4" w:space="0"/>
              <w:right w:val="single" w:color="auto" w:sz="4" w:space="0"/>
            </w:tcBorders>
            <w:shd w:val="clear" w:color="auto" w:fill="auto"/>
            <w:noWrap/>
            <w:vAlign w:val="center"/>
          </w:tcPr>
          <w:p w14:paraId="489E7B2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2"/>
              </w:rPr>
            </w:pPr>
            <w:r>
              <w:rPr>
                <w:rFonts w:hint="eastAsia" w:ascii="宋体" w:hAnsi="宋体" w:eastAsia="宋体" w:cs="宋体"/>
                <w:kern w:val="0"/>
                <w:sz w:val="22"/>
              </w:rPr>
              <w:t>　</w:t>
            </w:r>
          </w:p>
        </w:tc>
      </w:tr>
      <w:tr w14:paraId="78C07905">
        <w:tblPrEx>
          <w:tblCellMar>
            <w:top w:w="0" w:type="dxa"/>
            <w:left w:w="108" w:type="dxa"/>
            <w:bottom w:w="0" w:type="dxa"/>
            <w:right w:w="108" w:type="dxa"/>
          </w:tblCellMar>
        </w:tblPrEx>
        <w:trPr>
          <w:gridAfter w:val="5"/>
          <w:wAfter w:w="7798" w:type="dxa"/>
          <w:trHeight w:val="402" w:hRule="atLeast"/>
        </w:trPr>
        <w:tc>
          <w:tcPr>
            <w:tcW w:w="3563" w:type="dxa"/>
            <w:tcBorders>
              <w:top w:val="nil"/>
              <w:left w:val="single" w:color="auto" w:sz="4" w:space="0"/>
              <w:bottom w:val="single" w:color="auto" w:sz="4" w:space="0"/>
              <w:right w:val="single" w:color="auto" w:sz="4" w:space="0"/>
            </w:tcBorders>
            <w:shd w:val="clear" w:color="auto" w:fill="auto"/>
            <w:noWrap/>
            <w:vAlign w:val="center"/>
          </w:tcPr>
          <w:p w14:paraId="6C3FFF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6AE3F44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5</w:t>
            </w:r>
          </w:p>
        </w:tc>
        <w:tc>
          <w:tcPr>
            <w:tcW w:w="2045" w:type="dxa"/>
            <w:tcBorders>
              <w:top w:val="nil"/>
              <w:left w:val="nil"/>
              <w:bottom w:val="single" w:color="auto" w:sz="4" w:space="0"/>
              <w:right w:val="single" w:color="auto" w:sz="4" w:space="0"/>
            </w:tcBorders>
            <w:shd w:val="clear" w:color="auto" w:fill="auto"/>
            <w:noWrap/>
            <w:vAlign w:val="center"/>
          </w:tcPr>
          <w:p w14:paraId="71B0FC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2"/>
              </w:rPr>
            </w:pPr>
            <w:r>
              <w:rPr>
                <w:rFonts w:hint="eastAsia" w:ascii="宋体" w:hAnsi="宋体" w:eastAsia="宋体" w:cs="宋体"/>
                <w:kern w:val="0"/>
                <w:sz w:val="22"/>
              </w:rPr>
              <w:t>　</w:t>
            </w:r>
          </w:p>
        </w:tc>
        <w:tc>
          <w:tcPr>
            <w:tcW w:w="2533" w:type="dxa"/>
            <w:tcBorders>
              <w:top w:val="nil"/>
              <w:left w:val="nil"/>
              <w:bottom w:val="single" w:color="auto" w:sz="4" w:space="0"/>
              <w:right w:val="single" w:color="auto" w:sz="4" w:space="0"/>
            </w:tcBorders>
            <w:shd w:val="clear" w:color="auto" w:fill="auto"/>
            <w:noWrap/>
            <w:vAlign w:val="center"/>
          </w:tcPr>
          <w:p w14:paraId="06D07A7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宋体" w:hAnsi="宋体" w:eastAsia="宋体" w:cs="宋体"/>
                <w:kern w:val="0"/>
                <w:sz w:val="22"/>
              </w:rPr>
            </w:pPr>
            <w:r>
              <w:rPr>
                <w:rFonts w:hint="eastAsia" w:ascii="宋体" w:hAnsi="宋体" w:cs="宋体"/>
                <w:kern w:val="0"/>
                <w:sz w:val="22"/>
                <w:szCs w:val="22"/>
              </w:rPr>
              <w:t>十、节能环保支出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6F3490A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19</w:t>
            </w:r>
          </w:p>
        </w:tc>
        <w:tc>
          <w:tcPr>
            <w:tcW w:w="1560" w:type="dxa"/>
            <w:tcBorders>
              <w:top w:val="nil"/>
              <w:left w:val="nil"/>
              <w:bottom w:val="single" w:color="auto" w:sz="4" w:space="0"/>
              <w:right w:val="single" w:color="auto" w:sz="4" w:space="0"/>
            </w:tcBorders>
            <w:shd w:val="clear" w:color="auto" w:fill="auto"/>
            <w:noWrap/>
            <w:vAlign w:val="center"/>
          </w:tcPr>
          <w:p w14:paraId="4B4544E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2"/>
                <w:szCs w:val="22"/>
                <w:lang w:val="en-US" w:eastAsia="zh-CN" w:bidi="ar-SA"/>
              </w:rPr>
            </w:pPr>
            <w:r>
              <w:rPr>
                <w:rFonts w:hint="eastAsia" w:ascii="宋体" w:hAnsi="宋体" w:eastAsia="宋体" w:cs="宋体"/>
                <w:kern w:val="0"/>
                <w:sz w:val="22"/>
              </w:rPr>
              <w:t>　</w:t>
            </w:r>
          </w:p>
        </w:tc>
        <w:tc>
          <w:tcPr>
            <w:tcW w:w="1383" w:type="dxa"/>
            <w:tcBorders>
              <w:top w:val="nil"/>
              <w:left w:val="nil"/>
              <w:bottom w:val="single" w:color="auto" w:sz="4" w:space="0"/>
              <w:right w:val="single" w:color="auto" w:sz="4" w:space="0"/>
            </w:tcBorders>
            <w:shd w:val="clear" w:color="auto" w:fill="auto"/>
            <w:noWrap/>
            <w:vAlign w:val="center"/>
          </w:tcPr>
          <w:p w14:paraId="359E68A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2"/>
                <w:szCs w:val="22"/>
                <w:lang w:val="en-US" w:eastAsia="zh-CN" w:bidi="ar-SA"/>
              </w:rPr>
            </w:pPr>
            <w:r>
              <w:rPr>
                <w:rFonts w:hint="eastAsia" w:ascii="宋体" w:hAnsi="宋体" w:eastAsia="宋体" w:cs="宋体"/>
                <w:kern w:val="0"/>
                <w:sz w:val="22"/>
              </w:rPr>
              <w:t>　</w:t>
            </w:r>
          </w:p>
        </w:tc>
        <w:tc>
          <w:tcPr>
            <w:tcW w:w="1383" w:type="dxa"/>
            <w:tcBorders>
              <w:top w:val="nil"/>
              <w:left w:val="nil"/>
              <w:bottom w:val="single" w:color="auto" w:sz="4" w:space="0"/>
              <w:right w:val="single" w:color="auto" w:sz="4" w:space="0"/>
            </w:tcBorders>
            <w:shd w:val="clear" w:color="auto" w:fill="auto"/>
            <w:noWrap/>
            <w:vAlign w:val="center"/>
          </w:tcPr>
          <w:p w14:paraId="4005BB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　</w:t>
            </w:r>
          </w:p>
        </w:tc>
        <w:tc>
          <w:tcPr>
            <w:tcW w:w="1561" w:type="dxa"/>
            <w:tcBorders>
              <w:top w:val="nil"/>
              <w:left w:val="nil"/>
              <w:bottom w:val="single" w:color="auto" w:sz="4" w:space="0"/>
              <w:right w:val="single" w:color="auto" w:sz="4" w:space="0"/>
            </w:tcBorders>
            <w:shd w:val="clear" w:color="auto" w:fill="auto"/>
            <w:noWrap/>
            <w:vAlign w:val="center"/>
          </w:tcPr>
          <w:p w14:paraId="4C20DBB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2"/>
              </w:rPr>
            </w:pPr>
            <w:r>
              <w:rPr>
                <w:rFonts w:hint="eastAsia" w:ascii="宋体" w:hAnsi="宋体" w:eastAsia="宋体" w:cs="宋体"/>
                <w:kern w:val="0"/>
                <w:sz w:val="22"/>
              </w:rPr>
              <w:t>　</w:t>
            </w:r>
          </w:p>
        </w:tc>
      </w:tr>
      <w:tr w14:paraId="2DB05E99">
        <w:tblPrEx>
          <w:tblCellMar>
            <w:top w:w="0" w:type="dxa"/>
            <w:left w:w="108" w:type="dxa"/>
            <w:bottom w:w="0" w:type="dxa"/>
            <w:right w:w="108" w:type="dxa"/>
          </w:tblCellMar>
        </w:tblPrEx>
        <w:trPr>
          <w:gridAfter w:val="5"/>
          <w:wAfter w:w="7798" w:type="dxa"/>
          <w:trHeight w:val="402" w:hRule="atLeast"/>
        </w:trPr>
        <w:tc>
          <w:tcPr>
            <w:tcW w:w="3563" w:type="dxa"/>
            <w:tcBorders>
              <w:top w:val="nil"/>
              <w:left w:val="single" w:color="auto" w:sz="4" w:space="0"/>
              <w:bottom w:val="single" w:color="auto" w:sz="4" w:space="0"/>
              <w:right w:val="single" w:color="auto" w:sz="4" w:space="0"/>
            </w:tcBorders>
            <w:shd w:val="clear" w:color="auto" w:fill="auto"/>
            <w:noWrap/>
            <w:vAlign w:val="center"/>
          </w:tcPr>
          <w:p w14:paraId="0BB5023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74B701E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6</w:t>
            </w:r>
          </w:p>
        </w:tc>
        <w:tc>
          <w:tcPr>
            <w:tcW w:w="2045" w:type="dxa"/>
            <w:tcBorders>
              <w:top w:val="nil"/>
              <w:left w:val="nil"/>
              <w:bottom w:val="single" w:color="auto" w:sz="4" w:space="0"/>
              <w:right w:val="single" w:color="auto" w:sz="4" w:space="0"/>
            </w:tcBorders>
            <w:shd w:val="clear" w:color="auto" w:fill="auto"/>
            <w:noWrap/>
            <w:vAlign w:val="center"/>
          </w:tcPr>
          <w:p w14:paraId="794800F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2"/>
              </w:rPr>
            </w:pPr>
            <w:r>
              <w:rPr>
                <w:rFonts w:hint="eastAsia" w:ascii="宋体" w:hAnsi="宋体" w:eastAsia="宋体" w:cs="宋体"/>
                <w:kern w:val="0"/>
                <w:sz w:val="22"/>
              </w:rPr>
              <w:t>　</w:t>
            </w:r>
          </w:p>
        </w:tc>
        <w:tc>
          <w:tcPr>
            <w:tcW w:w="2533" w:type="dxa"/>
            <w:tcBorders>
              <w:top w:val="nil"/>
              <w:left w:val="nil"/>
              <w:bottom w:val="single" w:color="auto" w:sz="4" w:space="0"/>
              <w:right w:val="single" w:color="auto" w:sz="4" w:space="0"/>
            </w:tcBorders>
            <w:shd w:val="clear" w:color="auto" w:fill="auto"/>
            <w:noWrap/>
            <w:vAlign w:val="center"/>
          </w:tcPr>
          <w:p w14:paraId="5AB05F9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宋体" w:hAnsi="宋体" w:eastAsia="宋体" w:cs="宋体"/>
                <w:kern w:val="0"/>
                <w:sz w:val="22"/>
              </w:rPr>
            </w:pPr>
            <w:r>
              <w:rPr>
                <w:rFonts w:hint="eastAsia" w:ascii="宋体" w:hAnsi="宋体" w:cs="宋体"/>
                <w:kern w:val="0"/>
                <w:sz w:val="22"/>
                <w:szCs w:val="22"/>
              </w:rPr>
              <w:t>十一、城乡社区支出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7F8AF41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20</w:t>
            </w:r>
          </w:p>
        </w:tc>
        <w:tc>
          <w:tcPr>
            <w:tcW w:w="1560" w:type="dxa"/>
            <w:tcBorders>
              <w:top w:val="nil"/>
              <w:left w:val="nil"/>
              <w:bottom w:val="single" w:color="auto" w:sz="4" w:space="0"/>
              <w:right w:val="single" w:color="auto" w:sz="4" w:space="0"/>
            </w:tcBorders>
            <w:shd w:val="clear" w:color="auto" w:fill="auto"/>
            <w:noWrap/>
            <w:vAlign w:val="center"/>
          </w:tcPr>
          <w:p w14:paraId="21C2DE9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9,781.29</w:t>
            </w:r>
            <w:r>
              <w:rPr>
                <w:rFonts w:hint="eastAsia" w:ascii="宋体" w:hAnsi="宋体" w:eastAsia="宋体" w:cs="宋体"/>
                <w:kern w:val="0"/>
                <w:sz w:val="22"/>
              </w:rPr>
              <w:t>　</w:t>
            </w:r>
          </w:p>
        </w:tc>
        <w:tc>
          <w:tcPr>
            <w:tcW w:w="1383" w:type="dxa"/>
            <w:tcBorders>
              <w:top w:val="nil"/>
              <w:left w:val="nil"/>
              <w:bottom w:val="single" w:color="auto" w:sz="4" w:space="0"/>
              <w:right w:val="single" w:color="auto" w:sz="4" w:space="0"/>
            </w:tcBorders>
            <w:shd w:val="clear" w:color="auto" w:fill="auto"/>
            <w:noWrap/>
            <w:vAlign w:val="center"/>
          </w:tcPr>
          <w:p w14:paraId="2D8E4B9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9,781.29</w:t>
            </w:r>
            <w:r>
              <w:rPr>
                <w:rFonts w:hint="eastAsia" w:ascii="宋体" w:hAnsi="宋体" w:eastAsia="宋体" w:cs="宋体"/>
                <w:kern w:val="0"/>
                <w:sz w:val="22"/>
              </w:rPr>
              <w:t>　</w:t>
            </w:r>
          </w:p>
        </w:tc>
        <w:tc>
          <w:tcPr>
            <w:tcW w:w="1383" w:type="dxa"/>
            <w:tcBorders>
              <w:top w:val="nil"/>
              <w:left w:val="nil"/>
              <w:bottom w:val="single" w:color="auto" w:sz="4" w:space="0"/>
              <w:right w:val="single" w:color="auto" w:sz="4" w:space="0"/>
            </w:tcBorders>
            <w:shd w:val="clear" w:color="auto" w:fill="auto"/>
            <w:noWrap/>
            <w:vAlign w:val="center"/>
          </w:tcPr>
          <w:p w14:paraId="2F8F9E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　</w:t>
            </w:r>
          </w:p>
        </w:tc>
        <w:tc>
          <w:tcPr>
            <w:tcW w:w="1561" w:type="dxa"/>
            <w:tcBorders>
              <w:top w:val="nil"/>
              <w:left w:val="nil"/>
              <w:bottom w:val="single" w:color="auto" w:sz="4" w:space="0"/>
              <w:right w:val="single" w:color="auto" w:sz="4" w:space="0"/>
            </w:tcBorders>
            <w:shd w:val="clear" w:color="auto" w:fill="auto"/>
            <w:noWrap/>
            <w:vAlign w:val="center"/>
          </w:tcPr>
          <w:p w14:paraId="268F941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2"/>
              </w:rPr>
            </w:pPr>
            <w:r>
              <w:rPr>
                <w:rFonts w:hint="eastAsia" w:ascii="宋体" w:hAnsi="宋体" w:eastAsia="宋体" w:cs="宋体"/>
                <w:kern w:val="0"/>
                <w:sz w:val="22"/>
              </w:rPr>
              <w:t>　</w:t>
            </w:r>
          </w:p>
        </w:tc>
      </w:tr>
      <w:tr w14:paraId="43EAC16C">
        <w:tblPrEx>
          <w:tblCellMar>
            <w:top w:w="0" w:type="dxa"/>
            <w:left w:w="108" w:type="dxa"/>
            <w:bottom w:w="0" w:type="dxa"/>
            <w:right w:w="108" w:type="dxa"/>
          </w:tblCellMar>
        </w:tblPrEx>
        <w:trPr>
          <w:gridAfter w:val="5"/>
          <w:wAfter w:w="7798" w:type="dxa"/>
          <w:trHeight w:val="402" w:hRule="atLeast"/>
        </w:trPr>
        <w:tc>
          <w:tcPr>
            <w:tcW w:w="3563" w:type="dxa"/>
            <w:tcBorders>
              <w:top w:val="nil"/>
              <w:left w:val="single" w:color="auto" w:sz="4" w:space="0"/>
              <w:bottom w:val="single" w:color="auto" w:sz="4" w:space="0"/>
              <w:right w:val="single" w:color="auto" w:sz="4" w:space="0"/>
            </w:tcBorders>
            <w:shd w:val="clear" w:color="auto" w:fill="auto"/>
            <w:noWrap/>
            <w:vAlign w:val="center"/>
          </w:tcPr>
          <w:p w14:paraId="01EA716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7634EAA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7</w:t>
            </w:r>
          </w:p>
        </w:tc>
        <w:tc>
          <w:tcPr>
            <w:tcW w:w="2045" w:type="dxa"/>
            <w:tcBorders>
              <w:top w:val="nil"/>
              <w:left w:val="nil"/>
              <w:bottom w:val="single" w:color="auto" w:sz="4" w:space="0"/>
              <w:right w:val="single" w:color="auto" w:sz="4" w:space="0"/>
            </w:tcBorders>
            <w:shd w:val="clear" w:color="auto" w:fill="auto"/>
            <w:noWrap/>
            <w:vAlign w:val="center"/>
          </w:tcPr>
          <w:p w14:paraId="2C31FAE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2"/>
              </w:rPr>
            </w:pPr>
            <w:r>
              <w:rPr>
                <w:rFonts w:hint="eastAsia" w:ascii="宋体" w:hAnsi="宋体" w:eastAsia="宋体" w:cs="宋体"/>
                <w:kern w:val="0"/>
                <w:sz w:val="22"/>
              </w:rPr>
              <w:t>　</w:t>
            </w:r>
          </w:p>
        </w:tc>
        <w:tc>
          <w:tcPr>
            <w:tcW w:w="2533" w:type="dxa"/>
            <w:tcBorders>
              <w:top w:val="nil"/>
              <w:left w:val="nil"/>
              <w:bottom w:val="single" w:color="auto" w:sz="4" w:space="0"/>
              <w:right w:val="single" w:color="auto" w:sz="4" w:space="0"/>
            </w:tcBorders>
            <w:shd w:val="clear" w:color="auto" w:fill="auto"/>
            <w:noWrap/>
            <w:vAlign w:val="center"/>
          </w:tcPr>
          <w:p w14:paraId="5A6D62E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宋体" w:hAnsi="宋体" w:eastAsia="宋体" w:cs="宋体"/>
                <w:kern w:val="0"/>
                <w:sz w:val="24"/>
                <w:szCs w:val="24"/>
              </w:rPr>
            </w:pPr>
            <w:r>
              <w:rPr>
                <w:rFonts w:hint="eastAsia" w:ascii="宋体" w:hAnsi="宋体" w:eastAsia="宋体" w:cs="宋体"/>
                <w:i w:val="0"/>
                <w:color w:val="000000"/>
                <w:kern w:val="0"/>
                <w:sz w:val="24"/>
                <w:szCs w:val="24"/>
                <w:u w:val="none"/>
                <w:lang w:val="en-US" w:eastAsia="zh-CN" w:bidi="ar"/>
              </w:rPr>
              <w:t>……</w:t>
            </w:r>
          </w:p>
        </w:tc>
        <w:tc>
          <w:tcPr>
            <w:tcW w:w="1059" w:type="dxa"/>
            <w:gridSpan w:val="2"/>
            <w:tcBorders>
              <w:top w:val="nil"/>
              <w:left w:val="nil"/>
              <w:bottom w:val="single" w:color="auto" w:sz="4" w:space="0"/>
              <w:right w:val="single" w:color="auto" w:sz="4" w:space="0"/>
            </w:tcBorders>
            <w:shd w:val="clear" w:color="auto" w:fill="auto"/>
            <w:noWrap/>
            <w:vAlign w:val="center"/>
          </w:tcPr>
          <w:p w14:paraId="363239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21</w:t>
            </w:r>
          </w:p>
        </w:tc>
        <w:tc>
          <w:tcPr>
            <w:tcW w:w="1560" w:type="dxa"/>
            <w:tcBorders>
              <w:top w:val="nil"/>
              <w:left w:val="nil"/>
              <w:bottom w:val="single" w:color="auto" w:sz="4" w:space="0"/>
              <w:right w:val="single" w:color="auto" w:sz="4" w:space="0"/>
            </w:tcBorders>
            <w:shd w:val="clear" w:color="auto" w:fill="auto"/>
            <w:noWrap/>
            <w:vAlign w:val="center"/>
          </w:tcPr>
          <w:p w14:paraId="1E0877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2"/>
              </w:rPr>
            </w:pPr>
          </w:p>
        </w:tc>
        <w:tc>
          <w:tcPr>
            <w:tcW w:w="1383" w:type="dxa"/>
            <w:tcBorders>
              <w:top w:val="nil"/>
              <w:left w:val="nil"/>
              <w:bottom w:val="single" w:color="auto" w:sz="4" w:space="0"/>
              <w:right w:val="single" w:color="auto" w:sz="4" w:space="0"/>
            </w:tcBorders>
            <w:shd w:val="clear" w:color="auto" w:fill="auto"/>
            <w:noWrap/>
            <w:vAlign w:val="center"/>
          </w:tcPr>
          <w:p w14:paraId="077CB8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2"/>
                <w:szCs w:val="22"/>
                <w:lang w:val="en-US" w:eastAsia="zh-CN" w:bidi="ar-SA"/>
              </w:rPr>
            </w:pPr>
          </w:p>
        </w:tc>
        <w:tc>
          <w:tcPr>
            <w:tcW w:w="1383" w:type="dxa"/>
            <w:tcBorders>
              <w:top w:val="nil"/>
              <w:left w:val="nil"/>
              <w:bottom w:val="single" w:color="auto" w:sz="4" w:space="0"/>
              <w:right w:val="single" w:color="auto" w:sz="4" w:space="0"/>
            </w:tcBorders>
            <w:shd w:val="clear" w:color="auto" w:fill="auto"/>
            <w:noWrap/>
            <w:vAlign w:val="center"/>
          </w:tcPr>
          <w:p w14:paraId="520F852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　</w:t>
            </w:r>
          </w:p>
        </w:tc>
        <w:tc>
          <w:tcPr>
            <w:tcW w:w="1561" w:type="dxa"/>
            <w:tcBorders>
              <w:top w:val="nil"/>
              <w:left w:val="nil"/>
              <w:bottom w:val="single" w:color="auto" w:sz="4" w:space="0"/>
              <w:right w:val="single" w:color="auto" w:sz="4" w:space="0"/>
            </w:tcBorders>
            <w:shd w:val="clear" w:color="auto" w:fill="auto"/>
            <w:noWrap/>
            <w:vAlign w:val="center"/>
          </w:tcPr>
          <w:p w14:paraId="04609AC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2"/>
              </w:rPr>
            </w:pPr>
            <w:r>
              <w:rPr>
                <w:rFonts w:hint="eastAsia" w:ascii="宋体" w:hAnsi="宋体" w:eastAsia="宋体" w:cs="宋体"/>
                <w:kern w:val="0"/>
                <w:sz w:val="22"/>
              </w:rPr>
              <w:t>　</w:t>
            </w:r>
          </w:p>
        </w:tc>
      </w:tr>
      <w:tr w14:paraId="5C43147D">
        <w:tblPrEx>
          <w:tblCellMar>
            <w:top w:w="0" w:type="dxa"/>
            <w:left w:w="108" w:type="dxa"/>
            <w:bottom w:w="0" w:type="dxa"/>
            <w:right w:w="108" w:type="dxa"/>
          </w:tblCellMar>
        </w:tblPrEx>
        <w:trPr>
          <w:gridAfter w:val="5"/>
          <w:wAfter w:w="7798" w:type="dxa"/>
          <w:trHeight w:val="402" w:hRule="atLeast"/>
        </w:trPr>
        <w:tc>
          <w:tcPr>
            <w:tcW w:w="3563" w:type="dxa"/>
            <w:tcBorders>
              <w:top w:val="nil"/>
              <w:left w:val="single" w:color="auto" w:sz="4" w:space="0"/>
              <w:bottom w:val="single" w:color="auto" w:sz="4" w:space="0"/>
              <w:right w:val="single" w:color="auto" w:sz="4" w:space="0"/>
            </w:tcBorders>
            <w:shd w:val="clear" w:color="auto" w:fill="auto"/>
            <w:noWrap/>
            <w:vAlign w:val="center"/>
          </w:tcPr>
          <w:p w14:paraId="0CE15D3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333C04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8</w:t>
            </w:r>
          </w:p>
        </w:tc>
        <w:tc>
          <w:tcPr>
            <w:tcW w:w="2045" w:type="dxa"/>
            <w:tcBorders>
              <w:top w:val="nil"/>
              <w:left w:val="nil"/>
              <w:bottom w:val="single" w:color="auto" w:sz="4" w:space="0"/>
              <w:right w:val="single" w:color="auto" w:sz="4" w:space="0"/>
            </w:tcBorders>
            <w:shd w:val="clear" w:color="auto" w:fill="auto"/>
            <w:noWrap/>
            <w:vAlign w:val="center"/>
          </w:tcPr>
          <w:p w14:paraId="21DB14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宋体" w:hAnsi="宋体" w:eastAsia="宋体" w:cs="宋体"/>
                <w:kern w:val="0"/>
                <w:sz w:val="22"/>
              </w:rPr>
            </w:pPr>
            <w:r>
              <w:rPr>
                <w:rFonts w:hint="eastAsia" w:ascii="宋体" w:hAnsi="宋体" w:eastAsia="宋体" w:cs="宋体"/>
                <w:kern w:val="0"/>
                <w:sz w:val="22"/>
              </w:rPr>
              <w:t>　</w:t>
            </w:r>
          </w:p>
        </w:tc>
        <w:tc>
          <w:tcPr>
            <w:tcW w:w="2533" w:type="dxa"/>
            <w:tcBorders>
              <w:top w:val="nil"/>
              <w:left w:val="nil"/>
              <w:bottom w:val="single" w:color="auto" w:sz="4" w:space="0"/>
              <w:right w:val="single" w:color="auto" w:sz="4" w:space="0"/>
            </w:tcBorders>
            <w:shd w:val="clear" w:color="auto" w:fill="auto"/>
            <w:noWrap/>
            <w:vAlign w:val="center"/>
          </w:tcPr>
          <w:p w14:paraId="6DD05E0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宋体" w:hAnsi="宋体" w:eastAsia="宋体" w:cs="宋体"/>
                <w:kern w:val="0"/>
                <w:sz w:val="22"/>
              </w:rPr>
            </w:pPr>
            <w:r>
              <w:rPr>
                <w:rFonts w:hint="default" w:ascii="宋体" w:hAnsi="宋体" w:cs="宋体"/>
                <w:kern w:val="0"/>
                <w:sz w:val="22"/>
                <w:szCs w:val="22"/>
              </w:rPr>
              <w:t>十</w:t>
            </w:r>
            <w:r>
              <w:rPr>
                <w:rFonts w:hint="eastAsia" w:ascii="宋体" w:hAnsi="宋体" w:cs="宋体"/>
                <w:kern w:val="0"/>
                <w:sz w:val="22"/>
                <w:szCs w:val="22"/>
              </w:rPr>
              <w:t>九</w:t>
            </w:r>
            <w:r>
              <w:rPr>
                <w:rFonts w:hint="default" w:ascii="宋体" w:hAnsi="宋体" w:cs="宋体"/>
                <w:kern w:val="0"/>
                <w:sz w:val="22"/>
                <w:szCs w:val="22"/>
              </w:rPr>
              <w:t>、</w:t>
            </w:r>
            <w:r>
              <w:rPr>
                <w:rFonts w:hint="eastAsia" w:ascii="宋体" w:hAnsi="宋体" w:cs="宋体"/>
                <w:kern w:val="0"/>
                <w:sz w:val="22"/>
                <w:szCs w:val="22"/>
              </w:rPr>
              <w:t>住房保障支出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40E60F5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22</w:t>
            </w:r>
          </w:p>
        </w:tc>
        <w:tc>
          <w:tcPr>
            <w:tcW w:w="1560" w:type="dxa"/>
            <w:tcBorders>
              <w:top w:val="nil"/>
              <w:left w:val="nil"/>
              <w:bottom w:val="single" w:color="auto" w:sz="4" w:space="0"/>
              <w:right w:val="single" w:color="auto" w:sz="4" w:space="0"/>
            </w:tcBorders>
            <w:shd w:val="clear" w:color="auto" w:fill="auto"/>
            <w:noWrap/>
            <w:vAlign w:val="center"/>
          </w:tcPr>
          <w:p w14:paraId="24479B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142.85</w:t>
            </w:r>
          </w:p>
        </w:tc>
        <w:tc>
          <w:tcPr>
            <w:tcW w:w="1383" w:type="dxa"/>
            <w:tcBorders>
              <w:top w:val="nil"/>
              <w:left w:val="nil"/>
              <w:bottom w:val="single" w:color="auto" w:sz="4" w:space="0"/>
              <w:right w:val="single" w:color="auto" w:sz="4" w:space="0"/>
            </w:tcBorders>
            <w:shd w:val="clear" w:color="auto" w:fill="auto"/>
            <w:noWrap/>
            <w:vAlign w:val="center"/>
          </w:tcPr>
          <w:p w14:paraId="5F93E5A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2"/>
                <w:szCs w:val="22"/>
                <w:lang w:val="en-US" w:eastAsia="zh-CN" w:bidi="ar-SA"/>
              </w:rPr>
            </w:pPr>
            <w:r>
              <w:rPr>
                <w:rFonts w:hint="eastAsia" w:ascii="宋体" w:hAnsi="宋体" w:eastAsia="宋体" w:cs="宋体"/>
                <w:kern w:val="0"/>
                <w:sz w:val="22"/>
              </w:rPr>
              <w:t>　</w:t>
            </w:r>
            <w:r>
              <w:rPr>
                <w:rFonts w:hint="eastAsia" w:ascii="宋体" w:hAnsi="宋体" w:eastAsia="宋体" w:cs="宋体"/>
                <w:kern w:val="0"/>
                <w:sz w:val="22"/>
                <w:lang w:val="en-US" w:eastAsia="zh-CN"/>
              </w:rPr>
              <w:t>142.85</w:t>
            </w:r>
          </w:p>
        </w:tc>
        <w:tc>
          <w:tcPr>
            <w:tcW w:w="1383" w:type="dxa"/>
            <w:tcBorders>
              <w:top w:val="nil"/>
              <w:left w:val="nil"/>
              <w:bottom w:val="single" w:color="auto" w:sz="4" w:space="0"/>
              <w:right w:val="single" w:color="auto" w:sz="4" w:space="0"/>
            </w:tcBorders>
            <w:shd w:val="clear" w:color="auto" w:fill="auto"/>
            <w:noWrap/>
            <w:vAlign w:val="center"/>
          </w:tcPr>
          <w:p w14:paraId="51C8C0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　</w:t>
            </w:r>
          </w:p>
        </w:tc>
        <w:tc>
          <w:tcPr>
            <w:tcW w:w="1561" w:type="dxa"/>
            <w:tcBorders>
              <w:top w:val="nil"/>
              <w:left w:val="nil"/>
              <w:bottom w:val="single" w:color="auto" w:sz="4" w:space="0"/>
              <w:right w:val="single" w:color="auto" w:sz="4" w:space="0"/>
            </w:tcBorders>
            <w:shd w:val="clear" w:color="auto" w:fill="auto"/>
            <w:noWrap/>
            <w:vAlign w:val="center"/>
          </w:tcPr>
          <w:p w14:paraId="138A009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　</w:t>
            </w:r>
          </w:p>
        </w:tc>
      </w:tr>
      <w:tr w14:paraId="64244CFB">
        <w:tblPrEx>
          <w:tblCellMar>
            <w:top w:w="0" w:type="dxa"/>
            <w:left w:w="108" w:type="dxa"/>
            <w:bottom w:w="0" w:type="dxa"/>
            <w:right w:w="108" w:type="dxa"/>
          </w:tblCellMar>
        </w:tblPrEx>
        <w:trPr>
          <w:gridAfter w:val="5"/>
          <w:wAfter w:w="7798" w:type="dxa"/>
          <w:trHeight w:val="402" w:hRule="atLeast"/>
        </w:trPr>
        <w:tc>
          <w:tcPr>
            <w:tcW w:w="3563" w:type="dxa"/>
            <w:tcBorders>
              <w:top w:val="nil"/>
              <w:left w:val="single" w:color="auto" w:sz="4" w:space="0"/>
              <w:bottom w:val="single" w:color="auto" w:sz="4" w:space="0"/>
              <w:right w:val="single" w:color="auto" w:sz="4" w:space="0"/>
            </w:tcBorders>
            <w:shd w:val="clear" w:color="auto" w:fill="auto"/>
            <w:noWrap/>
            <w:vAlign w:val="center"/>
          </w:tcPr>
          <w:p w14:paraId="1945A5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14:paraId="75CA22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9</w:t>
            </w:r>
          </w:p>
        </w:tc>
        <w:tc>
          <w:tcPr>
            <w:tcW w:w="2045" w:type="dxa"/>
            <w:tcBorders>
              <w:top w:val="nil"/>
              <w:left w:val="nil"/>
              <w:bottom w:val="single" w:color="auto" w:sz="4" w:space="0"/>
              <w:right w:val="single" w:color="auto" w:sz="4" w:space="0"/>
            </w:tcBorders>
            <w:shd w:val="clear" w:color="auto" w:fill="FFFFFF"/>
            <w:noWrap/>
            <w:vAlign w:val="center"/>
          </w:tcPr>
          <w:p w14:paraId="1E9A0C0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10,232.33</w:t>
            </w:r>
          </w:p>
        </w:tc>
        <w:tc>
          <w:tcPr>
            <w:tcW w:w="2533" w:type="dxa"/>
            <w:tcBorders>
              <w:top w:val="nil"/>
              <w:left w:val="nil"/>
              <w:bottom w:val="single" w:color="auto" w:sz="4" w:space="0"/>
              <w:right w:val="single" w:color="auto" w:sz="4" w:space="0"/>
            </w:tcBorders>
            <w:shd w:val="clear" w:color="auto" w:fill="auto"/>
            <w:noWrap/>
            <w:vAlign w:val="center"/>
          </w:tcPr>
          <w:p w14:paraId="7C6D1A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b/>
                <w:bCs/>
                <w:kern w:val="0"/>
                <w:sz w:val="22"/>
              </w:rPr>
            </w:pPr>
            <w:r>
              <w:rPr>
                <w:rFonts w:hint="eastAsia" w:ascii="宋体" w:hAnsi="宋体" w:eastAsia="宋体" w:cs="宋体"/>
                <w:b/>
                <w:bCs/>
                <w:kern w:val="0"/>
                <w:sz w:val="22"/>
              </w:rPr>
              <w:t>本年支出合计</w:t>
            </w:r>
          </w:p>
        </w:tc>
        <w:tc>
          <w:tcPr>
            <w:tcW w:w="1059" w:type="dxa"/>
            <w:gridSpan w:val="2"/>
            <w:tcBorders>
              <w:top w:val="nil"/>
              <w:left w:val="nil"/>
              <w:bottom w:val="single" w:color="auto" w:sz="4" w:space="0"/>
              <w:right w:val="single" w:color="auto" w:sz="4" w:space="0"/>
            </w:tcBorders>
            <w:shd w:val="clear" w:color="auto" w:fill="auto"/>
            <w:noWrap/>
            <w:vAlign w:val="center"/>
          </w:tcPr>
          <w:p w14:paraId="1B3DBBA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23</w:t>
            </w:r>
          </w:p>
        </w:tc>
        <w:tc>
          <w:tcPr>
            <w:tcW w:w="1560" w:type="dxa"/>
            <w:tcBorders>
              <w:top w:val="nil"/>
              <w:left w:val="nil"/>
              <w:bottom w:val="single" w:color="auto" w:sz="4" w:space="0"/>
              <w:right w:val="single" w:color="auto" w:sz="4" w:space="0"/>
            </w:tcBorders>
            <w:shd w:val="clear" w:color="auto" w:fill="auto"/>
            <w:noWrap/>
            <w:vAlign w:val="center"/>
          </w:tcPr>
          <w:p w14:paraId="5B4662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2"/>
              </w:rPr>
            </w:pPr>
            <w:r>
              <w:rPr>
                <w:rFonts w:hint="eastAsia" w:ascii="宋体" w:hAnsi="宋体" w:eastAsia="宋体" w:cs="宋体"/>
                <w:kern w:val="0"/>
                <w:sz w:val="22"/>
                <w:lang w:val="en-US" w:eastAsia="zh-CN"/>
              </w:rPr>
              <w:t>10,232.33</w:t>
            </w:r>
            <w:r>
              <w:rPr>
                <w:rFonts w:hint="eastAsia" w:ascii="宋体" w:hAnsi="宋体" w:eastAsia="宋体" w:cs="宋体"/>
                <w:kern w:val="0"/>
                <w:sz w:val="22"/>
              </w:rPr>
              <w:t>　</w:t>
            </w:r>
          </w:p>
        </w:tc>
        <w:tc>
          <w:tcPr>
            <w:tcW w:w="1383" w:type="dxa"/>
            <w:tcBorders>
              <w:top w:val="nil"/>
              <w:left w:val="nil"/>
              <w:bottom w:val="single" w:color="auto" w:sz="4" w:space="0"/>
              <w:right w:val="single" w:color="auto" w:sz="4" w:space="0"/>
            </w:tcBorders>
            <w:shd w:val="clear" w:color="auto" w:fill="auto"/>
            <w:noWrap/>
            <w:vAlign w:val="center"/>
          </w:tcPr>
          <w:p w14:paraId="4A0CA2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10,232.33</w:t>
            </w:r>
            <w:r>
              <w:rPr>
                <w:rFonts w:hint="eastAsia" w:ascii="宋体" w:hAnsi="宋体" w:eastAsia="宋体" w:cs="宋体"/>
                <w:kern w:val="0"/>
                <w:sz w:val="22"/>
              </w:rPr>
              <w:t>　</w:t>
            </w:r>
          </w:p>
        </w:tc>
        <w:tc>
          <w:tcPr>
            <w:tcW w:w="1383" w:type="dxa"/>
            <w:tcBorders>
              <w:top w:val="nil"/>
              <w:left w:val="nil"/>
              <w:bottom w:val="single" w:color="auto" w:sz="4" w:space="0"/>
              <w:right w:val="single" w:color="auto" w:sz="4" w:space="0"/>
            </w:tcBorders>
            <w:shd w:val="clear" w:color="auto" w:fill="auto"/>
            <w:noWrap/>
            <w:vAlign w:val="center"/>
          </w:tcPr>
          <w:p w14:paraId="762AB2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　</w:t>
            </w:r>
          </w:p>
        </w:tc>
        <w:tc>
          <w:tcPr>
            <w:tcW w:w="1561" w:type="dxa"/>
            <w:tcBorders>
              <w:top w:val="nil"/>
              <w:left w:val="nil"/>
              <w:bottom w:val="single" w:color="auto" w:sz="4" w:space="0"/>
              <w:right w:val="single" w:color="auto" w:sz="4" w:space="0"/>
            </w:tcBorders>
            <w:shd w:val="clear" w:color="auto" w:fill="auto"/>
            <w:noWrap/>
            <w:vAlign w:val="center"/>
          </w:tcPr>
          <w:p w14:paraId="3B56F1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宋体" w:hAnsi="宋体" w:eastAsia="宋体" w:cs="宋体"/>
                <w:b/>
                <w:bCs/>
                <w:kern w:val="0"/>
                <w:sz w:val="22"/>
              </w:rPr>
            </w:pPr>
            <w:r>
              <w:rPr>
                <w:rFonts w:hint="eastAsia" w:ascii="宋体" w:hAnsi="宋体" w:eastAsia="宋体" w:cs="宋体"/>
                <w:b/>
                <w:bCs/>
                <w:kern w:val="0"/>
                <w:sz w:val="22"/>
              </w:rPr>
              <w:t>　</w:t>
            </w:r>
          </w:p>
        </w:tc>
      </w:tr>
      <w:tr w14:paraId="3A655203">
        <w:tblPrEx>
          <w:tblCellMar>
            <w:top w:w="0" w:type="dxa"/>
            <w:left w:w="108" w:type="dxa"/>
            <w:bottom w:w="0" w:type="dxa"/>
            <w:right w:w="108" w:type="dxa"/>
          </w:tblCellMar>
        </w:tblPrEx>
        <w:trPr>
          <w:gridAfter w:val="5"/>
          <w:wAfter w:w="7798" w:type="dxa"/>
          <w:trHeight w:val="402" w:hRule="atLeast"/>
        </w:trPr>
        <w:tc>
          <w:tcPr>
            <w:tcW w:w="3563" w:type="dxa"/>
            <w:tcBorders>
              <w:top w:val="nil"/>
              <w:left w:val="single" w:color="auto" w:sz="4" w:space="0"/>
              <w:bottom w:val="single" w:color="auto" w:sz="4" w:space="0"/>
              <w:right w:val="single" w:color="auto" w:sz="4" w:space="0"/>
            </w:tcBorders>
            <w:shd w:val="clear" w:color="auto" w:fill="auto"/>
            <w:noWrap/>
            <w:vAlign w:val="center"/>
          </w:tcPr>
          <w:p w14:paraId="1B05AF1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14:paraId="7C6A47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10</w:t>
            </w:r>
          </w:p>
        </w:tc>
        <w:tc>
          <w:tcPr>
            <w:tcW w:w="2045" w:type="dxa"/>
            <w:tcBorders>
              <w:top w:val="nil"/>
              <w:left w:val="nil"/>
              <w:bottom w:val="single" w:color="auto" w:sz="4" w:space="0"/>
              <w:right w:val="single" w:color="auto" w:sz="4" w:space="0"/>
            </w:tcBorders>
            <w:shd w:val="clear" w:color="auto" w:fill="auto"/>
            <w:noWrap/>
            <w:vAlign w:val="center"/>
          </w:tcPr>
          <w:p w14:paraId="53D50E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2"/>
              </w:rPr>
            </w:pPr>
            <w:r>
              <w:rPr>
                <w:rFonts w:hint="eastAsia" w:ascii="宋体" w:hAnsi="宋体" w:eastAsia="宋体" w:cs="宋体"/>
                <w:kern w:val="0"/>
                <w:sz w:val="22"/>
              </w:rPr>
              <w:t>　</w:t>
            </w:r>
          </w:p>
        </w:tc>
        <w:tc>
          <w:tcPr>
            <w:tcW w:w="2533" w:type="dxa"/>
            <w:tcBorders>
              <w:top w:val="nil"/>
              <w:left w:val="nil"/>
              <w:bottom w:val="single" w:color="auto" w:sz="4" w:space="0"/>
              <w:right w:val="single" w:color="auto" w:sz="4" w:space="0"/>
            </w:tcBorders>
            <w:shd w:val="clear" w:color="auto" w:fill="auto"/>
            <w:noWrap/>
            <w:vAlign w:val="center"/>
          </w:tcPr>
          <w:p w14:paraId="476D6E2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年末财政拨款结转和结余</w:t>
            </w:r>
          </w:p>
        </w:tc>
        <w:tc>
          <w:tcPr>
            <w:tcW w:w="1059" w:type="dxa"/>
            <w:gridSpan w:val="2"/>
            <w:tcBorders>
              <w:top w:val="nil"/>
              <w:left w:val="nil"/>
              <w:bottom w:val="single" w:color="auto" w:sz="4" w:space="0"/>
              <w:right w:val="single" w:color="auto" w:sz="4" w:space="0"/>
            </w:tcBorders>
            <w:shd w:val="clear" w:color="auto" w:fill="auto"/>
            <w:noWrap/>
            <w:vAlign w:val="center"/>
          </w:tcPr>
          <w:p w14:paraId="5A17C3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24</w:t>
            </w:r>
          </w:p>
        </w:tc>
        <w:tc>
          <w:tcPr>
            <w:tcW w:w="1560" w:type="dxa"/>
            <w:tcBorders>
              <w:top w:val="nil"/>
              <w:left w:val="nil"/>
              <w:bottom w:val="single" w:color="auto" w:sz="4" w:space="0"/>
              <w:right w:val="single" w:color="auto" w:sz="4" w:space="0"/>
            </w:tcBorders>
            <w:shd w:val="clear" w:color="auto" w:fill="auto"/>
            <w:noWrap/>
            <w:vAlign w:val="center"/>
          </w:tcPr>
          <w:p w14:paraId="0ADC246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　</w:t>
            </w:r>
          </w:p>
        </w:tc>
        <w:tc>
          <w:tcPr>
            <w:tcW w:w="1383" w:type="dxa"/>
            <w:tcBorders>
              <w:top w:val="nil"/>
              <w:left w:val="nil"/>
              <w:bottom w:val="single" w:color="auto" w:sz="4" w:space="0"/>
              <w:right w:val="single" w:color="auto" w:sz="4" w:space="0"/>
            </w:tcBorders>
            <w:shd w:val="clear" w:color="auto" w:fill="auto"/>
            <w:noWrap/>
            <w:vAlign w:val="center"/>
          </w:tcPr>
          <w:p w14:paraId="03BFFE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　</w:t>
            </w:r>
          </w:p>
        </w:tc>
        <w:tc>
          <w:tcPr>
            <w:tcW w:w="1383" w:type="dxa"/>
            <w:tcBorders>
              <w:top w:val="nil"/>
              <w:left w:val="nil"/>
              <w:bottom w:val="single" w:color="auto" w:sz="4" w:space="0"/>
              <w:right w:val="single" w:color="auto" w:sz="4" w:space="0"/>
            </w:tcBorders>
            <w:shd w:val="clear" w:color="auto" w:fill="auto"/>
            <w:noWrap/>
            <w:vAlign w:val="center"/>
          </w:tcPr>
          <w:p w14:paraId="316F4A1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　</w:t>
            </w:r>
          </w:p>
        </w:tc>
        <w:tc>
          <w:tcPr>
            <w:tcW w:w="1561" w:type="dxa"/>
            <w:tcBorders>
              <w:top w:val="nil"/>
              <w:left w:val="nil"/>
              <w:bottom w:val="single" w:color="auto" w:sz="4" w:space="0"/>
              <w:right w:val="single" w:color="auto" w:sz="4" w:space="0"/>
            </w:tcBorders>
            <w:shd w:val="clear" w:color="auto" w:fill="auto"/>
            <w:noWrap/>
            <w:vAlign w:val="center"/>
          </w:tcPr>
          <w:p w14:paraId="586F11E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宋体" w:hAnsi="宋体" w:eastAsia="宋体" w:cs="宋体"/>
                <w:kern w:val="0"/>
                <w:sz w:val="22"/>
              </w:rPr>
            </w:pPr>
            <w:r>
              <w:rPr>
                <w:rFonts w:hint="eastAsia" w:ascii="宋体" w:hAnsi="宋体" w:eastAsia="宋体" w:cs="宋体"/>
                <w:kern w:val="0"/>
                <w:sz w:val="22"/>
              </w:rPr>
              <w:t>　</w:t>
            </w:r>
          </w:p>
        </w:tc>
      </w:tr>
      <w:tr w14:paraId="39B60F51">
        <w:tblPrEx>
          <w:tblCellMar>
            <w:top w:w="0" w:type="dxa"/>
            <w:left w:w="108" w:type="dxa"/>
            <w:bottom w:w="0" w:type="dxa"/>
            <w:right w:w="108" w:type="dxa"/>
          </w:tblCellMar>
        </w:tblPrEx>
        <w:trPr>
          <w:gridAfter w:val="5"/>
          <w:wAfter w:w="7798" w:type="dxa"/>
          <w:trHeight w:val="504" w:hRule="atLeast"/>
        </w:trPr>
        <w:tc>
          <w:tcPr>
            <w:tcW w:w="3563" w:type="dxa"/>
            <w:tcBorders>
              <w:top w:val="nil"/>
              <w:left w:val="single" w:color="auto" w:sz="4" w:space="0"/>
              <w:bottom w:val="single" w:color="auto" w:sz="4" w:space="0"/>
              <w:right w:val="single" w:color="auto" w:sz="4" w:space="0"/>
            </w:tcBorders>
            <w:shd w:val="clear" w:color="auto" w:fill="auto"/>
            <w:noWrap/>
            <w:vAlign w:val="center"/>
          </w:tcPr>
          <w:p w14:paraId="2D8AF08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060A4B1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11</w:t>
            </w:r>
          </w:p>
        </w:tc>
        <w:tc>
          <w:tcPr>
            <w:tcW w:w="2045" w:type="dxa"/>
            <w:tcBorders>
              <w:top w:val="nil"/>
              <w:left w:val="nil"/>
              <w:bottom w:val="single" w:color="auto" w:sz="4" w:space="0"/>
              <w:right w:val="single" w:color="auto" w:sz="4" w:space="0"/>
            </w:tcBorders>
            <w:shd w:val="clear" w:color="auto" w:fill="auto"/>
            <w:noWrap/>
            <w:vAlign w:val="center"/>
          </w:tcPr>
          <w:p w14:paraId="0390E85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2"/>
              </w:rPr>
            </w:pPr>
            <w:r>
              <w:rPr>
                <w:rFonts w:hint="eastAsia" w:ascii="宋体" w:hAnsi="宋体" w:eastAsia="宋体" w:cs="宋体"/>
                <w:kern w:val="0"/>
                <w:sz w:val="22"/>
              </w:rPr>
              <w:t>　</w:t>
            </w:r>
          </w:p>
        </w:tc>
        <w:tc>
          <w:tcPr>
            <w:tcW w:w="2533" w:type="dxa"/>
            <w:tcBorders>
              <w:top w:val="nil"/>
              <w:left w:val="nil"/>
              <w:bottom w:val="single" w:color="auto" w:sz="4" w:space="0"/>
              <w:right w:val="single" w:color="auto" w:sz="4" w:space="0"/>
            </w:tcBorders>
            <w:shd w:val="clear" w:color="auto" w:fill="auto"/>
            <w:noWrap/>
            <w:vAlign w:val="center"/>
          </w:tcPr>
          <w:p w14:paraId="35E68A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宋体" w:hAnsi="宋体" w:eastAsia="宋体" w:cs="宋体"/>
                <w:kern w:val="0"/>
                <w:sz w:val="22"/>
              </w:rPr>
            </w:pPr>
            <w:r>
              <w:rPr>
                <w:rFonts w:hint="eastAsia" w:ascii="宋体" w:hAnsi="宋体" w:eastAsia="宋体" w:cs="宋体"/>
                <w:kern w:val="0"/>
                <w:sz w:val="22"/>
              </w:rPr>
              <w:t>　</w:t>
            </w:r>
          </w:p>
        </w:tc>
        <w:tc>
          <w:tcPr>
            <w:tcW w:w="1059" w:type="dxa"/>
            <w:gridSpan w:val="2"/>
            <w:tcBorders>
              <w:top w:val="nil"/>
              <w:left w:val="nil"/>
              <w:bottom w:val="single" w:color="auto" w:sz="4" w:space="0"/>
              <w:right w:val="single" w:color="auto" w:sz="4" w:space="0"/>
            </w:tcBorders>
            <w:shd w:val="clear" w:color="auto" w:fill="auto"/>
            <w:noWrap/>
            <w:vAlign w:val="center"/>
          </w:tcPr>
          <w:p w14:paraId="13B82E0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25</w:t>
            </w:r>
          </w:p>
        </w:tc>
        <w:tc>
          <w:tcPr>
            <w:tcW w:w="1560" w:type="dxa"/>
            <w:tcBorders>
              <w:top w:val="nil"/>
              <w:left w:val="nil"/>
              <w:bottom w:val="single" w:color="auto" w:sz="4" w:space="0"/>
              <w:right w:val="single" w:color="auto" w:sz="4" w:space="0"/>
            </w:tcBorders>
            <w:shd w:val="clear" w:color="auto" w:fill="auto"/>
            <w:noWrap/>
            <w:vAlign w:val="center"/>
          </w:tcPr>
          <w:p w14:paraId="5213B12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　</w:t>
            </w:r>
          </w:p>
        </w:tc>
        <w:tc>
          <w:tcPr>
            <w:tcW w:w="1383" w:type="dxa"/>
            <w:tcBorders>
              <w:top w:val="nil"/>
              <w:left w:val="nil"/>
              <w:bottom w:val="single" w:color="auto" w:sz="4" w:space="0"/>
              <w:right w:val="single" w:color="auto" w:sz="4" w:space="0"/>
            </w:tcBorders>
            <w:shd w:val="clear" w:color="auto" w:fill="auto"/>
            <w:noWrap/>
            <w:vAlign w:val="center"/>
          </w:tcPr>
          <w:p w14:paraId="5E7E72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　</w:t>
            </w:r>
          </w:p>
        </w:tc>
        <w:tc>
          <w:tcPr>
            <w:tcW w:w="1383" w:type="dxa"/>
            <w:tcBorders>
              <w:top w:val="nil"/>
              <w:left w:val="nil"/>
              <w:bottom w:val="single" w:color="auto" w:sz="4" w:space="0"/>
              <w:right w:val="single" w:color="auto" w:sz="4" w:space="0"/>
            </w:tcBorders>
            <w:shd w:val="clear" w:color="auto" w:fill="auto"/>
            <w:noWrap/>
            <w:vAlign w:val="center"/>
          </w:tcPr>
          <w:p w14:paraId="457AFC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　</w:t>
            </w:r>
          </w:p>
        </w:tc>
        <w:tc>
          <w:tcPr>
            <w:tcW w:w="1561" w:type="dxa"/>
            <w:tcBorders>
              <w:top w:val="nil"/>
              <w:left w:val="nil"/>
              <w:bottom w:val="single" w:color="auto" w:sz="4" w:space="0"/>
              <w:right w:val="single" w:color="auto" w:sz="4" w:space="0"/>
            </w:tcBorders>
            <w:shd w:val="clear" w:color="auto" w:fill="auto"/>
            <w:noWrap/>
            <w:vAlign w:val="center"/>
          </w:tcPr>
          <w:p w14:paraId="1A47349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宋体" w:hAnsi="宋体" w:eastAsia="宋体" w:cs="宋体"/>
                <w:kern w:val="0"/>
                <w:sz w:val="22"/>
              </w:rPr>
            </w:pPr>
            <w:r>
              <w:rPr>
                <w:rFonts w:hint="eastAsia" w:ascii="宋体" w:hAnsi="宋体" w:eastAsia="宋体" w:cs="宋体"/>
                <w:kern w:val="0"/>
                <w:sz w:val="22"/>
              </w:rPr>
              <w:t>　</w:t>
            </w:r>
          </w:p>
        </w:tc>
      </w:tr>
      <w:tr w14:paraId="5E228880">
        <w:tblPrEx>
          <w:tblCellMar>
            <w:top w:w="0" w:type="dxa"/>
            <w:left w:w="108" w:type="dxa"/>
            <w:bottom w:w="0" w:type="dxa"/>
            <w:right w:w="108" w:type="dxa"/>
          </w:tblCellMar>
        </w:tblPrEx>
        <w:trPr>
          <w:gridAfter w:val="5"/>
          <w:wAfter w:w="7798" w:type="dxa"/>
          <w:trHeight w:val="339" w:hRule="atLeast"/>
        </w:trPr>
        <w:tc>
          <w:tcPr>
            <w:tcW w:w="3563" w:type="dxa"/>
            <w:tcBorders>
              <w:top w:val="nil"/>
              <w:left w:val="single" w:color="auto" w:sz="4" w:space="0"/>
              <w:bottom w:val="single" w:color="auto" w:sz="4" w:space="0"/>
              <w:right w:val="single" w:color="auto" w:sz="4" w:space="0"/>
            </w:tcBorders>
            <w:shd w:val="clear" w:color="auto" w:fill="auto"/>
            <w:noWrap/>
            <w:vAlign w:val="center"/>
          </w:tcPr>
          <w:p w14:paraId="6A8A23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072D856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12</w:t>
            </w:r>
          </w:p>
        </w:tc>
        <w:tc>
          <w:tcPr>
            <w:tcW w:w="2045" w:type="dxa"/>
            <w:tcBorders>
              <w:top w:val="nil"/>
              <w:left w:val="nil"/>
              <w:bottom w:val="single" w:color="auto" w:sz="4" w:space="0"/>
              <w:right w:val="single" w:color="auto" w:sz="4" w:space="0"/>
            </w:tcBorders>
            <w:shd w:val="clear" w:color="auto" w:fill="auto"/>
            <w:noWrap/>
            <w:vAlign w:val="center"/>
          </w:tcPr>
          <w:p w14:paraId="4F750C6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2"/>
              </w:rPr>
            </w:pPr>
            <w:r>
              <w:rPr>
                <w:rFonts w:hint="eastAsia" w:ascii="宋体" w:hAnsi="宋体" w:eastAsia="宋体" w:cs="宋体"/>
                <w:kern w:val="0"/>
                <w:sz w:val="22"/>
              </w:rPr>
              <w:t>　</w:t>
            </w:r>
          </w:p>
        </w:tc>
        <w:tc>
          <w:tcPr>
            <w:tcW w:w="2533" w:type="dxa"/>
            <w:tcBorders>
              <w:top w:val="nil"/>
              <w:left w:val="nil"/>
              <w:bottom w:val="single" w:color="auto" w:sz="4" w:space="0"/>
              <w:right w:val="single" w:color="auto" w:sz="4" w:space="0"/>
            </w:tcBorders>
            <w:shd w:val="clear" w:color="auto" w:fill="auto"/>
            <w:noWrap/>
            <w:vAlign w:val="center"/>
          </w:tcPr>
          <w:p w14:paraId="361DECC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宋体" w:hAnsi="宋体" w:eastAsia="宋体" w:cs="宋体"/>
                <w:kern w:val="0"/>
                <w:sz w:val="22"/>
              </w:rPr>
            </w:pPr>
            <w:r>
              <w:rPr>
                <w:rFonts w:hint="eastAsia" w:ascii="宋体" w:hAnsi="宋体" w:eastAsia="宋体" w:cs="宋体"/>
                <w:kern w:val="0"/>
                <w:sz w:val="22"/>
              </w:rPr>
              <w:t>　</w:t>
            </w:r>
          </w:p>
        </w:tc>
        <w:tc>
          <w:tcPr>
            <w:tcW w:w="1059" w:type="dxa"/>
            <w:gridSpan w:val="2"/>
            <w:tcBorders>
              <w:top w:val="nil"/>
              <w:left w:val="nil"/>
              <w:bottom w:val="single" w:color="auto" w:sz="4" w:space="0"/>
              <w:right w:val="single" w:color="auto" w:sz="4" w:space="0"/>
            </w:tcBorders>
            <w:shd w:val="clear" w:color="auto" w:fill="auto"/>
            <w:noWrap/>
            <w:vAlign w:val="center"/>
          </w:tcPr>
          <w:p w14:paraId="5BE59C4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26</w:t>
            </w:r>
          </w:p>
        </w:tc>
        <w:tc>
          <w:tcPr>
            <w:tcW w:w="1560" w:type="dxa"/>
            <w:tcBorders>
              <w:top w:val="nil"/>
              <w:left w:val="nil"/>
              <w:bottom w:val="single" w:color="auto" w:sz="4" w:space="0"/>
              <w:right w:val="single" w:color="auto" w:sz="4" w:space="0"/>
            </w:tcBorders>
            <w:shd w:val="clear" w:color="auto" w:fill="auto"/>
            <w:noWrap/>
            <w:vAlign w:val="center"/>
          </w:tcPr>
          <w:p w14:paraId="7FA2133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　</w:t>
            </w:r>
          </w:p>
        </w:tc>
        <w:tc>
          <w:tcPr>
            <w:tcW w:w="1383" w:type="dxa"/>
            <w:tcBorders>
              <w:top w:val="nil"/>
              <w:left w:val="nil"/>
              <w:bottom w:val="single" w:color="auto" w:sz="4" w:space="0"/>
              <w:right w:val="single" w:color="auto" w:sz="4" w:space="0"/>
            </w:tcBorders>
            <w:shd w:val="clear" w:color="auto" w:fill="auto"/>
            <w:noWrap/>
            <w:vAlign w:val="center"/>
          </w:tcPr>
          <w:p w14:paraId="7EDDF0D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　</w:t>
            </w:r>
          </w:p>
        </w:tc>
        <w:tc>
          <w:tcPr>
            <w:tcW w:w="1383" w:type="dxa"/>
            <w:tcBorders>
              <w:top w:val="nil"/>
              <w:left w:val="nil"/>
              <w:bottom w:val="single" w:color="auto" w:sz="4" w:space="0"/>
              <w:right w:val="single" w:color="auto" w:sz="4" w:space="0"/>
            </w:tcBorders>
            <w:shd w:val="clear" w:color="auto" w:fill="auto"/>
            <w:noWrap/>
            <w:vAlign w:val="center"/>
          </w:tcPr>
          <w:p w14:paraId="1B0761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　</w:t>
            </w:r>
          </w:p>
        </w:tc>
        <w:tc>
          <w:tcPr>
            <w:tcW w:w="1561" w:type="dxa"/>
            <w:tcBorders>
              <w:top w:val="nil"/>
              <w:left w:val="nil"/>
              <w:bottom w:val="single" w:color="auto" w:sz="4" w:space="0"/>
              <w:right w:val="single" w:color="auto" w:sz="4" w:space="0"/>
            </w:tcBorders>
            <w:shd w:val="clear" w:color="auto" w:fill="auto"/>
            <w:noWrap/>
            <w:vAlign w:val="center"/>
          </w:tcPr>
          <w:p w14:paraId="36705FD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宋体" w:hAnsi="宋体" w:eastAsia="宋体" w:cs="宋体"/>
                <w:kern w:val="0"/>
                <w:sz w:val="22"/>
              </w:rPr>
            </w:pPr>
            <w:r>
              <w:rPr>
                <w:rFonts w:hint="eastAsia" w:ascii="宋体" w:hAnsi="宋体" w:eastAsia="宋体" w:cs="宋体"/>
                <w:kern w:val="0"/>
                <w:sz w:val="22"/>
              </w:rPr>
              <w:t>　</w:t>
            </w:r>
          </w:p>
        </w:tc>
      </w:tr>
      <w:tr w14:paraId="536C5E4E">
        <w:tblPrEx>
          <w:tblCellMar>
            <w:top w:w="0" w:type="dxa"/>
            <w:left w:w="108" w:type="dxa"/>
            <w:bottom w:w="0" w:type="dxa"/>
            <w:right w:w="108" w:type="dxa"/>
          </w:tblCellMar>
        </w:tblPrEx>
        <w:trPr>
          <w:gridAfter w:val="5"/>
          <w:wAfter w:w="7798" w:type="dxa"/>
          <w:trHeight w:val="402" w:hRule="atLeast"/>
        </w:trPr>
        <w:tc>
          <w:tcPr>
            <w:tcW w:w="3563" w:type="dxa"/>
            <w:tcBorders>
              <w:top w:val="nil"/>
              <w:left w:val="single" w:color="auto" w:sz="4" w:space="0"/>
              <w:bottom w:val="single" w:color="auto" w:sz="4" w:space="0"/>
              <w:right w:val="single" w:color="auto" w:sz="4" w:space="0"/>
            </w:tcBorders>
            <w:shd w:val="clear" w:color="auto" w:fill="auto"/>
            <w:noWrap/>
            <w:vAlign w:val="center"/>
          </w:tcPr>
          <w:p w14:paraId="7385F71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7B4357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13</w:t>
            </w:r>
          </w:p>
        </w:tc>
        <w:tc>
          <w:tcPr>
            <w:tcW w:w="2045" w:type="dxa"/>
            <w:tcBorders>
              <w:top w:val="nil"/>
              <w:left w:val="nil"/>
              <w:bottom w:val="single" w:color="auto" w:sz="4" w:space="0"/>
              <w:right w:val="single" w:color="auto" w:sz="4" w:space="0"/>
            </w:tcBorders>
            <w:shd w:val="clear" w:color="auto" w:fill="auto"/>
            <w:noWrap/>
            <w:vAlign w:val="center"/>
          </w:tcPr>
          <w:p w14:paraId="02A9CB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ascii="宋体" w:hAnsi="宋体" w:eastAsia="宋体" w:cs="宋体"/>
                <w:kern w:val="0"/>
                <w:sz w:val="22"/>
              </w:rPr>
            </w:pPr>
            <w:r>
              <w:rPr>
                <w:rFonts w:hint="eastAsia" w:ascii="宋体" w:hAnsi="宋体" w:eastAsia="宋体" w:cs="宋体"/>
                <w:kern w:val="0"/>
                <w:sz w:val="22"/>
              </w:rPr>
              <w:t>　</w:t>
            </w:r>
          </w:p>
        </w:tc>
        <w:tc>
          <w:tcPr>
            <w:tcW w:w="2533" w:type="dxa"/>
            <w:tcBorders>
              <w:top w:val="nil"/>
              <w:left w:val="nil"/>
              <w:bottom w:val="single" w:color="auto" w:sz="4" w:space="0"/>
              <w:right w:val="single" w:color="auto" w:sz="4" w:space="0"/>
            </w:tcBorders>
            <w:shd w:val="clear" w:color="auto" w:fill="auto"/>
            <w:noWrap/>
            <w:vAlign w:val="center"/>
          </w:tcPr>
          <w:p w14:paraId="644E74C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宋体" w:hAnsi="宋体" w:eastAsia="宋体" w:cs="宋体"/>
                <w:kern w:val="0"/>
                <w:sz w:val="22"/>
              </w:rPr>
            </w:pPr>
            <w:r>
              <w:rPr>
                <w:rFonts w:hint="eastAsia" w:ascii="宋体" w:hAnsi="宋体" w:eastAsia="宋体" w:cs="宋体"/>
                <w:kern w:val="0"/>
                <w:sz w:val="22"/>
              </w:rPr>
              <w:t>　</w:t>
            </w:r>
          </w:p>
        </w:tc>
        <w:tc>
          <w:tcPr>
            <w:tcW w:w="1059" w:type="dxa"/>
            <w:gridSpan w:val="2"/>
            <w:tcBorders>
              <w:top w:val="nil"/>
              <w:left w:val="nil"/>
              <w:bottom w:val="single" w:color="auto" w:sz="4" w:space="0"/>
              <w:right w:val="single" w:color="auto" w:sz="4" w:space="0"/>
            </w:tcBorders>
            <w:shd w:val="clear" w:color="auto" w:fill="auto"/>
            <w:noWrap/>
            <w:vAlign w:val="center"/>
          </w:tcPr>
          <w:p w14:paraId="0A0D33F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27</w:t>
            </w:r>
          </w:p>
        </w:tc>
        <w:tc>
          <w:tcPr>
            <w:tcW w:w="1560" w:type="dxa"/>
            <w:tcBorders>
              <w:top w:val="nil"/>
              <w:left w:val="nil"/>
              <w:bottom w:val="single" w:color="auto" w:sz="4" w:space="0"/>
              <w:right w:val="single" w:color="auto" w:sz="4" w:space="0"/>
            </w:tcBorders>
            <w:shd w:val="clear" w:color="auto" w:fill="auto"/>
            <w:noWrap/>
            <w:vAlign w:val="center"/>
          </w:tcPr>
          <w:p w14:paraId="4645697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　</w:t>
            </w:r>
          </w:p>
        </w:tc>
        <w:tc>
          <w:tcPr>
            <w:tcW w:w="1383" w:type="dxa"/>
            <w:tcBorders>
              <w:top w:val="nil"/>
              <w:left w:val="nil"/>
              <w:bottom w:val="single" w:color="auto" w:sz="4" w:space="0"/>
              <w:right w:val="single" w:color="auto" w:sz="4" w:space="0"/>
            </w:tcBorders>
            <w:shd w:val="clear" w:color="auto" w:fill="auto"/>
            <w:noWrap/>
            <w:vAlign w:val="center"/>
          </w:tcPr>
          <w:p w14:paraId="454E85F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　</w:t>
            </w:r>
          </w:p>
        </w:tc>
        <w:tc>
          <w:tcPr>
            <w:tcW w:w="1383" w:type="dxa"/>
            <w:tcBorders>
              <w:top w:val="nil"/>
              <w:left w:val="nil"/>
              <w:bottom w:val="single" w:color="auto" w:sz="4" w:space="0"/>
              <w:right w:val="single" w:color="auto" w:sz="4" w:space="0"/>
            </w:tcBorders>
            <w:shd w:val="clear" w:color="auto" w:fill="auto"/>
            <w:noWrap/>
            <w:vAlign w:val="center"/>
          </w:tcPr>
          <w:p w14:paraId="6A9A2EC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　</w:t>
            </w:r>
          </w:p>
        </w:tc>
        <w:tc>
          <w:tcPr>
            <w:tcW w:w="1561" w:type="dxa"/>
            <w:tcBorders>
              <w:top w:val="nil"/>
              <w:left w:val="nil"/>
              <w:bottom w:val="single" w:color="auto" w:sz="4" w:space="0"/>
              <w:right w:val="single" w:color="auto" w:sz="4" w:space="0"/>
            </w:tcBorders>
            <w:shd w:val="clear" w:color="auto" w:fill="auto"/>
            <w:noWrap/>
            <w:vAlign w:val="center"/>
          </w:tcPr>
          <w:p w14:paraId="1AD08C0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宋体" w:hAnsi="宋体" w:eastAsia="宋体" w:cs="宋体"/>
                <w:kern w:val="0"/>
                <w:sz w:val="22"/>
              </w:rPr>
            </w:pPr>
            <w:r>
              <w:rPr>
                <w:rFonts w:hint="eastAsia" w:ascii="宋体" w:hAnsi="宋体" w:eastAsia="宋体" w:cs="宋体"/>
                <w:kern w:val="0"/>
                <w:sz w:val="22"/>
              </w:rPr>
              <w:t>　</w:t>
            </w:r>
          </w:p>
        </w:tc>
      </w:tr>
      <w:tr w14:paraId="2DB54175">
        <w:tblPrEx>
          <w:tblCellMar>
            <w:top w:w="0" w:type="dxa"/>
            <w:left w:w="108" w:type="dxa"/>
            <w:bottom w:w="0" w:type="dxa"/>
            <w:right w:w="108" w:type="dxa"/>
          </w:tblCellMar>
        </w:tblPrEx>
        <w:trPr>
          <w:gridAfter w:val="5"/>
          <w:wAfter w:w="7798" w:type="dxa"/>
          <w:trHeight w:val="402" w:hRule="atLeast"/>
        </w:trPr>
        <w:tc>
          <w:tcPr>
            <w:tcW w:w="3563" w:type="dxa"/>
            <w:tcBorders>
              <w:top w:val="nil"/>
              <w:left w:val="single" w:color="auto" w:sz="4" w:space="0"/>
              <w:bottom w:val="single" w:color="auto" w:sz="4" w:space="0"/>
              <w:right w:val="single" w:color="auto" w:sz="4" w:space="0"/>
            </w:tcBorders>
            <w:shd w:val="clear" w:color="000000" w:fill="FFFFFF"/>
            <w:noWrap/>
            <w:vAlign w:val="center"/>
          </w:tcPr>
          <w:p w14:paraId="5CAD0D9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7E5E18D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14</w:t>
            </w:r>
          </w:p>
        </w:tc>
        <w:tc>
          <w:tcPr>
            <w:tcW w:w="2045" w:type="dxa"/>
            <w:tcBorders>
              <w:top w:val="nil"/>
              <w:left w:val="nil"/>
              <w:bottom w:val="single" w:color="auto" w:sz="4" w:space="0"/>
              <w:right w:val="single" w:color="auto" w:sz="4" w:space="0"/>
            </w:tcBorders>
            <w:shd w:val="clear" w:color="auto" w:fill="FFFFFF"/>
            <w:noWrap/>
            <w:vAlign w:val="center"/>
          </w:tcPr>
          <w:p w14:paraId="122BC71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10,232.33</w:t>
            </w:r>
          </w:p>
        </w:tc>
        <w:tc>
          <w:tcPr>
            <w:tcW w:w="2533" w:type="dxa"/>
            <w:tcBorders>
              <w:top w:val="nil"/>
              <w:left w:val="nil"/>
              <w:bottom w:val="single" w:color="auto" w:sz="4" w:space="0"/>
              <w:right w:val="single" w:color="auto" w:sz="4" w:space="0"/>
            </w:tcBorders>
            <w:shd w:val="clear" w:color="000000" w:fill="FFFFFF"/>
            <w:noWrap/>
            <w:vAlign w:val="center"/>
          </w:tcPr>
          <w:p w14:paraId="51DAD6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b/>
                <w:bCs/>
                <w:kern w:val="0"/>
                <w:sz w:val="22"/>
              </w:rPr>
            </w:pPr>
            <w:r>
              <w:rPr>
                <w:rFonts w:hint="eastAsia" w:ascii="宋体" w:hAnsi="宋体" w:eastAsia="宋体" w:cs="宋体"/>
                <w:b/>
                <w:bCs/>
                <w:kern w:val="0"/>
                <w:sz w:val="22"/>
              </w:rPr>
              <w:t>总计</w:t>
            </w:r>
          </w:p>
        </w:tc>
        <w:tc>
          <w:tcPr>
            <w:tcW w:w="1059" w:type="dxa"/>
            <w:gridSpan w:val="2"/>
            <w:tcBorders>
              <w:top w:val="nil"/>
              <w:left w:val="nil"/>
              <w:bottom w:val="single" w:color="auto" w:sz="4" w:space="0"/>
              <w:right w:val="single" w:color="auto" w:sz="4" w:space="0"/>
            </w:tcBorders>
            <w:shd w:val="clear" w:color="000000" w:fill="FFFFFF"/>
            <w:noWrap/>
            <w:vAlign w:val="center"/>
          </w:tcPr>
          <w:p w14:paraId="77DFD8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rPr>
              <w:t>28</w:t>
            </w:r>
          </w:p>
        </w:tc>
        <w:tc>
          <w:tcPr>
            <w:tcW w:w="1560" w:type="dxa"/>
            <w:tcBorders>
              <w:top w:val="nil"/>
              <w:left w:val="nil"/>
              <w:bottom w:val="single" w:color="auto" w:sz="4" w:space="0"/>
              <w:right w:val="single" w:color="auto" w:sz="4" w:space="0"/>
            </w:tcBorders>
            <w:shd w:val="clear" w:color="auto" w:fill="auto"/>
            <w:noWrap/>
            <w:vAlign w:val="center"/>
          </w:tcPr>
          <w:p w14:paraId="01E4F4D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10,232.33</w:t>
            </w:r>
            <w:r>
              <w:rPr>
                <w:rFonts w:hint="eastAsia" w:ascii="宋体" w:hAnsi="宋体" w:eastAsia="宋体" w:cs="宋体"/>
                <w:kern w:val="0"/>
                <w:sz w:val="22"/>
              </w:rPr>
              <w:t>　</w:t>
            </w:r>
          </w:p>
        </w:tc>
        <w:tc>
          <w:tcPr>
            <w:tcW w:w="1383" w:type="dxa"/>
            <w:tcBorders>
              <w:top w:val="nil"/>
              <w:left w:val="nil"/>
              <w:bottom w:val="single" w:color="auto" w:sz="4" w:space="0"/>
              <w:right w:val="single" w:color="auto" w:sz="4" w:space="0"/>
            </w:tcBorders>
            <w:shd w:val="clear" w:color="000000" w:fill="FFFFFF"/>
            <w:noWrap/>
            <w:vAlign w:val="center"/>
          </w:tcPr>
          <w:p w14:paraId="199F10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宋体" w:hAnsi="宋体" w:eastAsia="宋体" w:cs="宋体"/>
                <w:kern w:val="0"/>
                <w:sz w:val="22"/>
              </w:rPr>
            </w:pPr>
            <w:r>
              <w:rPr>
                <w:rFonts w:hint="eastAsia" w:ascii="宋体" w:hAnsi="宋体" w:eastAsia="宋体" w:cs="宋体"/>
                <w:kern w:val="0"/>
                <w:sz w:val="22"/>
                <w:lang w:val="en-US" w:eastAsia="zh-CN"/>
              </w:rPr>
              <w:t>10,232.33</w:t>
            </w:r>
            <w:r>
              <w:rPr>
                <w:rFonts w:hint="eastAsia" w:ascii="宋体" w:hAnsi="宋体" w:eastAsia="宋体" w:cs="宋体"/>
                <w:kern w:val="0"/>
                <w:sz w:val="22"/>
              </w:rPr>
              <w:t>　</w:t>
            </w:r>
          </w:p>
        </w:tc>
        <w:tc>
          <w:tcPr>
            <w:tcW w:w="1383" w:type="dxa"/>
            <w:tcBorders>
              <w:top w:val="nil"/>
              <w:left w:val="nil"/>
              <w:bottom w:val="single" w:color="auto" w:sz="4" w:space="0"/>
              <w:right w:val="single" w:color="auto" w:sz="4" w:space="0"/>
            </w:tcBorders>
            <w:shd w:val="clear" w:color="auto" w:fill="auto"/>
            <w:noWrap/>
            <w:vAlign w:val="center"/>
          </w:tcPr>
          <w:p w14:paraId="0CBB93A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宋体" w:hAnsi="宋体" w:eastAsia="宋体" w:cs="宋体"/>
                <w:b/>
                <w:bCs/>
                <w:kern w:val="0"/>
                <w:sz w:val="22"/>
              </w:rPr>
            </w:pPr>
            <w:r>
              <w:rPr>
                <w:rFonts w:hint="eastAsia" w:ascii="宋体" w:hAnsi="宋体" w:eastAsia="宋体" w:cs="宋体"/>
                <w:b/>
                <w:bCs/>
                <w:kern w:val="0"/>
                <w:sz w:val="22"/>
              </w:rPr>
              <w:t>　</w:t>
            </w:r>
          </w:p>
        </w:tc>
        <w:tc>
          <w:tcPr>
            <w:tcW w:w="1561" w:type="dxa"/>
            <w:tcBorders>
              <w:top w:val="nil"/>
              <w:left w:val="nil"/>
              <w:bottom w:val="single" w:color="auto" w:sz="4" w:space="0"/>
              <w:right w:val="single" w:color="auto" w:sz="4" w:space="0"/>
            </w:tcBorders>
            <w:shd w:val="clear" w:color="auto" w:fill="auto"/>
            <w:noWrap/>
            <w:vAlign w:val="center"/>
          </w:tcPr>
          <w:p w14:paraId="613908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宋体" w:hAnsi="宋体" w:eastAsia="宋体" w:cs="宋体"/>
                <w:b/>
                <w:bCs/>
                <w:kern w:val="0"/>
                <w:sz w:val="22"/>
              </w:rPr>
            </w:pPr>
            <w:r>
              <w:rPr>
                <w:rFonts w:hint="eastAsia" w:ascii="宋体" w:hAnsi="宋体" w:eastAsia="宋体" w:cs="宋体"/>
                <w:b/>
                <w:bCs/>
                <w:kern w:val="0"/>
                <w:sz w:val="22"/>
              </w:rPr>
              <w:t>　</w:t>
            </w:r>
          </w:p>
        </w:tc>
      </w:tr>
      <w:tr w14:paraId="6A1DC94B">
        <w:tblPrEx>
          <w:tblCellMar>
            <w:top w:w="0" w:type="dxa"/>
            <w:left w:w="108" w:type="dxa"/>
            <w:bottom w:w="0" w:type="dxa"/>
            <w:right w:w="108" w:type="dxa"/>
          </w:tblCellMar>
        </w:tblPrEx>
        <w:trPr>
          <w:trHeight w:val="585" w:hRule="atLeast"/>
        </w:trPr>
        <w:tc>
          <w:tcPr>
            <w:tcW w:w="15523" w:type="dxa"/>
            <w:gridSpan w:val="10"/>
            <w:tcBorders>
              <w:top w:val="nil"/>
              <w:left w:val="nil"/>
              <w:bottom w:val="nil"/>
              <w:right w:val="nil"/>
            </w:tcBorders>
            <w:shd w:val="clear" w:color="auto" w:fill="auto"/>
            <w:vAlign w:val="center"/>
          </w:tcPr>
          <w:p w14:paraId="4E3FC3C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c>
          <w:tcPr>
            <w:tcW w:w="1559" w:type="dxa"/>
            <w:tcBorders>
              <w:top w:val="nil"/>
              <w:left w:val="nil"/>
              <w:bottom w:val="nil"/>
              <w:right w:val="nil"/>
            </w:tcBorders>
            <w:shd w:val="clear" w:color="auto" w:fill="auto"/>
            <w:vAlign w:val="center"/>
          </w:tcPr>
          <w:p w14:paraId="3567719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eastAsia" w:ascii="宋体" w:hAnsi="宋体" w:eastAsia="宋体" w:cs="宋体"/>
                <w:kern w:val="0"/>
                <w:sz w:val="24"/>
                <w:szCs w:val="24"/>
              </w:rPr>
            </w:pPr>
          </w:p>
        </w:tc>
        <w:tc>
          <w:tcPr>
            <w:tcW w:w="1559" w:type="dxa"/>
            <w:tcBorders>
              <w:top w:val="nil"/>
              <w:left w:val="nil"/>
              <w:bottom w:val="nil"/>
              <w:right w:val="nil"/>
            </w:tcBorders>
            <w:shd w:val="clear" w:color="auto" w:fill="auto"/>
            <w:vAlign w:val="center"/>
          </w:tcPr>
          <w:p w14:paraId="586BC3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eastAsia" w:ascii="宋体" w:hAnsi="宋体" w:eastAsia="宋体" w:cs="宋体"/>
                <w:kern w:val="0"/>
                <w:sz w:val="24"/>
                <w:szCs w:val="24"/>
              </w:rPr>
            </w:pPr>
          </w:p>
        </w:tc>
        <w:tc>
          <w:tcPr>
            <w:tcW w:w="1560" w:type="dxa"/>
            <w:tcBorders>
              <w:top w:val="nil"/>
              <w:left w:val="nil"/>
              <w:bottom w:val="nil"/>
              <w:right w:val="nil"/>
            </w:tcBorders>
            <w:shd w:val="clear" w:color="auto" w:fill="auto"/>
            <w:vAlign w:val="center"/>
          </w:tcPr>
          <w:p w14:paraId="23B9E73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eastAsia" w:ascii="宋体" w:hAnsi="宋体" w:eastAsia="宋体" w:cs="宋体"/>
                <w:kern w:val="0"/>
                <w:sz w:val="24"/>
                <w:szCs w:val="24"/>
              </w:rPr>
            </w:pPr>
          </w:p>
        </w:tc>
        <w:tc>
          <w:tcPr>
            <w:tcW w:w="1560" w:type="dxa"/>
            <w:tcBorders>
              <w:top w:val="nil"/>
              <w:left w:val="nil"/>
              <w:bottom w:val="nil"/>
              <w:right w:val="nil"/>
            </w:tcBorders>
            <w:shd w:val="clear" w:color="auto" w:fill="auto"/>
            <w:vAlign w:val="center"/>
          </w:tcPr>
          <w:p w14:paraId="4945A3C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eastAsia" w:ascii="宋体" w:hAnsi="宋体" w:eastAsia="宋体" w:cs="宋体"/>
                <w:kern w:val="0"/>
                <w:sz w:val="24"/>
                <w:szCs w:val="24"/>
              </w:rPr>
            </w:pPr>
          </w:p>
        </w:tc>
        <w:tc>
          <w:tcPr>
            <w:tcW w:w="1560" w:type="dxa"/>
            <w:tcBorders>
              <w:top w:val="nil"/>
              <w:left w:val="nil"/>
              <w:bottom w:val="nil"/>
              <w:right w:val="nil"/>
            </w:tcBorders>
            <w:shd w:val="clear" w:color="auto" w:fill="auto"/>
            <w:vAlign w:val="center"/>
          </w:tcPr>
          <w:p w14:paraId="547D98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100.98</w:t>
            </w:r>
            <w:r>
              <w:rPr>
                <w:rFonts w:hint="eastAsia" w:ascii="宋体" w:hAnsi="宋体" w:eastAsia="宋体" w:cs="宋体"/>
                <w:kern w:val="0"/>
                <w:sz w:val="22"/>
              </w:rPr>
              <w:t>　</w:t>
            </w:r>
          </w:p>
        </w:tc>
      </w:tr>
      <w:tr w14:paraId="19DA1D5C">
        <w:tblPrEx>
          <w:tblCellMar>
            <w:top w:w="0" w:type="dxa"/>
            <w:left w:w="108" w:type="dxa"/>
            <w:bottom w:w="0" w:type="dxa"/>
            <w:right w:w="108" w:type="dxa"/>
          </w:tblCellMar>
        </w:tblPrEx>
        <w:trPr>
          <w:trHeight w:val="585" w:hRule="atLeast"/>
        </w:trPr>
        <w:tc>
          <w:tcPr>
            <w:tcW w:w="15523" w:type="dxa"/>
            <w:gridSpan w:val="10"/>
          </w:tcPr>
          <w:p w14:paraId="6F8A5B9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宋体" w:hAnsi="宋体" w:eastAsia="宋体" w:cs="宋体"/>
                <w:kern w:val="0"/>
                <w:sz w:val="24"/>
                <w:szCs w:val="24"/>
              </w:rPr>
            </w:pPr>
          </w:p>
        </w:tc>
        <w:tc>
          <w:tcPr>
            <w:tcW w:w="1559" w:type="dxa"/>
          </w:tcPr>
          <w:p w14:paraId="1B7A963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宋体" w:hAnsi="宋体" w:eastAsia="宋体" w:cs="宋体"/>
                <w:kern w:val="0"/>
                <w:sz w:val="24"/>
                <w:szCs w:val="24"/>
              </w:rPr>
            </w:pPr>
          </w:p>
        </w:tc>
        <w:tc>
          <w:tcPr>
            <w:tcW w:w="1559" w:type="dxa"/>
          </w:tcPr>
          <w:p w14:paraId="0F7BDE6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宋体" w:hAnsi="宋体" w:eastAsia="宋体" w:cs="宋体"/>
                <w:kern w:val="0"/>
                <w:sz w:val="24"/>
                <w:szCs w:val="24"/>
              </w:rPr>
            </w:pPr>
          </w:p>
        </w:tc>
        <w:tc>
          <w:tcPr>
            <w:tcW w:w="1560" w:type="dxa"/>
          </w:tcPr>
          <w:p w14:paraId="3019B6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宋体" w:hAnsi="宋体" w:eastAsia="宋体" w:cs="宋体"/>
                <w:kern w:val="0"/>
                <w:sz w:val="24"/>
                <w:szCs w:val="24"/>
              </w:rPr>
            </w:pPr>
          </w:p>
        </w:tc>
        <w:tc>
          <w:tcPr>
            <w:tcW w:w="1560" w:type="dxa"/>
          </w:tcPr>
          <w:p w14:paraId="4E16C6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宋体" w:hAnsi="宋体" w:eastAsia="宋体" w:cs="宋体"/>
                <w:kern w:val="0"/>
                <w:sz w:val="24"/>
                <w:szCs w:val="24"/>
              </w:rPr>
            </w:pPr>
          </w:p>
        </w:tc>
        <w:tc>
          <w:tcPr>
            <w:tcW w:w="1560" w:type="dxa"/>
          </w:tcPr>
          <w:p w14:paraId="5C40DDE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rPr>
              <w:t>　</w:t>
            </w:r>
          </w:p>
        </w:tc>
      </w:tr>
    </w:tbl>
    <w:p w14:paraId="4D8910FF">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0"/>
    </w:p>
    <w:p w14:paraId="3E903CE9">
      <w:pPr>
        <w:widowControl/>
        <w:spacing w:before="156" w:beforeLines="50"/>
        <w:jc w:val="left"/>
        <w:rPr>
          <w:rFonts w:hint="eastAsia" w:asciiTheme="majorEastAsia" w:hAnsiTheme="majorEastAsia" w:eastAsiaTheme="majorEastAsia" w:cstheme="majorEastAsia"/>
          <w:color w:val="000000"/>
          <w:kern w:val="0"/>
          <w:sz w:val="21"/>
          <w:szCs w:val="21"/>
        </w:rPr>
      </w:pPr>
      <w:r>
        <w:rPr>
          <w:rFonts w:hint="eastAsia" w:ascii="Times New Roman" w:hAnsi="Times New Roman" w:eastAsia="仿宋_GB2312" w:cs="Times New Roman"/>
          <w:color w:val="000000"/>
          <w:kern w:val="0"/>
          <w:szCs w:val="21"/>
        </w:rPr>
        <w:t xml:space="preserve">     </w:t>
      </w:r>
      <w:r>
        <w:rPr>
          <w:rFonts w:hint="eastAsia" w:asciiTheme="majorEastAsia" w:hAnsiTheme="majorEastAsia" w:eastAsiaTheme="majorEastAsia" w:cstheme="majorEastAsia"/>
          <w:color w:val="000000"/>
          <w:kern w:val="0"/>
          <w:sz w:val="21"/>
          <w:szCs w:val="21"/>
          <w:lang w:val="en-US" w:eastAsia="zh-CN"/>
        </w:rPr>
        <w:t xml:space="preserve"> </w:t>
      </w:r>
      <w:r>
        <w:rPr>
          <w:rFonts w:hint="eastAsia" w:asciiTheme="majorEastAsia" w:hAnsiTheme="majorEastAsia" w:eastAsiaTheme="majorEastAsia" w:cstheme="majorEastAsia"/>
          <w:i w:val="0"/>
          <w:color w:val="000000"/>
          <w:kern w:val="0"/>
          <w:sz w:val="21"/>
          <w:szCs w:val="21"/>
          <w:u w:val="none"/>
          <w:lang w:val="en-US" w:eastAsia="zh-CN" w:bidi="ar"/>
        </w:rPr>
        <w:t xml:space="preserve"> 部门：湘潭县城市管理和综合执法局</w:t>
      </w:r>
      <w:r>
        <w:rPr>
          <w:rFonts w:hint="eastAsia" w:asciiTheme="majorEastAsia" w:hAnsiTheme="majorEastAsia" w:eastAsiaTheme="majorEastAsia" w:cstheme="majorEastAsia"/>
          <w:kern w:val="0"/>
          <w:sz w:val="21"/>
          <w:szCs w:val="21"/>
        </w:rPr>
        <w:t>　</w:t>
      </w:r>
      <w:r>
        <w:rPr>
          <w:rFonts w:hint="eastAsia" w:asciiTheme="majorEastAsia" w:hAnsiTheme="majorEastAsia" w:eastAsiaTheme="majorEastAsia" w:cstheme="majorEastAsia"/>
          <w:color w:val="000000"/>
          <w:kern w:val="0"/>
          <w:sz w:val="21"/>
          <w:szCs w:val="21"/>
        </w:rPr>
        <w:t xml:space="preserve">             </w:t>
      </w:r>
      <w:r>
        <w:rPr>
          <w:rFonts w:hint="eastAsia" w:asciiTheme="majorEastAsia" w:hAnsiTheme="majorEastAsia" w:eastAsiaTheme="majorEastAsia" w:cstheme="majorEastAsia"/>
          <w:color w:val="000000"/>
          <w:kern w:val="0"/>
          <w:sz w:val="21"/>
          <w:szCs w:val="21"/>
          <w:lang w:val="en-US" w:eastAsia="zh-CN"/>
        </w:rPr>
        <w:t xml:space="preserve">          </w:t>
      </w:r>
      <w:r>
        <w:rPr>
          <w:rFonts w:hint="eastAsia" w:asciiTheme="majorEastAsia" w:hAnsiTheme="majorEastAsia" w:eastAsiaTheme="majorEastAsia" w:cstheme="majorEastAsia"/>
          <w:color w:val="000000"/>
          <w:kern w:val="0"/>
          <w:sz w:val="21"/>
          <w:szCs w:val="21"/>
        </w:rPr>
        <w:t xml:space="preserve">                                                       </w:t>
      </w:r>
      <w:r>
        <w:rPr>
          <w:rFonts w:hint="eastAsia" w:asciiTheme="majorEastAsia" w:hAnsiTheme="majorEastAsia" w:eastAsiaTheme="majorEastAsia" w:cstheme="majorEastAsia"/>
          <w:color w:val="000000"/>
          <w:kern w:val="0"/>
          <w:sz w:val="21"/>
          <w:szCs w:val="21"/>
          <w:lang w:val="en-US" w:eastAsia="zh-CN"/>
        </w:rPr>
        <w:t xml:space="preserve">        </w:t>
      </w:r>
      <w:r>
        <w:rPr>
          <w:rFonts w:hint="eastAsia" w:asciiTheme="majorEastAsia" w:hAnsiTheme="majorEastAsia" w:eastAsiaTheme="majorEastAsia" w:cstheme="majorEastAsia"/>
          <w:color w:val="000000"/>
          <w:kern w:val="0"/>
          <w:sz w:val="21"/>
          <w:szCs w:val="21"/>
        </w:rPr>
        <w:t xml:space="preserve">   </w:t>
      </w:r>
      <w:r>
        <w:rPr>
          <w:rFonts w:hint="eastAsia" w:asciiTheme="majorEastAsia" w:hAnsiTheme="majorEastAsia" w:eastAsiaTheme="majorEastAsia" w:cstheme="majorEastAsia"/>
          <w:color w:val="000000"/>
          <w:kern w:val="0"/>
          <w:sz w:val="21"/>
          <w:szCs w:val="21"/>
          <w:lang w:val="en-US" w:eastAsia="zh-CN"/>
        </w:rPr>
        <w:t xml:space="preserve"> </w:t>
      </w:r>
      <w:r>
        <w:rPr>
          <w:rFonts w:hint="eastAsia" w:asciiTheme="majorEastAsia" w:hAnsiTheme="majorEastAsia" w:eastAsiaTheme="majorEastAsia" w:cstheme="majorEastAsia"/>
          <w:color w:val="000000"/>
          <w:kern w:val="0"/>
          <w:sz w:val="21"/>
          <w:szCs w:val="21"/>
        </w:rPr>
        <w:t xml:space="preserve"> 公开05表</w:t>
      </w:r>
    </w:p>
    <w:p w14:paraId="5A4B257A">
      <w:pPr>
        <w:widowControl/>
        <w:spacing w:before="156" w:beforeLines="50"/>
        <w:jc w:val="left"/>
        <w:rPr>
          <w:rFonts w:hint="eastAsia" w:asciiTheme="majorEastAsia" w:hAnsiTheme="majorEastAsia" w:eastAsiaTheme="majorEastAsia" w:cstheme="majorEastAsia"/>
          <w:i w:val="0"/>
          <w:color w:val="000000"/>
          <w:kern w:val="0"/>
          <w:sz w:val="21"/>
          <w:szCs w:val="21"/>
          <w:u w:val="none"/>
          <w:lang w:val="en-US" w:eastAsia="zh-CN" w:bidi="ar"/>
        </w:rPr>
      </w:pPr>
      <w:r>
        <w:rPr>
          <w:rFonts w:hint="eastAsia" w:asciiTheme="majorEastAsia" w:hAnsiTheme="majorEastAsia" w:eastAsiaTheme="majorEastAsia" w:cstheme="majorEastAsia"/>
          <w:color w:val="000000"/>
          <w:kern w:val="0"/>
          <w:sz w:val="21"/>
          <w:szCs w:val="21"/>
          <w:lang w:val="en-US" w:eastAsia="zh-CN"/>
        </w:rPr>
        <w:t xml:space="preserve">    </w:t>
      </w:r>
      <w:r>
        <w:rPr>
          <w:rFonts w:hint="eastAsia" w:asciiTheme="majorEastAsia" w:hAnsiTheme="majorEastAsia" w:eastAsiaTheme="majorEastAsia" w:cstheme="majorEastAsia"/>
          <w:color w:val="000000"/>
          <w:kern w:val="0"/>
          <w:sz w:val="21"/>
          <w:szCs w:val="21"/>
          <w:lang w:val="en-US" w:eastAsia="zh-CN"/>
        </w:rPr>
        <w:tab/>
      </w:r>
      <w:r>
        <w:rPr>
          <w:rFonts w:hint="eastAsia" w:asciiTheme="majorEastAsia" w:hAnsiTheme="majorEastAsia" w:eastAsiaTheme="majorEastAsia" w:cstheme="majorEastAsia"/>
          <w:color w:val="000000"/>
          <w:kern w:val="0"/>
          <w:sz w:val="21"/>
          <w:szCs w:val="21"/>
          <w:lang w:val="en-US" w:eastAsia="zh-CN"/>
        </w:rPr>
        <w:tab/>
      </w:r>
      <w:r>
        <w:rPr>
          <w:rFonts w:hint="eastAsia" w:asciiTheme="majorEastAsia" w:hAnsiTheme="majorEastAsia" w:eastAsiaTheme="majorEastAsia" w:cstheme="majorEastAsia"/>
          <w:color w:val="000000"/>
          <w:kern w:val="0"/>
          <w:sz w:val="21"/>
          <w:szCs w:val="21"/>
          <w:lang w:val="en-US" w:eastAsia="zh-CN"/>
        </w:rPr>
        <w:tab/>
      </w:r>
      <w:r>
        <w:rPr>
          <w:rFonts w:hint="eastAsia" w:asciiTheme="majorEastAsia" w:hAnsiTheme="majorEastAsia" w:eastAsiaTheme="majorEastAsia" w:cstheme="majorEastAsia"/>
          <w:color w:val="000000"/>
          <w:kern w:val="0"/>
          <w:sz w:val="21"/>
          <w:szCs w:val="21"/>
          <w:lang w:val="en-US" w:eastAsia="zh-CN"/>
        </w:rPr>
        <w:tab/>
      </w:r>
      <w:r>
        <w:rPr>
          <w:rFonts w:hint="eastAsia" w:asciiTheme="majorEastAsia" w:hAnsiTheme="majorEastAsia" w:eastAsiaTheme="majorEastAsia" w:cstheme="majorEastAsia"/>
          <w:color w:val="000000"/>
          <w:kern w:val="0"/>
          <w:sz w:val="21"/>
          <w:szCs w:val="21"/>
          <w:lang w:val="en-US" w:eastAsia="zh-CN"/>
        </w:rPr>
        <w:tab/>
      </w:r>
      <w:r>
        <w:rPr>
          <w:rFonts w:hint="eastAsia" w:asciiTheme="majorEastAsia" w:hAnsiTheme="majorEastAsia" w:eastAsiaTheme="majorEastAsia" w:cstheme="majorEastAsia"/>
          <w:color w:val="000000"/>
          <w:kern w:val="0"/>
          <w:sz w:val="21"/>
          <w:szCs w:val="21"/>
          <w:lang w:val="en-US" w:eastAsia="zh-CN"/>
        </w:rPr>
        <w:tab/>
      </w:r>
      <w:r>
        <w:rPr>
          <w:rFonts w:hint="eastAsia" w:asciiTheme="majorEastAsia" w:hAnsiTheme="majorEastAsia" w:eastAsiaTheme="majorEastAsia" w:cstheme="majorEastAsia"/>
          <w:color w:val="000000"/>
          <w:kern w:val="0"/>
          <w:sz w:val="21"/>
          <w:szCs w:val="21"/>
          <w:lang w:val="en-US" w:eastAsia="zh-CN"/>
        </w:rPr>
        <w:tab/>
      </w:r>
      <w:r>
        <w:rPr>
          <w:rFonts w:hint="eastAsia" w:asciiTheme="majorEastAsia" w:hAnsiTheme="majorEastAsia" w:eastAsiaTheme="majorEastAsia" w:cstheme="majorEastAsia"/>
          <w:color w:val="000000"/>
          <w:kern w:val="0"/>
          <w:sz w:val="21"/>
          <w:szCs w:val="21"/>
          <w:lang w:val="en-US" w:eastAsia="zh-CN"/>
        </w:rPr>
        <w:tab/>
      </w:r>
      <w:r>
        <w:rPr>
          <w:rFonts w:hint="eastAsia" w:asciiTheme="majorEastAsia" w:hAnsiTheme="majorEastAsia" w:eastAsiaTheme="majorEastAsia" w:cstheme="majorEastAsia"/>
          <w:color w:val="000000"/>
          <w:kern w:val="0"/>
          <w:sz w:val="21"/>
          <w:szCs w:val="21"/>
          <w:lang w:val="en-US" w:eastAsia="zh-CN"/>
        </w:rPr>
        <w:tab/>
      </w:r>
      <w:r>
        <w:rPr>
          <w:rFonts w:hint="eastAsia" w:asciiTheme="majorEastAsia" w:hAnsiTheme="majorEastAsia" w:eastAsiaTheme="majorEastAsia" w:cstheme="majorEastAsia"/>
          <w:color w:val="000000"/>
          <w:kern w:val="0"/>
          <w:sz w:val="21"/>
          <w:szCs w:val="21"/>
          <w:lang w:val="en-US" w:eastAsia="zh-CN"/>
        </w:rPr>
        <w:tab/>
      </w:r>
      <w:r>
        <w:rPr>
          <w:rFonts w:hint="eastAsia" w:asciiTheme="majorEastAsia" w:hAnsiTheme="majorEastAsia" w:eastAsiaTheme="majorEastAsia" w:cstheme="majorEastAsia"/>
          <w:color w:val="000000"/>
          <w:kern w:val="0"/>
          <w:sz w:val="21"/>
          <w:szCs w:val="21"/>
          <w:lang w:val="en-US" w:eastAsia="zh-CN"/>
        </w:rPr>
        <w:tab/>
      </w:r>
      <w:r>
        <w:rPr>
          <w:rFonts w:hint="eastAsia" w:asciiTheme="majorEastAsia" w:hAnsiTheme="majorEastAsia" w:eastAsiaTheme="majorEastAsia" w:cstheme="majorEastAsia"/>
          <w:color w:val="000000"/>
          <w:kern w:val="0"/>
          <w:sz w:val="21"/>
          <w:szCs w:val="21"/>
          <w:lang w:val="en-US" w:eastAsia="zh-CN"/>
        </w:rPr>
        <w:tab/>
      </w:r>
      <w:r>
        <w:rPr>
          <w:rFonts w:hint="eastAsia" w:asciiTheme="majorEastAsia" w:hAnsiTheme="majorEastAsia" w:eastAsiaTheme="majorEastAsia" w:cstheme="majorEastAsia"/>
          <w:color w:val="000000"/>
          <w:kern w:val="0"/>
          <w:sz w:val="21"/>
          <w:szCs w:val="21"/>
          <w:lang w:val="en-US" w:eastAsia="zh-CN"/>
        </w:rPr>
        <w:tab/>
      </w:r>
      <w:r>
        <w:rPr>
          <w:rFonts w:hint="eastAsia" w:asciiTheme="majorEastAsia" w:hAnsiTheme="majorEastAsia" w:eastAsiaTheme="majorEastAsia" w:cstheme="majorEastAsia"/>
          <w:color w:val="000000"/>
          <w:kern w:val="0"/>
          <w:sz w:val="21"/>
          <w:szCs w:val="21"/>
          <w:lang w:val="en-US" w:eastAsia="zh-CN"/>
        </w:rPr>
        <w:tab/>
      </w:r>
      <w:r>
        <w:rPr>
          <w:rFonts w:hint="eastAsia" w:asciiTheme="majorEastAsia" w:hAnsiTheme="majorEastAsia" w:eastAsiaTheme="majorEastAsia" w:cstheme="majorEastAsia"/>
          <w:color w:val="000000"/>
          <w:kern w:val="0"/>
          <w:sz w:val="21"/>
          <w:szCs w:val="21"/>
          <w:lang w:val="en-US" w:eastAsia="zh-CN"/>
        </w:rPr>
        <w:tab/>
      </w:r>
      <w:r>
        <w:rPr>
          <w:rFonts w:hint="eastAsia" w:asciiTheme="majorEastAsia" w:hAnsiTheme="majorEastAsia" w:eastAsiaTheme="majorEastAsia" w:cstheme="majorEastAsia"/>
          <w:color w:val="000000"/>
          <w:kern w:val="0"/>
          <w:sz w:val="21"/>
          <w:szCs w:val="21"/>
          <w:lang w:val="en-US" w:eastAsia="zh-CN"/>
        </w:rPr>
        <w:tab/>
      </w:r>
      <w:r>
        <w:rPr>
          <w:rFonts w:hint="eastAsia" w:asciiTheme="majorEastAsia" w:hAnsiTheme="majorEastAsia" w:eastAsiaTheme="majorEastAsia" w:cstheme="majorEastAsia"/>
          <w:color w:val="000000"/>
          <w:kern w:val="0"/>
          <w:sz w:val="21"/>
          <w:szCs w:val="21"/>
          <w:lang w:val="en-US" w:eastAsia="zh-CN"/>
        </w:rPr>
        <w:tab/>
      </w:r>
      <w:r>
        <w:rPr>
          <w:rFonts w:hint="eastAsia" w:asciiTheme="majorEastAsia" w:hAnsiTheme="majorEastAsia" w:eastAsiaTheme="majorEastAsia" w:cstheme="majorEastAsia"/>
          <w:color w:val="000000"/>
          <w:kern w:val="0"/>
          <w:sz w:val="21"/>
          <w:szCs w:val="21"/>
          <w:lang w:val="en-US" w:eastAsia="zh-CN"/>
        </w:rPr>
        <w:tab/>
      </w:r>
      <w:r>
        <w:rPr>
          <w:rFonts w:hint="eastAsia" w:asciiTheme="majorEastAsia" w:hAnsiTheme="majorEastAsia" w:eastAsiaTheme="majorEastAsia" w:cstheme="majorEastAsia"/>
          <w:color w:val="000000"/>
          <w:kern w:val="0"/>
          <w:sz w:val="21"/>
          <w:szCs w:val="21"/>
          <w:lang w:val="en-US" w:eastAsia="zh-CN"/>
        </w:rPr>
        <w:tab/>
      </w:r>
      <w:r>
        <w:rPr>
          <w:rFonts w:hint="eastAsia" w:asciiTheme="majorEastAsia" w:hAnsiTheme="majorEastAsia" w:eastAsiaTheme="majorEastAsia" w:cstheme="majorEastAsia"/>
          <w:color w:val="000000"/>
          <w:kern w:val="0"/>
          <w:sz w:val="21"/>
          <w:szCs w:val="21"/>
          <w:lang w:val="en-US" w:eastAsia="zh-CN"/>
        </w:rPr>
        <w:tab/>
      </w:r>
      <w:r>
        <w:rPr>
          <w:rFonts w:hint="eastAsia" w:asciiTheme="majorEastAsia" w:hAnsiTheme="majorEastAsia" w:eastAsiaTheme="majorEastAsia" w:cstheme="majorEastAsia"/>
          <w:color w:val="000000"/>
          <w:kern w:val="0"/>
          <w:sz w:val="21"/>
          <w:szCs w:val="21"/>
          <w:lang w:val="en-US" w:eastAsia="zh-CN"/>
        </w:rPr>
        <w:tab/>
      </w:r>
      <w:r>
        <w:rPr>
          <w:rFonts w:hint="eastAsia" w:asciiTheme="majorEastAsia" w:hAnsiTheme="majorEastAsia" w:eastAsiaTheme="majorEastAsia" w:cstheme="majorEastAsia"/>
          <w:color w:val="000000"/>
          <w:kern w:val="0"/>
          <w:sz w:val="21"/>
          <w:szCs w:val="21"/>
          <w:lang w:val="en-US" w:eastAsia="zh-CN"/>
        </w:rPr>
        <w:tab/>
      </w:r>
      <w:r>
        <w:rPr>
          <w:rFonts w:hint="eastAsia" w:asciiTheme="majorEastAsia" w:hAnsiTheme="majorEastAsia" w:eastAsiaTheme="majorEastAsia" w:cstheme="majorEastAsia"/>
          <w:color w:val="000000"/>
          <w:kern w:val="0"/>
          <w:sz w:val="21"/>
          <w:szCs w:val="21"/>
          <w:lang w:val="en-US" w:eastAsia="zh-CN"/>
        </w:rPr>
        <w:tab/>
      </w:r>
      <w:r>
        <w:rPr>
          <w:rFonts w:hint="eastAsia" w:asciiTheme="majorEastAsia" w:hAnsiTheme="majorEastAsia" w:eastAsiaTheme="majorEastAsia" w:cstheme="majorEastAsia"/>
          <w:color w:val="000000"/>
          <w:kern w:val="0"/>
          <w:sz w:val="21"/>
          <w:szCs w:val="21"/>
          <w:lang w:val="en-US" w:eastAsia="zh-CN"/>
        </w:rPr>
        <w:tab/>
      </w:r>
      <w:r>
        <w:rPr>
          <w:rFonts w:hint="eastAsia" w:asciiTheme="majorEastAsia" w:hAnsiTheme="majorEastAsia" w:eastAsiaTheme="majorEastAsia" w:cstheme="majorEastAsia"/>
          <w:color w:val="000000"/>
          <w:kern w:val="0"/>
          <w:sz w:val="21"/>
          <w:szCs w:val="21"/>
          <w:lang w:val="en-US" w:eastAsia="zh-CN"/>
        </w:rPr>
        <w:tab/>
      </w:r>
      <w:r>
        <w:rPr>
          <w:rFonts w:hint="eastAsia" w:asciiTheme="majorEastAsia" w:hAnsiTheme="majorEastAsia" w:eastAsiaTheme="majorEastAsia" w:cstheme="majorEastAsia"/>
          <w:color w:val="000000"/>
          <w:kern w:val="0"/>
          <w:sz w:val="21"/>
          <w:szCs w:val="21"/>
          <w:lang w:val="en-US" w:eastAsia="zh-CN"/>
        </w:rPr>
        <w:tab/>
      </w:r>
      <w:r>
        <w:rPr>
          <w:rFonts w:hint="eastAsia" w:asciiTheme="majorEastAsia" w:hAnsiTheme="majorEastAsia" w:eastAsiaTheme="majorEastAsia" w:cstheme="majorEastAsia"/>
          <w:color w:val="000000"/>
          <w:kern w:val="0"/>
          <w:sz w:val="21"/>
          <w:szCs w:val="21"/>
          <w:lang w:val="en-US" w:eastAsia="zh-CN"/>
        </w:rPr>
        <w:tab/>
      </w:r>
      <w:r>
        <w:rPr>
          <w:rFonts w:hint="eastAsia" w:asciiTheme="majorEastAsia" w:hAnsiTheme="majorEastAsia" w:eastAsiaTheme="majorEastAsia" w:cstheme="majorEastAsia"/>
          <w:color w:val="000000"/>
          <w:kern w:val="0"/>
          <w:sz w:val="21"/>
          <w:szCs w:val="21"/>
          <w:lang w:val="en-US" w:eastAsia="zh-CN"/>
        </w:rPr>
        <w:tab/>
      </w:r>
      <w:r>
        <w:rPr>
          <w:rFonts w:hint="eastAsia" w:asciiTheme="majorEastAsia" w:hAnsiTheme="majorEastAsia" w:eastAsiaTheme="majorEastAsia" w:cstheme="majorEastAsia"/>
          <w:color w:val="000000"/>
          <w:kern w:val="0"/>
          <w:sz w:val="21"/>
          <w:szCs w:val="21"/>
          <w:lang w:val="en-US" w:eastAsia="zh-CN"/>
        </w:rPr>
        <w:tab/>
      </w:r>
      <w:r>
        <w:rPr>
          <w:rFonts w:hint="eastAsia" w:asciiTheme="majorEastAsia" w:hAnsiTheme="majorEastAsia" w:eastAsiaTheme="majorEastAsia" w:cstheme="majorEastAsia"/>
          <w:color w:val="000000"/>
          <w:kern w:val="0"/>
          <w:sz w:val="21"/>
          <w:szCs w:val="21"/>
          <w:lang w:val="en-US" w:eastAsia="zh-CN"/>
        </w:rPr>
        <w:tab/>
      </w:r>
      <w:r>
        <w:rPr>
          <w:rFonts w:hint="eastAsia" w:asciiTheme="majorEastAsia" w:hAnsiTheme="majorEastAsia" w:eastAsiaTheme="majorEastAsia" w:cstheme="majorEastAsia"/>
          <w:color w:val="000000"/>
          <w:kern w:val="0"/>
          <w:sz w:val="21"/>
          <w:szCs w:val="21"/>
          <w:lang w:val="en-US" w:eastAsia="zh-CN"/>
        </w:rPr>
        <w:tab/>
      </w:r>
      <w:r>
        <w:rPr>
          <w:rFonts w:hint="eastAsia" w:asciiTheme="majorEastAsia" w:hAnsiTheme="majorEastAsia" w:eastAsiaTheme="majorEastAsia" w:cstheme="majorEastAsia"/>
          <w:color w:val="000000"/>
          <w:kern w:val="0"/>
          <w:sz w:val="21"/>
          <w:szCs w:val="21"/>
          <w:lang w:val="en-US" w:eastAsia="zh-CN"/>
        </w:rPr>
        <w:t xml:space="preserve">  </w:t>
      </w:r>
      <w:r>
        <w:rPr>
          <w:rFonts w:hint="eastAsia" w:asciiTheme="majorEastAsia" w:hAnsiTheme="majorEastAsia" w:eastAsiaTheme="majorEastAsia" w:cstheme="majorEastAsia"/>
          <w:i w:val="0"/>
          <w:color w:val="000000"/>
          <w:kern w:val="0"/>
          <w:sz w:val="21"/>
          <w:szCs w:val="21"/>
          <w:u w:val="none"/>
          <w:lang w:val="en-US" w:eastAsia="zh-CN" w:bidi="ar"/>
        </w:rPr>
        <w:t>单位：万元</w:t>
      </w:r>
    </w:p>
    <w:tbl>
      <w:tblPr>
        <w:tblStyle w:val="10"/>
        <w:tblpPr w:leftFromText="180" w:rightFromText="180" w:vertAnchor="text" w:horzAnchor="page" w:tblpX="1414" w:tblpY="287"/>
        <w:tblOverlap w:val="never"/>
        <w:tblW w:w="14219" w:type="dxa"/>
        <w:tblInd w:w="0" w:type="dxa"/>
        <w:tblLayout w:type="autofit"/>
        <w:tblCellMar>
          <w:top w:w="0" w:type="dxa"/>
          <w:left w:w="108" w:type="dxa"/>
          <w:bottom w:w="0" w:type="dxa"/>
          <w:right w:w="108" w:type="dxa"/>
        </w:tblCellMar>
      </w:tblPr>
      <w:tblGrid>
        <w:gridCol w:w="1200"/>
        <w:gridCol w:w="4063"/>
        <w:gridCol w:w="2985"/>
        <w:gridCol w:w="2985"/>
        <w:gridCol w:w="2986"/>
      </w:tblGrid>
      <w:tr w14:paraId="38E8D02F">
        <w:tblPrEx>
          <w:tblCellMar>
            <w:top w:w="0" w:type="dxa"/>
            <w:left w:w="108" w:type="dxa"/>
            <w:bottom w:w="0" w:type="dxa"/>
            <w:right w:w="108" w:type="dxa"/>
          </w:tblCellMar>
        </w:tblPrEx>
        <w:trPr>
          <w:trHeight w:val="405" w:hRule="atLeast"/>
        </w:trPr>
        <w:tc>
          <w:tcPr>
            <w:tcW w:w="5263"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6CF050C6">
            <w:pPr>
              <w:keepNext w:val="0"/>
              <w:keepLines w:val="0"/>
              <w:widowControl/>
              <w:suppressLineNumbers w:val="0"/>
              <w:spacing w:before="0" w:beforeAutospacing="0" w:after="0" w:afterAutospacing="0"/>
              <w:ind w:left="0" w:right="0"/>
              <w:jc w:val="center"/>
              <w:rPr>
                <w:rFonts w:hint="eastAsia" w:asciiTheme="majorEastAsia" w:hAnsiTheme="majorEastAsia" w:eastAsiaTheme="majorEastAsia" w:cstheme="majorEastAsia"/>
                <w:b w:val="0"/>
                <w:bCs/>
                <w:i w:val="0"/>
                <w:iCs w:val="0"/>
                <w:kern w:val="0"/>
                <w:sz w:val="21"/>
                <w:szCs w:val="21"/>
              </w:rPr>
            </w:pPr>
            <w:r>
              <w:rPr>
                <w:rFonts w:hint="eastAsia" w:asciiTheme="majorEastAsia" w:hAnsiTheme="majorEastAsia" w:eastAsiaTheme="majorEastAsia" w:cstheme="majorEastAsia"/>
                <w:b w:val="0"/>
                <w:bCs/>
                <w:i w:val="0"/>
                <w:iCs w:val="0"/>
                <w:kern w:val="0"/>
                <w:sz w:val="21"/>
                <w:szCs w:val="21"/>
              </w:rPr>
              <w:t xml:space="preserve">项 </w:t>
            </w:r>
            <w:r>
              <w:rPr>
                <w:rFonts w:hint="eastAsia" w:asciiTheme="majorEastAsia" w:hAnsiTheme="majorEastAsia" w:eastAsiaTheme="majorEastAsia" w:cstheme="majorEastAsia"/>
                <w:b w:val="0"/>
                <w:bCs/>
                <w:i w:val="0"/>
                <w:iCs w:val="0"/>
                <w:color w:val="000000"/>
                <w:kern w:val="0"/>
                <w:sz w:val="21"/>
                <w:szCs w:val="21"/>
              </w:rPr>
              <w:t xml:space="preserve">   </w:t>
            </w:r>
            <w:r>
              <w:rPr>
                <w:rFonts w:hint="eastAsia" w:asciiTheme="majorEastAsia" w:hAnsiTheme="majorEastAsia" w:eastAsiaTheme="majorEastAsia" w:cstheme="majorEastAsia"/>
                <w:b w:val="0"/>
                <w:bCs/>
                <w:i w:val="0"/>
                <w:iCs w:val="0"/>
                <w:kern w:val="0"/>
                <w:sz w:val="21"/>
                <w:szCs w:val="21"/>
              </w:rPr>
              <w:t>目</w:t>
            </w:r>
          </w:p>
        </w:tc>
        <w:tc>
          <w:tcPr>
            <w:tcW w:w="8956" w:type="dxa"/>
            <w:gridSpan w:val="3"/>
            <w:tcBorders>
              <w:top w:val="single" w:color="auto" w:sz="8" w:space="0"/>
              <w:left w:val="nil"/>
              <w:bottom w:val="single" w:color="auto" w:sz="4" w:space="0"/>
              <w:right w:val="single" w:color="000000" w:sz="8" w:space="0"/>
            </w:tcBorders>
            <w:shd w:val="clear" w:color="auto" w:fill="auto"/>
            <w:vAlign w:val="center"/>
          </w:tcPr>
          <w:p w14:paraId="4A21174B">
            <w:pPr>
              <w:keepNext w:val="0"/>
              <w:keepLines w:val="0"/>
              <w:widowControl/>
              <w:suppressLineNumbers w:val="0"/>
              <w:spacing w:before="0" w:beforeAutospacing="0" w:after="0" w:afterAutospacing="0"/>
              <w:ind w:left="0" w:right="0"/>
              <w:jc w:val="center"/>
              <w:rPr>
                <w:rFonts w:hint="eastAsia" w:asciiTheme="majorEastAsia" w:hAnsiTheme="majorEastAsia" w:eastAsiaTheme="majorEastAsia" w:cstheme="majorEastAsia"/>
                <w:b w:val="0"/>
                <w:bCs/>
                <w:i w:val="0"/>
                <w:iCs w:val="0"/>
                <w:kern w:val="0"/>
                <w:sz w:val="21"/>
                <w:szCs w:val="21"/>
              </w:rPr>
            </w:pPr>
            <w:r>
              <w:rPr>
                <w:rFonts w:hint="eastAsia" w:asciiTheme="majorEastAsia" w:hAnsiTheme="majorEastAsia" w:eastAsiaTheme="majorEastAsia" w:cstheme="majorEastAsia"/>
                <w:b w:val="0"/>
                <w:bCs/>
                <w:i w:val="0"/>
                <w:iCs w:val="0"/>
                <w:kern w:val="0"/>
                <w:sz w:val="21"/>
                <w:szCs w:val="21"/>
              </w:rPr>
              <w:t>本年支出</w:t>
            </w:r>
          </w:p>
        </w:tc>
      </w:tr>
      <w:tr w14:paraId="583FC57A">
        <w:tblPrEx>
          <w:tblCellMar>
            <w:top w:w="0" w:type="dxa"/>
            <w:left w:w="108" w:type="dxa"/>
            <w:bottom w:w="0" w:type="dxa"/>
            <w:right w:w="108" w:type="dxa"/>
          </w:tblCellMar>
        </w:tblPrEx>
        <w:trPr>
          <w:trHeight w:val="495" w:hRule="atLeast"/>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5A2A3DCD">
            <w:pPr>
              <w:keepNext w:val="0"/>
              <w:keepLines w:val="0"/>
              <w:widowControl/>
              <w:suppressLineNumbers w:val="0"/>
              <w:spacing w:before="0" w:beforeAutospacing="0" w:after="0" w:afterAutospacing="0"/>
              <w:ind w:left="0" w:right="0"/>
              <w:jc w:val="center"/>
              <w:rPr>
                <w:rFonts w:hint="eastAsia" w:asciiTheme="majorEastAsia" w:hAnsiTheme="majorEastAsia" w:eastAsiaTheme="majorEastAsia" w:cstheme="majorEastAsia"/>
                <w:b w:val="0"/>
                <w:bCs/>
                <w:i w:val="0"/>
                <w:iCs w:val="0"/>
                <w:kern w:val="0"/>
                <w:sz w:val="21"/>
                <w:szCs w:val="21"/>
              </w:rPr>
            </w:pPr>
            <w:r>
              <w:rPr>
                <w:rFonts w:hint="eastAsia" w:asciiTheme="majorEastAsia" w:hAnsiTheme="majorEastAsia" w:eastAsiaTheme="majorEastAsia" w:cstheme="majorEastAsia"/>
                <w:b w:val="0"/>
                <w:bCs/>
                <w:i w:val="0"/>
                <w:iCs w:val="0"/>
                <w:kern w:val="0"/>
                <w:sz w:val="21"/>
                <w:szCs w:val="21"/>
              </w:rPr>
              <w:t>功能分类科目编码</w:t>
            </w:r>
          </w:p>
        </w:tc>
        <w:tc>
          <w:tcPr>
            <w:tcW w:w="4063" w:type="dxa"/>
            <w:vMerge w:val="restart"/>
            <w:tcBorders>
              <w:top w:val="nil"/>
              <w:left w:val="single" w:color="auto" w:sz="4" w:space="0"/>
              <w:bottom w:val="single" w:color="auto" w:sz="4" w:space="0"/>
              <w:right w:val="single" w:color="auto" w:sz="4" w:space="0"/>
            </w:tcBorders>
            <w:shd w:val="clear" w:color="auto" w:fill="auto"/>
            <w:vAlign w:val="center"/>
          </w:tcPr>
          <w:p w14:paraId="00309B0B">
            <w:pPr>
              <w:keepNext w:val="0"/>
              <w:keepLines w:val="0"/>
              <w:widowControl/>
              <w:suppressLineNumbers w:val="0"/>
              <w:spacing w:before="0" w:beforeAutospacing="0" w:after="0" w:afterAutospacing="0"/>
              <w:ind w:left="0" w:right="0"/>
              <w:jc w:val="center"/>
              <w:rPr>
                <w:rFonts w:hint="eastAsia" w:asciiTheme="majorEastAsia" w:hAnsiTheme="majorEastAsia" w:eastAsiaTheme="majorEastAsia" w:cstheme="majorEastAsia"/>
                <w:b w:val="0"/>
                <w:bCs/>
                <w:i w:val="0"/>
                <w:iCs w:val="0"/>
                <w:kern w:val="0"/>
                <w:sz w:val="21"/>
                <w:szCs w:val="21"/>
              </w:rPr>
            </w:pPr>
            <w:r>
              <w:rPr>
                <w:rFonts w:hint="eastAsia" w:asciiTheme="majorEastAsia" w:hAnsiTheme="majorEastAsia" w:eastAsiaTheme="majorEastAsia" w:cstheme="majorEastAsia"/>
                <w:b w:val="0"/>
                <w:bCs/>
                <w:i w:val="0"/>
                <w:iCs w:val="0"/>
                <w:kern w:val="0"/>
                <w:sz w:val="21"/>
                <w:szCs w:val="21"/>
              </w:rPr>
              <w:t>科目名称</w:t>
            </w:r>
          </w:p>
        </w:tc>
        <w:tc>
          <w:tcPr>
            <w:tcW w:w="2985" w:type="dxa"/>
            <w:vMerge w:val="restart"/>
            <w:tcBorders>
              <w:top w:val="nil"/>
              <w:left w:val="single" w:color="auto" w:sz="4" w:space="0"/>
              <w:bottom w:val="single" w:color="000000" w:sz="4" w:space="0"/>
              <w:right w:val="single" w:color="auto" w:sz="4" w:space="0"/>
            </w:tcBorders>
            <w:shd w:val="clear" w:color="auto" w:fill="auto"/>
            <w:vAlign w:val="center"/>
          </w:tcPr>
          <w:p w14:paraId="1B56F4B0">
            <w:pPr>
              <w:keepNext w:val="0"/>
              <w:keepLines w:val="0"/>
              <w:widowControl/>
              <w:suppressLineNumbers w:val="0"/>
              <w:spacing w:before="0" w:beforeAutospacing="0" w:after="0" w:afterAutospacing="0"/>
              <w:ind w:left="0" w:right="0"/>
              <w:jc w:val="center"/>
              <w:rPr>
                <w:rFonts w:hint="eastAsia" w:asciiTheme="majorEastAsia" w:hAnsiTheme="majorEastAsia" w:eastAsiaTheme="majorEastAsia" w:cstheme="majorEastAsia"/>
                <w:b w:val="0"/>
                <w:bCs/>
                <w:i w:val="0"/>
                <w:iCs w:val="0"/>
                <w:kern w:val="0"/>
                <w:sz w:val="21"/>
                <w:szCs w:val="21"/>
              </w:rPr>
            </w:pPr>
            <w:r>
              <w:rPr>
                <w:rFonts w:hint="eastAsia" w:asciiTheme="majorEastAsia" w:hAnsiTheme="majorEastAsia" w:eastAsiaTheme="majorEastAsia" w:cstheme="majorEastAsia"/>
                <w:b w:val="0"/>
                <w:bCs/>
                <w:i w:val="0"/>
                <w:iCs w:val="0"/>
                <w:kern w:val="0"/>
                <w:sz w:val="21"/>
                <w:szCs w:val="21"/>
              </w:rPr>
              <w:t>小计</w:t>
            </w:r>
          </w:p>
        </w:tc>
        <w:tc>
          <w:tcPr>
            <w:tcW w:w="2985" w:type="dxa"/>
            <w:vMerge w:val="restart"/>
            <w:tcBorders>
              <w:top w:val="nil"/>
              <w:left w:val="single" w:color="auto" w:sz="4" w:space="0"/>
              <w:bottom w:val="single" w:color="000000" w:sz="4" w:space="0"/>
              <w:right w:val="single" w:color="auto" w:sz="4" w:space="0"/>
            </w:tcBorders>
            <w:shd w:val="clear" w:color="auto" w:fill="auto"/>
            <w:vAlign w:val="center"/>
          </w:tcPr>
          <w:p w14:paraId="0ABC9EEA">
            <w:pPr>
              <w:keepNext w:val="0"/>
              <w:keepLines w:val="0"/>
              <w:widowControl/>
              <w:suppressLineNumbers w:val="0"/>
              <w:spacing w:before="0" w:beforeAutospacing="0" w:after="0" w:afterAutospacing="0"/>
              <w:ind w:left="0" w:right="0"/>
              <w:jc w:val="center"/>
              <w:rPr>
                <w:rFonts w:hint="eastAsia" w:asciiTheme="majorEastAsia" w:hAnsiTheme="majorEastAsia" w:eastAsiaTheme="majorEastAsia" w:cstheme="majorEastAsia"/>
                <w:b w:val="0"/>
                <w:bCs/>
                <w:i w:val="0"/>
                <w:iCs w:val="0"/>
                <w:kern w:val="0"/>
                <w:sz w:val="21"/>
                <w:szCs w:val="21"/>
              </w:rPr>
            </w:pPr>
            <w:r>
              <w:rPr>
                <w:rFonts w:hint="eastAsia" w:asciiTheme="majorEastAsia" w:hAnsiTheme="majorEastAsia" w:eastAsiaTheme="majorEastAsia" w:cstheme="majorEastAsia"/>
                <w:b w:val="0"/>
                <w:bCs/>
                <w:i w:val="0"/>
                <w:iCs w:val="0"/>
                <w:kern w:val="0"/>
                <w:sz w:val="21"/>
                <w:szCs w:val="21"/>
              </w:rPr>
              <w:t>基本支出</w:t>
            </w:r>
          </w:p>
        </w:tc>
        <w:tc>
          <w:tcPr>
            <w:tcW w:w="2986" w:type="dxa"/>
            <w:vMerge w:val="restart"/>
            <w:tcBorders>
              <w:top w:val="nil"/>
              <w:left w:val="single" w:color="auto" w:sz="4" w:space="0"/>
              <w:bottom w:val="single" w:color="000000" w:sz="4" w:space="0"/>
              <w:right w:val="single" w:color="auto" w:sz="8" w:space="0"/>
            </w:tcBorders>
            <w:shd w:val="clear" w:color="auto" w:fill="auto"/>
            <w:vAlign w:val="center"/>
          </w:tcPr>
          <w:p w14:paraId="49E78E9E">
            <w:pPr>
              <w:keepNext w:val="0"/>
              <w:keepLines w:val="0"/>
              <w:widowControl/>
              <w:suppressLineNumbers w:val="0"/>
              <w:spacing w:before="0" w:beforeAutospacing="0" w:after="0" w:afterAutospacing="0"/>
              <w:ind w:left="0" w:right="0"/>
              <w:jc w:val="center"/>
              <w:rPr>
                <w:rFonts w:hint="eastAsia" w:asciiTheme="majorEastAsia" w:hAnsiTheme="majorEastAsia" w:eastAsiaTheme="majorEastAsia" w:cstheme="majorEastAsia"/>
                <w:b w:val="0"/>
                <w:bCs/>
                <w:i w:val="0"/>
                <w:iCs w:val="0"/>
                <w:kern w:val="0"/>
                <w:sz w:val="21"/>
                <w:szCs w:val="21"/>
              </w:rPr>
            </w:pPr>
            <w:r>
              <w:rPr>
                <w:rFonts w:hint="eastAsia" w:asciiTheme="majorEastAsia" w:hAnsiTheme="majorEastAsia" w:eastAsiaTheme="majorEastAsia" w:cstheme="majorEastAsia"/>
                <w:b w:val="0"/>
                <w:bCs/>
                <w:i w:val="0"/>
                <w:iCs w:val="0"/>
                <w:kern w:val="0"/>
                <w:sz w:val="21"/>
                <w:szCs w:val="21"/>
              </w:rPr>
              <w:t>项目支出</w:t>
            </w:r>
          </w:p>
        </w:tc>
      </w:tr>
      <w:tr w14:paraId="50722C42">
        <w:tblPrEx>
          <w:tblCellMar>
            <w:top w:w="0" w:type="dxa"/>
            <w:left w:w="108" w:type="dxa"/>
            <w:bottom w:w="0" w:type="dxa"/>
            <w:right w:w="108" w:type="dxa"/>
          </w:tblCellMar>
        </w:tblPrEx>
        <w:trPr>
          <w:trHeight w:val="360" w:hRule="atLeast"/>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7498D498">
            <w:pPr>
              <w:keepNext w:val="0"/>
              <w:keepLines w:val="0"/>
              <w:widowControl/>
              <w:suppressLineNumbers w:val="0"/>
              <w:spacing w:before="0" w:beforeAutospacing="0" w:after="0" w:afterAutospacing="0"/>
              <w:ind w:left="0" w:right="0"/>
              <w:jc w:val="left"/>
              <w:rPr>
                <w:rFonts w:hint="eastAsia" w:asciiTheme="majorEastAsia" w:hAnsiTheme="majorEastAsia" w:eastAsiaTheme="majorEastAsia" w:cstheme="majorEastAsia"/>
                <w:kern w:val="0"/>
                <w:sz w:val="21"/>
                <w:szCs w:val="21"/>
              </w:rPr>
            </w:pPr>
          </w:p>
        </w:tc>
        <w:tc>
          <w:tcPr>
            <w:tcW w:w="4063" w:type="dxa"/>
            <w:vMerge w:val="continue"/>
            <w:tcBorders>
              <w:top w:val="nil"/>
              <w:left w:val="single" w:color="auto" w:sz="4" w:space="0"/>
              <w:bottom w:val="single" w:color="auto" w:sz="4" w:space="0"/>
              <w:right w:val="single" w:color="auto" w:sz="4" w:space="0"/>
            </w:tcBorders>
            <w:vAlign w:val="center"/>
          </w:tcPr>
          <w:p w14:paraId="5E0886AC">
            <w:pPr>
              <w:keepNext w:val="0"/>
              <w:keepLines w:val="0"/>
              <w:widowControl/>
              <w:suppressLineNumbers w:val="0"/>
              <w:spacing w:before="0" w:beforeAutospacing="0" w:after="0" w:afterAutospacing="0"/>
              <w:ind w:left="0" w:right="0"/>
              <w:jc w:val="left"/>
              <w:rPr>
                <w:rFonts w:hint="eastAsia" w:asciiTheme="majorEastAsia" w:hAnsiTheme="majorEastAsia" w:eastAsiaTheme="majorEastAsia" w:cstheme="majorEastAsia"/>
                <w:kern w:val="0"/>
                <w:sz w:val="21"/>
                <w:szCs w:val="21"/>
              </w:rPr>
            </w:pPr>
          </w:p>
        </w:tc>
        <w:tc>
          <w:tcPr>
            <w:tcW w:w="2985" w:type="dxa"/>
            <w:vMerge w:val="continue"/>
            <w:tcBorders>
              <w:top w:val="nil"/>
              <w:left w:val="single" w:color="auto" w:sz="4" w:space="0"/>
              <w:bottom w:val="single" w:color="000000" w:sz="4" w:space="0"/>
              <w:right w:val="single" w:color="auto" w:sz="4" w:space="0"/>
            </w:tcBorders>
            <w:vAlign w:val="center"/>
          </w:tcPr>
          <w:p w14:paraId="11060BA5">
            <w:pPr>
              <w:keepNext w:val="0"/>
              <w:keepLines w:val="0"/>
              <w:widowControl/>
              <w:suppressLineNumbers w:val="0"/>
              <w:spacing w:before="0" w:beforeAutospacing="0" w:after="0" w:afterAutospacing="0"/>
              <w:ind w:left="0" w:right="0"/>
              <w:jc w:val="left"/>
              <w:rPr>
                <w:rFonts w:hint="eastAsia" w:asciiTheme="majorEastAsia" w:hAnsiTheme="majorEastAsia" w:eastAsiaTheme="majorEastAsia" w:cstheme="majorEastAsia"/>
                <w:kern w:val="0"/>
                <w:sz w:val="21"/>
                <w:szCs w:val="21"/>
              </w:rPr>
            </w:pPr>
          </w:p>
        </w:tc>
        <w:tc>
          <w:tcPr>
            <w:tcW w:w="2985" w:type="dxa"/>
            <w:vMerge w:val="continue"/>
            <w:tcBorders>
              <w:top w:val="nil"/>
              <w:left w:val="single" w:color="auto" w:sz="4" w:space="0"/>
              <w:bottom w:val="single" w:color="000000" w:sz="4" w:space="0"/>
              <w:right w:val="single" w:color="auto" w:sz="4" w:space="0"/>
            </w:tcBorders>
            <w:vAlign w:val="center"/>
          </w:tcPr>
          <w:p w14:paraId="4050E8A6">
            <w:pPr>
              <w:keepNext w:val="0"/>
              <w:keepLines w:val="0"/>
              <w:widowControl/>
              <w:suppressLineNumbers w:val="0"/>
              <w:spacing w:before="0" w:beforeAutospacing="0" w:after="0" w:afterAutospacing="0"/>
              <w:ind w:left="0" w:right="0"/>
              <w:jc w:val="left"/>
              <w:rPr>
                <w:rFonts w:hint="eastAsia" w:asciiTheme="majorEastAsia" w:hAnsiTheme="majorEastAsia" w:eastAsiaTheme="majorEastAsia" w:cstheme="majorEastAsia"/>
                <w:kern w:val="0"/>
                <w:sz w:val="21"/>
                <w:szCs w:val="21"/>
              </w:rPr>
            </w:pPr>
          </w:p>
        </w:tc>
        <w:tc>
          <w:tcPr>
            <w:tcW w:w="2986" w:type="dxa"/>
            <w:vMerge w:val="continue"/>
            <w:tcBorders>
              <w:top w:val="nil"/>
              <w:left w:val="single" w:color="auto" w:sz="4" w:space="0"/>
              <w:bottom w:val="single" w:color="000000" w:sz="4" w:space="0"/>
              <w:right w:val="single" w:color="auto" w:sz="8" w:space="0"/>
            </w:tcBorders>
            <w:vAlign w:val="center"/>
          </w:tcPr>
          <w:p w14:paraId="5A2E55E9">
            <w:pPr>
              <w:keepNext w:val="0"/>
              <w:keepLines w:val="0"/>
              <w:widowControl/>
              <w:suppressLineNumbers w:val="0"/>
              <w:spacing w:before="0" w:beforeAutospacing="0" w:after="0" w:afterAutospacing="0"/>
              <w:ind w:left="0" w:right="0"/>
              <w:jc w:val="left"/>
              <w:rPr>
                <w:rFonts w:hint="eastAsia" w:asciiTheme="majorEastAsia" w:hAnsiTheme="majorEastAsia" w:eastAsiaTheme="majorEastAsia" w:cstheme="majorEastAsia"/>
                <w:kern w:val="0"/>
                <w:sz w:val="21"/>
                <w:szCs w:val="21"/>
              </w:rPr>
            </w:pPr>
          </w:p>
        </w:tc>
      </w:tr>
      <w:tr w14:paraId="56C53CE5">
        <w:tblPrEx>
          <w:tblCellMar>
            <w:top w:w="0" w:type="dxa"/>
            <w:left w:w="108" w:type="dxa"/>
            <w:bottom w:w="0" w:type="dxa"/>
            <w:right w:w="108" w:type="dxa"/>
          </w:tblCellMar>
        </w:tblPrEx>
        <w:trPr>
          <w:trHeight w:val="312" w:hRule="atLeast"/>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33B0C52B">
            <w:pPr>
              <w:keepNext w:val="0"/>
              <w:keepLines w:val="0"/>
              <w:widowControl/>
              <w:suppressLineNumbers w:val="0"/>
              <w:spacing w:before="0" w:beforeAutospacing="0" w:after="0" w:afterAutospacing="0"/>
              <w:ind w:left="0" w:right="0"/>
              <w:jc w:val="left"/>
              <w:rPr>
                <w:rFonts w:hint="eastAsia" w:asciiTheme="majorEastAsia" w:hAnsiTheme="majorEastAsia" w:eastAsiaTheme="majorEastAsia" w:cstheme="majorEastAsia"/>
                <w:kern w:val="0"/>
                <w:sz w:val="21"/>
                <w:szCs w:val="21"/>
              </w:rPr>
            </w:pPr>
          </w:p>
        </w:tc>
        <w:tc>
          <w:tcPr>
            <w:tcW w:w="4063" w:type="dxa"/>
            <w:vMerge w:val="continue"/>
            <w:tcBorders>
              <w:top w:val="nil"/>
              <w:left w:val="single" w:color="auto" w:sz="4" w:space="0"/>
              <w:bottom w:val="single" w:color="auto" w:sz="4" w:space="0"/>
              <w:right w:val="single" w:color="auto" w:sz="4" w:space="0"/>
            </w:tcBorders>
            <w:vAlign w:val="center"/>
          </w:tcPr>
          <w:p w14:paraId="741EAE54">
            <w:pPr>
              <w:keepNext w:val="0"/>
              <w:keepLines w:val="0"/>
              <w:widowControl/>
              <w:suppressLineNumbers w:val="0"/>
              <w:spacing w:before="0" w:beforeAutospacing="0" w:after="0" w:afterAutospacing="0"/>
              <w:ind w:left="0" w:right="0"/>
              <w:jc w:val="left"/>
              <w:rPr>
                <w:rFonts w:hint="eastAsia" w:asciiTheme="majorEastAsia" w:hAnsiTheme="majorEastAsia" w:eastAsiaTheme="majorEastAsia" w:cstheme="majorEastAsia"/>
                <w:kern w:val="0"/>
                <w:sz w:val="21"/>
                <w:szCs w:val="21"/>
              </w:rPr>
            </w:pPr>
          </w:p>
        </w:tc>
        <w:tc>
          <w:tcPr>
            <w:tcW w:w="2985" w:type="dxa"/>
            <w:vMerge w:val="continue"/>
            <w:tcBorders>
              <w:top w:val="nil"/>
              <w:left w:val="single" w:color="auto" w:sz="4" w:space="0"/>
              <w:bottom w:val="single" w:color="000000" w:sz="4" w:space="0"/>
              <w:right w:val="single" w:color="auto" w:sz="4" w:space="0"/>
            </w:tcBorders>
            <w:vAlign w:val="center"/>
          </w:tcPr>
          <w:p w14:paraId="22EB01BC">
            <w:pPr>
              <w:keepNext w:val="0"/>
              <w:keepLines w:val="0"/>
              <w:widowControl/>
              <w:suppressLineNumbers w:val="0"/>
              <w:spacing w:before="0" w:beforeAutospacing="0" w:after="0" w:afterAutospacing="0"/>
              <w:ind w:left="0" w:right="0"/>
              <w:jc w:val="left"/>
              <w:rPr>
                <w:rFonts w:hint="eastAsia" w:asciiTheme="majorEastAsia" w:hAnsiTheme="majorEastAsia" w:eastAsiaTheme="majorEastAsia" w:cstheme="majorEastAsia"/>
                <w:kern w:val="0"/>
                <w:sz w:val="21"/>
                <w:szCs w:val="21"/>
              </w:rPr>
            </w:pPr>
          </w:p>
        </w:tc>
        <w:tc>
          <w:tcPr>
            <w:tcW w:w="2985" w:type="dxa"/>
            <w:vMerge w:val="continue"/>
            <w:tcBorders>
              <w:top w:val="nil"/>
              <w:left w:val="single" w:color="auto" w:sz="4" w:space="0"/>
              <w:bottom w:val="single" w:color="000000" w:sz="4" w:space="0"/>
              <w:right w:val="single" w:color="auto" w:sz="4" w:space="0"/>
            </w:tcBorders>
            <w:vAlign w:val="center"/>
          </w:tcPr>
          <w:p w14:paraId="091C2F21">
            <w:pPr>
              <w:keepNext w:val="0"/>
              <w:keepLines w:val="0"/>
              <w:widowControl/>
              <w:suppressLineNumbers w:val="0"/>
              <w:spacing w:before="0" w:beforeAutospacing="0" w:after="0" w:afterAutospacing="0"/>
              <w:ind w:left="0" w:right="0"/>
              <w:jc w:val="left"/>
              <w:rPr>
                <w:rFonts w:hint="eastAsia" w:asciiTheme="majorEastAsia" w:hAnsiTheme="majorEastAsia" w:eastAsiaTheme="majorEastAsia" w:cstheme="majorEastAsia"/>
                <w:kern w:val="0"/>
                <w:sz w:val="21"/>
                <w:szCs w:val="21"/>
              </w:rPr>
            </w:pPr>
          </w:p>
        </w:tc>
        <w:tc>
          <w:tcPr>
            <w:tcW w:w="2986" w:type="dxa"/>
            <w:vMerge w:val="continue"/>
            <w:tcBorders>
              <w:top w:val="nil"/>
              <w:left w:val="single" w:color="auto" w:sz="4" w:space="0"/>
              <w:bottom w:val="single" w:color="000000" w:sz="4" w:space="0"/>
              <w:right w:val="single" w:color="auto" w:sz="8" w:space="0"/>
            </w:tcBorders>
            <w:vAlign w:val="center"/>
          </w:tcPr>
          <w:p w14:paraId="0FFD590F">
            <w:pPr>
              <w:keepNext w:val="0"/>
              <w:keepLines w:val="0"/>
              <w:widowControl/>
              <w:suppressLineNumbers w:val="0"/>
              <w:spacing w:before="0" w:beforeAutospacing="0" w:after="0" w:afterAutospacing="0"/>
              <w:ind w:left="0" w:right="0"/>
              <w:jc w:val="left"/>
              <w:rPr>
                <w:rFonts w:hint="eastAsia" w:asciiTheme="majorEastAsia" w:hAnsiTheme="majorEastAsia" w:eastAsiaTheme="majorEastAsia" w:cstheme="majorEastAsia"/>
                <w:kern w:val="0"/>
                <w:sz w:val="21"/>
                <w:szCs w:val="21"/>
              </w:rPr>
            </w:pPr>
          </w:p>
        </w:tc>
      </w:tr>
      <w:tr w14:paraId="6831807D">
        <w:tblPrEx>
          <w:tblCellMar>
            <w:top w:w="0" w:type="dxa"/>
            <w:left w:w="108" w:type="dxa"/>
            <w:bottom w:w="0" w:type="dxa"/>
            <w:right w:w="108" w:type="dxa"/>
          </w:tblCellMar>
        </w:tblPrEx>
        <w:trPr>
          <w:trHeight w:val="450" w:hRule="atLeast"/>
        </w:trPr>
        <w:tc>
          <w:tcPr>
            <w:tcW w:w="5263"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71809ADB">
            <w:pPr>
              <w:keepNext w:val="0"/>
              <w:keepLines w:val="0"/>
              <w:widowControl/>
              <w:suppressLineNumbers w:val="0"/>
              <w:spacing w:before="0" w:beforeAutospacing="0" w:after="0" w:afterAutospacing="0"/>
              <w:ind w:left="0" w:right="0"/>
              <w:jc w:val="center"/>
              <w:rPr>
                <w:rFonts w:hint="eastAsia" w:asciiTheme="majorEastAsia" w:hAnsiTheme="majorEastAsia" w:eastAsiaTheme="majorEastAsia" w:cstheme="majorEastAsia"/>
                <w:kern w:val="0"/>
                <w:sz w:val="21"/>
                <w:szCs w:val="21"/>
              </w:rPr>
            </w:pPr>
            <w:r>
              <w:rPr>
                <w:rFonts w:hint="eastAsia" w:asciiTheme="majorEastAsia" w:hAnsiTheme="majorEastAsia" w:eastAsiaTheme="majorEastAsia" w:cstheme="majorEastAsia"/>
                <w:kern w:val="0"/>
                <w:sz w:val="21"/>
                <w:szCs w:val="21"/>
              </w:rPr>
              <w:t>栏次</w:t>
            </w:r>
          </w:p>
        </w:tc>
        <w:tc>
          <w:tcPr>
            <w:tcW w:w="2985" w:type="dxa"/>
            <w:tcBorders>
              <w:top w:val="nil"/>
              <w:left w:val="nil"/>
              <w:bottom w:val="single" w:color="auto" w:sz="4" w:space="0"/>
              <w:right w:val="single" w:color="auto" w:sz="4" w:space="0"/>
            </w:tcBorders>
            <w:shd w:val="clear" w:color="auto" w:fill="auto"/>
            <w:vAlign w:val="center"/>
          </w:tcPr>
          <w:p w14:paraId="2FB4B77D">
            <w:pPr>
              <w:keepNext w:val="0"/>
              <w:keepLines w:val="0"/>
              <w:widowControl/>
              <w:suppressLineNumbers w:val="0"/>
              <w:spacing w:before="0" w:beforeAutospacing="0" w:after="0" w:afterAutospacing="0"/>
              <w:ind w:left="0" w:right="0"/>
              <w:jc w:val="center"/>
              <w:rPr>
                <w:rFonts w:hint="eastAsia" w:asciiTheme="majorEastAsia" w:hAnsiTheme="majorEastAsia" w:eastAsiaTheme="majorEastAsia" w:cstheme="majorEastAsia"/>
                <w:kern w:val="0"/>
                <w:sz w:val="21"/>
                <w:szCs w:val="21"/>
              </w:rPr>
            </w:pPr>
            <w:r>
              <w:rPr>
                <w:rFonts w:hint="eastAsia" w:asciiTheme="majorEastAsia" w:hAnsiTheme="majorEastAsia" w:eastAsiaTheme="majorEastAsia" w:cstheme="majorEastAsia"/>
                <w:kern w:val="0"/>
                <w:sz w:val="21"/>
                <w:szCs w:val="21"/>
              </w:rPr>
              <w:t>1</w:t>
            </w:r>
          </w:p>
        </w:tc>
        <w:tc>
          <w:tcPr>
            <w:tcW w:w="2985" w:type="dxa"/>
            <w:tcBorders>
              <w:top w:val="nil"/>
              <w:left w:val="nil"/>
              <w:bottom w:val="single" w:color="auto" w:sz="4" w:space="0"/>
              <w:right w:val="single" w:color="auto" w:sz="4" w:space="0"/>
            </w:tcBorders>
            <w:shd w:val="clear" w:color="auto" w:fill="auto"/>
            <w:vAlign w:val="center"/>
          </w:tcPr>
          <w:p w14:paraId="3D752401">
            <w:pPr>
              <w:keepNext w:val="0"/>
              <w:keepLines w:val="0"/>
              <w:widowControl/>
              <w:suppressLineNumbers w:val="0"/>
              <w:spacing w:before="0" w:beforeAutospacing="0" w:after="0" w:afterAutospacing="0"/>
              <w:ind w:left="0" w:right="0"/>
              <w:jc w:val="center"/>
              <w:rPr>
                <w:rFonts w:hint="eastAsia" w:asciiTheme="majorEastAsia" w:hAnsiTheme="majorEastAsia" w:eastAsiaTheme="majorEastAsia" w:cstheme="majorEastAsia"/>
                <w:kern w:val="0"/>
                <w:sz w:val="21"/>
                <w:szCs w:val="21"/>
              </w:rPr>
            </w:pPr>
            <w:r>
              <w:rPr>
                <w:rFonts w:hint="eastAsia" w:asciiTheme="majorEastAsia" w:hAnsiTheme="majorEastAsia" w:eastAsiaTheme="majorEastAsia" w:cstheme="majorEastAsia"/>
                <w:kern w:val="0"/>
                <w:sz w:val="21"/>
                <w:szCs w:val="21"/>
              </w:rPr>
              <w:t>2</w:t>
            </w:r>
          </w:p>
        </w:tc>
        <w:tc>
          <w:tcPr>
            <w:tcW w:w="2986" w:type="dxa"/>
            <w:tcBorders>
              <w:top w:val="nil"/>
              <w:left w:val="nil"/>
              <w:bottom w:val="single" w:color="auto" w:sz="4" w:space="0"/>
              <w:right w:val="single" w:color="auto" w:sz="8" w:space="0"/>
            </w:tcBorders>
            <w:shd w:val="clear" w:color="auto" w:fill="auto"/>
            <w:vAlign w:val="center"/>
          </w:tcPr>
          <w:p w14:paraId="02A9ABB9">
            <w:pPr>
              <w:keepNext w:val="0"/>
              <w:keepLines w:val="0"/>
              <w:widowControl/>
              <w:suppressLineNumbers w:val="0"/>
              <w:spacing w:before="0" w:beforeAutospacing="0" w:after="0" w:afterAutospacing="0"/>
              <w:ind w:left="0" w:right="0"/>
              <w:jc w:val="center"/>
              <w:rPr>
                <w:rFonts w:hint="eastAsia" w:asciiTheme="majorEastAsia" w:hAnsiTheme="majorEastAsia" w:eastAsiaTheme="majorEastAsia" w:cstheme="majorEastAsia"/>
                <w:kern w:val="0"/>
                <w:sz w:val="21"/>
                <w:szCs w:val="21"/>
              </w:rPr>
            </w:pPr>
            <w:r>
              <w:rPr>
                <w:rFonts w:hint="eastAsia" w:asciiTheme="majorEastAsia" w:hAnsiTheme="majorEastAsia" w:eastAsiaTheme="majorEastAsia" w:cstheme="majorEastAsia"/>
                <w:kern w:val="0"/>
                <w:sz w:val="21"/>
                <w:szCs w:val="21"/>
              </w:rPr>
              <w:t>3</w:t>
            </w:r>
          </w:p>
        </w:tc>
      </w:tr>
      <w:tr w14:paraId="78A54CD9">
        <w:tblPrEx>
          <w:tblCellMar>
            <w:top w:w="0" w:type="dxa"/>
            <w:left w:w="108" w:type="dxa"/>
            <w:bottom w:w="0" w:type="dxa"/>
            <w:right w:w="108" w:type="dxa"/>
          </w:tblCellMar>
        </w:tblPrEx>
        <w:trPr>
          <w:trHeight w:val="450" w:hRule="atLeast"/>
        </w:trPr>
        <w:tc>
          <w:tcPr>
            <w:tcW w:w="5263"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352934F1">
            <w:pPr>
              <w:keepNext w:val="0"/>
              <w:keepLines w:val="0"/>
              <w:widowControl/>
              <w:suppressLineNumbers w:val="0"/>
              <w:spacing w:before="0" w:beforeAutospacing="0" w:after="0" w:afterAutospacing="0"/>
              <w:ind w:left="0" w:right="0"/>
              <w:jc w:val="center"/>
              <w:rPr>
                <w:rFonts w:hint="eastAsia" w:asciiTheme="majorEastAsia" w:hAnsiTheme="majorEastAsia" w:eastAsiaTheme="majorEastAsia" w:cstheme="majorEastAsia"/>
                <w:kern w:val="0"/>
                <w:sz w:val="21"/>
                <w:szCs w:val="21"/>
              </w:rPr>
            </w:pPr>
            <w:r>
              <w:rPr>
                <w:rFonts w:hint="eastAsia" w:asciiTheme="majorEastAsia" w:hAnsiTheme="majorEastAsia" w:eastAsiaTheme="majorEastAsia" w:cstheme="majorEastAsia"/>
                <w:kern w:val="0"/>
                <w:sz w:val="21"/>
                <w:szCs w:val="21"/>
              </w:rPr>
              <w:t>合计</w:t>
            </w:r>
          </w:p>
        </w:tc>
        <w:tc>
          <w:tcPr>
            <w:tcW w:w="2985" w:type="dxa"/>
            <w:tcBorders>
              <w:top w:val="nil"/>
              <w:left w:val="nil"/>
              <w:bottom w:val="single" w:color="auto" w:sz="4" w:space="0"/>
              <w:right w:val="single" w:color="auto" w:sz="4" w:space="0"/>
            </w:tcBorders>
            <w:shd w:val="solid" w:color="FFFFFF" w:fill="auto"/>
            <w:vAlign w:val="top"/>
          </w:tcPr>
          <w:p w14:paraId="710E977B">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10</w:t>
            </w:r>
            <w:r>
              <w:rPr>
                <w:rFonts w:hint="eastAsia" w:asciiTheme="majorEastAsia" w:hAnsiTheme="majorEastAsia" w:eastAsiaTheme="majorEastAsia" w:cstheme="majorEastAsia"/>
                <w:color w:val="000000"/>
                <w:sz w:val="21"/>
                <w:szCs w:val="21"/>
                <w:lang w:val="en-US" w:eastAsia="zh-CN"/>
              </w:rPr>
              <w:t>,</w:t>
            </w:r>
            <w:r>
              <w:rPr>
                <w:rFonts w:hint="eastAsia" w:asciiTheme="majorEastAsia" w:hAnsiTheme="majorEastAsia" w:eastAsiaTheme="majorEastAsia" w:cstheme="majorEastAsia"/>
                <w:color w:val="000000"/>
                <w:sz w:val="21"/>
                <w:szCs w:val="21"/>
              </w:rPr>
              <w:t>232.33</w:t>
            </w:r>
          </w:p>
        </w:tc>
        <w:tc>
          <w:tcPr>
            <w:tcW w:w="2985" w:type="dxa"/>
            <w:tcBorders>
              <w:top w:val="nil"/>
              <w:left w:val="nil"/>
              <w:bottom w:val="single" w:color="auto" w:sz="4" w:space="0"/>
              <w:right w:val="single" w:color="auto" w:sz="4" w:space="0"/>
            </w:tcBorders>
            <w:shd w:val="solid" w:color="FFFFFF" w:fill="auto"/>
            <w:vAlign w:val="top"/>
          </w:tcPr>
          <w:p w14:paraId="267874F2">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w:t>
            </w:r>
            <w:r>
              <w:rPr>
                <w:rFonts w:hint="eastAsia" w:asciiTheme="majorEastAsia" w:hAnsiTheme="majorEastAsia" w:eastAsiaTheme="majorEastAsia" w:cstheme="majorEastAsia"/>
                <w:color w:val="000000"/>
                <w:sz w:val="21"/>
                <w:szCs w:val="21"/>
                <w:lang w:val="en-US" w:eastAsia="zh-CN"/>
              </w:rPr>
              <w:t>,</w:t>
            </w:r>
            <w:r>
              <w:rPr>
                <w:rFonts w:hint="eastAsia" w:asciiTheme="majorEastAsia" w:hAnsiTheme="majorEastAsia" w:eastAsiaTheme="majorEastAsia" w:cstheme="majorEastAsia"/>
                <w:color w:val="000000"/>
                <w:sz w:val="21"/>
                <w:szCs w:val="21"/>
              </w:rPr>
              <w:t>184.46</w:t>
            </w:r>
          </w:p>
        </w:tc>
        <w:tc>
          <w:tcPr>
            <w:tcW w:w="2986" w:type="dxa"/>
            <w:tcBorders>
              <w:top w:val="nil"/>
              <w:left w:val="nil"/>
              <w:bottom w:val="single" w:color="auto" w:sz="4" w:space="0"/>
              <w:right w:val="single" w:color="auto" w:sz="8" w:space="0"/>
            </w:tcBorders>
            <w:shd w:val="solid" w:color="FFFFFF" w:fill="auto"/>
            <w:vAlign w:val="top"/>
          </w:tcPr>
          <w:p w14:paraId="390C95E1">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8</w:t>
            </w:r>
            <w:r>
              <w:rPr>
                <w:rFonts w:hint="eastAsia" w:asciiTheme="majorEastAsia" w:hAnsiTheme="majorEastAsia" w:eastAsiaTheme="majorEastAsia" w:cstheme="majorEastAsia"/>
                <w:color w:val="000000"/>
                <w:sz w:val="21"/>
                <w:szCs w:val="21"/>
                <w:lang w:val="en-US" w:eastAsia="zh-CN"/>
              </w:rPr>
              <w:t>,</w:t>
            </w:r>
            <w:r>
              <w:rPr>
                <w:rFonts w:hint="eastAsia" w:asciiTheme="majorEastAsia" w:hAnsiTheme="majorEastAsia" w:eastAsiaTheme="majorEastAsia" w:cstheme="majorEastAsia"/>
                <w:color w:val="000000"/>
                <w:sz w:val="21"/>
                <w:szCs w:val="21"/>
              </w:rPr>
              <w:t>047.87</w:t>
            </w:r>
          </w:p>
        </w:tc>
      </w:tr>
      <w:tr w14:paraId="787B9D96">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14:paraId="056EAB53">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208</w:t>
            </w:r>
          </w:p>
        </w:tc>
        <w:tc>
          <w:tcPr>
            <w:tcW w:w="4063" w:type="dxa"/>
            <w:tcBorders>
              <w:top w:val="nil"/>
              <w:left w:val="nil"/>
              <w:bottom w:val="single" w:color="auto" w:sz="4" w:space="0"/>
              <w:right w:val="single" w:color="auto" w:sz="4" w:space="0"/>
            </w:tcBorders>
            <w:shd w:val="clear" w:color="auto" w:fill="auto"/>
            <w:vAlign w:val="top"/>
          </w:tcPr>
          <w:p w14:paraId="5076DA3E">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社会保障和就业支出</w:t>
            </w:r>
          </w:p>
        </w:tc>
        <w:tc>
          <w:tcPr>
            <w:tcW w:w="2985" w:type="dxa"/>
            <w:tcBorders>
              <w:top w:val="nil"/>
              <w:left w:val="nil"/>
              <w:bottom w:val="single" w:color="auto" w:sz="4" w:space="0"/>
              <w:right w:val="single" w:color="auto" w:sz="4" w:space="0"/>
            </w:tcBorders>
            <w:shd w:val="solid" w:color="FFFFFF" w:fill="auto"/>
            <w:vAlign w:val="top"/>
          </w:tcPr>
          <w:p w14:paraId="3ACF55CB">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 xml:space="preserve">207.21 </w:t>
            </w:r>
          </w:p>
        </w:tc>
        <w:tc>
          <w:tcPr>
            <w:tcW w:w="2985" w:type="dxa"/>
            <w:tcBorders>
              <w:top w:val="nil"/>
              <w:left w:val="nil"/>
              <w:bottom w:val="single" w:color="auto" w:sz="4" w:space="0"/>
              <w:right w:val="single" w:color="auto" w:sz="4" w:space="0"/>
            </w:tcBorders>
            <w:shd w:val="solid" w:color="FFFFFF" w:fill="auto"/>
            <w:vAlign w:val="top"/>
          </w:tcPr>
          <w:p w14:paraId="1167EB5F">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 xml:space="preserve">201.20 </w:t>
            </w:r>
          </w:p>
        </w:tc>
        <w:tc>
          <w:tcPr>
            <w:tcW w:w="2986" w:type="dxa"/>
            <w:tcBorders>
              <w:top w:val="nil"/>
              <w:left w:val="nil"/>
              <w:bottom w:val="single" w:color="auto" w:sz="4" w:space="0"/>
              <w:right w:val="single" w:color="auto" w:sz="8" w:space="0"/>
            </w:tcBorders>
            <w:shd w:val="solid" w:color="FFFFFF" w:fill="auto"/>
            <w:vAlign w:val="top"/>
          </w:tcPr>
          <w:p w14:paraId="6531A0CE">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 xml:space="preserve">6.01 </w:t>
            </w:r>
          </w:p>
        </w:tc>
      </w:tr>
      <w:tr w14:paraId="4C852482">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14:paraId="70FCF5B5">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20801</w:t>
            </w:r>
          </w:p>
        </w:tc>
        <w:tc>
          <w:tcPr>
            <w:tcW w:w="4063" w:type="dxa"/>
            <w:tcBorders>
              <w:top w:val="nil"/>
              <w:left w:val="nil"/>
              <w:bottom w:val="single" w:color="auto" w:sz="4" w:space="0"/>
              <w:right w:val="single" w:color="auto" w:sz="4" w:space="0"/>
            </w:tcBorders>
            <w:shd w:val="clear" w:color="auto" w:fill="auto"/>
            <w:vAlign w:val="top"/>
          </w:tcPr>
          <w:p w14:paraId="6BE3785E">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人力资源和社会保障管理事务</w:t>
            </w:r>
          </w:p>
        </w:tc>
        <w:tc>
          <w:tcPr>
            <w:tcW w:w="2985" w:type="dxa"/>
            <w:tcBorders>
              <w:top w:val="nil"/>
              <w:left w:val="nil"/>
              <w:bottom w:val="single" w:color="auto" w:sz="4" w:space="0"/>
              <w:right w:val="single" w:color="auto" w:sz="4" w:space="0"/>
            </w:tcBorders>
            <w:shd w:val="solid" w:color="FFFFFF" w:fill="auto"/>
            <w:vAlign w:val="top"/>
          </w:tcPr>
          <w:p w14:paraId="2198C665">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 xml:space="preserve">5.84 </w:t>
            </w:r>
          </w:p>
        </w:tc>
        <w:tc>
          <w:tcPr>
            <w:tcW w:w="2985" w:type="dxa"/>
            <w:tcBorders>
              <w:top w:val="nil"/>
              <w:left w:val="nil"/>
              <w:bottom w:val="single" w:color="auto" w:sz="4" w:space="0"/>
              <w:right w:val="single" w:color="auto" w:sz="4" w:space="0"/>
            </w:tcBorders>
            <w:shd w:val="solid" w:color="FFFFFF" w:fill="auto"/>
            <w:vAlign w:val="top"/>
          </w:tcPr>
          <w:p w14:paraId="383D93D1">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 xml:space="preserve">5.84 </w:t>
            </w:r>
          </w:p>
        </w:tc>
        <w:tc>
          <w:tcPr>
            <w:tcW w:w="2986" w:type="dxa"/>
            <w:tcBorders>
              <w:top w:val="nil"/>
              <w:left w:val="nil"/>
              <w:bottom w:val="single" w:color="auto" w:sz="4" w:space="0"/>
              <w:right w:val="single" w:color="auto" w:sz="8" w:space="0"/>
            </w:tcBorders>
            <w:shd w:val="solid" w:color="FFFFFF" w:fill="auto"/>
            <w:vAlign w:val="top"/>
          </w:tcPr>
          <w:p w14:paraId="701B58E7">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r>
      <w:tr w14:paraId="4DEA486B">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shd w:val="solid" w:color="FFFFFF" w:fill="auto"/>
            <w:vAlign w:val="top"/>
          </w:tcPr>
          <w:p w14:paraId="2DCD254A">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2080199</w:t>
            </w:r>
          </w:p>
        </w:tc>
        <w:tc>
          <w:tcPr>
            <w:tcW w:w="4063" w:type="dxa"/>
            <w:tcBorders>
              <w:top w:val="nil"/>
              <w:left w:val="nil"/>
              <w:bottom w:val="single" w:color="auto" w:sz="4" w:space="0"/>
              <w:right w:val="single" w:color="auto" w:sz="4" w:space="0"/>
            </w:tcBorders>
            <w:shd w:val="solid" w:color="FFFFFF" w:fill="auto"/>
            <w:vAlign w:val="top"/>
          </w:tcPr>
          <w:p w14:paraId="19ED934D">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其他人力资源和社会保障管理事务支出</w:t>
            </w:r>
          </w:p>
        </w:tc>
        <w:tc>
          <w:tcPr>
            <w:tcW w:w="2985" w:type="dxa"/>
            <w:tcBorders>
              <w:top w:val="nil"/>
              <w:left w:val="nil"/>
              <w:bottom w:val="single" w:color="auto" w:sz="4" w:space="0"/>
              <w:right w:val="single" w:color="auto" w:sz="4" w:space="0"/>
            </w:tcBorders>
            <w:shd w:val="solid" w:color="FFFFFF" w:fill="auto"/>
            <w:vAlign w:val="top"/>
          </w:tcPr>
          <w:p w14:paraId="2D3A1B33">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5.84</w:t>
            </w:r>
          </w:p>
        </w:tc>
        <w:tc>
          <w:tcPr>
            <w:tcW w:w="2985" w:type="dxa"/>
            <w:tcBorders>
              <w:top w:val="nil"/>
              <w:left w:val="nil"/>
              <w:bottom w:val="single" w:color="auto" w:sz="4" w:space="0"/>
              <w:right w:val="single" w:color="auto" w:sz="4" w:space="0"/>
            </w:tcBorders>
            <w:shd w:val="solid" w:color="FFFFFF" w:fill="auto"/>
            <w:vAlign w:val="top"/>
          </w:tcPr>
          <w:p w14:paraId="2C2360B0">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5.84</w:t>
            </w:r>
          </w:p>
        </w:tc>
        <w:tc>
          <w:tcPr>
            <w:tcW w:w="2986" w:type="dxa"/>
            <w:tcBorders>
              <w:top w:val="nil"/>
              <w:left w:val="nil"/>
              <w:bottom w:val="single" w:color="auto" w:sz="4" w:space="0"/>
              <w:right w:val="single" w:color="auto" w:sz="8" w:space="0"/>
            </w:tcBorders>
            <w:shd w:val="clear" w:color="auto" w:fill="auto"/>
            <w:vAlign w:val="top"/>
          </w:tcPr>
          <w:p w14:paraId="3C37FBB2">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r>
      <w:tr w14:paraId="42CEF2B4">
        <w:tblPrEx>
          <w:tblCellMar>
            <w:top w:w="0" w:type="dxa"/>
            <w:left w:w="108" w:type="dxa"/>
            <w:bottom w:w="0" w:type="dxa"/>
            <w:right w:w="108" w:type="dxa"/>
          </w:tblCellMar>
        </w:tblPrEx>
        <w:trPr>
          <w:trHeight w:val="420" w:hRule="atLeast"/>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14:paraId="79F711AE">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20805</w:t>
            </w:r>
          </w:p>
        </w:tc>
        <w:tc>
          <w:tcPr>
            <w:tcW w:w="4063" w:type="dxa"/>
            <w:tcBorders>
              <w:top w:val="nil"/>
              <w:left w:val="nil"/>
              <w:bottom w:val="single" w:color="auto" w:sz="4" w:space="0"/>
              <w:right w:val="single" w:color="auto" w:sz="4" w:space="0"/>
            </w:tcBorders>
            <w:shd w:val="clear" w:color="auto" w:fill="auto"/>
            <w:vAlign w:val="top"/>
          </w:tcPr>
          <w:p w14:paraId="0D79C48D">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行政事业单位养老支出</w:t>
            </w:r>
          </w:p>
        </w:tc>
        <w:tc>
          <w:tcPr>
            <w:tcW w:w="2985" w:type="dxa"/>
            <w:tcBorders>
              <w:top w:val="nil"/>
              <w:left w:val="nil"/>
              <w:bottom w:val="single" w:color="auto" w:sz="4" w:space="0"/>
              <w:right w:val="single" w:color="auto" w:sz="4" w:space="0"/>
            </w:tcBorders>
            <w:shd w:val="solid" w:color="FFFFFF" w:fill="auto"/>
            <w:vAlign w:val="top"/>
          </w:tcPr>
          <w:p w14:paraId="79282EA6">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 xml:space="preserve">186.67 </w:t>
            </w:r>
          </w:p>
        </w:tc>
        <w:tc>
          <w:tcPr>
            <w:tcW w:w="2985" w:type="dxa"/>
            <w:tcBorders>
              <w:top w:val="nil"/>
              <w:left w:val="nil"/>
              <w:bottom w:val="single" w:color="auto" w:sz="4" w:space="0"/>
              <w:right w:val="single" w:color="auto" w:sz="4" w:space="0"/>
            </w:tcBorders>
            <w:shd w:val="solid" w:color="FFFFFF" w:fill="auto"/>
            <w:vAlign w:val="top"/>
          </w:tcPr>
          <w:p w14:paraId="0E4358D7">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 xml:space="preserve">186.67 </w:t>
            </w:r>
          </w:p>
        </w:tc>
        <w:tc>
          <w:tcPr>
            <w:tcW w:w="2986" w:type="dxa"/>
            <w:tcBorders>
              <w:top w:val="nil"/>
              <w:left w:val="nil"/>
              <w:bottom w:val="single" w:color="auto" w:sz="4" w:space="0"/>
              <w:right w:val="single" w:color="auto" w:sz="8" w:space="0"/>
            </w:tcBorders>
            <w:shd w:val="solid" w:color="FFFFFF" w:fill="auto"/>
            <w:vAlign w:val="top"/>
          </w:tcPr>
          <w:p w14:paraId="7975AB87">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r>
      <w:tr w14:paraId="4425EA35">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shd w:val="solid" w:color="FFFFFF" w:fill="auto"/>
            <w:vAlign w:val="top"/>
          </w:tcPr>
          <w:p w14:paraId="1A529131">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2080505</w:t>
            </w:r>
          </w:p>
        </w:tc>
        <w:tc>
          <w:tcPr>
            <w:tcW w:w="4063" w:type="dxa"/>
            <w:tcBorders>
              <w:top w:val="nil"/>
              <w:left w:val="nil"/>
              <w:bottom w:val="single" w:color="auto" w:sz="4" w:space="0"/>
              <w:right w:val="single" w:color="auto" w:sz="4" w:space="0"/>
            </w:tcBorders>
            <w:shd w:val="solid" w:color="FFFFFF" w:fill="auto"/>
            <w:vAlign w:val="top"/>
          </w:tcPr>
          <w:p w14:paraId="17B94325">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机关事业单位基本养老保险缴费支出</w:t>
            </w:r>
          </w:p>
        </w:tc>
        <w:tc>
          <w:tcPr>
            <w:tcW w:w="2985" w:type="dxa"/>
            <w:tcBorders>
              <w:top w:val="nil"/>
              <w:left w:val="nil"/>
              <w:bottom w:val="single" w:color="auto" w:sz="4" w:space="0"/>
              <w:right w:val="single" w:color="auto" w:sz="4" w:space="0"/>
            </w:tcBorders>
            <w:shd w:val="solid" w:color="FFFFFF" w:fill="auto"/>
            <w:vAlign w:val="top"/>
          </w:tcPr>
          <w:p w14:paraId="277B7B49">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174.55</w:t>
            </w:r>
          </w:p>
        </w:tc>
        <w:tc>
          <w:tcPr>
            <w:tcW w:w="2985" w:type="dxa"/>
            <w:tcBorders>
              <w:top w:val="nil"/>
              <w:left w:val="nil"/>
              <w:bottom w:val="single" w:color="auto" w:sz="4" w:space="0"/>
              <w:right w:val="single" w:color="auto" w:sz="4" w:space="0"/>
            </w:tcBorders>
            <w:shd w:val="solid" w:color="FFFFFF" w:fill="auto"/>
            <w:vAlign w:val="top"/>
          </w:tcPr>
          <w:p w14:paraId="45B61C36">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174.55</w:t>
            </w:r>
          </w:p>
        </w:tc>
        <w:tc>
          <w:tcPr>
            <w:tcW w:w="2986" w:type="dxa"/>
            <w:tcBorders>
              <w:top w:val="nil"/>
              <w:left w:val="nil"/>
              <w:bottom w:val="single" w:color="auto" w:sz="4" w:space="0"/>
              <w:right w:val="single" w:color="auto" w:sz="8" w:space="0"/>
            </w:tcBorders>
            <w:shd w:val="solid" w:color="FFFFFF" w:fill="auto"/>
            <w:vAlign w:val="top"/>
          </w:tcPr>
          <w:p w14:paraId="43B427EA">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r>
      <w:tr w14:paraId="715A2DDB">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shd w:val="solid" w:color="FFFFFF" w:fill="auto"/>
            <w:vAlign w:val="top"/>
          </w:tcPr>
          <w:p w14:paraId="631BBDE9">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2080506</w:t>
            </w:r>
          </w:p>
        </w:tc>
        <w:tc>
          <w:tcPr>
            <w:tcW w:w="4063" w:type="dxa"/>
            <w:tcBorders>
              <w:top w:val="nil"/>
              <w:left w:val="nil"/>
              <w:bottom w:val="single" w:color="auto" w:sz="4" w:space="0"/>
              <w:right w:val="single" w:color="auto" w:sz="4" w:space="0"/>
            </w:tcBorders>
            <w:shd w:val="solid" w:color="FFFFFF" w:fill="auto"/>
            <w:vAlign w:val="top"/>
          </w:tcPr>
          <w:p w14:paraId="6159D2BE">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机关事业单位职业年金缴费支出</w:t>
            </w:r>
          </w:p>
        </w:tc>
        <w:tc>
          <w:tcPr>
            <w:tcW w:w="2985" w:type="dxa"/>
            <w:tcBorders>
              <w:top w:val="nil"/>
              <w:left w:val="nil"/>
              <w:bottom w:val="single" w:color="auto" w:sz="4" w:space="0"/>
              <w:right w:val="single" w:color="auto" w:sz="4" w:space="0"/>
            </w:tcBorders>
            <w:shd w:val="solid" w:color="FFFFFF" w:fill="auto"/>
            <w:vAlign w:val="top"/>
          </w:tcPr>
          <w:p w14:paraId="68F7C0B1">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5.80</w:t>
            </w:r>
          </w:p>
        </w:tc>
        <w:tc>
          <w:tcPr>
            <w:tcW w:w="2985" w:type="dxa"/>
            <w:tcBorders>
              <w:top w:val="nil"/>
              <w:left w:val="nil"/>
              <w:bottom w:val="single" w:color="auto" w:sz="4" w:space="0"/>
              <w:right w:val="single" w:color="auto" w:sz="4" w:space="0"/>
            </w:tcBorders>
            <w:shd w:val="solid" w:color="FFFFFF" w:fill="auto"/>
            <w:vAlign w:val="top"/>
          </w:tcPr>
          <w:p w14:paraId="34B73DA3">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5.80</w:t>
            </w:r>
          </w:p>
        </w:tc>
        <w:tc>
          <w:tcPr>
            <w:tcW w:w="2986" w:type="dxa"/>
            <w:tcBorders>
              <w:top w:val="nil"/>
              <w:left w:val="nil"/>
              <w:bottom w:val="single" w:color="auto" w:sz="4" w:space="0"/>
              <w:right w:val="single" w:color="auto" w:sz="8" w:space="0"/>
            </w:tcBorders>
            <w:shd w:val="solid" w:color="FFFFFF" w:fill="auto"/>
            <w:vAlign w:val="top"/>
          </w:tcPr>
          <w:p w14:paraId="1C185771">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r>
      <w:tr w14:paraId="00F12656">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shd w:val="solid" w:color="FFFFFF" w:fill="auto"/>
            <w:vAlign w:val="top"/>
          </w:tcPr>
          <w:p w14:paraId="4EEB75BE">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2080508</w:t>
            </w:r>
          </w:p>
        </w:tc>
        <w:tc>
          <w:tcPr>
            <w:tcW w:w="4063" w:type="dxa"/>
            <w:tcBorders>
              <w:top w:val="nil"/>
              <w:left w:val="nil"/>
              <w:bottom w:val="single" w:color="auto" w:sz="4" w:space="0"/>
              <w:right w:val="single" w:color="auto" w:sz="4" w:space="0"/>
            </w:tcBorders>
            <w:shd w:val="solid" w:color="FFFFFF" w:fill="auto"/>
            <w:vAlign w:val="top"/>
          </w:tcPr>
          <w:p w14:paraId="04FFF307">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对机关事业单位职业年金的补助</w:t>
            </w:r>
          </w:p>
        </w:tc>
        <w:tc>
          <w:tcPr>
            <w:tcW w:w="2985" w:type="dxa"/>
            <w:tcBorders>
              <w:top w:val="nil"/>
              <w:left w:val="nil"/>
              <w:bottom w:val="single" w:color="auto" w:sz="4" w:space="0"/>
              <w:right w:val="single" w:color="auto" w:sz="4" w:space="0"/>
            </w:tcBorders>
            <w:shd w:val="solid" w:color="FFFFFF" w:fill="auto"/>
            <w:vAlign w:val="top"/>
          </w:tcPr>
          <w:p w14:paraId="751A4C0A">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6.32</w:t>
            </w:r>
          </w:p>
        </w:tc>
        <w:tc>
          <w:tcPr>
            <w:tcW w:w="2985" w:type="dxa"/>
            <w:tcBorders>
              <w:top w:val="nil"/>
              <w:left w:val="nil"/>
              <w:bottom w:val="single" w:color="auto" w:sz="4" w:space="0"/>
              <w:right w:val="single" w:color="auto" w:sz="4" w:space="0"/>
            </w:tcBorders>
            <w:shd w:val="solid" w:color="FFFFFF" w:fill="auto"/>
            <w:vAlign w:val="top"/>
          </w:tcPr>
          <w:p w14:paraId="4F0E0F26">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6.32</w:t>
            </w:r>
          </w:p>
        </w:tc>
        <w:tc>
          <w:tcPr>
            <w:tcW w:w="2986" w:type="dxa"/>
            <w:tcBorders>
              <w:top w:val="nil"/>
              <w:left w:val="nil"/>
              <w:bottom w:val="single" w:color="auto" w:sz="4" w:space="0"/>
              <w:right w:val="single" w:color="auto" w:sz="8" w:space="0"/>
            </w:tcBorders>
            <w:shd w:val="solid" w:color="FFFFFF" w:fill="auto"/>
            <w:vAlign w:val="top"/>
          </w:tcPr>
          <w:p w14:paraId="2AD4BE26">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r>
      <w:tr w14:paraId="70BDF7B3">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shd w:val="solid" w:color="FFFFFF" w:fill="auto"/>
            <w:vAlign w:val="top"/>
          </w:tcPr>
          <w:p w14:paraId="6219DA1E">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20808</w:t>
            </w:r>
          </w:p>
        </w:tc>
        <w:tc>
          <w:tcPr>
            <w:tcW w:w="4063" w:type="dxa"/>
            <w:tcBorders>
              <w:top w:val="nil"/>
              <w:left w:val="nil"/>
              <w:bottom w:val="single" w:color="auto" w:sz="4" w:space="0"/>
              <w:right w:val="single" w:color="auto" w:sz="4" w:space="0"/>
            </w:tcBorders>
            <w:shd w:val="solid" w:color="FFFFFF" w:fill="auto"/>
            <w:vAlign w:val="top"/>
          </w:tcPr>
          <w:p w14:paraId="61551295">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抚恤</w:t>
            </w:r>
          </w:p>
        </w:tc>
        <w:tc>
          <w:tcPr>
            <w:tcW w:w="2985" w:type="dxa"/>
            <w:tcBorders>
              <w:top w:val="nil"/>
              <w:left w:val="nil"/>
              <w:bottom w:val="single" w:color="auto" w:sz="4" w:space="0"/>
              <w:right w:val="single" w:color="auto" w:sz="4" w:space="0"/>
            </w:tcBorders>
            <w:shd w:val="solid" w:color="FFFFFF" w:fill="auto"/>
            <w:vAlign w:val="top"/>
          </w:tcPr>
          <w:p w14:paraId="12CAA115">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 xml:space="preserve">6.01 </w:t>
            </w:r>
          </w:p>
        </w:tc>
        <w:tc>
          <w:tcPr>
            <w:tcW w:w="2985" w:type="dxa"/>
            <w:tcBorders>
              <w:top w:val="nil"/>
              <w:left w:val="nil"/>
              <w:bottom w:val="single" w:color="auto" w:sz="4" w:space="0"/>
              <w:right w:val="single" w:color="auto" w:sz="4" w:space="0"/>
            </w:tcBorders>
            <w:shd w:val="solid" w:color="FFFFFF" w:fill="auto"/>
            <w:vAlign w:val="top"/>
          </w:tcPr>
          <w:p w14:paraId="3DC776A0">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 xml:space="preserve">0.00 </w:t>
            </w:r>
          </w:p>
        </w:tc>
        <w:tc>
          <w:tcPr>
            <w:tcW w:w="2986" w:type="dxa"/>
            <w:tcBorders>
              <w:top w:val="nil"/>
              <w:left w:val="nil"/>
              <w:bottom w:val="single" w:color="auto" w:sz="4" w:space="0"/>
              <w:right w:val="single" w:color="auto" w:sz="8" w:space="0"/>
            </w:tcBorders>
            <w:shd w:val="clear" w:color="auto" w:fill="auto"/>
            <w:vAlign w:val="top"/>
          </w:tcPr>
          <w:p w14:paraId="20B85EAE">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 xml:space="preserve">6.01 </w:t>
            </w:r>
          </w:p>
        </w:tc>
      </w:tr>
      <w:tr w14:paraId="44348D5A">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shd w:val="solid" w:color="FFFFFF" w:fill="auto"/>
            <w:vAlign w:val="top"/>
          </w:tcPr>
          <w:p w14:paraId="435B1079">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2080801</w:t>
            </w:r>
          </w:p>
        </w:tc>
        <w:tc>
          <w:tcPr>
            <w:tcW w:w="4063" w:type="dxa"/>
            <w:tcBorders>
              <w:top w:val="nil"/>
              <w:left w:val="nil"/>
              <w:bottom w:val="single" w:color="auto" w:sz="4" w:space="0"/>
              <w:right w:val="single" w:color="auto" w:sz="4" w:space="0"/>
            </w:tcBorders>
            <w:shd w:val="solid" w:color="FFFFFF" w:fill="auto"/>
            <w:vAlign w:val="top"/>
          </w:tcPr>
          <w:p w14:paraId="6E18B633">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死亡抚恤</w:t>
            </w:r>
          </w:p>
        </w:tc>
        <w:tc>
          <w:tcPr>
            <w:tcW w:w="2985" w:type="dxa"/>
            <w:tcBorders>
              <w:top w:val="nil"/>
              <w:left w:val="nil"/>
              <w:bottom w:val="single" w:color="auto" w:sz="4" w:space="0"/>
              <w:right w:val="single" w:color="auto" w:sz="4" w:space="0"/>
            </w:tcBorders>
            <w:shd w:val="solid" w:color="FFFFFF" w:fill="auto"/>
            <w:vAlign w:val="top"/>
          </w:tcPr>
          <w:p w14:paraId="031C8603">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 xml:space="preserve">6.01 </w:t>
            </w:r>
          </w:p>
        </w:tc>
        <w:tc>
          <w:tcPr>
            <w:tcW w:w="2985" w:type="dxa"/>
            <w:tcBorders>
              <w:top w:val="nil"/>
              <w:left w:val="nil"/>
              <w:bottom w:val="single" w:color="auto" w:sz="4" w:space="0"/>
              <w:right w:val="single" w:color="auto" w:sz="4" w:space="0"/>
            </w:tcBorders>
            <w:shd w:val="solid" w:color="FFFFFF" w:fill="auto"/>
            <w:vAlign w:val="top"/>
          </w:tcPr>
          <w:p w14:paraId="4CD0FFA3">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 xml:space="preserve">0.00 </w:t>
            </w:r>
          </w:p>
        </w:tc>
        <w:tc>
          <w:tcPr>
            <w:tcW w:w="2986" w:type="dxa"/>
            <w:tcBorders>
              <w:top w:val="nil"/>
              <w:left w:val="nil"/>
              <w:bottom w:val="single" w:color="auto" w:sz="4" w:space="0"/>
              <w:right w:val="single" w:color="auto" w:sz="8" w:space="0"/>
            </w:tcBorders>
            <w:shd w:val="clear" w:color="auto" w:fill="auto"/>
            <w:vAlign w:val="top"/>
          </w:tcPr>
          <w:p w14:paraId="529D6CF0">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 xml:space="preserve">6.01 </w:t>
            </w:r>
          </w:p>
        </w:tc>
      </w:tr>
      <w:tr w14:paraId="50A0997E">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shd w:val="solid" w:color="FFFFFF" w:fill="auto"/>
            <w:vAlign w:val="top"/>
          </w:tcPr>
          <w:p w14:paraId="3E3AA22B">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20899</w:t>
            </w:r>
          </w:p>
        </w:tc>
        <w:tc>
          <w:tcPr>
            <w:tcW w:w="4063" w:type="dxa"/>
            <w:tcBorders>
              <w:top w:val="nil"/>
              <w:left w:val="nil"/>
              <w:bottom w:val="single" w:color="auto" w:sz="4" w:space="0"/>
              <w:right w:val="single" w:color="auto" w:sz="4" w:space="0"/>
            </w:tcBorders>
            <w:shd w:val="solid" w:color="FFFFFF" w:fill="auto"/>
            <w:vAlign w:val="top"/>
          </w:tcPr>
          <w:p w14:paraId="20AC6737">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其他社会保障和就业支出</w:t>
            </w:r>
          </w:p>
        </w:tc>
        <w:tc>
          <w:tcPr>
            <w:tcW w:w="2985" w:type="dxa"/>
            <w:tcBorders>
              <w:top w:val="nil"/>
              <w:left w:val="nil"/>
              <w:bottom w:val="single" w:color="auto" w:sz="4" w:space="0"/>
              <w:right w:val="single" w:color="auto" w:sz="4" w:space="0"/>
            </w:tcBorders>
            <w:shd w:val="solid" w:color="FFFFFF" w:fill="auto"/>
            <w:vAlign w:val="top"/>
          </w:tcPr>
          <w:p w14:paraId="10B84731">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 xml:space="preserve">8.69 </w:t>
            </w:r>
          </w:p>
        </w:tc>
        <w:tc>
          <w:tcPr>
            <w:tcW w:w="2985" w:type="dxa"/>
            <w:tcBorders>
              <w:top w:val="nil"/>
              <w:left w:val="nil"/>
              <w:bottom w:val="single" w:color="auto" w:sz="4" w:space="0"/>
              <w:right w:val="single" w:color="auto" w:sz="4" w:space="0"/>
            </w:tcBorders>
            <w:shd w:val="solid" w:color="FFFFFF" w:fill="auto"/>
            <w:vAlign w:val="top"/>
          </w:tcPr>
          <w:p w14:paraId="678E76AB">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 xml:space="preserve">8.69 </w:t>
            </w:r>
          </w:p>
        </w:tc>
        <w:tc>
          <w:tcPr>
            <w:tcW w:w="2986" w:type="dxa"/>
            <w:tcBorders>
              <w:top w:val="nil"/>
              <w:left w:val="nil"/>
              <w:bottom w:val="single" w:color="auto" w:sz="4" w:space="0"/>
              <w:right w:val="single" w:color="auto" w:sz="8" w:space="0"/>
            </w:tcBorders>
            <w:shd w:val="solid" w:color="FFFFFF" w:fill="auto"/>
            <w:vAlign w:val="top"/>
          </w:tcPr>
          <w:p w14:paraId="3F899C0C">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r>
      <w:tr w14:paraId="7EC5757E">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shd w:val="solid" w:color="FFFFFF" w:fill="auto"/>
            <w:vAlign w:val="top"/>
          </w:tcPr>
          <w:p w14:paraId="70974634">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2089999</w:t>
            </w:r>
          </w:p>
        </w:tc>
        <w:tc>
          <w:tcPr>
            <w:tcW w:w="4063" w:type="dxa"/>
            <w:tcBorders>
              <w:top w:val="nil"/>
              <w:left w:val="nil"/>
              <w:bottom w:val="single" w:color="auto" w:sz="4" w:space="0"/>
              <w:right w:val="single" w:color="auto" w:sz="4" w:space="0"/>
            </w:tcBorders>
            <w:shd w:val="solid" w:color="FFFFFF" w:fill="auto"/>
            <w:vAlign w:val="top"/>
          </w:tcPr>
          <w:p w14:paraId="23B0C2C6">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其他社会保障和就业支出</w:t>
            </w:r>
          </w:p>
        </w:tc>
        <w:tc>
          <w:tcPr>
            <w:tcW w:w="2985" w:type="dxa"/>
            <w:tcBorders>
              <w:top w:val="nil"/>
              <w:left w:val="nil"/>
              <w:bottom w:val="single" w:color="auto" w:sz="4" w:space="0"/>
              <w:right w:val="single" w:color="auto" w:sz="4" w:space="0"/>
            </w:tcBorders>
            <w:shd w:val="solid" w:color="FFFFFF" w:fill="auto"/>
            <w:vAlign w:val="top"/>
          </w:tcPr>
          <w:p w14:paraId="3FB10D7D">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8.69</w:t>
            </w:r>
          </w:p>
        </w:tc>
        <w:tc>
          <w:tcPr>
            <w:tcW w:w="2985" w:type="dxa"/>
            <w:tcBorders>
              <w:top w:val="nil"/>
              <w:left w:val="nil"/>
              <w:bottom w:val="single" w:color="auto" w:sz="4" w:space="0"/>
              <w:right w:val="single" w:color="auto" w:sz="4" w:space="0"/>
            </w:tcBorders>
            <w:shd w:val="solid" w:color="FFFFFF" w:fill="auto"/>
            <w:vAlign w:val="top"/>
          </w:tcPr>
          <w:p w14:paraId="75A7D8BE">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8.69</w:t>
            </w:r>
          </w:p>
        </w:tc>
        <w:tc>
          <w:tcPr>
            <w:tcW w:w="2986" w:type="dxa"/>
            <w:tcBorders>
              <w:top w:val="nil"/>
              <w:left w:val="nil"/>
              <w:bottom w:val="single" w:color="auto" w:sz="4" w:space="0"/>
              <w:right w:val="single" w:color="auto" w:sz="8" w:space="0"/>
            </w:tcBorders>
            <w:shd w:val="clear" w:color="auto" w:fill="auto"/>
            <w:vAlign w:val="top"/>
          </w:tcPr>
          <w:p w14:paraId="7121E7DD">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r>
      <w:tr w14:paraId="2D41C2C0">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14:paraId="6FD1F826">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210</w:t>
            </w:r>
          </w:p>
        </w:tc>
        <w:tc>
          <w:tcPr>
            <w:tcW w:w="4063" w:type="dxa"/>
            <w:tcBorders>
              <w:top w:val="nil"/>
              <w:left w:val="nil"/>
              <w:bottom w:val="single" w:color="auto" w:sz="4" w:space="0"/>
              <w:right w:val="single" w:color="auto" w:sz="4" w:space="0"/>
            </w:tcBorders>
            <w:shd w:val="clear" w:color="auto" w:fill="auto"/>
            <w:vAlign w:val="top"/>
          </w:tcPr>
          <w:p w14:paraId="53714D45">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卫生健康支出</w:t>
            </w:r>
          </w:p>
        </w:tc>
        <w:tc>
          <w:tcPr>
            <w:tcW w:w="2985" w:type="dxa"/>
            <w:tcBorders>
              <w:top w:val="nil"/>
              <w:left w:val="nil"/>
              <w:bottom w:val="single" w:color="auto" w:sz="4" w:space="0"/>
              <w:right w:val="single" w:color="auto" w:sz="4" w:space="0"/>
            </w:tcBorders>
            <w:shd w:val="solid" w:color="FFFFFF" w:fill="auto"/>
            <w:vAlign w:val="top"/>
          </w:tcPr>
          <w:p w14:paraId="15D9E55A">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 xml:space="preserve">100.98 </w:t>
            </w:r>
          </w:p>
        </w:tc>
        <w:tc>
          <w:tcPr>
            <w:tcW w:w="2985" w:type="dxa"/>
            <w:tcBorders>
              <w:top w:val="nil"/>
              <w:left w:val="nil"/>
              <w:bottom w:val="single" w:color="auto" w:sz="4" w:space="0"/>
              <w:right w:val="single" w:color="auto" w:sz="4" w:space="0"/>
            </w:tcBorders>
            <w:shd w:val="solid" w:color="FFFFFF" w:fill="auto"/>
            <w:vAlign w:val="top"/>
          </w:tcPr>
          <w:p w14:paraId="2912C581">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 xml:space="preserve">100.98 </w:t>
            </w:r>
          </w:p>
        </w:tc>
        <w:tc>
          <w:tcPr>
            <w:tcW w:w="2986" w:type="dxa"/>
            <w:tcBorders>
              <w:top w:val="nil"/>
              <w:left w:val="nil"/>
              <w:bottom w:val="single" w:color="auto" w:sz="4" w:space="0"/>
              <w:right w:val="single" w:color="auto" w:sz="8" w:space="0"/>
            </w:tcBorders>
            <w:shd w:val="solid" w:color="FFFFFF" w:fill="auto"/>
            <w:vAlign w:val="top"/>
          </w:tcPr>
          <w:p w14:paraId="022EF3C6">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r>
      <w:tr w14:paraId="61C2FEB1">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14:paraId="3E9657E6">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21011</w:t>
            </w:r>
          </w:p>
        </w:tc>
        <w:tc>
          <w:tcPr>
            <w:tcW w:w="4063" w:type="dxa"/>
            <w:tcBorders>
              <w:top w:val="nil"/>
              <w:left w:val="nil"/>
              <w:bottom w:val="single" w:color="auto" w:sz="4" w:space="0"/>
              <w:right w:val="single" w:color="auto" w:sz="4" w:space="0"/>
            </w:tcBorders>
            <w:shd w:val="clear" w:color="auto" w:fill="auto"/>
            <w:vAlign w:val="top"/>
          </w:tcPr>
          <w:p w14:paraId="401EDAE2">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行政事业单位医疗</w:t>
            </w:r>
          </w:p>
        </w:tc>
        <w:tc>
          <w:tcPr>
            <w:tcW w:w="2985" w:type="dxa"/>
            <w:tcBorders>
              <w:top w:val="nil"/>
              <w:left w:val="nil"/>
              <w:bottom w:val="single" w:color="auto" w:sz="4" w:space="0"/>
              <w:right w:val="single" w:color="auto" w:sz="4" w:space="0"/>
            </w:tcBorders>
            <w:shd w:val="solid" w:color="FFFFFF" w:fill="auto"/>
            <w:vAlign w:val="top"/>
          </w:tcPr>
          <w:p w14:paraId="2726A92E">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 xml:space="preserve">100.98 </w:t>
            </w:r>
          </w:p>
        </w:tc>
        <w:tc>
          <w:tcPr>
            <w:tcW w:w="2985" w:type="dxa"/>
            <w:tcBorders>
              <w:top w:val="nil"/>
              <w:left w:val="nil"/>
              <w:bottom w:val="single" w:color="auto" w:sz="4" w:space="0"/>
              <w:right w:val="single" w:color="auto" w:sz="4" w:space="0"/>
            </w:tcBorders>
            <w:shd w:val="solid" w:color="FFFFFF" w:fill="auto"/>
            <w:vAlign w:val="top"/>
          </w:tcPr>
          <w:p w14:paraId="6ABC4065">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 xml:space="preserve">100.98 </w:t>
            </w:r>
          </w:p>
        </w:tc>
        <w:tc>
          <w:tcPr>
            <w:tcW w:w="2986" w:type="dxa"/>
            <w:tcBorders>
              <w:top w:val="nil"/>
              <w:left w:val="nil"/>
              <w:bottom w:val="single" w:color="auto" w:sz="4" w:space="0"/>
              <w:right w:val="single" w:color="auto" w:sz="8" w:space="0"/>
            </w:tcBorders>
            <w:shd w:val="solid" w:color="FFFFFF" w:fill="auto"/>
            <w:vAlign w:val="top"/>
          </w:tcPr>
          <w:p w14:paraId="68E58873">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r>
      <w:tr w14:paraId="4603D6E5">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shd w:val="solid" w:color="FFFFFF" w:fill="auto"/>
            <w:vAlign w:val="top"/>
          </w:tcPr>
          <w:p w14:paraId="329F9033">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2101101</w:t>
            </w:r>
          </w:p>
        </w:tc>
        <w:tc>
          <w:tcPr>
            <w:tcW w:w="4063" w:type="dxa"/>
            <w:tcBorders>
              <w:top w:val="nil"/>
              <w:left w:val="nil"/>
              <w:bottom w:val="single" w:color="auto" w:sz="4" w:space="0"/>
              <w:right w:val="single" w:color="auto" w:sz="4" w:space="0"/>
            </w:tcBorders>
            <w:shd w:val="solid" w:color="FFFFFF" w:fill="auto"/>
            <w:vAlign w:val="top"/>
          </w:tcPr>
          <w:p w14:paraId="6BEC1EF6">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行政单位医疗</w:t>
            </w:r>
          </w:p>
        </w:tc>
        <w:tc>
          <w:tcPr>
            <w:tcW w:w="2985" w:type="dxa"/>
            <w:tcBorders>
              <w:top w:val="nil"/>
              <w:left w:val="nil"/>
              <w:bottom w:val="single" w:color="auto" w:sz="4" w:space="0"/>
              <w:right w:val="single" w:color="auto" w:sz="4" w:space="0"/>
            </w:tcBorders>
            <w:shd w:val="solid" w:color="FFFFFF" w:fill="auto"/>
            <w:vAlign w:val="top"/>
          </w:tcPr>
          <w:p w14:paraId="29F34C41">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100.98</w:t>
            </w:r>
          </w:p>
        </w:tc>
        <w:tc>
          <w:tcPr>
            <w:tcW w:w="2985" w:type="dxa"/>
            <w:tcBorders>
              <w:top w:val="nil"/>
              <w:left w:val="nil"/>
              <w:bottom w:val="single" w:color="auto" w:sz="4" w:space="0"/>
              <w:right w:val="single" w:color="auto" w:sz="4" w:space="0"/>
            </w:tcBorders>
            <w:shd w:val="clear" w:color="auto" w:fill="auto"/>
            <w:vAlign w:val="top"/>
          </w:tcPr>
          <w:p w14:paraId="4BC440D6">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100.98</w:t>
            </w:r>
          </w:p>
        </w:tc>
        <w:tc>
          <w:tcPr>
            <w:tcW w:w="2986" w:type="dxa"/>
            <w:tcBorders>
              <w:top w:val="nil"/>
              <w:left w:val="nil"/>
              <w:bottom w:val="single" w:color="auto" w:sz="4" w:space="0"/>
              <w:right w:val="single" w:color="auto" w:sz="8" w:space="0"/>
            </w:tcBorders>
            <w:shd w:val="clear" w:color="auto" w:fill="auto"/>
            <w:vAlign w:val="top"/>
          </w:tcPr>
          <w:p w14:paraId="6453C2B2">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r>
      <w:tr w14:paraId="2040C4F9">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14:paraId="7B3620FB">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212</w:t>
            </w:r>
          </w:p>
        </w:tc>
        <w:tc>
          <w:tcPr>
            <w:tcW w:w="4063" w:type="dxa"/>
            <w:tcBorders>
              <w:top w:val="nil"/>
              <w:left w:val="nil"/>
              <w:bottom w:val="single" w:color="auto" w:sz="4" w:space="0"/>
              <w:right w:val="single" w:color="auto" w:sz="4" w:space="0"/>
            </w:tcBorders>
            <w:shd w:val="clear" w:color="auto" w:fill="auto"/>
            <w:vAlign w:val="top"/>
          </w:tcPr>
          <w:p w14:paraId="2D90ABB4">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城乡社区支出</w:t>
            </w:r>
          </w:p>
        </w:tc>
        <w:tc>
          <w:tcPr>
            <w:tcW w:w="2985" w:type="dxa"/>
            <w:tcBorders>
              <w:top w:val="nil"/>
              <w:left w:val="nil"/>
              <w:bottom w:val="single" w:color="auto" w:sz="4" w:space="0"/>
              <w:right w:val="single" w:color="auto" w:sz="4" w:space="0"/>
            </w:tcBorders>
            <w:shd w:val="solid" w:color="FFFFFF" w:fill="auto"/>
            <w:vAlign w:val="top"/>
          </w:tcPr>
          <w:p w14:paraId="04D9A10B">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 xml:space="preserve">9781.29 </w:t>
            </w:r>
          </w:p>
        </w:tc>
        <w:tc>
          <w:tcPr>
            <w:tcW w:w="2985" w:type="dxa"/>
            <w:tcBorders>
              <w:top w:val="nil"/>
              <w:left w:val="nil"/>
              <w:bottom w:val="single" w:color="auto" w:sz="4" w:space="0"/>
              <w:right w:val="single" w:color="auto" w:sz="4" w:space="0"/>
            </w:tcBorders>
            <w:shd w:val="clear" w:color="auto" w:fill="auto"/>
            <w:vAlign w:val="top"/>
          </w:tcPr>
          <w:p w14:paraId="23792932">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 xml:space="preserve">1739.43 </w:t>
            </w:r>
          </w:p>
        </w:tc>
        <w:tc>
          <w:tcPr>
            <w:tcW w:w="2986" w:type="dxa"/>
            <w:tcBorders>
              <w:top w:val="nil"/>
              <w:left w:val="nil"/>
              <w:bottom w:val="single" w:color="auto" w:sz="4" w:space="0"/>
              <w:right w:val="single" w:color="auto" w:sz="8" w:space="0"/>
            </w:tcBorders>
            <w:shd w:val="clear" w:color="auto" w:fill="auto"/>
            <w:vAlign w:val="top"/>
          </w:tcPr>
          <w:p w14:paraId="7FF27B7D">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 xml:space="preserve">8041.86 </w:t>
            </w:r>
          </w:p>
        </w:tc>
      </w:tr>
      <w:tr w14:paraId="51E21F58">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14:paraId="11CC42D5">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21201</w:t>
            </w:r>
          </w:p>
        </w:tc>
        <w:tc>
          <w:tcPr>
            <w:tcW w:w="4063" w:type="dxa"/>
            <w:tcBorders>
              <w:top w:val="nil"/>
              <w:left w:val="nil"/>
              <w:bottom w:val="single" w:color="auto" w:sz="4" w:space="0"/>
              <w:right w:val="single" w:color="auto" w:sz="4" w:space="0"/>
            </w:tcBorders>
            <w:shd w:val="clear" w:color="auto" w:fill="auto"/>
            <w:vAlign w:val="top"/>
          </w:tcPr>
          <w:p w14:paraId="24401F6E">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城乡社区管理事务</w:t>
            </w:r>
          </w:p>
        </w:tc>
        <w:tc>
          <w:tcPr>
            <w:tcW w:w="2985" w:type="dxa"/>
            <w:tcBorders>
              <w:top w:val="nil"/>
              <w:left w:val="nil"/>
              <w:bottom w:val="single" w:color="auto" w:sz="4" w:space="0"/>
              <w:right w:val="single" w:color="auto" w:sz="4" w:space="0"/>
            </w:tcBorders>
            <w:shd w:val="solid" w:color="FFFFFF" w:fill="auto"/>
            <w:vAlign w:val="top"/>
          </w:tcPr>
          <w:p w14:paraId="7D41069A">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 xml:space="preserve">9548.59 </w:t>
            </w:r>
          </w:p>
        </w:tc>
        <w:tc>
          <w:tcPr>
            <w:tcW w:w="2985" w:type="dxa"/>
            <w:tcBorders>
              <w:top w:val="nil"/>
              <w:left w:val="nil"/>
              <w:bottom w:val="single" w:color="auto" w:sz="4" w:space="0"/>
              <w:right w:val="single" w:color="auto" w:sz="4" w:space="0"/>
            </w:tcBorders>
            <w:shd w:val="clear" w:color="auto" w:fill="auto"/>
            <w:vAlign w:val="top"/>
          </w:tcPr>
          <w:p w14:paraId="279402D7">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 xml:space="preserve">1730.15 </w:t>
            </w:r>
          </w:p>
        </w:tc>
        <w:tc>
          <w:tcPr>
            <w:tcW w:w="2986" w:type="dxa"/>
            <w:tcBorders>
              <w:top w:val="nil"/>
              <w:left w:val="nil"/>
              <w:bottom w:val="single" w:color="auto" w:sz="4" w:space="0"/>
              <w:right w:val="single" w:color="auto" w:sz="8" w:space="0"/>
            </w:tcBorders>
            <w:shd w:val="clear" w:color="auto" w:fill="auto"/>
            <w:vAlign w:val="top"/>
          </w:tcPr>
          <w:p w14:paraId="60C399CC">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 xml:space="preserve">7818.44 </w:t>
            </w:r>
          </w:p>
        </w:tc>
      </w:tr>
      <w:tr w14:paraId="1685947A">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shd w:val="solid" w:color="FFFFFF" w:fill="auto"/>
            <w:vAlign w:val="top"/>
          </w:tcPr>
          <w:p w14:paraId="7F7BDDAA">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2120101</w:t>
            </w:r>
          </w:p>
        </w:tc>
        <w:tc>
          <w:tcPr>
            <w:tcW w:w="4063" w:type="dxa"/>
            <w:tcBorders>
              <w:top w:val="nil"/>
              <w:left w:val="nil"/>
              <w:bottom w:val="single" w:color="auto" w:sz="4" w:space="0"/>
              <w:right w:val="single" w:color="auto" w:sz="4" w:space="0"/>
            </w:tcBorders>
            <w:shd w:val="solid" w:color="FFFFFF" w:fill="auto"/>
            <w:vAlign w:val="top"/>
          </w:tcPr>
          <w:p w14:paraId="7181B6F5">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行政运行</w:t>
            </w:r>
          </w:p>
        </w:tc>
        <w:tc>
          <w:tcPr>
            <w:tcW w:w="2985" w:type="dxa"/>
            <w:tcBorders>
              <w:top w:val="nil"/>
              <w:left w:val="nil"/>
              <w:bottom w:val="single" w:color="auto" w:sz="4" w:space="0"/>
              <w:right w:val="single" w:color="auto" w:sz="4" w:space="0"/>
            </w:tcBorders>
            <w:shd w:val="solid" w:color="FFFFFF" w:fill="auto"/>
            <w:vAlign w:val="top"/>
          </w:tcPr>
          <w:p w14:paraId="487E640A">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107.75</w:t>
            </w:r>
          </w:p>
        </w:tc>
        <w:tc>
          <w:tcPr>
            <w:tcW w:w="2985" w:type="dxa"/>
            <w:tcBorders>
              <w:top w:val="nil"/>
              <w:left w:val="nil"/>
              <w:bottom w:val="single" w:color="auto" w:sz="4" w:space="0"/>
              <w:right w:val="single" w:color="auto" w:sz="4" w:space="0"/>
            </w:tcBorders>
            <w:shd w:val="clear" w:color="auto" w:fill="auto"/>
            <w:vAlign w:val="top"/>
          </w:tcPr>
          <w:p w14:paraId="29209BA2">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105.57</w:t>
            </w:r>
          </w:p>
        </w:tc>
        <w:tc>
          <w:tcPr>
            <w:tcW w:w="2986" w:type="dxa"/>
            <w:tcBorders>
              <w:top w:val="nil"/>
              <w:left w:val="nil"/>
              <w:bottom w:val="single" w:color="auto" w:sz="4" w:space="0"/>
              <w:right w:val="single" w:color="auto" w:sz="8" w:space="0"/>
            </w:tcBorders>
            <w:shd w:val="clear" w:color="auto" w:fill="auto"/>
            <w:vAlign w:val="top"/>
          </w:tcPr>
          <w:p w14:paraId="6315AD0D">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2.18</w:t>
            </w:r>
          </w:p>
        </w:tc>
      </w:tr>
      <w:tr w14:paraId="37F6BAF5">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shd w:val="solid" w:color="FFFFFF" w:fill="auto"/>
            <w:vAlign w:val="top"/>
          </w:tcPr>
          <w:p w14:paraId="561E74BD">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2120102</w:t>
            </w:r>
          </w:p>
        </w:tc>
        <w:tc>
          <w:tcPr>
            <w:tcW w:w="4063" w:type="dxa"/>
            <w:tcBorders>
              <w:top w:val="nil"/>
              <w:left w:val="nil"/>
              <w:bottom w:val="single" w:color="auto" w:sz="4" w:space="0"/>
              <w:right w:val="single" w:color="auto" w:sz="4" w:space="0"/>
            </w:tcBorders>
            <w:shd w:val="solid" w:color="FFFFFF" w:fill="auto"/>
            <w:vAlign w:val="top"/>
          </w:tcPr>
          <w:p w14:paraId="249FD15E">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一般行政管理事务</w:t>
            </w:r>
          </w:p>
        </w:tc>
        <w:tc>
          <w:tcPr>
            <w:tcW w:w="2985" w:type="dxa"/>
            <w:tcBorders>
              <w:top w:val="nil"/>
              <w:left w:val="nil"/>
              <w:bottom w:val="single" w:color="auto" w:sz="4" w:space="0"/>
              <w:right w:val="single" w:color="auto" w:sz="4" w:space="0"/>
            </w:tcBorders>
            <w:shd w:val="solid" w:color="FFFFFF" w:fill="auto"/>
            <w:vAlign w:val="top"/>
          </w:tcPr>
          <w:p w14:paraId="4081CDDC">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2,211.72</w:t>
            </w:r>
          </w:p>
        </w:tc>
        <w:tc>
          <w:tcPr>
            <w:tcW w:w="2985" w:type="dxa"/>
            <w:tcBorders>
              <w:top w:val="nil"/>
              <w:left w:val="nil"/>
              <w:bottom w:val="single" w:color="auto" w:sz="4" w:space="0"/>
              <w:right w:val="single" w:color="auto" w:sz="4" w:space="0"/>
            </w:tcBorders>
            <w:shd w:val="solid" w:color="FFFFFF" w:fill="auto"/>
            <w:vAlign w:val="top"/>
          </w:tcPr>
          <w:p w14:paraId="0577DC8B">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172.91</w:t>
            </w:r>
          </w:p>
        </w:tc>
        <w:tc>
          <w:tcPr>
            <w:tcW w:w="2986" w:type="dxa"/>
            <w:tcBorders>
              <w:top w:val="nil"/>
              <w:left w:val="nil"/>
              <w:bottom w:val="single" w:color="auto" w:sz="4" w:space="0"/>
              <w:right w:val="single" w:color="auto" w:sz="8" w:space="0"/>
            </w:tcBorders>
            <w:shd w:val="solid" w:color="FFFFFF" w:fill="auto"/>
            <w:vAlign w:val="top"/>
          </w:tcPr>
          <w:p w14:paraId="660EA072">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2,038.81</w:t>
            </w:r>
          </w:p>
        </w:tc>
      </w:tr>
      <w:tr w14:paraId="65FD662D">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shd w:val="solid" w:color="FFFFFF" w:fill="auto"/>
            <w:vAlign w:val="top"/>
          </w:tcPr>
          <w:p w14:paraId="1D065CF5">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2120104</w:t>
            </w:r>
          </w:p>
        </w:tc>
        <w:tc>
          <w:tcPr>
            <w:tcW w:w="4063" w:type="dxa"/>
            <w:tcBorders>
              <w:top w:val="nil"/>
              <w:left w:val="nil"/>
              <w:bottom w:val="single" w:color="auto" w:sz="4" w:space="0"/>
              <w:right w:val="single" w:color="auto" w:sz="4" w:space="0"/>
            </w:tcBorders>
            <w:shd w:val="solid" w:color="FFFFFF" w:fill="auto"/>
            <w:vAlign w:val="top"/>
          </w:tcPr>
          <w:p w14:paraId="0967E140">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城管执法</w:t>
            </w:r>
          </w:p>
        </w:tc>
        <w:tc>
          <w:tcPr>
            <w:tcW w:w="2985" w:type="dxa"/>
            <w:tcBorders>
              <w:top w:val="nil"/>
              <w:left w:val="nil"/>
              <w:bottom w:val="single" w:color="auto" w:sz="4" w:space="0"/>
              <w:right w:val="single" w:color="auto" w:sz="4" w:space="0"/>
            </w:tcBorders>
            <w:shd w:val="solid" w:color="FFFFFF" w:fill="auto"/>
            <w:vAlign w:val="top"/>
          </w:tcPr>
          <w:p w14:paraId="266120D3">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15.69</w:t>
            </w:r>
          </w:p>
        </w:tc>
        <w:tc>
          <w:tcPr>
            <w:tcW w:w="2985" w:type="dxa"/>
            <w:tcBorders>
              <w:top w:val="nil"/>
              <w:left w:val="nil"/>
              <w:bottom w:val="single" w:color="auto" w:sz="4" w:space="0"/>
              <w:right w:val="single" w:color="auto" w:sz="4" w:space="0"/>
            </w:tcBorders>
            <w:shd w:val="solid" w:color="FFFFFF" w:fill="auto"/>
            <w:vAlign w:val="top"/>
          </w:tcPr>
          <w:p w14:paraId="5CDEC53C">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8.13</w:t>
            </w:r>
          </w:p>
        </w:tc>
        <w:tc>
          <w:tcPr>
            <w:tcW w:w="2986" w:type="dxa"/>
            <w:tcBorders>
              <w:top w:val="nil"/>
              <w:left w:val="nil"/>
              <w:bottom w:val="single" w:color="auto" w:sz="4" w:space="0"/>
              <w:right w:val="single" w:color="auto" w:sz="8" w:space="0"/>
            </w:tcBorders>
            <w:shd w:val="solid" w:color="FFFFFF" w:fill="auto"/>
            <w:vAlign w:val="top"/>
          </w:tcPr>
          <w:p w14:paraId="603B9FA6">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7.56</w:t>
            </w:r>
          </w:p>
        </w:tc>
      </w:tr>
      <w:tr w14:paraId="71B37A5E">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shd w:val="solid" w:color="FFFFFF" w:fill="auto"/>
            <w:vAlign w:val="top"/>
          </w:tcPr>
          <w:p w14:paraId="2B8E6783">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2120199</w:t>
            </w:r>
          </w:p>
        </w:tc>
        <w:tc>
          <w:tcPr>
            <w:tcW w:w="4063" w:type="dxa"/>
            <w:tcBorders>
              <w:top w:val="nil"/>
              <w:left w:val="nil"/>
              <w:bottom w:val="single" w:color="auto" w:sz="4" w:space="0"/>
              <w:right w:val="single" w:color="auto" w:sz="4" w:space="0"/>
            </w:tcBorders>
            <w:shd w:val="solid" w:color="FFFFFF" w:fill="auto"/>
            <w:vAlign w:val="top"/>
          </w:tcPr>
          <w:p w14:paraId="2CC87A55">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其他城乡社区管理事务支出</w:t>
            </w:r>
          </w:p>
        </w:tc>
        <w:tc>
          <w:tcPr>
            <w:tcW w:w="2985" w:type="dxa"/>
            <w:tcBorders>
              <w:top w:val="nil"/>
              <w:left w:val="nil"/>
              <w:bottom w:val="single" w:color="auto" w:sz="4" w:space="0"/>
              <w:right w:val="single" w:color="auto" w:sz="4" w:space="0"/>
            </w:tcBorders>
            <w:shd w:val="solid" w:color="FFFFFF" w:fill="auto"/>
            <w:vAlign w:val="top"/>
          </w:tcPr>
          <w:p w14:paraId="4C43D08A">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7,213.43</w:t>
            </w:r>
          </w:p>
        </w:tc>
        <w:tc>
          <w:tcPr>
            <w:tcW w:w="2985" w:type="dxa"/>
            <w:tcBorders>
              <w:top w:val="nil"/>
              <w:left w:val="nil"/>
              <w:bottom w:val="single" w:color="auto" w:sz="4" w:space="0"/>
              <w:right w:val="single" w:color="auto" w:sz="4" w:space="0"/>
            </w:tcBorders>
            <w:shd w:val="clear" w:color="auto" w:fill="auto"/>
            <w:vAlign w:val="top"/>
          </w:tcPr>
          <w:p w14:paraId="596CBF33">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1,443.54</w:t>
            </w:r>
          </w:p>
        </w:tc>
        <w:tc>
          <w:tcPr>
            <w:tcW w:w="2986" w:type="dxa"/>
            <w:tcBorders>
              <w:top w:val="nil"/>
              <w:left w:val="nil"/>
              <w:bottom w:val="single" w:color="auto" w:sz="4" w:space="0"/>
              <w:right w:val="single" w:color="auto" w:sz="8" w:space="0"/>
            </w:tcBorders>
            <w:shd w:val="solid" w:color="FFFFFF" w:fill="auto"/>
            <w:vAlign w:val="top"/>
          </w:tcPr>
          <w:p w14:paraId="67483C8A">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5,769.89</w:t>
            </w:r>
          </w:p>
        </w:tc>
      </w:tr>
      <w:tr w14:paraId="14EE6CCA">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shd w:val="solid" w:color="FFFFFF" w:fill="auto"/>
            <w:vAlign w:val="top"/>
          </w:tcPr>
          <w:p w14:paraId="163DE18F">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21203</w:t>
            </w:r>
          </w:p>
        </w:tc>
        <w:tc>
          <w:tcPr>
            <w:tcW w:w="4063" w:type="dxa"/>
            <w:tcBorders>
              <w:top w:val="nil"/>
              <w:left w:val="nil"/>
              <w:bottom w:val="single" w:color="auto" w:sz="4" w:space="0"/>
              <w:right w:val="single" w:color="auto" w:sz="4" w:space="0"/>
            </w:tcBorders>
            <w:shd w:val="solid" w:color="FFFFFF" w:fill="auto"/>
            <w:vAlign w:val="top"/>
          </w:tcPr>
          <w:p w14:paraId="46A07A4A">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城乡社区公共设施</w:t>
            </w:r>
          </w:p>
        </w:tc>
        <w:tc>
          <w:tcPr>
            <w:tcW w:w="2985" w:type="dxa"/>
            <w:tcBorders>
              <w:top w:val="nil"/>
              <w:left w:val="nil"/>
              <w:bottom w:val="single" w:color="auto" w:sz="4" w:space="0"/>
              <w:right w:val="single" w:color="auto" w:sz="4" w:space="0"/>
            </w:tcBorders>
            <w:shd w:val="solid" w:color="FFFFFF" w:fill="auto"/>
            <w:vAlign w:val="top"/>
          </w:tcPr>
          <w:p w14:paraId="3D1F5CC6">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 xml:space="preserve">20.26 </w:t>
            </w:r>
          </w:p>
        </w:tc>
        <w:tc>
          <w:tcPr>
            <w:tcW w:w="2985" w:type="dxa"/>
            <w:tcBorders>
              <w:top w:val="nil"/>
              <w:left w:val="nil"/>
              <w:bottom w:val="single" w:color="auto" w:sz="4" w:space="0"/>
              <w:right w:val="single" w:color="auto" w:sz="4" w:space="0"/>
            </w:tcBorders>
            <w:shd w:val="solid" w:color="FFFFFF" w:fill="auto"/>
            <w:vAlign w:val="top"/>
          </w:tcPr>
          <w:p w14:paraId="6C26ED2C">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 xml:space="preserve">6.37 </w:t>
            </w:r>
          </w:p>
        </w:tc>
        <w:tc>
          <w:tcPr>
            <w:tcW w:w="2986" w:type="dxa"/>
            <w:tcBorders>
              <w:top w:val="nil"/>
              <w:left w:val="nil"/>
              <w:bottom w:val="single" w:color="auto" w:sz="4" w:space="0"/>
              <w:right w:val="single" w:color="auto" w:sz="8" w:space="0"/>
            </w:tcBorders>
            <w:shd w:val="solid" w:color="FFFFFF" w:fill="auto"/>
            <w:vAlign w:val="top"/>
          </w:tcPr>
          <w:p w14:paraId="396CE490">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 xml:space="preserve">13.89 </w:t>
            </w:r>
          </w:p>
        </w:tc>
      </w:tr>
      <w:tr w14:paraId="14E91E39">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shd w:val="solid" w:color="FFFFFF" w:fill="auto"/>
            <w:vAlign w:val="top"/>
          </w:tcPr>
          <w:p w14:paraId="7C9B99DA">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2120399</w:t>
            </w:r>
          </w:p>
        </w:tc>
        <w:tc>
          <w:tcPr>
            <w:tcW w:w="4063" w:type="dxa"/>
            <w:tcBorders>
              <w:top w:val="nil"/>
              <w:left w:val="nil"/>
              <w:bottom w:val="single" w:color="auto" w:sz="4" w:space="0"/>
              <w:right w:val="single" w:color="auto" w:sz="4" w:space="0"/>
            </w:tcBorders>
            <w:shd w:val="solid" w:color="FFFFFF" w:fill="auto"/>
            <w:vAlign w:val="top"/>
          </w:tcPr>
          <w:p w14:paraId="335FE4F0">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其他城乡社区公共设施支出</w:t>
            </w:r>
          </w:p>
        </w:tc>
        <w:tc>
          <w:tcPr>
            <w:tcW w:w="2985" w:type="dxa"/>
            <w:tcBorders>
              <w:top w:val="nil"/>
              <w:left w:val="nil"/>
              <w:bottom w:val="single" w:color="auto" w:sz="4" w:space="0"/>
              <w:right w:val="single" w:color="auto" w:sz="4" w:space="0"/>
            </w:tcBorders>
            <w:shd w:val="solid" w:color="FFFFFF" w:fill="auto"/>
            <w:vAlign w:val="top"/>
          </w:tcPr>
          <w:p w14:paraId="26F0C847">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20.26</w:t>
            </w:r>
          </w:p>
        </w:tc>
        <w:tc>
          <w:tcPr>
            <w:tcW w:w="2985" w:type="dxa"/>
            <w:tcBorders>
              <w:top w:val="nil"/>
              <w:left w:val="nil"/>
              <w:bottom w:val="single" w:color="auto" w:sz="4" w:space="0"/>
              <w:right w:val="single" w:color="auto" w:sz="4" w:space="0"/>
            </w:tcBorders>
            <w:shd w:val="solid" w:color="FFFFFF" w:fill="auto"/>
            <w:vAlign w:val="top"/>
          </w:tcPr>
          <w:p w14:paraId="0A68378A">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6.37</w:t>
            </w:r>
          </w:p>
        </w:tc>
        <w:tc>
          <w:tcPr>
            <w:tcW w:w="2986" w:type="dxa"/>
            <w:tcBorders>
              <w:top w:val="nil"/>
              <w:left w:val="nil"/>
              <w:bottom w:val="single" w:color="auto" w:sz="4" w:space="0"/>
              <w:right w:val="single" w:color="auto" w:sz="8" w:space="0"/>
            </w:tcBorders>
            <w:shd w:val="clear" w:color="auto" w:fill="auto"/>
            <w:vAlign w:val="top"/>
          </w:tcPr>
          <w:p w14:paraId="4ADCE909">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13.89</w:t>
            </w:r>
          </w:p>
        </w:tc>
      </w:tr>
      <w:tr w14:paraId="18D2465D">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14:paraId="037227DA">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21299</w:t>
            </w:r>
          </w:p>
        </w:tc>
        <w:tc>
          <w:tcPr>
            <w:tcW w:w="4063" w:type="dxa"/>
            <w:tcBorders>
              <w:top w:val="nil"/>
              <w:left w:val="nil"/>
              <w:bottom w:val="single" w:color="auto" w:sz="4" w:space="0"/>
              <w:right w:val="single" w:color="auto" w:sz="4" w:space="0"/>
            </w:tcBorders>
            <w:shd w:val="clear" w:color="auto" w:fill="auto"/>
            <w:vAlign w:val="top"/>
          </w:tcPr>
          <w:p w14:paraId="3C6A9774">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其他城乡社区支出</w:t>
            </w:r>
          </w:p>
        </w:tc>
        <w:tc>
          <w:tcPr>
            <w:tcW w:w="2985" w:type="dxa"/>
            <w:tcBorders>
              <w:top w:val="nil"/>
              <w:left w:val="nil"/>
              <w:bottom w:val="single" w:color="auto" w:sz="4" w:space="0"/>
              <w:right w:val="single" w:color="auto" w:sz="4" w:space="0"/>
            </w:tcBorders>
            <w:shd w:val="solid" w:color="FFFFFF" w:fill="auto"/>
            <w:vAlign w:val="top"/>
          </w:tcPr>
          <w:p w14:paraId="4655D7A5">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 xml:space="preserve">212.44 </w:t>
            </w:r>
          </w:p>
        </w:tc>
        <w:tc>
          <w:tcPr>
            <w:tcW w:w="2985" w:type="dxa"/>
            <w:tcBorders>
              <w:top w:val="nil"/>
              <w:left w:val="nil"/>
              <w:bottom w:val="single" w:color="auto" w:sz="4" w:space="0"/>
              <w:right w:val="single" w:color="auto" w:sz="4" w:space="0"/>
            </w:tcBorders>
            <w:shd w:val="solid" w:color="FFFFFF" w:fill="auto"/>
            <w:vAlign w:val="top"/>
          </w:tcPr>
          <w:p w14:paraId="0B63038B">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 xml:space="preserve">2.91 </w:t>
            </w:r>
          </w:p>
        </w:tc>
        <w:tc>
          <w:tcPr>
            <w:tcW w:w="2986" w:type="dxa"/>
            <w:tcBorders>
              <w:top w:val="nil"/>
              <w:left w:val="nil"/>
              <w:bottom w:val="single" w:color="auto" w:sz="4" w:space="0"/>
              <w:right w:val="single" w:color="auto" w:sz="8" w:space="0"/>
            </w:tcBorders>
            <w:shd w:val="solid" w:color="FFFFFF" w:fill="auto"/>
            <w:vAlign w:val="top"/>
          </w:tcPr>
          <w:p w14:paraId="2301988D">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 xml:space="preserve">209.53 </w:t>
            </w:r>
          </w:p>
        </w:tc>
      </w:tr>
      <w:tr w14:paraId="510BE302">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shd w:val="solid" w:color="FFFFFF" w:fill="auto"/>
            <w:vAlign w:val="top"/>
          </w:tcPr>
          <w:p w14:paraId="6C4C1300">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2129999</w:t>
            </w:r>
          </w:p>
        </w:tc>
        <w:tc>
          <w:tcPr>
            <w:tcW w:w="4063" w:type="dxa"/>
            <w:tcBorders>
              <w:top w:val="nil"/>
              <w:left w:val="nil"/>
              <w:bottom w:val="single" w:color="auto" w:sz="4" w:space="0"/>
              <w:right w:val="single" w:color="auto" w:sz="4" w:space="0"/>
            </w:tcBorders>
            <w:shd w:val="solid" w:color="FFFFFF" w:fill="auto"/>
            <w:vAlign w:val="top"/>
          </w:tcPr>
          <w:p w14:paraId="747FB455">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其他城乡社区支出</w:t>
            </w:r>
          </w:p>
        </w:tc>
        <w:tc>
          <w:tcPr>
            <w:tcW w:w="2985" w:type="dxa"/>
            <w:tcBorders>
              <w:top w:val="nil"/>
              <w:left w:val="nil"/>
              <w:bottom w:val="single" w:color="auto" w:sz="4" w:space="0"/>
              <w:right w:val="single" w:color="auto" w:sz="4" w:space="0"/>
            </w:tcBorders>
            <w:shd w:val="clear" w:color="auto" w:fill="auto"/>
            <w:vAlign w:val="top"/>
          </w:tcPr>
          <w:p w14:paraId="14009A91">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212.44</w:t>
            </w:r>
          </w:p>
        </w:tc>
        <w:tc>
          <w:tcPr>
            <w:tcW w:w="2985" w:type="dxa"/>
            <w:tcBorders>
              <w:top w:val="nil"/>
              <w:left w:val="nil"/>
              <w:bottom w:val="single" w:color="auto" w:sz="4" w:space="0"/>
              <w:right w:val="single" w:color="auto" w:sz="4" w:space="0"/>
            </w:tcBorders>
            <w:shd w:val="clear" w:color="auto" w:fill="auto"/>
            <w:vAlign w:val="top"/>
          </w:tcPr>
          <w:p w14:paraId="6A9EC652">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2.91</w:t>
            </w:r>
          </w:p>
        </w:tc>
        <w:tc>
          <w:tcPr>
            <w:tcW w:w="2986" w:type="dxa"/>
            <w:tcBorders>
              <w:top w:val="nil"/>
              <w:left w:val="nil"/>
              <w:bottom w:val="single" w:color="auto" w:sz="4" w:space="0"/>
              <w:right w:val="single" w:color="auto" w:sz="8" w:space="0"/>
            </w:tcBorders>
            <w:shd w:val="clear" w:color="auto" w:fill="auto"/>
            <w:vAlign w:val="top"/>
          </w:tcPr>
          <w:p w14:paraId="4086F380">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209.53</w:t>
            </w:r>
          </w:p>
        </w:tc>
      </w:tr>
      <w:tr w14:paraId="1D6A05DB">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14:paraId="3BF66D59">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221</w:t>
            </w:r>
          </w:p>
        </w:tc>
        <w:tc>
          <w:tcPr>
            <w:tcW w:w="4063" w:type="dxa"/>
            <w:tcBorders>
              <w:top w:val="nil"/>
              <w:left w:val="nil"/>
              <w:bottom w:val="single" w:color="auto" w:sz="4" w:space="0"/>
              <w:right w:val="single" w:color="auto" w:sz="4" w:space="0"/>
            </w:tcBorders>
            <w:shd w:val="clear" w:color="auto" w:fill="auto"/>
            <w:vAlign w:val="top"/>
          </w:tcPr>
          <w:p w14:paraId="19E81CB4">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住房保障支出</w:t>
            </w:r>
          </w:p>
        </w:tc>
        <w:tc>
          <w:tcPr>
            <w:tcW w:w="2985" w:type="dxa"/>
            <w:tcBorders>
              <w:top w:val="nil"/>
              <w:left w:val="nil"/>
              <w:bottom w:val="single" w:color="auto" w:sz="4" w:space="0"/>
              <w:right w:val="single" w:color="auto" w:sz="4" w:space="0"/>
            </w:tcBorders>
            <w:shd w:val="solid" w:color="FFFFFF" w:fill="auto"/>
            <w:vAlign w:val="top"/>
          </w:tcPr>
          <w:p w14:paraId="458303BE">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 xml:space="preserve">142.85 </w:t>
            </w:r>
          </w:p>
        </w:tc>
        <w:tc>
          <w:tcPr>
            <w:tcW w:w="2985" w:type="dxa"/>
            <w:tcBorders>
              <w:top w:val="nil"/>
              <w:left w:val="nil"/>
              <w:bottom w:val="single" w:color="auto" w:sz="4" w:space="0"/>
              <w:right w:val="single" w:color="auto" w:sz="4" w:space="0"/>
            </w:tcBorders>
            <w:shd w:val="solid" w:color="FFFFFF" w:fill="auto"/>
            <w:vAlign w:val="top"/>
          </w:tcPr>
          <w:p w14:paraId="616C6D1D">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 xml:space="preserve">142.85 </w:t>
            </w:r>
          </w:p>
        </w:tc>
        <w:tc>
          <w:tcPr>
            <w:tcW w:w="2986" w:type="dxa"/>
            <w:tcBorders>
              <w:top w:val="nil"/>
              <w:left w:val="nil"/>
              <w:bottom w:val="single" w:color="auto" w:sz="4" w:space="0"/>
              <w:right w:val="single" w:color="auto" w:sz="8" w:space="0"/>
            </w:tcBorders>
            <w:shd w:val="clear" w:color="auto" w:fill="auto"/>
            <w:vAlign w:val="top"/>
          </w:tcPr>
          <w:p w14:paraId="393017DC">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r>
      <w:tr w14:paraId="75E8D76D">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14:paraId="08F28518">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22102</w:t>
            </w:r>
          </w:p>
        </w:tc>
        <w:tc>
          <w:tcPr>
            <w:tcW w:w="4063" w:type="dxa"/>
            <w:tcBorders>
              <w:top w:val="nil"/>
              <w:left w:val="nil"/>
              <w:bottom w:val="single" w:color="auto" w:sz="4" w:space="0"/>
              <w:right w:val="single" w:color="auto" w:sz="4" w:space="0"/>
            </w:tcBorders>
            <w:shd w:val="clear" w:color="auto" w:fill="auto"/>
            <w:vAlign w:val="top"/>
          </w:tcPr>
          <w:p w14:paraId="7AD9C742">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住房改革支出</w:t>
            </w:r>
          </w:p>
        </w:tc>
        <w:tc>
          <w:tcPr>
            <w:tcW w:w="2985" w:type="dxa"/>
            <w:tcBorders>
              <w:top w:val="nil"/>
              <w:left w:val="nil"/>
              <w:bottom w:val="single" w:color="auto" w:sz="4" w:space="0"/>
              <w:right w:val="single" w:color="auto" w:sz="4" w:space="0"/>
            </w:tcBorders>
            <w:shd w:val="solid" w:color="FFFFFF" w:fill="auto"/>
            <w:vAlign w:val="top"/>
          </w:tcPr>
          <w:p w14:paraId="651AFE9A">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 xml:space="preserve">142.85 </w:t>
            </w:r>
          </w:p>
        </w:tc>
        <w:tc>
          <w:tcPr>
            <w:tcW w:w="2985" w:type="dxa"/>
            <w:tcBorders>
              <w:top w:val="nil"/>
              <w:left w:val="nil"/>
              <w:bottom w:val="single" w:color="auto" w:sz="4" w:space="0"/>
              <w:right w:val="single" w:color="auto" w:sz="4" w:space="0"/>
            </w:tcBorders>
            <w:shd w:val="solid" w:color="FFFFFF" w:fill="auto"/>
            <w:vAlign w:val="top"/>
          </w:tcPr>
          <w:p w14:paraId="3976D2FC">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r>
              <w:rPr>
                <w:rFonts w:hint="eastAsia" w:asciiTheme="majorEastAsia" w:hAnsiTheme="majorEastAsia" w:eastAsiaTheme="majorEastAsia" w:cstheme="majorEastAsia"/>
                <w:b/>
                <w:bCs/>
                <w:color w:val="000000"/>
                <w:sz w:val="21"/>
                <w:szCs w:val="21"/>
              </w:rPr>
              <w:t xml:space="preserve">142.85 </w:t>
            </w:r>
          </w:p>
        </w:tc>
        <w:tc>
          <w:tcPr>
            <w:tcW w:w="2986" w:type="dxa"/>
            <w:tcBorders>
              <w:top w:val="nil"/>
              <w:left w:val="nil"/>
              <w:bottom w:val="single" w:color="auto" w:sz="4" w:space="0"/>
              <w:right w:val="single" w:color="auto" w:sz="8" w:space="0"/>
            </w:tcBorders>
            <w:shd w:val="clear" w:color="auto" w:fill="auto"/>
            <w:vAlign w:val="top"/>
          </w:tcPr>
          <w:p w14:paraId="4062C5C1">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b/>
                <w:bCs/>
                <w:color w:val="000000"/>
                <w:kern w:val="2"/>
                <w:sz w:val="21"/>
                <w:szCs w:val="21"/>
                <w:lang w:val="en-US" w:eastAsia="zh-CN" w:bidi="ar-SA"/>
              </w:rPr>
            </w:pPr>
          </w:p>
        </w:tc>
      </w:tr>
      <w:tr w14:paraId="68B1214F">
        <w:tblPrEx>
          <w:tblCellMar>
            <w:top w:w="0" w:type="dxa"/>
            <w:left w:w="108" w:type="dxa"/>
            <w:bottom w:w="0" w:type="dxa"/>
            <w:right w:w="108" w:type="dxa"/>
          </w:tblCellMar>
        </w:tblPrEx>
        <w:trPr>
          <w:trHeight w:val="450" w:hRule="atLeast"/>
        </w:trPr>
        <w:tc>
          <w:tcPr>
            <w:tcW w:w="1200" w:type="dxa"/>
            <w:tcBorders>
              <w:top w:val="single" w:color="auto" w:sz="4" w:space="0"/>
              <w:left w:val="single" w:color="auto" w:sz="8" w:space="0"/>
              <w:bottom w:val="single" w:color="auto" w:sz="4" w:space="0"/>
              <w:right w:val="single" w:color="auto" w:sz="4" w:space="0"/>
            </w:tcBorders>
            <w:shd w:val="solid" w:color="FFFFFF" w:fill="auto"/>
            <w:vAlign w:val="top"/>
          </w:tcPr>
          <w:p w14:paraId="2D93BE2E">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2210201</w:t>
            </w:r>
          </w:p>
        </w:tc>
        <w:tc>
          <w:tcPr>
            <w:tcW w:w="4063" w:type="dxa"/>
            <w:tcBorders>
              <w:top w:val="nil"/>
              <w:left w:val="nil"/>
              <w:bottom w:val="single" w:color="auto" w:sz="4" w:space="0"/>
              <w:right w:val="single" w:color="auto" w:sz="4" w:space="0"/>
            </w:tcBorders>
            <w:shd w:val="solid" w:color="FFFFFF" w:fill="auto"/>
            <w:vAlign w:val="top"/>
          </w:tcPr>
          <w:p w14:paraId="5894000A">
            <w:pPr>
              <w:keepNext w:val="0"/>
              <w:keepLines w:val="0"/>
              <w:suppressLineNumbers w:val="0"/>
              <w:spacing w:before="0" w:beforeLines="0" w:beforeAutospacing="0" w:after="0" w:afterLines="0" w:afterAutospacing="0"/>
              <w:ind w:left="0" w:right="0"/>
              <w:jc w:val="lef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住房公积金</w:t>
            </w:r>
          </w:p>
        </w:tc>
        <w:tc>
          <w:tcPr>
            <w:tcW w:w="2985" w:type="dxa"/>
            <w:tcBorders>
              <w:top w:val="nil"/>
              <w:left w:val="nil"/>
              <w:bottom w:val="single" w:color="auto" w:sz="4" w:space="0"/>
              <w:right w:val="single" w:color="auto" w:sz="4" w:space="0"/>
            </w:tcBorders>
            <w:shd w:val="solid" w:color="FFFFFF" w:fill="auto"/>
            <w:vAlign w:val="top"/>
          </w:tcPr>
          <w:p w14:paraId="2FB74C43">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 xml:space="preserve">142.85 </w:t>
            </w:r>
          </w:p>
        </w:tc>
        <w:tc>
          <w:tcPr>
            <w:tcW w:w="2985" w:type="dxa"/>
            <w:tcBorders>
              <w:top w:val="nil"/>
              <w:left w:val="nil"/>
              <w:bottom w:val="single" w:color="auto" w:sz="4" w:space="0"/>
              <w:right w:val="single" w:color="auto" w:sz="4" w:space="0"/>
            </w:tcBorders>
            <w:shd w:val="solid" w:color="FFFFFF" w:fill="auto"/>
            <w:vAlign w:val="top"/>
          </w:tcPr>
          <w:p w14:paraId="58A89825">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sz w:val="21"/>
                <w:szCs w:val="21"/>
              </w:rPr>
              <w:t xml:space="preserve">142.85 </w:t>
            </w:r>
          </w:p>
        </w:tc>
        <w:tc>
          <w:tcPr>
            <w:tcW w:w="2986" w:type="dxa"/>
            <w:tcBorders>
              <w:top w:val="nil"/>
              <w:left w:val="nil"/>
              <w:bottom w:val="single" w:color="auto" w:sz="4" w:space="0"/>
              <w:right w:val="single" w:color="auto" w:sz="8" w:space="0"/>
            </w:tcBorders>
            <w:shd w:val="clear" w:color="auto" w:fill="auto"/>
            <w:vAlign w:val="top"/>
          </w:tcPr>
          <w:p w14:paraId="6F572D72">
            <w:pPr>
              <w:keepNext w:val="0"/>
              <w:keepLines w:val="0"/>
              <w:suppressLineNumbers w:val="0"/>
              <w:spacing w:before="0" w:beforeLines="0" w:beforeAutospacing="0" w:after="0" w:afterLines="0" w:afterAutospacing="0"/>
              <w:ind w:left="0" w:right="0"/>
              <w:jc w:val="right"/>
              <w:rPr>
                <w:rFonts w:hint="eastAsia" w:asciiTheme="majorEastAsia" w:hAnsiTheme="majorEastAsia" w:eastAsiaTheme="majorEastAsia" w:cstheme="majorEastAsia"/>
                <w:color w:val="000000"/>
                <w:kern w:val="2"/>
                <w:sz w:val="21"/>
                <w:szCs w:val="21"/>
                <w:lang w:val="en-US" w:eastAsia="zh-CN" w:bidi="ar-SA"/>
              </w:rPr>
            </w:pPr>
          </w:p>
        </w:tc>
      </w:tr>
      <w:tr w14:paraId="0E5FBF63">
        <w:tblPrEx>
          <w:tblCellMar>
            <w:top w:w="0" w:type="dxa"/>
            <w:left w:w="108" w:type="dxa"/>
            <w:bottom w:w="0" w:type="dxa"/>
            <w:right w:w="108" w:type="dxa"/>
          </w:tblCellMar>
        </w:tblPrEx>
        <w:trPr>
          <w:trHeight w:val="645" w:hRule="atLeast"/>
        </w:trPr>
        <w:tc>
          <w:tcPr>
            <w:tcW w:w="14219" w:type="dxa"/>
            <w:gridSpan w:val="5"/>
            <w:tcBorders>
              <w:top w:val="nil"/>
              <w:left w:val="nil"/>
              <w:bottom w:val="nil"/>
              <w:right w:val="nil"/>
            </w:tcBorders>
            <w:shd w:val="clear" w:color="auto" w:fill="auto"/>
            <w:vAlign w:val="center"/>
          </w:tcPr>
          <w:p w14:paraId="05C70AE6">
            <w:pPr>
              <w:keepNext w:val="0"/>
              <w:keepLines w:val="0"/>
              <w:widowControl/>
              <w:suppressLineNumbers w:val="0"/>
              <w:spacing w:before="0" w:beforeAutospacing="0" w:after="0" w:afterAutospacing="0"/>
              <w:ind w:left="0" w:right="0"/>
              <w:jc w:val="left"/>
              <w:rPr>
                <w:rFonts w:hint="eastAsia" w:asciiTheme="majorEastAsia" w:hAnsiTheme="majorEastAsia" w:eastAsiaTheme="majorEastAsia" w:cstheme="majorEastAsia"/>
                <w:kern w:val="0"/>
                <w:sz w:val="21"/>
                <w:szCs w:val="21"/>
              </w:rPr>
            </w:pPr>
            <w:r>
              <w:rPr>
                <w:rFonts w:hint="eastAsia" w:asciiTheme="majorEastAsia" w:hAnsiTheme="majorEastAsia" w:eastAsiaTheme="majorEastAsia" w:cstheme="majorEastAsia"/>
                <w:kern w:val="0"/>
                <w:sz w:val="21"/>
                <w:szCs w:val="21"/>
              </w:rPr>
              <w:t>注：本表反映部门本年度一般公共预算财政拨款支出情况。</w:t>
            </w:r>
          </w:p>
        </w:tc>
      </w:tr>
    </w:tbl>
    <w:p w14:paraId="3E80A72D">
      <w:pPr>
        <w:widowControl/>
        <w:jc w:val="left"/>
        <w:rPr>
          <w:rFonts w:hint="eastAsia" w:asciiTheme="majorEastAsia" w:hAnsiTheme="majorEastAsia" w:eastAsiaTheme="majorEastAsia" w:cstheme="majorEastAsia"/>
          <w:bCs/>
          <w:kern w:val="0"/>
          <w:sz w:val="21"/>
          <w:szCs w:val="21"/>
        </w:rPr>
      </w:pPr>
      <w:r>
        <w:rPr>
          <w:rFonts w:hint="eastAsia" w:asciiTheme="majorEastAsia" w:hAnsiTheme="majorEastAsia" w:eastAsiaTheme="majorEastAsia" w:cstheme="majorEastAsia"/>
          <w:color w:val="000000"/>
          <w:kern w:val="0"/>
          <w:sz w:val="21"/>
          <w:szCs w:val="21"/>
        </w:rPr>
        <w:t xml:space="preserve">                                                                                                                                  ：</w:t>
      </w:r>
    </w:p>
    <w:p w14:paraId="1D95EF12">
      <w:pPr>
        <w:widowControl/>
        <w:jc w:val="left"/>
        <w:rPr>
          <w:rFonts w:hint="eastAsia" w:asciiTheme="majorEastAsia" w:hAnsiTheme="majorEastAsia" w:eastAsiaTheme="majorEastAsia" w:cstheme="majorEastAsia"/>
          <w:bCs/>
          <w:kern w:val="0"/>
          <w:sz w:val="21"/>
          <w:szCs w:val="21"/>
        </w:rPr>
      </w:pPr>
      <w:r>
        <w:rPr>
          <w:rFonts w:hint="eastAsia" w:asciiTheme="majorEastAsia" w:hAnsiTheme="majorEastAsia" w:eastAsiaTheme="majorEastAsia" w:cstheme="majorEastAsia"/>
          <w:bCs/>
          <w:kern w:val="0"/>
          <w:sz w:val="21"/>
          <w:szCs w:val="21"/>
        </w:rPr>
        <w:br w:type="page"/>
      </w:r>
    </w:p>
    <w:tbl>
      <w:tblPr>
        <w:tblStyle w:val="10"/>
        <w:tblW w:w="0" w:type="auto"/>
        <w:tblInd w:w="0" w:type="dxa"/>
        <w:tblLayout w:type="fixed"/>
        <w:tblCellMar>
          <w:top w:w="0" w:type="dxa"/>
          <w:left w:w="108" w:type="dxa"/>
          <w:bottom w:w="0" w:type="dxa"/>
          <w:right w:w="108" w:type="dxa"/>
        </w:tblCellMar>
      </w:tblPr>
      <w:tblGrid>
        <w:gridCol w:w="954"/>
        <w:gridCol w:w="239"/>
        <w:gridCol w:w="90"/>
        <w:gridCol w:w="1238"/>
        <w:gridCol w:w="1943"/>
        <w:gridCol w:w="97"/>
        <w:gridCol w:w="1199"/>
        <w:gridCol w:w="904"/>
        <w:gridCol w:w="292"/>
        <w:gridCol w:w="1893"/>
        <w:gridCol w:w="146"/>
        <w:gridCol w:w="689"/>
        <w:gridCol w:w="1160"/>
        <w:gridCol w:w="339"/>
        <w:gridCol w:w="2000"/>
        <w:gridCol w:w="1409"/>
        <w:gridCol w:w="706"/>
        <w:gridCol w:w="316"/>
      </w:tblGrid>
      <w:tr w14:paraId="54F20037">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shd w:val="clear" w:color="auto" w:fill="auto"/>
            <w:noWrap/>
            <w:vAlign w:val="center"/>
          </w:tcPr>
          <w:p w14:paraId="31E962F1">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华文中宋" w:hAnsi="华文中宋" w:eastAsia="华文中宋" w:cs="宋体"/>
                <w:color w:val="000000"/>
                <w:kern w:val="0"/>
                <w:szCs w:val="32"/>
              </w:rPr>
            </w:pPr>
            <w:bookmarkStart w:id="1" w:name="RANGE!A1:I34"/>
            <w:r>
              <w:rPr>
                <w:rFonts w:hint="eastAsia" w:ascii="华文中宋" w:hAnsi="华文中宋" w:eastAsia="华文中宋" w:cs="宋体"/>
                <w:color w:val="000000"/>
                <w:kern w:val="0"/>
                <w:szCs w:val="32"/>
              </w:rPr>
              <w:t>一般公共预算财政拨款基本支出决算明细表</w:t>
            </w:r>
            <w:bookmarkEnd w:id="1"/>
          </w:p>
          <w:p w14:paraId="57B973C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right"/>
              <w:textAlignment w:val="auto"/>
              <w:rPr>
                <w:rFonts w:hint="default"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hint="default" w:ascii="宋体" w:hAnsi="宋体" w:eastAsia="宋体" w:cs="宋体"/>
                <w:i w:val="0"/>
                <w:color w:val="000000"/>
                <w:kern w:val="0"/>
                <w:sz w:val="20"/>
                <w:szCs w:val="20"/>
                <w:u w:val="none"/>
                <w:lang w:val="en-US" w:eastAsia="zh-CN" w:bidi="ar"/>
              </w:rPr>
              <w:t>部门：</w:t>
            </w:r>
            <w:r>
              <w:rPr>
                <w:rFonts w:hint="eastAsia" w:ascii="宋体" w:hAnsi="宋体" w:eastAsia="宋体" w:cs="宋体"/>
                <w:i w:val="0"/>
                <w:color w:val="000000"/>
                <w:kern w:val="0"/>
                <w:sz w:val="20"/>
                <w:szCs w:val="20"/>
                <w:u w:val="none"/>
                <w:lang w:val="en-US" w:eastAsia="zh-CN" w:bidi="ar"/>
              </w:rPr>
              <w:t>湘潭县城市管理和综合执法局</w:t>
            </w:r>
            <w:r>
              <w:rPr>
                <w:rFonts w:hint="eastAsia" w:ascii="宋体" w:hAnsi="宋体" w:eastAsia="宋体" w:cs="宋体"/>
                <w:kern w:val="0"/>
                <w:sz w:val="24"/>
                <w:szCs w:val="24"/>
              </w:rPr>
              <w:t>　</w:t>
            </w:r>
            <w:r>
              <w:rPr>
                <w:rFonts w:hint="default"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hint="default"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1992F6AE">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exact"/>
              <w:ind w:left="0" w:right="0"/>
              <w:jc w:val="right"/>
              <w:textAlignment w:val="auto"/>
              <w:rPr>
                <w:rFonts w:hint="default"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105B9E8B">
        <w:tblPrEx>
          <w:tblCellMar>
            <w:top w:w="0" w:type="dxa"/>
            <w:left w:w="108" w:type="dxa"/>
            <w:bottom w:w="0" w:type="dxa"/>
            <w:right w:w="108" w:type="dxa"/>
          </w:tblCellMar>
        </w:tblPrEx>
        <w:trPr>
          <w:trHeight w:val="396" w:hRule="atLeast"/>
        </w:trPr>
        <w:tc>
          <w:tcPr>
            <w:tcW w:w="128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68C95468">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181" w:type="dxa"/>
            <w:gridSpan w:val="2"/>
            <w:tcBorders>
              <w:top w:val="single" w:color="auto" w:sz="4" w:space="0"/>
              <w:left w:val="nil"/>
              <w:bottom w:val="single" w:color="auto" w:sz="4" w:space="0"/>
              <w:right w:val="single" w:color="auto" w:sz="4" w:space="0"/>
            </w:tcBorders>
            <w:shd w:val="clear" w:color="auto" w:fill="auto"/>
            <w:vAlign w:val="center"/>
          </w:tcPr>
          <w:p w14:paraId="1F60BA42">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296" w:type="dxa"/>
            <w:gridSpan w:val="2"/>
            <w:tcBorders>
              <w:top w:val="single" w:color="auto" w:sz="4" w:space="0"/>
              <w:left w:val="nil"/>
              <w:bottom w:val="single" w:color="auto" w:sz="4" w:space="0"/>
              <w:right w:val="single" w:color="auto" w:sz="4" w:space="0"/>
            </w:tcBorders>
            <w:shd w:val="clear" w:color="auto" w:fill="auto"/>
            <w:vAlign w:val="center"/>
          </w:tcPr>
          <w:p w14:paraId="0580D1A8">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Cs w:val="20"/>
              </w:rPr>
            </w:pPr>
            <w:r>
              <w:rPr>
                <w:rFonts w:hint="eastAsia" w:ascii="宋体" w:hAnsi="宋体" w:eastAsia="宋体" w:cs="宋体"/>
                <w:color w:val="000000"/>
                <w:kern w:val="0"/>
                <w:szCs w:val="20"/>
              </w:rPr>
              <w:t>决算数</w:t>
            </w:r>
          </w:p>
        </w:tc>
        <w:tc>
          <w:tcPr>
            <w:tcW w:w="904" w:type="dxa"/>
            <w:tcBorders>
              <w:top w:val="single" w:color="auto" w:sz="4" w:space="0"/>
              <w:left w:val="nil"/>
              <w:bottom w:val="single" w:color="auto" w:sz="4" w:space="0"/>
              <w:right w:val="single" w:color="auto" w:sz="4" w:space="0"/>
            </w:tcBorders>
            <w:shd w:val="clear" w:color="auto" w:fill="auto"/>
            <w:vAlign w:val="center"/>
          </w:tcPr>
          <w:p w14:paraId="0A0453F9">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185" w:type="dxa"/>
            <w:gridSpan w:val="2"/>
            <w:tcBorders>
              <w:top w:val="single" w:color="auto" w:sz="4" w:space="0"/>
              <w:left w:val="nil"/>
              <w:bottom w:val="single" w:color="auto" w:sz="4" w:space="0"/>
              <w:right w:val="single" w:color="auto" w:sz="4" w:space="0"/>
            </w:tcBorders>
            <w:shd w:val="clear" w:color="auto" w:fill="auto"/>
            <w:vAlign w:val="center"/>
          </w:tcPr>
          <w:p w14:paraId="1C7DCC26">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835" w:type="dxa"/>
            <w:gridSpan w:val="2"/>
            <w:tcBorders>
              <w:top w:val="single" w:color="auto" w:sz="4" w:space="0"/>
              <w:left w:val="nil"/>
              <w:bottom w:val="single" w:color="auto" w:sz="4" w:space="0"/>
              <w:right w:val="single" w:color="auto" w:sz="4" w:space="0"/>
            </w:tcBorders>
            <w:shd w:val="clear" w:color="auto" w:fill="auto"/>
            <w:vAlign w:val="center"/>
          </w:tcPr>
          <w:p w14:paraId="1E0889EC">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Cs w:val="20"/>
              </w:rPr>
            </w:pPr>
            <w:r>
              <w:rPr>
                <w:rFonts w:hint="eastAsia" w:ascii="宋体" w:hAnsi="宋体" w:eastAsia="宋体" w:cs="宋体"/>
                <w:color w:val="000000"/>
                <w:kern w:val="0"/>
                <w:szCs w:val="20"/>
              </w:rPr>
              <w:t>决算数</w:t>
            </w:r>
          </w:p>
        </w:tc>
        <w:tc>
          <w:tcPr>
            <w:tcW w:w="1160" w:type="dxa"/>
            <w:tcBorders>
              <w:top w:val="single" w:color="auto" w:sz="4" w:space="0"/>
              <w:left w:val="nil"/>
              <w:bottom w:val="single" w:color="auto" w:sz="4" w:space="0"/>
              <w:right w:val="single" w:color="auto" w:sz="4" w:space="0"/>
            </w:tcBorders>
            <w:shd w:val="clear" w:color="auto" w:fill="auto"/>
            <w:vAlign w:val="center"/>
          </w:tcPr>
          <w:p w14:paraId="0DFD45BB">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748" w:type="dxa"/>
            <w:gridSpan w:val="3"/>
            <w:tcBorders>
              <w:top w:val="single" w:color="auto" w:sz="4" w:space="0"/>
              <w:left w:val="nil"/>
              <w:bottom w:val="single" w:color="auto" w:sz="4" w:space="0"/>
              <w:right w:val="single" w:color="auto" w:sz="4" w:space="0"/>
            </w:tcBorders>
            <w:shd w:val="clear" w:color="auto" w:fill="auto"/>
            <w:vAlign w:val="center"/>
          </w:tcPr>
          <w:p w14:paraId="246F1719">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22" w:type="dxa"/>
            <w:gridSpan w:val="2"/>
            <w:tcBorders>
              <w:top w:val="single" w:color="auto" w:sz="4" w:space="0"/>
              <w:left w:val="nil"/>
              <w:bottom w:val="single" w:color="auto" w:sz="4" w:space="0"/>
              <w:right w:val="single" w:color="auto" w:sz="4" w:space="0"/>
            </w:tcBorders>
            <w:shd w:val="clear" w:color="auto" w:fill="auto"/>
            <w:vAlign w:val="center"/>
          </w:tcPr>
          <w:p w14:paraId="6A576653">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Cs w:val="20"/>
              </w:rPr>
            </w:pPr>
            <w:r>
              <w:rPr>
                <w:rFonts w:hint="eastAsia" w:ascii="宋体" w:hAnsi="宋体" w:eastAsia="宋体" w:cs="宋体"/>
                <w:color w:val="000000"/>
                <w:kern w:val="0"/>
                <w:szCs w:val="20"/>
              </w:rPr>
              <w:t>决算数</w:t>
            </w:r>
          </w:p>
        </w:tc>
      </w:tr>
      <w:tr w14:paraId="2BBE9F53">
        <w:tblPrEx>
          <w:tblCellMar>
            <w:top w:w="0" w:type="dxa"/>
            <w:left w:w="108" w:type="dxa"/>
            <w:bottom w:w="0" w:type="dxa"/>
            <w:right w:w="108" w:type="dxa"/>
          </w:tblCellMar>
        </w:tblPrEx>
        <w:trPr>
          <w:trHeight w:val="284" w:hRule="exact"/>
        </w:trPr>
        <w:tc>
          <w:tcPr>
            <w:tcW w:w="1283" w:type="dxa"/>
            <w:gridSpan w:val="3"/>
            <w:tcBorders>
              <w:top w:val="nil"/>
              <w:left w:val="single" w:color="auto" w:sz="4" w:space="0"/>
              <w:bottom w:val="single" w:color="auto" w:sz="4" w:space="0"/>
              <w:right w:val="single" w:color="auto" w:sz="4" w:space="0"/>
            </w:tcBorders>
            <w:shd w:val="clear" w:color="auto" w:fill="auto"/>
            <w:noWrap/>
            <w:vAlign w:val="center"/>
          </w:tcPr>
          <w:p w14:paraId="663A0E31">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301</w:t>
            </w:r>
          </w:p>
        </w:tc>
        <w:tc>
          <w:tcPr>
            <w:tcW w:w="3181" w:type="dxa"/>
            <w:gridSpan w:val="2"/>
            <w:tcBorders>
              <w:top w:val="nil"/>
              <w:left w:val="nil"/>
              <w:bottom w:val="single" w:color="auto" w:sz="4" w:space="0"/>
              <w:right w:val="single" w:color="auto" w:sz="4" w:space="0"/>
            </w:tcBorders>
            <w:shd w:val="clear" w:color="auto" w:fill="auto"/>
            <w:noWrap/>
            <w:vAlign w:val="center"/>
          </w:tcPr>
          <w:p w14:paraId="6E546226">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296" w:type="dxa"/>
            <w:gridSpan w:val="2"/>
            <w:tcBorders>
              <w:top w:val="nil"/>
              <w:left w:val="nil"/>
              <w:bottom w:val="single" w:color="auto" w:sz="4" w:space="0"/>
              <w:right w:val="single" w:color="auto" w:sz="4" w:space="0"/>
            </w:tcBorders>
            <w:shd w:val="solid" w:color="FFFFFF" w:fill="auto"/>
            <w:noWrap/>
            <w:vAlign w:val="top"/>
          </w:tcPr>
          <w:p w14:paraId="175B892A">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1,860.07</w:t>
            </w:r>
          </w:p>
        </w:tc>
        <w:tc>
          <w:tcPr>
            <w:tcW w:w="904" w:type="dxa"/>
            <w:tcBorders>
              <w:top w:val="nil"/>
              <w:left w:val="nil"/>
              <w:bottom w:val="single" w:color="auto" w:sz="4" w:space="0"/>
              <w:right w:val="single" w:color="auto" w:sz="4" w:space="0"/>
            </w:tcBorders>
            <w:shd w:val="clear" w:color="auto" w:fill="auto"/>
            <w:noWrap/>
            <w:vAlign w:val="center"/>
          </w:tcPr>
          <w:p w14:paraId="3A1F80F7">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302</w:t>
            </w:r>
          </w:p>
        </w:tc>
        <w:tc>
          <w:tcPr>
            <w:tcW w:w="2185" w:type="dxa"/>
            <w:gridSpan w:val="2"/>
            <w:tcBorders>
              <w:top w:val="nil"/>
              <w:left w:val="nil"/>
              <w:bottom w:val="single" w:color="auto" w:sz="4" w:space="0"/>
              <w:right w:val="single" w:color="auto" w:sz="4" w:space="0"/>
            </w:tcBorders>
            <w:shd w:val="clear" w:color="auto" w:fill="auto"/>
            <w:noWrap/>
            <w:vAlign w:val="center"/>
          </w:tcPr>
          <w:p w14:paraId="51C894FD">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835" w:type="dxa"/>
            <w:gridSpan w:val="2"/>
            <w:tcBorders>
              <w:top w:val="nil"/>
              <w:left w:val="nil"/>
              <w:bottom w:val="single" w:color="auto" w:sz="4" w:space="0"/>
              <w:right w:val="single" w:color="auto" w:sz="4" w:space="0"/>
            </w:tcBorders>
            <w:shd w:val="solid" w:color="FFFFFF" w:fill="auto"/>
            <w:noWrap/>
            <w:vAlign w:val="top"/>
          </w:tcPr>
          <w:p w14:paraId="5089AB98">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276.30</w:t>
            </w:r>
          </w:p>
        </w:tc>
        <w:tc>
          <w:tcPr>
            <w:tcW w:w="1160" w:type="dxa"/>
            <w:tcBorders>
              <w:top w:val="nil"/>
              <w:left w:val="nil"/>
              <w:bottom w:val="single" w:color="auto" w:sz="4" w:space="0"/>
              <w:right w:val="single" w:color="auto" w:sz="4" w:space="0"/>
            </w:tcBorders>
            <w:shd w:val="clear" w:color="auto" w:fill="auto"/>
            <w:noWrap/>
            <w:vAlign w:val="center"/>
          </w:tcPr>
          <w:p w14:paraId="7D4883A2">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307</w:t>
            </w:r>
          </w:p>
        </w:tc>
        <w:tc>
          <w:tcPr>
            <w:tcW w:w="3748" w:type="dxa"/>
            <w:gridSpan w:val="3"/>
            <w:tcBorders>
              <w:top w:val="nil"/>
              <w:left w:val="nil"/>
              <w:bottom w:val="single" w:color="auto" w:sz="4" w:space="0"/>
              <w:right w:val="single" w:color="auto" w:sz="4" w:space="0"/>
            </w:tcBorders>
            <w:shd w:val="clear" w:color="auto" w:fill="auto"/>
            <w:noWrap/>
            <w:vAlign w:val="center"/>
          </w:tcPr>
          <w:p w14:paraId="0FBB3ED4">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1022" w:type="dxa"/>
            <w:gridSpan w:val="2"/>
            <w:tcBorders>
              <w:top w:val="nil"/>
              <w:left w:val="nil"/>
              <w:bottom w:val="single" w:color="auto" w:sz="4" w:space="0"/>
              <w:right w:val="single" w:color="auto" w:sz="4" w:space="0"/>
            </w:tcBorders>
            <w:shd w:val="solid" w:color="FFFFFF" w:fill="auto"/>
            <w:noWrap/>
            <w:vAlign w:val="top"/>
          </w:tcPr>
          <w:p w14:paraId="16D67855">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r>
      <w:tr w14:paraId="4F9D88C0">
        <w:tblPrEx>
          <w:tblCellMar>
            <w:top w:w="0" w:type="dxa"/>
            <w:left w:w="108" w:type="dxa"/>
            <w:bottom w:w="0" w:type="dxa"/>
            <w:right w:w="108" w:type="dxa"/>
          </w:tblCellMar>
        </w:tblPrEx>
        <w:trPr>
          <w:trHeight w:val="284" w:hRule="exact"/>
        </w:trPr>
        <w:tc>
          <w:tcPr>
            <w:tcW w:w="1283" w:type="dxa"/>
            <w:gridSpan w:val="3"/>
            <w:tcBorders>
              <w:top w:val="nil"/>
              <w:left w:val="single" w:color="auto" w:sz="4" w:space="0"/>
              <w:bottom w:val="single" w:color="auto" w:sz="4" w:space="0"/>
              <w:right w:val="single" w:color="auto" w:sz="4" w:space="0"/>
            </w:tcBorders>
            <w:shd w:val="clear" w:color="auto" w:fill="auto"/>
            <w:noWrap/>
            <w:vAlign w:val="center"/>
          </w:tcPr>
          <w:p w14:paraId="1CFCED7C">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30101</w:t>
            </w:r>
          </w:p>
        </w:tc>
        <w:tc>
          <w:tcPr>
            <w:tcW w:w="3181" w:type="dxa"/>
            <w:gridSpan w:val="2"/>
            <w:tcBorders>
              <w:top w:val="nil"/>
              <w:left w:val="nil"/>
              <w:bottom w:val="single" w:color="auto" w:sz="4" w:space="0"/>
              <w:right w:val="single" w:color="auto" w:sz="4" w:space="0"/>
            </w:tcBorders>
            <w:shd w:val="clear" w:color="auto" w:fill="auto"/>
            <w:noWrap/>
            <w:vAlign w:val="center"/>
          </w:tcPr>
          <w:p w14:paraId="4ED8D56A">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296" w:type="dxa"/>
            <w:gridSpan w:val="2"/>
            <w:tcBorders>
              <w:top w:val="nil"/>
              <w:left w:val="nil"/>
              <w:bottom w:val="single" w:color="auto" w:sz="4" w:space="0"/>
              <w:right w:val="single" w:color="auto" w:sz="4" w:space="0"/>
            </w:tcBorders>
            <w:shd w:val="solid" w:color="FFFFFF" w:fill="auto"/>
            <w:noWrap/>
            <w:vAlign w:val="top"/>
          </w:tcPr>
          <w:p w14:paraId="4049269C">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552.94</w:t>
            </w:r>
          </w:p>
        </w:tc>
        <w:tc>
          <w:tcPr>
            <w:tcW w:w="904" w:type="dxa"/>
            <w:tcBorders>
              <w:top w:val="nil"/>
              <w:left w:val="nil"/>
              <w:bottom w:val="single" w:color="auto" w:sz="4" w:space="0"/>
              <w:right w:val="single" w:color="auto" w:sz="4" w:space="0"/>
            </w:tcBorders>
            <w:shd w:val="clear" w:color="auto" w:fill="auto"/>
            <w:noWrap/>
            <w:vAlign w:val="center"/>
          </w:tcPr>
          <w:p w14:paraId="24314E71">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30201</w:t>
            </w:r>
          </w:p>
        </w:tc>
        <w:tc>
          <w:tcPr>
            <w:tcW w:w="2185" w:type="dxa"/>
            <w:gridSpan w:val="2"/>
            <w:tcBorders>
              <w:top w:val="nil"/>
              <w:left w:val="nil"/>
              <w:bottom w:val="single" w:color="auto" w:sz="4" w:space="0"/>
              <w:right w:val="single" w:color="auto" w:sz="4" w:space="0"/>
            </w:tcBorders>
            <w:shd w:val="clear" w:color="auto" w:fill="auto"/>
            <w:noWrap/>
            <w:vAlign w:val="center"/>
          </w:tcPr>
          <w:p w14:paraId="55D492F4">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835" w:type="dxa"/>
            <w:gridSpan w:val="2"/>
            <w:tcBorders>
              <w:top w:val="nil"/>
              <w:left w:val="nil"/>
              <w:bottom w:val="single" w:color="auto" w:sz="4" w:space="0"/>
              <w:right w:val="single" w:color="auto" w:sz="4" w:space="0"/>
            </w:tcBorders>
            <w:shd w:val="solid" w:color="FFFFFF" w:fill="auto"/>
            <w:noWrap/>
            <w:vAlign w:val="top"/>
          </w:tcPr>
          <w:p w14:paraId="0A0E5521">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10.84</w:t>
            </w:r>
          </w:p>
        </w:tc>
        <w:tc>
          <w:tcPr>
            <w:tcW w:w="1160" w:type="dxa"/>
            <w:tcBorders>
              <w:top w:val="nil"/>
              <w:left w:val="nil"/>
              <w:bottom w:val="single" w:color="auto" w:sz="4" w:space="0"/>
              <w:right w:val="single" w:color="auto" w:sz="4" w:space="0"/>
            </w:tcBorders>
            <w:shd w:val="clear" w:color="auto" w:fill="auto"/>
            <w:noWrap/>
            <w:vAlign w:val="center"/>
          </w:tcPr>
          <w:p w14:paraId="2035873C">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30701</w:t>
            </w:r>
          </w:p>
        </w:tc>
        <w:tc>
          <w:tcPr>
            <w:tcW w:w="3748" w:type="dxa"/>
            <w:gridSpan w:val="3"/>
            <w:tcBorders>
              <w:top w:val="nil"/>
              <w:left w:val="nil"/>
              <w:bottom w:val="single" w:color="auto" w:sz="4" w:space="0"/>
              <w:right w:val="single" w:color="auto" w:sz="4" w:space="0"/>
            </w:tcBorders>
            <w:shd w:val="clear" w:color="auto" w:fill="auto"/>
            <w:noWrap/>
            <w:vAlign w:val="center"/>
          </w:tcPr>
          <w:p w14:paraId="379395EB">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1022" w:type="dxa"/>
            <w:gridSpan w:val="2"/>
            <w:tcBorders>
              <w:top w:val="nil"/>
              <w:left w:val="nil"/>
              <w:bottom w:val="single" w:color="auto" w:sz="4" w:space="0"/>
              <w:right w:val="single" w:color="auto" w:sz="4" w:space="0"/>
            </w:tcBorders>
            <w:shd w:val="solid" w:color="FFFFFF" w:fill="auto"/>
            <w:noWrap/>
            <w:vAlign w:val="top"/>
          </w:tcPr>
          <w:p w14:paraId="039FC65B">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r>
      <w:tr w14:paraId="4C8A3324">
        <w:tblPrEx>
          <w:tblCellMar>
            <w:top w:w="0" w:type="dxa"/>
            <w:left w:w="108" w:type="dxa"/>
            <w:bottom w:w="0" w:type="dxa"/>
            <w:right w:w="108" w:type="dxa"/>
          </w:tblCellMar>
        </w:tblPrEx>
        <w:trPr>
          <w:trHeight w:val="284" w:hRule="exact"/>
        </w:trPr>
        <w:tc>
          <w:tcPr>
            <w:tcW w:w="1283" w:type="dxa"/>
            <w:gridSpan w:val="3"/>
            <w:tcBorders>
              <w:top w:val="nil"/>
              <w:left w:val="single" w:color="auto" w:sz="4" w:space="0"/>
              <w:bottom w:val="single" w:color="auto" w:sz="4" w:space="0"/>
              <w:right w:val="single" w:color="auto" w:sz="4" w:space="0"/>
            </w:tcBorders>
            <w:shd w:val="clear" w:color="auto" w:fill="auto"/>
            <w:noWrap/>
            <w:vAlign w:val="center"/>
          </w:tcPr>
          <w:p w14:paraId="59882434">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30102</w:t>
            </w:r>
          </w:p>
        </w:tc>
        <w:tc>
          <w:tcPr>
            <w:tcW w:w="3181" w:type="dxa"/>
            <w:gridSpan w:val="2"/>
            <w:tcBorders>
              <w:top w:val="nil"/>
              <w:left w:val="nil"/>
              <w:bottom w:val="single" w:color="auto" w:sz="4" w:space="0"/>
              <w:right w:val="single" w:color="auto" w:sz="4" w:space="0"/>
            </w:tcBorders>
            <w:shd w:val="clear" w:color="auto" w:fill="auto"/>
            <w:noWrap/>
            <w:vAlign w:val="center"/>
          </w:tcPr>
          <w:p w14:paraId="47F117EF">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296" w:type="dxa"/>
            <w:gridSpan w:val="2"/>
            <w:tcBorders>
              <w:top w:val="nil"/>
              <w:left w:val="nil"/>
              <w:bottom w:val="single" w:color="auto" w:sz="4" w:space="0"/>
              <w:right w:val="single" w:color="auto" w:sz="4" w:space="0"/>
            </w:tcBorders>
            <w:shd w:val="solid" w:color="FFFFFF" w:fill="auto"/>
            <w:noWrap/>
            <w:vAlign w:val="top"/>
          </w:tcPr>
          <w:p w14:paraId="21650C6E">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65.36</w:t>
            </w:r>
          </w:p>
        </w:tc>
        <w:tc>
          <w:tcPr>
            <w:tcW w:w="904" w:type="dxa"/>
            <w:tcBorders>
              <w:top w:val="nil"/>
              <w:left w:val="nil"/>
              <w:bottom w:val="single" w:color="auto" w:sz="4" w:space="0"/>
              <w:right w:val="single" w:color="auto" w:sz="4" w:space="0"/>
            </w:tcBorders>
            <w:shd w:val="clear" w:color="auto" w:fill="auto"/>
            <w:noWrap/>
            <w:vAlign w:val="center"/>
          </w:tcPr>
          <w:p w14:paraId="14A10A10">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30202</w:t>
            </w:r>
          </w:p>
        </w:tc>
        <w:tc>
          <w:tcPr>
            <w:tcW w:w="2185" w:type="dxa"/>
            <w:gridSpan w:val="2"/>
            <w:tcBorders>
              <w:top w:val="nil"/>
              <w:left w:val="nil"/>
              <w:bottom w:val="single" w:color="auto" w:sz="4" w:space="0"/>
              <w:right w:val="single" w:color="auto" w:sz="4" w:space="0"/>
            </w:tcBorders>
            <w:shd w:val="clear" w:color="auto" w:fill="auto"/>
            <w:noWrap/>
            <w:vAlign w:val="center"/>
          </w:tcPr>
          <w:p w14:paraId="53BF7517">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835" w:type="dxa"/>
            <w:gridSpan w:val="2"/>
            <w:tcBorders>
              <w:top w:val="nil"/>
              <w:left w:val="nil"/>
              <w:bottom w:val="single" w:color="auto" w:sz="4" w:space="0"/>
              <w:right w:val="single" w:color="auto" w:sz="4" w:space="0"/>
            </w:tcBorders>
            <w:shd w:val="solid" w:color="FFFFFF" w:fill="auto"/>
            <w:noWrap/>
            <w:vAlign w:val="top"/>
          </w:tcPr>
          <w:p w14:paraId="78E3A275">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c>
          <w:tcPr>
            <w:tcW w:w="1160" w:type="dxa"/>
            <w:tcBorders>
              <w:top w:val="nil"/>
              <w:left w:val="nil"/>
              <w:bottom w:val="single" w:color="auto" w:sz="4" w:space="0"/>
              <w:right w:val="single" w:color="auto" w:sz="4" w:space="0"/>
            </w:tcBorders>
            <w:shd w:val="clear" w:color="auto" w:fill="auto"/>
            <w:noWrap/>
            <w:vAlign w:val="center"/>
          </w:tcPr>
          <w:p w14:paraId="503A9D8E">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30702</w:t>
            </w:r>
          </w:p>
        </w:tc>
        <w:tc>
          <w:tcPr>
            <w:tcW w:w="3748" w:type="dxa"/>
            <w:gridSpan w:val="3"/>
            <w:tcBorders>
              <w:top w:val="nil"/>
              <w:left w:val="nil"/>
              <w:bottom w:val="single" w:color="auto" w:sz="4" w:space="0"/>
              <w:right w:val="single" w:color="auto" w:sz="4" w:space="0"/>
            </w:tcBorders>
            <w:shd w:val="clear" w:color="auto" w:fill="auto"/>
            <w:noWrap/>
            <w:vAlign w:val="center"/>
          </w:tcPr>
          <w:p w14:paraId="1141D267">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1022" w:type="dxa"/>
            <w:gridSpan w:val="2"/>
            <w:tcBorders>
              <w:top w:val="nil"/>
              <w:left w:val="nil"/>
              <w:bottom w:val="single" w:color="auto" w:sz="4" w:space="0"/>
              <w:right w:val="single" w:color="auto" w:sz="4" w:space="0"/>
            </w:tcBorders>
            <w:shd w:val="solid" w:color="FFFFFF" w:fill="auto"/>
            <w:noWrap/>
            <w:vAlign w:val="top"/>
          </w:tcPr>
          <w:p w14:paraId="3A0619FB">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r>
      <w:tr w14:paraId="6C2BFBA8">
        <w:tblPrEx>
          <w:tblCellMar>
            <w:top w:w="0" w:type="dxa"/>
            <w:left w:w="108" w:type="dxa"/>
            <w:bottom w:w="0" w:type="dxa"/>
            <w:right w:w="108" w:type="dxa"/>
          </w:tblCellMar>
        </w:tblPrEx>
        <w:trPr>
          <w:trHeight w:val="284" w:hRule="exact"/>
        </w:trPr>
        <w:tc>
          <w:tcPr>
            <w:tcW w:w="1283" w:type="dxa"/>
            <w:gridSpan w:val="3"/>
            <w:tcBorders>
              <w:top w:val="nil"/>
              <w:left w:val="single" w:color="auto" w:sz="4" w:space="0"/>
              <w:bottom w:val="single" w:color="auto" w:sz="4" w:space="0"/>
              <w:right w:val="single" w:color="auto" w:sz="4" w:space="0"/>
            </w:tcBorders>
            <w:shd w:val="clear" w:color="auto" w:fill="auto"/>
            <w:noWrap/>
            <w:vAlign w:val="center"/>
          </w:tcPr>
          <w:p w14:paraId="5C418FA3">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30103</w:t>
            </w:r>
          </w:p>
        </w:tc>
        <w:tc>
          <w:tcPr>
            <w:tcW w:w="3181" w:type="dxa"/>
            <w:gridSpan w:val="2"/>
            <w:tcBorders>
              <w:top w:val="nil"/>
              <w:left w:val="nil"/>
              <w:bottom w:val="single" w:color="auto" w:sz="4" w:space="0"/>
              <w:right w:val="single" w:color="auto" w:sz="4" w:space="0"/>
            </w:tcBorders>
            <w:shd w:val="clear" w:color="auto" w:fill="auto"/>
            <w:noWrap/>
            <w:vAlign w:val="center"/>
          </w:tcPr>
          <w:p w14:paraId="056209F5">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296" w:type="dxa"/>
            <w:gridSpan w:val="2"/>
            <w:tcBorders>
              <w:top w:val="nil"/>
              <w:left w:val="nil"/>
              <w:bottom w:val="single" w:color="auto" w:sz="4" w:space="0"/>
              <w:right w:val="single" w:color="auto" w:sz="4" w:space="0"/>
            </w:tcBorders>
            <w:shd w:val="solid" w:color="FFFFFF" w:fill="auto"/>
            <w:noWrap/>
            <w:vAlign w:val="top"/>
          </w:tcPr>
          <w:p w14:paraId="44349EC4">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385.09</w:t>
            </w:r>
          </w:p>
        </w:tc>
        <w:tc>
          <w:tcPr>
            <w:tcW w:w="904" w:type="dxa"/>
            <w:tcBorders>
              <w:top w:val="nil"/>
              <w:left w:val="nil"/>
              <w:bottom w:val="single" w:color="auto" w:sz="4" w:space="0"/>
              <w:right w:val="single" w:color="auto" w:sz="4" w:space="0"/>
            </w:tcBorders>
            <w:shd w:val="clear" w:color="auto" w:fill="auto"/>
            <w:noWrap/>
            <w:vAlign w:val="center"/>
          </w:tcPr>
          <w:p w14:paraId="190C635B">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30203</w:t>
            </w:r>
          </w:p>
        </w:tc>
        <w:tc>
          <w:tcPr>
            <w:tcW w:w="2185" w:type="dxa"/>
            <w:gridSpan w:val="2"/>
            <w:tcBorders>
              <w:top w:val="nil"/>
              <w:left w:val="nil"/>
              <w:bottom w:val="single" w:color="auto" w:sz="4" w:space="0"/>
              <w:right w:val="single" w:color="auto" w:sz="4" w:space="0"/>
            </w:tcBorders>
            <w:shd w:val="clear" w:color="auto" w:fill="auto"/>
            <w:noWrap/>
            <w:vAlign w:val="center"/>
          </w:tcPr>
          <w:p w14:paraId="24450D09">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835" w:type="dxa"/>
            <w:gridSpan w:val="2"/>
            <w:tcBorders>
              <w:top w:val="nil"/>
              <w:left w:val="nil"/>
              <w:bottom w:val="single" w:color="auto" w:sz="4" w:space="0"/>
              <w:right w:val="single" w:color="auto" w:sz="4" w:space="0"/>
            </w:tcBorders>
            <w:shd w:val="solid" w:color="FFFFFF" w:fill="auto"/>
            <w:noWrap/>
            <w:vAlign w:val="top"/>
          </w:tcPr>
          <w:p w14:paraId="7821BE84">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7.10</w:t>
            </w:r>
          </w:p>
        </w:tc>
        <w:tc>
          <w:tcPr>
            <w:tcW w:w="1160" w:type="dxa"/>
            <w:tcBorders>
              <w:top w:val="nil"/>
              <w:left w:val="nil"/>
              <w:bottom w:val="single" w:color="auto" w:sz="4" w:space="0"/>
              <w:right w:val="single" w:color="auto" w:sz="4" w:space="0"/>
            </w:tcBorders>
            <w:shd w:val="clear" w:color="auto" w:fill="auto"/>
            <w:noWrap/>
            <w:vAlign w:val="center"/>
          </w:tcPr>
          <w:p w14:paraId="185CD66C">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310</w:t>
            </w:r>
          </w:p>
        </w:tc>
        <w:tc>
          <w:tcPr>
            <w:tcW w:w="3748" w:type="dxa"/>
            <w:gridSpan w:val="3"/>
            <w:tcBorders>
              <w:top w:val="nil"/>
              <w:left w:val="nil"/>
              <w:bottom w:val="single" w:color="auto" w:sz="4" w:space="0"/>
              <w:right w:val="single" w:color="auto" w:sz="4" w:space="0"/>
            </w:tcBorders>
            <w:shd w:val="clear" w:color="auto" w:fill="auto"/>
            <w:noWrap/>
            <w:vAlign w:val="center"/>
          </w:tcPr>
          <w:p w14:paraId="206E223D">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1022" w:type="dxa"/>
            <w:gridSpan w:val="2"/>
            <w:tcBorders>
              <w:top w:val="nil"/>
              <w:left w:val="nil"/>
              <w:bottom w:val="single" w:color="auto" w:sz="4" w:space="0"/>
              <w:right w:val="single" w:color="auto" w:sz="4" w:space="0"/>
            </w:tcBorders>
            <w:shd w:val="solid" w:color="FFFFFF" w:fill="auto"/>
            <w:noWrap/>
            <w:vAlign w:val="top"/>
          </w:tcPr>
          <w:p w14:paraId="33F07FC8">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0.43</w:t>
            </w:r>
          </w:p>
        </w:tc>
      </w:tr>
      <w:tr w14:paraId="6A59CB81">
        <w:tblPrEx>
          <w:tblCellMar>
            <w:top w:w="0" w:type="dxa"/>
            <w:left w:w="108" w:type="dxa"/>
            <w:bottom w:w="0" w:type="dxa"/>
            <w:right w:w="108" w:type="dxa"/>
          </w:tblCellMar>
        </w:tblPrEx>
        <w:trPr>
          <w:trHeight w:val="284" w:hRule="exact"/>
        </w:trPr>
        <w:tc>
          <w:tcPr>
            <w:tcW w:w="1283" w:type="dxa"/>
            <w:gridSpan w:val="3"/>
            <w:tcBorders>
              <w:top w:val="nil"/>
              <w:left w:val="single" w:color="auto" w:sz="4" w:space="0"/>
              <w:bottom w:val="single" w:color="auto" w:sz="4" w:space="0"/>
              <w:right w:val="single" w:color="auto" w:sz="4" w:space="0"/>
            </w:tcBorders>
            <w:shd w:val="clear" w:color="auto" w:fill="auto"/>
            <w:noWrap/>
            <w:vAlign w:val="center"/>
          </w:tcPr>
          <w:p w14:paraId="6F02B91E">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30106</w:t>
            </w:r>
          </w:p>
        </w:tc>
        <w:tc>
          <w:tcPr>
            <w:tcW w:w="3181" w:type="dxa"/>
            <w:gridSpan w:val="2"/>
            <w:tcBorders>
              <w:top w:val="nil"/>
              <w:left w:val="nil"/>
              <w:bottom w:val="single" w:color="auto" w:sz="4" w:space="0"/>
              <w:right w:val="single" w:color="auto" w:sz="4" w:space="0"/>
            </w:tcBorders>
            <w:shd w:val="clear" w:color="auto" w:fill="auto"/>
            <w:noWrap/>
            <w:vAlign w:val="center"/>
          </w:tcPr>
          <w:p w14:paraId="44133B96">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296" w:type="dxa"/>
            <w:gridSpan w:val="2"/>
            <w:tcBorders>
              <w:top w:val="nil"/>
              <w:left w:val="nil"/>
              <w:bottom w:val="single" w:color="auto" w:sz="4" w:space="0"/>
              <w:right w:val="single" w:color="auto" w:sz="4" w:space="0"/>
            </w:tcBorders>
            <w:shd w:val="solid" w:color="FFFFFF" w:fill="auto"/>
            <w:noWrap/>
            <w:vAlign w:val="top"/>
          </w:tcPr>
          <w:p w14:paraId="2B70537D">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96.26</w:t>
            </w:r>
          </w:p>
        </w:tc>
        <w:tc>
          <w:tcPr>
            <w:tcW w:w="904" w:type="dxa"/>
            <w:tcBorders>
              <w:top w:val="nil"/>
              <w:left w:val="nil"/>
              <w:bottom w:val="single" w:color="auto" w:sz="4" w:space="0"/>
              <w:right w:val="single" w:color="auto" w:sz="4" w:space="0"/>
            </w:tcBorders>
            <w:shd w:val="clear" w:color="auto" w:fill="auto"/>
            <w:noWrap/>
            <w:vAlign w:val="center"/>
          </w:tcPr>
          <w:p w14:paraId="47351099">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30204</w:t>
            </w:r>
          </w:p>
        </w:tc>
        <w:tc>
          <w:tcPr>
            <w:tcW w:w="2185" w:type="dxa"/>
            <w:gridSpan w:val="2"/>
            <w:tcBorders>
              <w:top w:val="nil"/>
              <w:left w:val="nil"/>
              <w:bottom w:val="single" w:color="auto" w:sz="4" w:space="0"/>
              <w:right w:val="single" w:color="auto" w:sz="4" w:space="0"/>
            </w:tcBorders>
            <w:shd w:val="clear" w:color="auto" w:fill="auto"/>
            <w:noWrap/>
            <w:vAlign w:val="center"/>
          </w:tcPr>
          <w:p w14:paraId="5C7EDA05">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835" w:type="dxa"/>
            <w:gridSpan w:val="2"/>
            <w:tcBorders>
              <w:top w:val="nil"/>
              <w:left w:val="nil"/>
              <w:bottom w:val="single" w:color="auto" w:sz="4" w:space="0"/>
              <w:right w:val="single" w:color="auto" w:sz="4" w:space="0"/>
            </w:tcBorders>
            <w:shd w:val="solid" w:color="FFFFFF" w:fill="auto"/>
            <w:noWrap/>
            <w:vAlign w:val="top"/>
          </w:tcPr>
          <w:p w14:paraId="188AE540">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c>
          <w:tcPr>
            <w:tcW w:w="1160" w:type="dxa"/>
            <w:tcBorders>
              <w:top w:val="nil"/>
              <w:left w:val="nil"/>
              <w:bottom w:val="single" w:color="auto" w:sz="4" w:space="0"/>
              <w:right w:val="single" w:color="auto" w:sz="4" w:space="0"/>
            </w:tcBorders>
            <w:shd w:val="clear" w:color="auto" w:fill="auto"/>
            <w:noWrap/>
            <w:vAlign w:val="center"/>
          </w:tcPr>
          <w:p w14:paraId="56F368D4">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31001</w:t>
            </w:r>
          </w:p>
        </w:tc>
        <w:tc>
          <w:tcPr>
            <w:tcW w:w="3748" w:type="dxa"/>
            <w:gridSpan w:val="3"/>
            <w:tcBorders>
              <w:top w:val="nil"/>
              <w:left w:val="nil"/>
              <w:bottom w:val="single" w:color="auto" w:sz="4" w:space="0"/>
              <w:right w:val="single" w:color="auto" w:sz="4" w:space="0"/>
            </w:tcBorders>
            <w:shd w:val="clear" w:color="auto" w:fill="auto"/>
            <w:noWrap/>
            <w:vAlign w:val="center"/>
          </w:tcPr>
          <w:p w14:paraId="4CDD2A62">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1022" w:type="dxa"/>
            <w:gridSpan w:val="2"/>
            <w:tcBorders>
              <w:top w:val="nil"/>
              <w:left w:val="nil"/>
              <w:bottom w:val="single" w:color="auto" w:sz="4" w:space="0"/>
              <w:right w:val="single" w:color="auto" w:sz="4" w:space="0"/>
            </w:tcBorders>
            <w:shd w:val="solid" w:color="FFFFFF" w:fill="auto"/>
            <w:noWrap/>
            <w:vAlign w:val="top"/>
          </w:tcPr>
          <w:p w14:paraId="484F2AAF">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r>
      <w:tr w14:paraId="5520D071">
        <w:tblPrEx>
          <w:tblCellMar>
            <w:top w:w="0" w:type="dxa"/>
            <w:left w:w="108" w:type="dxa"/>
            <w:bottom w:w="0" w:type="dxa"/>
            <w:right w:w="108" w:type="dxa"/>
          </w:tblCellMar>
        </w:tblPrEx>
        <w:trPr>
          <w:trHeight w:val="284" w:hRule="exact"/>
        </w:trPr>
        <w:tc>
          <w:tcPr>
            <w:tcW w:w="1283" w:type="dxa"/>
            <w:gridSpan w:val="3"/>
            <w:tcBorders>
              <w:top w:val="nil"/>
              <w:left w:val="single" w:color="auto" w:sz="4" w:space="0"/>
              <w:bottom w:val="single" w:color="auto" w:sz="4" w:space="0"/>
              <w:right w:val="single" w:color="auto" w:sz="4" w:space="0"/>
            </w:tcBorders>
            <w:shd w:val="clear" w:color="auto" w:fill="auto"/>
            <w:noWrap/>
            <w:vAlign w:val="center"/>
          </w:tcPr>
          <w:p w14:paraId="0A10ED03">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30107</w:t>
            </w:r>
          </w:p>
        </w:tc>
        <w:tc>
          <w:tcPr>
            <w:tcW w:w="3181" w:type="dxa"/>
            <w:gridSpan w:val="2"/>
            <w:tcBorders>
              <w:top w:val="nil"/>
              <w:left w:val="nil"/>
              <w:bottom w:val="single" w:color="auto" w:sz="4" w:space="0"/>
              <w:right w:val="single" w:color="auto" w:sz="4" w:space="0"/>
            </w:tcBorders>
            <w:shd w:val="clear" w:color="auto" w:fill="auto"/>
            <w:noWrap/>
            <w:vAlign w:val="center"/>
          </w:tcPr>
          <w:p w14:paraId="17E9D965">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296" w:type="dxa"/>
            <w:gridSpan w:val="2"/>
            <w:tcBorders>
              <w:top w:val="nil"/>
              <w:left w:val="nil"/>
              <w:bottom w:val="single" w:color="auto" w:sz="4" w:space="0"/>
              <w:right w:val="single" w:color="auto" w:sz="4" w:space="0"/>
            </w:tcBorders>
            <w:shd w:val="solid" w:color="FFFFFF" w:fill="auto"/>
            <w:noWrap/>
            <w:vAlign w:val="top"/>
          </w:tcPr>
          <w:p w14:paraId="290E4C7B">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207.52</w:t>
            </w:r>
          </w:p>
        </w:tc>
        <w:tc>
          <w:tcPr>
            <w:tcW w:w="904" w:type="dxa"/>
            <w:tcBorders>
              <w:top w:val="nil"/>
              <w:left w:val="nil"/>
              <w:bottom w:val="single" w:color="auto" w:sz="4" w:space="0"/>
              <w:right w:val="single" w:color="auto" w:sz="4" w:space="0"/>
            </w:tcBorders>
            <w:shd w:val="clear" w:color="auto" w:fill="auto"/>
            <w:noWrap/>
            <w:vAlign w:val="center"/>
          </w:tcPr>
          <w:p w14:paraId="19AA1DA8">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30205</w:t>
            </w:r>
          </w:p>
        </w:tc>
        <w:tc>
          <w:tcPr>
            <w:tcW w:w="2185" w:type="dxa"/>
            <w:gridSpan w:val="2"/>
            <w:tcBorders>
              <w:top w:val="nil"/>
              <w:left w:val="nil"/>
              <w:bottom w:val="single" w:color="auto" w:sz="4" w:space="0"/>
              <w:right w:val="single" w:color="auto" w:sz="4" w:space="0"/>
            </w:tcBorders>
            <w:shd w:val="clear" w:color="auto" w:fill="auto"/>
            <w:noWrap/>
            <w:vAlign w:val="center"/>
          </w:tcPr>
          <w:p w14:paraId="612429E7">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835" w:type="dxa"/>
            <w:gridSpan w:val="2"/>
            <w:tcBorders>
              <w:top w:val="nil"/>
              <w:left w:val="nil"/>
              <w:bottom w:val="single" w:color="auto" w:sz="4" w:space="0"/>
              <w:right w:val="single" w:color="auto" w:sz="4" w:space="0"/>
            </w:tcBorders>
            <w:shd w:val="solid" w:color="FFFFFF" w:fill="auto"/>
            <w:noWrap/>
            <w:vAlign w:val="top"/>
          </w:tcPr>
          <w:p w14:paraId="0A82E5FF">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1.52</w:t>
            </w:r>
          </w:p>
        </w:tc>
        <w:tc>
          <w:tcPr>
            <w:tcW w:w="1160" w:type="dxa"/>
            <w:tcBorders>
              <w:top w:val="nil"/>
              <w:left w:val="nil"/>
              <w:bottom w:val="single" w:color="auto" w:sz="4" w:space="0"/>
              <w:right w:val="single" w:color="auto" w:sz="4" w:space="0"/>
            </w:tcBorders>
            <w:shd w:val="clear" w:color="auto" w:fill="auto"/>
            <w:noWrap/>
            <w:vAlign w:val="center"/>
          </w:tcPr>
          <w:p w14:paraId="365F05B1">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31002</w:t>
            </w:r>
          </w:p>
        </w:tc>
        <w:tc>
          <w:tcPr>
            <w:tcW w:w="3748" w:type="dxa"/>
            <w:gridSpan w:val="3"/>
            <w:tcBorders>
              <w:top w:val="nil"/>
              <w:left w:val="nil"/>
              <w:bottom w:val="single" w:color="auto" w:sz="4" w:space="0"/>
              <w:right w:val="single" w:color="auto" w:sz="4" w:space="0"/>
            </w:tcBorders>
            <w:shd w:val="clear" w:color="auto" w:fill="auto"/>
            <w:noWrap/>
            <w:vAlign w:val="center"/>
          </w:tcPr>
          <w:p w14:paraId="7067C2E0">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1022" w:type="dxa"/>
            <w:gridSpan w:val="2"/>
            <w:tcBorders>
              <w:top w:val="nil"/>
              <w:left w:val="nil"/>
              <w:bottom w:val="single" w:color="auto" w:sz="4" w:space="0"/>
              <w:right w:val="single" w:color="auto" w:sz="4" w:space="0"/>
            </w:tcBorders>
            <w:shd w:val="solid" w:color="FFFFFF" w:fill="auto"/>
            <w:noWrap/>
            <w:vAlign w:val="top"/>
          </w:tcPr>
          <w:p w14:paraId="719E4F74">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0.43</w:t>
            </w:r>
          </w:p>
        </w:tc>
      </w:tr>
      <w:tr w14:paraId="0C39CA2D">
        <w:tblPrEx>
          <w:tblCellMar>
            <w:top w:w="0" w:type="dxa"/>
            <w:left w:w="108" w:type="dxa"/>
            <w:bottom w:w="0" w:type="dxa"/>
            <w:right w:w="108" w:type="dxa"/>
          </w:tblCellMar>
        </w:tblPrEx>
        <w:trPr>
          <w:trHeight w:val="284" w:hRule="exact"/>
        </w:trPr>
        <w:tc>
          <w:tcPr>
            <w:tcW w:w="1283" w:type="dxa"/>
            <w:gridSpan w:val="3"/>
            <w:tcBorders>
              <w:top w:val="nil"/>
              <w:left w:val="single" w:color="auto" w:sz="4" w:space="0"/>
              <w:bottom w:val="single" w:color="auto" w:sz="4" w:space="0"/>
              <w:right w:val="single" w:color="auto" w:sz="4" w:space="0"/>
            </w:tcBorders>
            <w:shd w:val="clear" w:color="auto" w:fill="auto"/>
            <w:noWrap/>
            <w:vAlign w:val="center"/>
          </w:tcPr>
          <w:p w14:paraId="4814BC08">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30108</w:t>
            </w:r>
          </w:p>
        </w:tc>
        <w:tc>
          <w:tcPr>
            <w:tcW w:w="3181" w:type="dxa"/>
            <w:gridSpan w:val="2"/>
            <w:tcBorders>
              <w:top w:val="nil"/>
              <w:left w:val="nil"/>
              <w:bottom w:val="single" w:color="auto" w:sz="4" w:space="0"/>
              <w:right w:val="single" w:color="auto" w:sz="4" w:space="0"/>
            </w:tcBorders>
            <w:shd w:val="clear" w:color="auto" w:fill="auto"/>
            <w:noWrap/>
            <w:vAlign w:val="center"/>
          </w:tcPr>
          <w:p w14:paraId="0C1066E8">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296" w:type="dxa"/>
            <w:gridSpan w:val="2"/>
            <w:tcBorders>
              <w:top w:val="nil"/>
              <w:left w:val="nil"/>
              <w:bottom w:val="single" w:color="auto" w:sz="4" w:space="0"/>
              <w:right w:val="single" w:color="auto" w:sz="4" w:space="0"/>
            </w:tcBorders>
            <w:shd w:val="solid" w:color="FFFFFF" w:fill="auto"/>
            <w:noWrap/>
            <w:vAlign w:val="top"/>
          </w:tcPr>
          <w:p w14:paraId="30AF6104">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141.59</w:t>
            </w:r>
          </w:p>
        </w:tc>
        <w:tc>
          <w:tcPr>
            <w:tcW w:w="904" w:type="dxa"/>
            <w:tcBorders>
              <w:top w:val="nil"/>
              <w:left w:val="nil"/>
              <w:bottom w:val="single" w:color="auto" w:sz="4" w:space="0"/>
              <w:right w:val="single" w:color="auto" w:sz="4" w:space="0"/>
            </w:tcBorders>
            <w:shd w:val="clear" w:color="auto" w:fill="auto"/>
            <w:noWrap/>
            <w:vAlign w:val="center"/>
          </w:tcPr>
          <w:p w14:paraId="5EB4F103">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30206</w:t>
            </w:r>
          </w:p>
        </w:tc>
        <w:tc>
          <w:tcPr>
            <w:tcW w:w="2185" w:type="dxa"/>
            <w:gridSpan w:val="2"/>
            <w:tcBorders>
              <w:top w:val="nil"/>
              <w:left w:val="nil"/>
              <w:bottom w:val="single" w:color="auto" w:sz="4" w:space="0"/>
              <w:right w:val="single" w:color="auto" w:sz="4" w:space="0"/>
            </w:tcBorders>
            <w:shd w:val="clear" w:color="auto" w:fill="auto"/>
            <w:noWrap/>
            <w:vAlign w:val="center"/>
          </w:tcPr>
          <w:p w14:paraId="1D054290">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835" w:type="dxa"/>
            <w:gridSpan w:val="2"/>
            <w:tcBorders>
              <w:top w:val="nil"/>
              <w:left w:val="nil"/>
              <w:bottom w:val="single" w:color="auto" w:sz="4" w:space="0"/>
              <w:right w:val="single" w:color="auto" w:sz="4" w:space="0"/>
            </w:tcBorders>
            <w:shd w:val="solid" w:color="FFFFFF" w:fill="auto"/>
            <w:noWrap/>
            <w:vAlign w:val="top"/>
          </w:tcPr>
          <w:p w14:paraId="6A617952">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27.23</w:t>
            </w:r>
          </w:p>
        </w:tc>
        <w:tc>
          <w:tcPr>
            <w:tcW w:w="1160" w:type="dxa"/>
            <w:tcBorders>
              <w:top w:val="nil"/>
              <w:left w:val="nil"/>
              <w:bottom w:val="single" w:color="auto" w:sz="4" w:space="0"/>
              <w:right w:val="single" w:color="auto" w:sz="4" w:space="0"/>
            </w:tcBorders>
            <w:shd w:val="clear" w:color="auto" w:fill="auto"/>
            <w:noWrap/>
            <w:vAlign w:val="center"/>
          </w:tcPr>
          <w:p w14:paraId="06F27EE7">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31003</w:t>
            </w:r>
          </w:p>
        </w:tc>
        <w:tc>
          <w:tcPr>
            <w:tcW w:w="3748" w:type="dxa"/>
            <w:gridSpan w:val="3"/>
            <w:tcBorders>
              <w:top w:val="nil"/>
              <w:left w:val="nil"/>
              <w:bottom w:val="single" w:color="auto" w:sz="4" w:space="0"/>
              <w:right w:val="single" w:color="auto" w:sz="4" w:space="0"/>
            </w:tcBorders>
            <w:shd w:val="clear" w:color="auto" w:fill="auto"/>
            <w:noWrap/>
            <w:vAlign w:val="center"/>
          </w:tcPr>
          <w:p w14:paraId="268F9927">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1022" w:type="dxa"/>
            <w:gridSpan w:val="2"/>
            <w:tcBorders>
              <w:top w:val="nil"/>
              <w:left w:val="nil"/>
              <w:bottom w:val="single" w:color="auto" w:sz="4" w:space="0"/>
              <w:right w:val="single" w:color="auto" w:sz="4" w:space="0"/>
            </w:tcBorders>
            <w:shd w:val="solid" w:color="FFFFFF" w:fill="auto"/>
            <w:noWrap/>
            <w:vAlign w:val="top"/>
          </w:tcPr>
          <w:p w14:paraId="6F9ED8D0">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r>
      <w:tr w14:paraId="1D4F0A4F">
        <w:tblPrEx>
          <w:tblCellMar>
            <w:top w:w="0" w:type="dxa"/>
            <w:left w:w="108" w:type="dxa"/>
            <w:bottom w:w="0" w:type="dxa"/>
            <w:right w:w="108" w:type="dxa"/>
          </w:tblCellMar>
        </w:tblPrEx>
        <w:trPr>
          <w:trHeight w:val="284" w:hRule="exact"/>
        </w:trPr>
        <w:tc>
          <w:tcPr>
            <w:tcW w:w="1283" w:type="dxa"/>
            <w:gridSpan w:val="3"/>
            <w:tcBorders>
              <w:top w:val="nil"/>
              <w:left w:val="single" w:color="auto" w:sz="4" w:space="0"/>
              <w:bottom w:val="single" w:color="auto" w:sz="4" w:space="0"/>
              <w:right w:val="single" w:color="auto" w:sz="4" w:space="0"/>
            </w:tcBorders>
            <w:shd w:val="clear" w:color="auto" w:fill="auto"/>
            <w:noWrap/>
            <w:vAlign w:val="center"/>
          </w:tcPr>
          <w:p w14:paraId="477372DD">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30109</w:t>
            </w:r>
          </w:p>
        </w:tc>
        <w:tc>
          <w:tcPr>
            <w:tcW w:w="3181" w:type="dxa"/>
            <w:gridSpan w:val="2"/>
            <w:tcBorders>
              <w:top w:val="nil"/>
              <w:left w:val="nil"/>
              <w:bottom w:val="single" w:color="auto" w:sz="4" w:space="0"/>
              <w:right w:val="single" w:color="auto" w:sz="4" w:space="0"/>
            </w:tcBorders>
            <w:shd w:val="clear" w:color="auto" w:fill="auto"/>
            <w:noWrap/>
            <w:vAlign w:val="center"/>
          </w:tcPr>
          <w:p w14:paraId="3990CC60">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296" w:type="dxa"/>
            <w:gridSpan w:val="2"/>
            <w:tcBorders>
              <w:top w:val="nil"/>
              <w:left w:val="nil"/>
              <w:bottom w:val="single" w:color="auto" w:sz="4" w:space="0"/>
              <w:right w:val="single" w:color="auto" w:sz="4" w:space="0"/>
            </w:tcBorders>
            <w:shd w:val="solid" w:color="FFFFFF" w:fill="auto"/>
            <w:noWrap/>
            <w:vAlign w:val="top"/>
          </w:tcPr>
          <w:p w14:paraId="38B382AA">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62.14</w:t>
            </w:r>
          </w:p>
        </w:tc>
        <w:tc>
          <w:tcPr>
            <w:tcW w:w="904" w:type="dxa"/>
            <w:tcBorders>
              <w:top w:val="nil"/>
              <w:left w:val="nil"/>
              <w:bottom w:val="single" w:color="auto" w:sz="4" w:space="0"/>
              <w:right w:val="single" w:color="auto" w:sz="4" w:space="0"/>
            </w:tcBorders>
            <w:shd w:val="clear" w:color="auto" w:fill="auto"/>
            <w:noWrap/>
            <w:vAlign w:val="center"/>
          </w:tcPr>
          <w:p w14:paraId="12A11816">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30207</w:t>
            </w:r>
          </w:p>
        </w:tc>
        <w:tc>
          <w:tcPr>
            <w:tcW w:w="2185" w:type="dxa"/>
            <w:gridSpan w:val="2"/>
            <w:tcBorders>
              <w:top w:val="nil"/>
              <w:left w:val="nil"/>
              <w:bottom w:val="single" w:color="auto" w:sz="4" w:space="0"/>
              <w:right w:val="single" w:color="auto" w:sz="4" w:space="0"/>
            </w:tcBorders>
            <w:shd w:val="clear" w:color="auto" w:fill="auto"/>
            <w:noWrap/>
            <w:vAlign w:val="center"/>
          </w:tcPr>
          <w:p w14:paraId="00B6235A">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835" w:type="dxa"/>
            <w:gridSpan w:val="2"/>
            <w:tcBorders>
              <w:top w:val="nil"/>
              <w:left w:val="nil"/>
              <w:bottom w:val="single" w:color="auto" w:sz="4" w:space="0"/>
              <w:right w:val="single" w:color="auto" w:sz="4" w:space="0"/>
            </w:tcBorders>
            <w:shd w:val="solid" w:color="FFFFFF" w:fill="auto"/>
            <w:noWrap/>
            <w:vAlign w:val="top"/>
          </w:tcPr>
          <w:p w14:paraId="47E0D0EE">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1.25</w:t>
            </w:r>
          </w:p>
        </w:tc>
        <w:tc>
          <w:tcPr>
            <w:tcW w:w="1160" w:type="dxa"/>
            <w:tcBorders>
              <w:top w:val="nil"/>
              <w:left w:val="nil"/>
              <w:bottom w:val="single" w:color="auto" w:sz="4" w:space="0"/>
              <w:right w:val="single" w:color="auto" w:sz="4" w:space="0"/>
            </w:tcBorders>
            <w:shd w:val="clear" w:color="auto" w:fill="auto"/>
            <w:noWrap/>
            <w:vAlign w:val="center"/>
          </w:tcPr>
          <w:p w14:paraId="7C78CF2B">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31005</w:t>
            </w:r>
          </w:p>
        </w:tc>
        <w:tc>
          <w:tcPr>
            <w:tcW w:w="3748" w:type="dxa"/>
            <w:gridSpan w:val="3"/>
            <w:tcBorders>
              <w:top w:val="nil"/>
              <w:left w:val="nil"/>
              <w:bottom w:val="single" w:color="auto" w:sz="4" w:space="0"/>
              <w:right w:val="single" w:color="auto" w:sz="4" w:space="0"/>
            </w:tcBorders>
            <w:shd w:val="clear" w:color="auto" w:fill="auto"/>
            <w:noWrap/>
            <w:vAlign w:val="center"/>
          </w:tcPr>
          <w:p w14:paraId="5AD2E389">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1022" w:type="dxa"/>
            <w:gridSpan w:val="2"/>
            <w:tcBorders>
              <w:top w:val="nil"/>
              <w:left w:val="nil"/>
              <w:bottom w:val="single" w:color="auto" w:sz="4" w:space="0"/>
              <w:right w:val="single" w:color="auto" w:sz="4" w:space="0"/>
            </w:tcBorders>
            <w:shd w:val="solid" w:color="FFFFFF" w:fill="auto"/>
            <w:noWrap/>
            <w:vAlign w:val="top"/>
          </w:tcPr>
          <w:p w14:paraId="4815D079">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r>
      <w:tr w14:paraId="78F9024B">
        <w:tblPrEx>
          <w:tblCellMar>
            <w:top w:w="0" w:type="dxa"/>
            <w:left w:w="108" w:type="dxa"/>
            <w:bottom w:w="0" w:type="dxa"/>
            <w:right w:w="108" w:type="dxa"/>
          </w:tblCellMar>
        </w:tblPrEx>
        <w:trPr>
          <w:trHeight w:val="284" w:hRule="exact"/>
        </w:trPr>
        <w:tc>
          <w:tcPr>
            <w:tcW w:w="1283" w:type="dxa"/>
            <w:gridSpan w:val="3"/>
            <w:tcBorders>
              <w:top w:val="nil"/>
              <w:left w:val="single" w:color="auto" w:sz="4" w:space="0"/>
              <w:bottom w:val="single" w:color="auto" w:sz="4" w:space="0"/>
              <w:right w:val="single" w:color="auto" w:sz="4" w:space="0"/>
            </w:tcBorders>
            <w:shd w:val="clear" w:color="auto" w:fill="auto"/>
            <w:noWrap/>
            <w:vAlign w:val="center"/>
          </w:tcPr>
          <w:p w14:paraId="4F54794D">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30110</w:t>
            </w:r>
          </w:p>
        </w:tc>
        <w:tc>
          <w:tcPr>
            <w:tcW w:w="3181" w:type="dxa"/>
            <w:gridSpan w:val="2"/>
            <w:tcBorders>
              <w:top w:val="nil"/>
              <w:left w:val="nil"/>
              <w:bottom w:val="single" w:color="auto" w:sz="4" w:space="0"/>
              <w:right w:val="single" w:color="auto" w:sz="4" w:space="0"/>
            </w:tcBorders>
            <w:shd w:val="clear" w:color="auto" w:fill="auto"/>
            <w:noWrap/>
            <w:vAlign w:val="center"/>
          </w:tcPr>
          <w:p w14:paraId="32950998">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296" w:type="dxa"/>
            <w:gridSpan w:val="2"/>
            <w:tcBorders>
              <w:top w:val="nil"/>
              <w:left w:val="nil"/>
              <w:bottom w:val="single" w:color="auto" w:sz="4" w:space="0"/>
              <w:right w:val="single" w:color="auto" w:sz="4" w:space="0"/>
            </w:tcBorders>
            <w:shd w:val="solid" w:color="FFFFFF" w:fill="auto"/>
            <w:noWrap/>
            <w:vAlign w:val="top"/>
          </w:tcPr>
          <w:p w14:paraId="61147370">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132.01</w:t>
            </w:r>
          </w:p>
        </w:tc>
        <w:tc>
          <w:tcPr>
            <w:tcW w:w="904" w:type="dxa"/>
            <w:tcBorders>
              <w:top w:val="nil"/>
              <w:left w:val="nil"/>
              <w:bottom w:val="single" w:color="auto" w:sz="4" w:space="0"/>
              <w:right w:val="single" w:color="auto" w:sz="4" w:space="0"/>
            </w:tcBorders>
            <w:shd w:val="clear" w:color="auto" w:fill="auto"/>
            <w:noWrap/>
            <w:vAlign w:val="center"/>
          </w:tcPr>
          <w:p w14:paraId="12FDB54E">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30208</w:t>
            </w:r>
          </w:p>
        </w:tc>
        <w:tc>
          <w:tcPr>
            <w:tcW w:w="2185" w:type="dxa"/>
            <w:gridSpan w:val="2"/>
            <w:tcBorders>
              <w:top w:val="nil"/>
              <w:left w:val="nil"/>
              <w:bottom w:val="single" w:color="auto" w:sz="4" w:space="0"/>
              <w:right w:val="single" w:color="auto" w:sz="4" w:space="0"/>
            </w:tcBorders>
            <w:shd w:val="clear" w:color="auto" w:fill="auto"/>
            <w:noWrap/>
            <w:vAlign w:val="center"/>
          </w:tcPr>
          <w:p w14:paraId="6729F8E2">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835" w:type="dxa"/>
            <w:gridSpan w:val="2"/>
            <w:tcBorders>
              <w:top w:val="nil"/>
              <w:left w:val="nil"/>
              <w:bottom w:val="single" w:color="auto" w:sz="4" w:space="0"/>
              <w:right w:val="single" w:color="auto" w:sz="4" w:space="0"/>
            </w:tcBorders>
            <w:shd w:val="solid" w:color="FFFFFF" w:fill="auto"/>
            <w:noWrap/>
            <w:vAlign w:val="top"/>
          </w:tcPr>
          <w:p w14:paraId="57F47B86">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c>
          <w:tcPr>
            <w:tcW w:w="1160" w:type="dxa"/>
            <w:tcBorders>
              <w:top w:val="nil"/>
              <w:left w:val="nil"/>
              <w:bottom w:val="single" w:color="auto" w:sz="4" w:space="0"/>
              <w:right w:val="single" w:color="auto" w:sz="4" w:space="0"/>
            </w:tcBorders>
            <w:shd w:val="clear" w:color="auto" w:fill="auto"/>
            <w:noWrap/>
            <w:vAlign w:val="center"/>
          </w:tcPr>
          <w:p w14:paraId="2BF87F5D">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31006</w:t>
            </w:r>
          </w:p>
        </w:tc>
        <w:tc>
          <w:tcPr>
            <w:tcW w:w="3748" w:type="dxa"/>
            <w:gridSpan w:val="3"/>
            <w:tcBorders>
              <w:top w:val="nil"/>
              <w:left w:val="nil"/>
              <w:bottom w:val="single" w:color="auto" w:sz="4" w:space="0"/>
              <w:right w:val="single" w:color="auto" w:sz="4" w:space="0"/>
            </w:tcBorders>
            <w:shd w:val="clear" w:color="auto" w:fill="auto"/>
            <w:noWrap/>
            <w:vAlign w:val="center"/>
          </w:tcPr>
          <w:p w14:paraId="54D0B164">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1022" w:type="dxa"/>
            <w:gridSpan w:val="2"/>
            <w:tcBorders>
              <w:top w:val="nil"/>
              <w:left w:val="nil"/>
              <w:bottom w:val="single" w:color="auto" w:sz="4" w:space="0"/>
              <w:right w:val="single" w:color="auto" w:sz="4" w:space="0"/>
            </w:tcBorders>
            <w:shd w:val="solid" w:color="FFFFFF" w:fill="auto"/>
            <w:noWrap/>
            <w:vAlign w:val="top"/>
          </w:tcPr>
          <w:p w14:paraId="2FD880D9">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r>
      <w:tr w14:paraId="4B04D8AC">
        <w:tblPrEx>
          <w:tblCellMar>
            <w:top w:w="0" w:type="dxa"/>
            <w:left w:w="108" w:type="dxa"/>
            <w:bottom w:w="0" w:type="dxa"/>
            <w:right w:w="108" w:type="dxa"/>
          </w:tblCellMar>
        </w:tblPrEx>
        <w:trPr>
          <w:trHeight w:val="284" w:hRule="exact"/>
        </w:trPr>
        <w:tc>
          <w:tcPr>
            <w:tcW w:w="1283" w:type="dxa"/>
            <w:gridSpan w:val="3"/>
            <w:tcBorders>
              <w:top w:val="nil"/>
              <w:left w:val="single" w:color="auto" w:sz="4" w:space="0"/>
              <w:bottom w:val="single" w:color="auto" w:sz="4" w:space="0"/>
              <w:right w:val="single" w:color="auto" w:sz="4" w:space="0"/>
            </w:tcBorders>
            <w:shd w:val="clear" w:color="auto" w:fill="auto"/>
            <w:noWrap/>
            <w:vAlign w:val="center"/>
          </w:tcPr>
          <w:p w14:paraId="3359250B">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30111</w:t>
            </w:r>
          </w:p>
        </w:tc>
        <w:tc>
          <w:tcPr>
            <w:tcW w:w="3181" w:type="dxa"/>
            <w:gridSpan w:val="2"/>
            <w:tcBorders>
              <w:top w:val="nil"/>
              <w:left w:val="nil"/>
              <w:bottom w:val="single" w:color="auto" w:sz="4" w:space="0"/>
              <w:right w:val="single" w:color="auto" w:sz="4" w:space="0"/>
            </w:tcBorders>
            <w:shd w:val="clear" w:color="auto" w:fill="auto"/>
            <w:noWrap/>
            <w:vAlign w:val="center"/>
          </w:tcPr>
          <w:p w14:paraId="5A1BE0E2">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296" w:type="dxa"/>
            <w:gridSpan w:val="2"/>
            <w:tcBorders>
              <w:top w:val="nil"/>
              <w:left w:val="nil"/>
              <w:bottom w:val="single" w:color="auto" w:sz="4" w:space="0"/>
              <w:right w:val="single" w:color="auto" w:sz="4" w:space="0"/>
            </w:tcBorders>
            <w:shd w:val="solid" w:color="FFFFFF" w:fill="auto"/>
            <w:noWrap/>
            <w:vAlign w:val="top"/>
          </w:tcPr>
          <w:p w14:paraId="19AB4BEE">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14.72</w:t>
            </w:r>
          </w:p>
        </w:tc>
        <w:tc>
          <w:tcPr>
            <w:tcW w:w="904" w:type="dxa"/>
            <w:tcBorders>
              <w:top w:val="nil"/>
              <w:left w:val="nil"/>
              <w:bottom w:val="single" w:color="auto" w:sz="4" w:space="0"/>
              <w:right w:val="single" w:color="auto" w:sz="4" w:space="0"/>
            </w:tcBorders>
            <w:shd w:val="clear" w:color="auto" w:fill="auto"/>
            <w:noWrap/>
            <w:vAlign w:val="center"/>
          </w:tcPr>
          <w:p w14:paraId="4501F41F">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30209</w:t>
            </w:r>
          </w:p>
        </w:tc>
        <w:tc>
          <w:tcPr>
            <w:tcW w:w="2185" w:type="dxa"/>
            <w:gridSpan w:val="2"/>
            <w:tcBorders>
              <w:top w:val="nil"/>
              <w:left w:val="nil"/>
              <w:bottom w:val="single" w:color="auto" w:sz="4" w:space="0"/>
              <w:right w:val="single" w:color="auto" w:sz="4" w:space="0"/>
            </w:tcBorders>
            <w:shd w:val="clear" w:color="auto" w:fill="auto"/>
            <w:noWrap/>
            <w:vAlign w:val="center"/>
          </w:tcPr>
          <w:p w14:paraId="1381F4EB">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835" w:type="dxa"/>
            <w:gridSpan w:val="2"/>
            <w:tcBorders>
              <w:top w:val="nil"/>
              <w:left w:val="nil"/>
              <w:bottom w:val="single" w:color="auto" w:sz="4" w:space="0"/>
              <w:right w:val="single" w:color="auto" w:sz="4" w:space="0"/>
            </w:tcBorders>
            <w:shd w:val="solid" w:color="FFFFFF" w:fill="auto"/>
            <w:noWrap/>
            <w:vAlign w:val="top"/>
          </w:tcPr>
          <w:p w14:paraId="1CC918B0">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13.85</w:t>
            </w:r>
          </w:p>
        </w:tc>
        <w:tc>
          <w:tcPr>
            <w:tcW w:w="1160" w:type="dxa"/>
            <w:tcBorders>
              <w:top w:val="nil"/>
              <w:left w:val="nil"/>
              <w:bottom w:val="single" w:color="auto" w:sz="4" w:space="0"/>
              <w:right w:val="single" w:color="auto" w:sz="4" w:space="0"/>
            </w:tcBorders>
            <w:shd w:val="clear" w:color="auto" w:fill="auto"/>
            <w:noWrap/>
            <w:vAlign w:val="center"/>
          </w:tcPr>
          <w:p w14:paraId="3C2D01F8">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31007</w:t>
            </w:r>
          </w:p>
        </w:tc>
        <w:tc>
          <w:tcPr>
            <w:tcW w:w="3748" w:type="dxa"/>
            <w:gridSpan w:val="3"/>
            <w:tcBorders>
              <w:top w:val="nil"/>
              <w:left w:val="nil"/>
              <w:bottom w:val="single" w:color="auto" w:sz="4" w:space="0"/>
              <w:right w:val="single" w:color="auto" w:sz="4" w:space="0"/>
            </w:tcBorders>
            <w:shd w:val="clear" w:color="auto" w:fill="auto"/>
            <w:noWrap/>
            <w:vAlign w:val="center"/>
          </w:tcPr>
          <w:p w14:paraId="6860F6C0">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1022" w:type="dxa"/>
            <w:gridSpan w:val="2"/>
            <w:tcBorders>
              <w:top w:val="nil"/>
              <w:left w:val="nil"/>
              <w:bottom w:val="single" w:color="auto" w:sz="4" w:space="0"/>
              <w:right w:val="single" w:color="auto" w:sz="4" w:space="0"/>
            </w:tcBorders>
            <w:shd w:val="solid" w:color="FFFFFF" w:fill="auto"/>
            <w:noWrap/>
            <w:vAlign w:val="top"/>
          </w:tcPr>
          <w:p w14:paraId="2F97232E">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r>
      <w:tr w14:paraId="385F9518">
        <w:tblPrEx>
          <w:tblCellMar>
            <w:top w:w="0" w:type="dxa"/>
            <w:left w:w="108" w:type="dxa"/>
            <w:bottom w:w="0" w:type="dxa"/>
            <w:right w:w="108" w:type="dxa"/>
          </w:tblCellMar>
        </w:tblPrEx>
        <w:trPr>
          <w:trHeight w:val="284" w:hRule="exact"/>
        </w:trPr>
        <w:tc>
          <w:tcPr>
            <w:tcW w:w="1283" w:type="dxa"/>
            <w:gridSpan w:val="3"/>
            <w:tcBorders>
              <w:top w:val="nil"/>
              <w:left w:val="single" w:color="auto" w:sz="4" w:space="0"/>
              <w:bottom w:val="single" w:color="auto" w:sz="4" w:space="0"/>
              <w:right w:val="single" w:color="auto" w:sz="4" w:space="0"/>
            </w:tcBorders>
            <w:shd w:val="clear" w:color="auto" w:fill="auto"/>
            <w:noWrap/>
            <w:vAlign w:val="center"/>
          </w:tcPr>
          <w:p w14:paraId="3A340AF0">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30112</w:t>
            </w:r>
          </w:p>
        </w:tc>
        <w:tc>
          <w:tcPr>
            <w:tcW w:w="3181" w:type="dxa"/>
            <w:gridSpan w:val="2"/>
            <w:tcBorders>
              <w:top w:val="nil"/>
              <w:left w:val="nil"/>
              <w:bottom w:val="single" w:color="auto" w:sz="4" w:space="0"/>
              <w:right w:val="single" w:color="auto" w:sz="4" w:space="0"/>
            </w:tcBorders>
            <w:shd w:val="clear" w:color="auto" w:fill="auto"/>
            <w:noWrap/>
            <w:vAlign w:val="center"/>
          </w:tcPr>
          <w:p w14:paraId="2CAF106B">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296" w:type="dxa"/>
            <w:gridSpan w:val="2"/>
            <w:tcBorders>
              <w:top w:val="nil"/>
              <w:left w:val="nil"/>
              <w:bottom w:val="single" w:color="auto" w:sz="4" w:space="0"/>
              <w:right w:val="single" w:color="auto" w:sz="4" w:space="0"/>
            </w:tcBorders>
            <w:shd w:val="solid" w:color="FFFFFF" w:fill="auto"/>
            <w:noWrap/>
            <w:vAlign w:val="top"/>
          </w:tcPr>
          <w:p w14:paraId="1D2F081A">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16.60</w:t>
            </w:r>
          </w:p>
        </w:tc>
        <w:tc>
          <w:tcPr>
            <w:tcW w:w="904" w:type="dxa"/>
            <w:tcBorders>
              <w:top w:val="nil"/>
              <w:left w:val="nil"/>
              <w:bottom w:val="single" w:color="auto" w:sz="4" w:space="0"/>
              <w:right w:val="single" w:color="auto" w:sz="4" w:space="0"/>
            </w:tcBorders>
            <w:shd w:val="clear" w:color="auto" w:fill="auto"/>
            <w:noWrap/>
            <w:vAlign w:val="center"/>
          </w:tcPr>
          <w:p w14:paraId="2C952C7F">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30211</w:t>
            </w:r>
          </w:p>
        </w:tc>
        <w:tc>
          <w:tcPr>
            <w:tcW w:w="2185" w:type="dxa"/>
            <w:gridSpan w:val="2"/>
            <w:tcBorders>
              <w:top w:val="nil"/>
              <w:left w:val="nil"/>
              <w:bottom w:val="single" w:color="auto" w:sz="4" w:space="0"/>
              <w:right w:val="single" w:color="auto" w:sz="4" w:space="0"/>
            </w:tcBorders>
            <w:shd w:val="clear" w:color="auto" w:fill="auto"/>
            <w:noWrap/>
            <w:vAlign w:val="center"/>
          </w:tcPr>
          <w:p w14:paraId="7EBD14BD">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835" w:type="dxa"/>
            <w:gridSpan w:val="2"/>
            <w:tcBorders>
              <w:top w:val="nil"/>
              <w:left w:val="nil"/>
              <w:bottom w:val="single" w:color="auto" w:sz="4" w:space="0"/>
              <w:right w:val="single" w:color="auto" w:sz="4" w:space="0"/>
            </w:tcBorders>
            <w:shd w:val="solid" w:color="FFFFFF" w:fill="auto"/>
            <w:noWrap/>
            <w:vAlign w:val="top"/>
          </w:tcPr>
          <w:p w14:paraId="5B5C9D9B">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c>
          <w:tcPr>
            <w:tcW w:w="1160" w:type="dxa"/>
            <w:tcBorders>
              <w:top w:val="nil"/>
              <w:left w:val="nil"/>
              <w:bottom w:val="single" w:color="auto" w:sz="4" w:space="0"/>
              <w:right w:val="single" w:color="auto" w:sz="4" w:space="0"/>
            </w:tcBorders>
            <w:shd w:val="clear" w:color="auto" w:fill="auto"/>
            <w:noWrap/>
            <w:vAlign w:val="center"/>
          </w:tcPr>
          <w:p w14:paraId="29AAF6E7">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31008</w:t>
            </w:r>
          </w:p>
        </w:tc>
        <w:tc>
          <w:tcPr>
            <w:tcW w:w="3748" w:type="dxa"/>
            <w:gridSpan w:val="3"/>
            <w:tcBorders>
              <w:top w:val="nil"/>
              <w:left w:val="nil"/>
              <w:bottom w:val="single" w:color="auto" w:sz="4" w:space="0"/>
              <w:right w:val="single" w:color="auto" w:sz="4" w:space="0"/>
            </w:tcBorders>
            <w:shd w:val="clear" w:color="auto" w:fill="auto"/>
            <w:noWrap/>
            <w:vAlign w:val="center"/>
          </w:tcPr>
          <w:p w14:paraId="2F03008A">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1022" w:type="dxa"/>
            <w:gridSpan w:val="2"/>
            <w:tcBorders>
              <w:top w:val="nil"/>
              <w:left w:val="nil"/>
              <w:bottom w:val="single" w:color="auto" w:sz="4" w:space="0"/>
              <w:right w:val="single" w:color="auto" w:sz="4" w:space="0"/>
            </w:tcBorders>
            <w:shd w:val="solid" w:color="FFFFFF" w:fill="auto"/>
            <w:noWrap/>
            <w:vAlign w:val="top"/>
          </w:tcPr>
          <w:p w14:paraId="312C981E">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r>
      <w:tr w14:paraId="6656550E">
        <w:tblPrEx>
          <w:tblCellMar>
            <w:top w:w="0" w:type="dxa"/>
            <w:left w:w="108" w:type="dxa"/>
            <w:bottom w:w="0" w:type="dxa"/>
            <w:right w:w="108" w:type="dxa"/>
          </w:tblCellMar>
        </w:tblPrEx>
        <w:trPr>
          <w:trHeight w:val="284" w:hRule="exact"/>
        </w:trPr>
        <w:tc>
          <w:tcPr>
            <w:tcW w:w="1283" w:type="dxa"/>
            <w:gridSpan w:val="3"/>
            <w:tcBorders>
              <w:top w:val="nil"/>
              <w:left w:val="single" w:color="auto" w:sz="4" w:space="0"/>
              <w:bottom w:val="single" w:color="auto" w:sz="4" w:space="0"/>
              <w:right w:val="single" w:color="auto" w:sz="4" w:space="0"/>
            </w:tcBorders>
            <w:shd w:val="clear" w:color="auto" w:fill="auto"/>
            <w:noWrap/>
            <w:vAlign w:val="center"/>
          </w:tcPr>
          <w:p w14:paraId="2F8F9E0B">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30113</w:t>
            </w:r>
          </w:p>
        </w:tc>
        <w:tc>
          <w:tcPr>
            <w:tcW w:w="3181" w:type="dxa"/>
            <w:gridSpan w:val="2"/>
            <w:tcBorders>
              <w:top w:val="nil"/>
              <w:left w:val="nil"/>
              <w:bottom w:val="single" w:color="auto" w:sz="4" w:space="0"/>
              <w:right w:val="single" w:color="auto" w:sz="4" w:space="0"/>
            </w:tcBorders>
            <w:shd w:val="clear" w:color="auto" w:fill="auto"/>
            <w:noWrap/>
            <w:vAlign w:val="center"/>
          </w:tcPr>
          <w:p w14:paraId="7ED12585">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296" w:type="dxa"/>
            <w:gridSpan w:val="2"/>
            <w:tcBorders>
              <w:top w:val="nil"/>
              <w:left w:val="nil"/>
              <w:bottom w:val="single" w:color="auto" w:sz="4" w:space="0"/>
              <w:right w:val="single" w:color="auto" w:sz="4" w:space="0"/>
            </w:tcBorders>
            <w:shd w:val="solid" w:color="FFFFFF" w:fill="auto"/>
            <w:noWrap/>
            <w:vAlign w:val="top"/>
          </w:tcPr>
          <w:p w14:paraId="5C263949">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159.86</w:t>
            </w:r>
          </w:p>
        </w:tc>
        <w:tc>
          <w:tcPr>
            <w:tcW w:w="904" w:type="dxa"/>
            <w:tcBorders>
              <w:top w:val="nil"/>
              <w:left w:val="nil"/>
              <w:bottom w:val="single" w:color="auto" w:sz="4" w:space="0"/>
              <w:right w:val="single" w:color="auto" w:sz="4" w:space="0"/>
            </w:tcBorders>
            <w:shd w:val="clear" w:color="auto" w:fill="auto"/>
            <w:noWrap/>
            <w:vAlign w:val="center"/>
          </w:tcPr>
          <w:p w14:paraId="091D7160">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30212</w:t>
            </w:r>
          </w:p>
        </w:tc>
        <w:tc>
          <w:tcPr>
            <w:tcW w:w="2185" w:type="dxa"/>
            <w:gridSpan w:val="2"/>
            <w:tcBorders>
              <w:top w:val="nil"/>
              <w:left w:val="nil"/>
              <w:bottom w:val="single" w:color="auto" w:sz="4" w:space="0"/>
              <w:right w:val="single" w:color="auto" w:sz="4" w:space="0"/>
            </w:tcBorders>
            <w:shd w:val="clear" w:color="auto" w:fill="auto"/>
            <w:noWrap/>
            <w:vAlign w:val="center"/>
          </w:tcPr>
          <w:p w14:paraId="0B378FBA">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835" w:type="dxa"/>
            <w:gridSpan w:val="2"/>
            <w:tcBorders>
              <w:top w:val="nil"/>
              <w:left w:val="nil"/>
              <w:bottom w:val="single" w:color="auto" w:sz="4" w:space="0"/>
              <w:right w:val="single" w:color="auto" w:sz="4" w:space="0"/>
            </w:tcBorders>
            <w:shd w:val="solid" w:color="FFFFFF" w:fill="auto"/>
            <w:noWrap/>
            <w:vAlign w:val="top"/>
          </w:tcPr>
          <w:p w14:paraId="66BDC5E8">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c>
          <w:tcPr>
            <w:tcW w:w="1160" w:type="dxa"/>
            <w:tcBorders>
              <w:top w:val="nil"/>
              <w:left w:val="nil"/>
              <w:bottom w:val="single" w:color="auto" w:sz="4" w:space="0"/>
              <w:right w:val="single" w:color="auto" w:sz="4" w:space="0"/>
            </w:tcBorders>
            <w:shd w:val="clear" w:color="auto" w:fill="auto"/>
            <w:noWrap/>
            <w:vAlign w:val="center"/>
          </w:tcPr>
          <w:p w14:paraId="62E0888B">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31009</w:t>
            </w:r>
          </w:p>
        </w:tc>
        <w:tc>
          <w:tcPr>
            <w:tcW w:w="3748" w:type="dxa"/>
            <w:gridSpan w:val="3"/>
            <w:tcBorders>
              <w:top w:val="nil"/>
              <w:left w:val="nil"/>
              <w:bottom w:val="single" w:color="auto" w:sz="4" w:space="0"/>
              <w:right w:val="single" w:color="auto" w:sz="4" w:space="0"/>
            </w:tcBorders>
            <w:shd w:val="clear" w:color="auto" w:fill="auto"/>
            <w:noWrap/>
            <w:vAlign w:val="center"/>
          </w:tcPr>
          <w:p w14:paraId="1659723F">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1022" w:type="dxa"/>
            <w:gridSpan w:val="2"/>
            <w:tcBorders>
              <w:top w:val="nil"/>
              <w:left w:val="nil"/>
              <w:bottom w:val="single" w:color="auto" w:sz="4" w:space="0"/>
              <w:right w:val="single" w:color="auto" w:sz="4" w:space="0"/>
            </w:tcBorders>
            <w:shd w:val="solid" w:color="FFFFFF" w:fill="auto"/>
            <w:noWrap/>
            <w:vAlign w:val="top"/>
          </w:tcPr>
          <w:p w14:paraId="40CAA93D">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r>
      <w:tr w14:paraId="34467A4D">
        <w:tblPrEx>
          <w:tblCellMar>
            <w:top w:w="0" w:type="dxa"/>
            <w:left w:w="108" w:type="dxa"/>
            <w:bottom w:w="0" w:type="dxa"/>
            <w:right w:w="108" w:type="dxa"/>
          </w:tblCellMar>
        </w:tblPrEx>
        <w:trPr>
          <w:trHeight w:val="284" w:hRule="exact"/>
        </w:trPr>
        <w:tc>
          <w:tcPr>
            <w:tcW w:w="1283" w:type="dxa"/>
            <w:gridSpan w:val="3"/>
            <w:tcBorders>
              <w:top w:val="nil"/>
              <w:left w:val="single" w:color="auto" w:sz="4" w:space="0"/>
              <w:bottom w:val="single" w:color="auto" w:sz="4" w:space="0"/>
              <w:right w:val="single" w:color="auto" w:sz="4" w:space="0"/>
            </w:tcBorders>
            <w:shd w:val="clear" w:color="auto" w:fill="auto"/>
            <w:noWrap/>
            <w:vAlign w:val="center"/>
          </w:tcPr>
          <w:p w14:paraId="29CD1B76">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30114</w:t>
            </w:r>
          </w:p>
        </w:tc>
        <w:tc>
          <w:tcPr>
            <w:tcW w:w="3181" w:type="dxa"/>
            <w:gridSpan w:val="2"/>
            <w:tcBorders>
              <w:top w:val="nil"/>
              <w:left w:val="nil"/>
              <w:bottom w:val="single" w:color="auto" w:sz="4" w:space="0"/>
              <w:right w:val="single" w:color="auto" w:sz="4" w:space="0"/>
            </w:tcBorders>
            <w:shd w:val="clear" w:color="auto" w:fill="auto"/>
            <w:noWrap/>
            <w:vAlign w:val="center"/>
          </w:tcPr>
          <w:p w14:paraId="5AF934A1">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296" w:type="dxa"/>
            <w:gridSpan w:val="2"/>
            <w:tcBorders>
              <w:top w:val="nil"/>
              <w:left w:val="nil"/>
              <w:bottom w:val="single" w:color="auto" w:sz="4" w:space="0"/>
              <w:right w:val="single" w:color="auto" w:sz="4" w:space="0"/>
            </w:tcBorders>
            <w:shd w:val="solid" w:color="FFFFFF" w:fill="auto"/>
            <w:noWrap/>
            <w:vAlign w:val="top"/>
          </w:tcPr>
          <w:p w14:paraId="4A479063">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c>
          <w:tcPr>
            <w:tcW w:w="904" w:type="dxa"/>
            <w:tcBorders>
              <w:top w:val="nil"/>
              <w:left w:val="nil"/>
              <w:bottom w:val="single" w:color="auto" w:sz="4" w:space="0"/>
              <w:right w:val="single" w:color="auto" w:sz="4" w:space="0"/>
            </w:tcBorders>
            <w:shd w:val="clear" w:color="auto" w:fill="auto"/>
            <w:noWrap/>
            <w:vAlign w:val="center"/>
          </w:tcPr>
          <w:p w14:paraId="3DC42B1D">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30213</w:t>
            </w:r>
          </w:p>
        </w:tc>
        <w:tc>
          <w:tcPr>
            <w:tcW w:w="2185" w:type="dxa"/>
            <w:gridSpan w:val="2"/>
            <w:tcBorders>
              <w:top w:val="nil"/>
              <w:left w:val="nil"/>
              <w:bottom w:val="single" w:color="auto" w:sz="4" w:space="0"/>
              <w:right w:val="single" w:color="auto" w:sz="4" w:space="0"/>
            </w:tcBorders>
            <w:shd w:val="clear" w:color="auto" w:fill="auto"/>
            <w:noWrap/>
            <w:vAlign w:val="center"/>
          </w:tcPr>
          <w:p w14:paraId="078E9CE8">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835" w:type="dxa"/>
            <w:gridSpan w:val="2"/>
            <w:tcBorders>
              <w:top w:val="nil"/>
              <w:left w:val="nil"/>
              <w:bottom w:val="single" w:color="auto" w:sz="4" w:space="0"/>
              <w:right w:val="single" w:color="auto" w:sz="4" w:space="0"/>
            </w:tcBorders>
            <w:shd w:val="solid" w:color="FFFFFF" w:fill="auto"/>
            <w:noWrap/>
            <w:vAlign w:val="top"/>
          </w:tcPr>
          <w:p w14:paraId="7A499483">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3.56</w:t>
            </w:r>
          </w:p>
        </w:tc>
        <w:tc>
          <w:tcPr>
            <w:tcW w:w="1160" w:type="dxa"/>
            <w:tcBorders>
              <w:top w:val="nil"/>
              <w:left w:val="nil"/>
              <w:bottom w:val="single" w:color="auto" w:sz="4" w:space="0"/>
              <w:right w:val="single" w:color="auto" w:sz="4" w:space="0"/>
            </w:tcBorders>
            <w:shd w:val="clear" w:color="auto" w:fill="auto"/>
            <w:noWrap/>
            <w:vAlign w:val="center"/>
          </w:tcPr>
          <w:p w14:paraId="6DD82C17">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31010</w:t>
            </w:r>
          </w:p>
        </w:tc>
        <w:tc>
          <w:tcPr>
            <w:tcW w:w="3748" w:type="dxa"/>
            <w:gridSpan w:val="3"/>
            <w:tcBorders>
              <w:top w:val="nil"/>
              <w:left w:val="nil"/>
              <w:bottom w:val="single" w:color="auto" w:sz="4" w:space="0"/>
              <w:right w:val="single" w:color="auto" w:sz="4" w:space="0"/>
            </w:tcBorders>
            <w:shd w:val="clear" w:color="auto" w:fill="auto"/>
            <w:noWrap/>
            <w:vAlign w:val="center"/>
          </w:tcPr>
          <w:p w14:paraId="28DE997E">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1022" w:type="dxa"/>
            <w:gridSpan w:val="2"/>
            <w:tcBorders>
              <w:top w:val="nil"/>
              <w:left w:val="nil"/>
              <w:bottom w:val="single" w:color="auto" w:sz="4" w:space="0"/>
              <w:right w:val="single" w:color="auto" w:sz="4" w:space="0"/>
            </w:tcBorders>
            <w:shd w:val="solid" w:color="FFFFFF" w:fill="auto"/>
            <w:noWrap/>
            <w:vAlign w:val="top"/>
          </w:tcPr>
          <w:p w14:paraId="512BB09E">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r>
      <w:tr w14:paraId="2ED0CB85">
        <w:tblPrEx>
          <w:tblCellMar>
            <w:top w:w="0" w:type="dxa"/>
            <w:left w:w="108" w:type="dxa"/>
            <w:bottom w:w="0" w:type="dxa"/>
            <w:right w:w="108" w:type="dxa"/>
          </w:tblCellMar>
        </w:tblPrEx>
        <w:trPr>
          <w:trHeight w:val="284" w:hRule="exact"/>
        </w:trPr>
        <w:tc>
          <w:tcPr>
            <w:tcW w:w="1283" w:type="dxa"/>
            <w:gridSpan w:val="3"/>
            <w:tcBorders>
              <w:top w:val="nil"/>
              <w:left w:val="single" w:color="auto" w:sz="4" w:space="0"/>
              <w:bottom w:val="single" w:color="auto" w:sz="4" w:space="0"/>
              <w:right w:val="single" w:color="auto" w:sz="4" w:space="0"/>
            </w:tcBorders>
            <w:shd w:val="clear" w:color="auto" w:fill="auto"/>
            <w:noWrap/>
            <w:vAlign w:val="center"/>
          </w:tcPr>
          <w:p w14:paraId="31764B67">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30199</w:t>
            </w:r>
          </w:p>
        </w:tc>
        <w:tc>
          <w:tcPr>
            <w:tcW w:w="3181" w:type="dxa"/>
            <w:gridSpan w:val="2"/>
            <w:tcBorders>
              <w:top w:val="nil"/>
              <w:left w:val="nil"/>
              <w:bottom w:val="single" w:color="auto" w:sz="4" w:space="0"/>
              <w:right w:val="single" w:color="auto" w:sz="4" w:space="0"/>
            </w:tcBorders>
            <w:shd w:val="clear" w:color="auto" w:fill="auto"/>
            <w:noWrap/>
            <w:vAlign w:val="center"/>
          </w:tcPr>
          <w:p w14:paraId="5A3BC642">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296" w:type="dxa"/>
            <w:gridSpan w:val="2"/>
            <w:tcBorders>
              <w:top w:val="nil"/>
              <w:left w:val="nil"/>
              <w:bottom w:val="single" w:color="auto" w:sz="4" w:space="0"/>
              <w:right w:val="single" w:color="auto" w:sz="4" w:space="0"/>
            </w:tcBorders>
            <w:shd w:val="solid" w:color="FFFFFF" w:fill="auto"/>
            <w:noWrap/>
            <w:vAlign w:val="top"/>
          </w:tcPr>
          <w:p w14:paraId="0A6E3AF4">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25.98</w:t>
            </w:r>
          </w:p>
        </w:tc>
        <w:tc>
          <w:tcPr>
            <w:tcW w:w="904" w:type="dxa"/>
            <w:tcBorders>
              <w:top w:val="nil"/>
              <w:left w:val="nil"/>
              <w:bottom w:val="single" w:color="auto" w:sz="4" w:space="0"/>
              <w:right w:val="single" w:color="auto" w:sz="4" w:space="0"/>
            </w:tcBorders>
            <w:shd w:val="clear" w:color="auto" w:fill="auto"/>
            <w:noWrap/>
            <w:vAlign w:val="center"/>
          </w:tcPr>
          <w:p w14:paraId="5D3E89DA">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30214</w:t>
            </w:r>
          </w:p>
        </w:tc>
        <w:tc>
          <w:tcPr>
            <w:tcW w:w="2185" w:type="dxa"/>
            <w:gridSpan w:val="2"/>
            <w:tcBorders>
              <w:top w:val="nil"/>
              <w:left w:val="nil"/>
              <w:bottom w:val="single" w:color="auto" w:sz="4" w:space="0"/>
              <w:right w:val="single" w:color="auto" w:sz="4" w:space="0"/>
            </w:tcBorders>
            <w:shd w:val="clear" w:color="auto" w:fill="auto"/>
            <w:noWrap/>
            <w:vAlign w:val="center"/>
          </w:tcPr>
          <w:p w14:paraId="6B4B924E">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835" w:type="dxa"/>
            <w:gridSpan w:val="2"/>
            <w:tcBorders>
              <w:top w:val="nil"/>
              <w:left w:val="nil"/>
              <w:bottom w:val="single" w:color="auto" w:sz="4" w:space="0"/>
              <w:right w:val="single" w:color="auto" w:sz="4" w:space="0"/>
            </w:tcBorders>
            <w:shd w:val="solid" w:color="FFFFFF" w:fill="auto"/>
            <w:noWrap/>
            <w:vAlign w:val="top"/>
          </w:tcPr>
          <w:p w14:paraId="7C266781">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c>
          <w:tcPr>
            <w:tcW w:w="1160" w:type="dxa"/>
            <w:tcBorders>
              <w:top w:val="nil"/>
              <w:left w:val="nil"/>
              <w:bottom w:val="single" w:color="auto" w:sz="4" w:space="0"/>
              <w:right w:val="single" w:color="auto" w:sz="4" w:space="0"/>
            </w:tcBorders>
            <w:shd w:val="clear" w:color="auto" w:fill="auto"/>
            <w:noWrap/>
            <w:vAlign w:val="center"/>
          </w:tcPr>
          <w:p w14:paraId="69538DD2">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31011</w:t>
            </w:r>
          </w:p>
        </w:tc>
        <w:tc>
          <w:tcPr>
            <w:tcW w:w="3748" w:type="dxa"/>
            <w:gridSpan w:val="3"/>
            <w:tcBorders>
              <w:top w:val="nil"/>
              <w:left w:val="nil"/>
              <w:bottom w:val="single" w:color="auto" w:sz="4" w:space="0"/>
              <w:right w:val="single" w:color="auto" w:sz="4" w:space="0"/>
            </w:tcBorders>
            <w:shd w:val="clear" w:color="auto" w:fill="auto"/>
            <w:noWrap/>
            <w:vAlign w:val="center"/>
          </w:tcPr>
          <w:p w14:paraId="52AA14D2">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1022" w:type="dxa"/>
            <w:gridSpan w:val="2"/>
            <w:tcBorders>
              <w:top w:val="nil"/>
              <w:left w:val="nil"/>
              <w:bottom w:val="single" w:color="auto" w:sz="4" w:space="0"/>
              <w:right w:val="single" w:color="auto" w:sz="4" w:space="0"/>
            </w:tcBorders>
            <w:shd w:val="solid" w:color="FFFFFF" w:fill="auto"/>
            <w:noWrap/>
            <w:vAlign w:val="top"/>
          </w:tcPr>
          <w:p w14:paraId="1C9708CD">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r>
      <w:tr w14:paraId="0139779D">
        <w:tblPrEx>
          <w:tblCellMar>
            <w:top w:w="0" w:type="dxa"/>
            <w:left w:w="108" w:type="dxa"/>
            <w:bottom w:w="0" w:type="dxa"/>
            <w:right w:w="108" w:type="dxa"/>
          </w:tblCellMar>
        </w:tblPrEx>
        <w:trPr>
          <w:trHeight w:val="284" w:hRule="exact"/>
        </w:trPr>
        <w:tc>
          <w:tcPr>
            <w:tcW w:w="1283" w:type="dxa"/>
            <w:gridSpan w:val="3"/>
            <w:tcBorders>
              <w:top w:val="nil"/>
              <w:left w:val="single" w:color="auto" w:sz="4" w:space="0"/>
              <w:bottom w:val="single" w:color="auto" w:sz="4" w:space="0"/>
              <w:right w:val="single" w:color="auto" w:sz="4" w:space="0"/>
            </w:tcBorders>
            <w:shd w:val="clear" w:color="auto" w:fill="auto"/>
            <w:noWrap/>
            <w:vAlign w:val="center"/>
          </w:tcPr>
          <w:p w14:paraId="4B086EB2">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303</w:t>
            </w:r>
          </w:p>
        </w:tc>
        <w:tc>
          <w:tcPr>
            <w:tcW w:w="3181" w:type="dxa"/>
            <w:gridSpan w:val="2"/>
            <w:tcBorders>
              <w:top w:val="nil"/>
              <w:left w:val="nil"/>
              <w:bottom w:val="single" w:color="auto" w:sz="4" w:space="0"/>
              <w:right w:val="single" w:color="auto" w:sz="4" w:space="0"/>
            </w:tcBorders>
            <w:shd w:val="clear" w:color="auto" w:fill="auto"/>
            <w:noWrap/>
            <w:vAlign w:val="center"/>
          </w:tcPr>
          <w:p w14:paraId="08B9915F">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296" w:type="dxa"/>
            <w:gridSpan w:val="2"/>
            <w:tcBorders>
              <w:top w:val="nil"/>
              <w:left w:val="nil"/>
              <w:bottom w:val="single" w:color="auto" w:sz="4" w:space="0"/>
              <w:right w:val="single" w:color="auto" w:sz="4" w:space="0"/>
            </w:tcBorders>
            <w:shd w:val="solid" w:color="FFFFFF" w:fill="auto"/>
            <w:noWrap/>
            <w:vAlign w:val="top"/>
          </w:tcPr>
          <w:p w14:paraId="770CE825">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47.66</w:t>
            </w:r>
          </w:p>
        </w:tc>
        <w:tc>
          <w:tcPr>
            <w:tcW w:w="904" w:type="dxa"/>
            <w:tcBorders>
              <w:top w:val="nil"/>
              <w:left w:val="nil"/>
              <w:bottom w:val="single" w:color="auto" w:sz="4" w:space="0"/>
              <w:right w:val="single" w:color="auto" w:sz="4" w:space="0"/>
            </w:tcBorders>
            <w:shd w:val="clear" w:color="auto" w:fill="auto"/>
            <w:noWrap/>
            <w:vAlign w:val="center"/>
          </w:tcPr>
          <w:p w14:paraId="4E3428AC">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30215</w:t>
            </w:r>
          </w:p>
        </w:tc>
        <w:tc>
          <w:tcPr>
            <w:tcW w:w="2185" w:type="dxa"/>
            <w:gridSpan w:val="2"/>
            <w:tcBorders>
              <w:top w:val="nil"/>
              <w:left w:val="nil"/>
              <w:bottom w:val="single" w:color="auto" w:sz="4" w:space="0"/>
              <w:right w:val="single" w:color="auto" w:sz="4" w:space="0"/>
            </w:tcBorders>
            <w:shd w:val="clear" w:color="auto" w:fill="auto"/>
            <w:noWrap/>
            <w:vAlign w:val="center"/>
          </w:tcPr>
          <w:p w14:paraId="3DD69C8F">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835" w:type="dxa"/>
            <w:gridSpan w:val="2"/>
            <w:tcBorders>
              <w:top w:val="nil"/>
              <w:left w:val="nil"/>
              <w:bottom w:val="single" w:color="auto" w:sz="4" w:space="0"/>
              <w:right w:val="single" w:color="auto" w:sz="4" w:space="0"/>
            </w:tcBorders>
            <w:shd w:val="solid" w:color="FFFFFF" w:fill="auto"/>
            <w:noWrap/>
            <w:vAlign w:val="top"/>
          </w:tcPr>
          <w:p w14:paraId="1FC31E41">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c>
          <w:tcPr>
            <w:tcW w:w="1160" w:type="dxa"/>
            <w:tcBorders>
              <w:top w:val="nil"/>
              <w:left w:val="nil"/>
              <w:bottom w:val="single" w:color="auto" w:sz="4" w:space="0"/>
              <w:right w:val="single" w:color="auto" w:sz="4" w:space="0"/>
            </w:tcBorders>
            <w:shd w:val="clear" w:color="auto" w:fill="auto"/>
            <w:noWrap/>
            <w:vAlign w:val="center"/>
          </w:tcPr>
          <w:p w14:paraId="554A22B0">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31012</w:t>
            </w:r>
          </w:p>
        </w:tc>
        <w:tc>
          <w:tcPr>
            <w:tcW w:w="3748" w:type="dxa"/>
            <w:gridSpan w:val="3"/>
            <w:tcBorders>
              <w:top w:val="nil"/>
              <w:left w:val="nil"/>
              <w:bottom w:val="single" w:color="auto" w:sz="4" w:space="0"/>
              <w:right w:val="single" w:color="auto" w:sz="4" w:space="0"/>
            </w:tcBorders>
            <w:shd w:val="clear" w:color="auto" w:fill="auto"/>
            <w:noWrap/>
            <w:vAlign w:val="center"/>
          </w:tcPr>
          <w:p w14:paraId="165CE92D">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1022" w:type="dxa"/>
            <w:gridSpan w:val="2"/>
            <w:tcBorders>
              <w:top w:val="nil"/>
              <w:left w:val="nil"/>
              <w:bottom w:val="single" w:color="auto" w:sz="4" w:space="0"/>
              <w:right w:val="single" w:color="auto" w:sz="4" w:space="0"/>
            </w:tcBorders>
            <w:shd w:val="solid" w:color="FFFFFF" w:fill="auto"/>
            <w:noWrap/>
            <w:vAlign w:val="top"/>
          </w:tcPr>
          <w:p w14:paraId="4237C328">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r>
      <w:tr w14:paraId="3874E613">
        <w:tblPrEx>
          <w:tblCellMar>
            <w:top w:w="0" w:type="dxa"/>
            <w:left w:w="108" w:type="dxa"/>
            <w:bottom w:w="0" w:type="dxa"/>
            <w:right w:w="108" w:type="dxa"/>
          </w:tblCellMar>
        </w:tblPrEx>
        <w:trPr>
          <w:trHeight w:val="284" w:hRule="exact"/>
        </w:trPr>
        <w:tc>
          <w:tcPr>
            <w:tcW w:w="1283" w:type="dxa"/>
            <w:gridSpan w:val="3"/>
            <w:tcBorders>
              <w:top w:val="nil"/>
              <w:left w:val="single" w:color="auto" w:sz="4" w:space="0"/>
              <w:bottom w:val="single" w:color="auto" w:sz="4" w:space="0"/>
              <w:right w:val="single" w:color="auto" w:sz="4" w:space="0"/>
            </w:tcBorders>
            <w:shd w:val="clear" w:color="auto" w:fill="auto"/>
            <w:noWrap/>
            <w:vAlign w:val="center"/>
          </w:tcPr>
          <w:p w14:paraId="242A4A0E">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30301</w:t>
            </w:r>
          </w:p>
        </w:tc>
        <w:tc>
          <w:tcPr>
            <w:tcW w:w="3181" w:type="dxa"/>
            <w:gridSpan w:val="2"/>
            <w:tcBorders>
              <w:top w:val="nil"/>
              <w:left w:val="nil"/>
              <w:bottom w:val="single" w:color="auto" w:sz="4" w:space="0"/>
              <w:right w:val="single" w:color="auto" w:sz="4" w:space="0"/>
            </w:tcBorders>
            <w:shd w:val="clear" w:color="auto" w:fill="auto"/>
            <w:noWrap/>
            <w:vAlign w:val="center"/>
          </w:tcPr>
          <w:p w14:paraId="5C1320B1">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296" w:type="dxa"/>
            <w:gridSpan w:val="2"/>
            <w:tcBorders>
              <w:top w:val="nil"/>
              <w:left w:val="nil"/>
              <w:bottom w:val="single" w:color="auto" w:sz="4" w:space="0"/>
              <w:right w:val="single" w:color="auto" w:sz="4" w:space="0"/>
            </w:tcBorders>
            <w:shd w:val="solid" w:color="FFFFFF" w:fill="auto"/>
            <w:noWrap/>
            <w:vAlign w:val="top"/>
          </w:tcPr>
          <w:p w14:paraId="61B2F059">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c>
          <w:tcPr>
            <w:tcW w:w="904" w:type="dxa"/>
            <w:tcBorders>
              <w:top w:val="nil"/>
              <w:left w:val="nil"/>
              <w:bottom w:val="single" w:color="auto" w:sz="4" w:space="0"/>
              <w:right w:val="single" w:color="auto" w:sz="4" w:space="0"/>
            </w:tcBorders>
            <w:shd w:val="clear" w:color="auto" w:fill="auto"/>
            <w:noWrap/>
            <w:vAlign w:val="center"/>
          </w:tcPr>
          <w:p w14:paraId="49BD6656">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30216</w:t>
            </w:r>
          </w:p>
        </w:tc>
        <w:tc>
          <w:tcPr>
            <w:tcW w:w="2185" w:type="dxa"/>
            <w:gridSpan w:val="2"/>
            <w:tcBorders>
              <w:top w:val="nil"/>
              <w:left w:val="nil"/>
              <w:bottom w:val="single" w:color="auto" w:sz="4" w:space="0"/>
              <w:right w:val="single" w:color="auto" w:sz="4" w:space="0"/>
            </w:tcBorders>
            <w:shd w:val="clear" w:color="auto" w:fill="auto"/>
            <w:noWrap/>
            <w:vAlign w:val="center"/>
          </w:tcPr>
          <w:p w14:paraId="0CCC2717">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835" w:type="dxa"/>
            <w:gridSpan w:val="2"/>
            <w:tcBorders>
              <w:top w:val="nil"/>
              <w:left w:val="nil"/>
              <w:bottom w:val="single" w:color="auto" w:sz="4" w:space="0"/>
              <w:right w:val="single" w:color="auto" w:sz="4" w:space="0"/>
            </w:tcBorders>
            <w:shd w:val="solid" w:color="FFFFFF" w:fill="auto"/>
            <w:noWrap/>
            <w:vAlign w:val="top"/>
          </w:tcPr>
          <w:p w14:paraId="44566B3C">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7.12</w:t>
            </w:r>
          </w:p>
        </w:tc>
        <w:tc>
          <w:tcPr>
            <w:tcW w:w="1160" w:type="dxa"/>
            <w:tcBorders>
              <w:top w:val="nil"/>
              <w:left w:val="nil"/>
              <w:bottom w:val="single" w:color="auto" w:sz="4" w:space="0"/>
              <w:right w:val="single" w:color="auto" w:sz="4" w:space="0"/>
            </w:tcBorders>
            <w:shd w:val="clear" w:color="auto" w:fill="auto"/>
            <w:noWrap/>
            <w:vAlign w:val="center"/>
          </w:tcPr>
          <w:p w14:paraId="04D7C6A7">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31013</w:t>
            </w:r>
          </w:p>
        </w:tc>
        <w:tc>
          <w:tcPr>
            <w:tcW w:w="3748" w:type="dxa"/>
            <w:gridSpan w:val="3"/>
            <w:tcBorders>
              <w:top w:val="nil"/>
              <w:left w:val="nil"/>
              <w:bottom w:val="single" w:color="auto" w:sz="4" w:space="0"/>
              <w:right w:val="single" w:color="auto" w:sz="4" w:space="0"/>
            </w:tcBorders>
            <w:shd w:val="clear" w:color="auto" w:fill="auto"/>
            <w:noWrap/>
            <w:vAlign w:val="center"/>
          </w:tcPr>
          <w:p w14:paraId="57803C14">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1022" w:type="dxa"/>
            <w:gridSpan w:val="2"/>
            <w:tcBorders>
              <w:top w:val="nil"/>
              <w:left w:val="nil"/>
              <w:bottom w:val="single" w:color="auto" w:sz="4" w:space="0"/>
              <w:right w:val="single" w:color="auto" w:sz="4" w:space="0"/>
            </w:tcBorders>
            <w:shd w:val="solid" w:color="FFFFFF" w:fill="auto"/>
            <w:noWrap/>
            <w:vAlign w:val="top"/>
          </w:tcPr>
          <w:p w14:paraId="312435A4">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r>
      <w:tr w14:paraId="57D3EB8D">
        <w:tblPrEx>
          <w:tblCellMar>
            <w:top w:w="0" w:type="dxa"/>
            <w:left w:w="108" w:type="dxa"/>
            <w:bottom w:w="0" w:type="dxa"/>
            <w:right w:w="108" w:type="dxa"/>
          </w:tblCellMar>
        </w:tblPrEx>
        <w:trPr>
          <w:trHeight w:val="284" w:hRule="exact"/>
        </w:trPr>
        <w:tc>
          <w:tcPr>
            <w:tcW w:w="1283" w:type="dxa"/>
            <w:gridSpan w:val="3"/>
            <w:tcBorders>
              <w:top w:val="nil"/>
              <w:left w:val="single" w:color="auto" w:sz="4" w:space="0"/>
              <w:bottom w:val="single" w:color="auto" w:sz="4" w:space="0"/>
              <w:right w:val="single" w:color="auto" w:sz="4" w:space="0"/>
            </w:tcBorders>
            <w:shd w:val="clear" w:color="auto" w:fill="auto"/>
            <w:noWrap/>
            <w:vAlign w:val="center"/>
          </w:tcPr>
          <w:p w14:paraId="38891806">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30302</w:t>
            </w:r>
          </w:p>
        </w:tc>
        <w:tc>
          <w:tcPr>
            <w:tcW w:w="3181" w:type="dxa"/>
            <w:gridSpan w:val="2"/>
            <w:tcBorders>
              <w:top w:val="nil"/>
              <w:left w:val="nil"/>
              <w:bottom w:val="single" w:color="auto" w:sz="4" w:space="0"/>
              <w:right w:val="single" w:color="auto" w:sz="4" w:space="0"/>
            </w:tcBorders>
            <w:shd w:val="clear" w:color="auto" w:fill="auto"/>
            <w:noWrap/>
            <w:vAlign w:val="center"/>
          </w:tcPr>
          <w:p w14:paraId="5B388DA4">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296" w:type="dxa"/>
            <w:gridSpan w:val="2"/>
            <w:tcBorders>
              <w:top w:val="nil"/>
              <w:left w:val="nil"/>
              <w:bottom w:val="single" w:color="auto" w:sz="4" w:space="0"/>
              <w:right w:val="single" w:color="auto" w:sz="4" w:space="0"/>
            </w:tcBorders>
            <w:shd w:val="solid" w:color="FFFFFF" w:fill="auto"/>
            <w:noWrap/>
            <w:vAlign w:val="top"/>
          </w:tcPr>
          <w:p w14:paraId="4381779E">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c>
          <w:tcPr>
            <w:tcW w:w="904" w:type="dxa"/>
            <w:tcBorders>
              <w:top w:val="nil"/>
              <w:left w:val="nil"/>
              <w:bottom w:val="single" w:color="auto" w:sz="4" w:space="0"/>
              <w:right w:val="single" w:color="auto" w:sz="4" w:space="0"/>
            </w:tcBorders>
            <w:shd w:val="clear" w:color="auto" w:fill="auto"/>
            <w:noWrap/>
            <w:vAlign w:val="center"/>
          </w:tcPr>
          <w:p w14:paraId="6319D185">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30217</w:t>
            </w:r>
          </w:p>
        </w:tc>
        <w:tc>
          <w:tcPr>
            <w:tcW w:w="2185" w:type="dxa"/>
            <w:gridSpan w:val="2"/>
            <w:tcBorders>
              <w:top w:val="nil"/>
              <w:left w:val="nil"/>
              <w:bottom w:val="single" w:color="auto" w:sz="4" w:space="0"/>
              <w:right w:val="single" w:color="auto" w:sz="4" w:space="0"/>
            </w:tcBorders>
            <w:shd w:val="clear" w:color="auto" w:fill="auto"/>
            <w:noWrap/>
            <w:vAlign w:val="center"/>
          </w:tcPr>
          <w:p w14:paraId="780B67C6">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835" w:type="dxa"/>
            <w:gridSpan w:val="2"/>
            <w:tcBorders>
              <w:top w:val="nil"/>
              <w:left w:val="nil"/>
              <w:bottom w:val="single" w:color="auto" w:sz="4" w:space="0"/>
              <w:right w:val="single" w:color="auto" w:sz="4" w:space="0"/>
            </w:tcBorders>
            <w:shd w:val="solid" w:color="FFFFFF" w:fill="auto"/>
            <w:noWrap/>
            <w:vAlign w:val="top"/>
          </w:tcPr>
          <w:p w14:paraId="40EF8876">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0.14</w:t>
            </w:r>
          </w:p>
        </w:tc>
        <w:tc>
          <w:tcPr>
            <w:tcW w:w="1160" w:type="dxa"/>
            <w:tcBorders>
              <w:top w:val="nil"/>
              <w:left w:val="nil"/>
              <w:bottom w:val="single" w:color="auto" w:sz="4" w:space="0"/>
              <w:right w:val="single" w:color="auto" w:sz="4" w:space="0"/>
            </w:tcBorders>
            <w:shd w:val="clear" w:color="auto" w:fill="auto"/>
            <w:noWrap/>
            <w:vAlign w:val="center"/>
          </w:tcPr>
          <w:p w14:paraId="73B876BC">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31019</w:t>
            </w:r>
          </w:p>
        </w:tc>
        <w:tc>
          <w:tcPr>
            <w:tcW w:w="3748" w:type="dxa"/>
            <w:gridSpan w:val="3"/>
            <w:tcBorders>
              <w:top w:val="nil"/>
              <w:left w:val="nil"/>
              <w:bottom w:val="single" w:color="auto" w:sz="4" w:space="0"/>
              <w:right w:val="single" w:color="auto" w:sz="4" w:space="0"/>
            </w:tcBorders>
            <w:shd w:val="clear" w:color="auto" w:fill="auto"/>
            <w:noWrap/>
            <w:vAlign w:val="center"/>
          </w:tcPr>
          <w:p w14:paraId="4031F3F9">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1022" w:type="dxa"/>
            <w:gridSpan w:val="2"/>
            <w:tcBorders>
              <w:top w:val="nil"/>
              <w:left w:val="nil"/>
              <w:bottom w:val="single" w:color="auto" w:sz="4" w:space="0"/>
              <w:right w:val="single" w:color="auto" w:sz="4" w:space="0"/>
            </w:tcBorders>
            <w:shd w:val="solid" w:color="FFFFFF" w:fill="auto"/>
            <w:noWrap/>
            <w:vAlign w:val="top"/>
          </w:tcPr>
          <w:p w14:paraId="02A232F1">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r>
      <w:tr w14:paraId="56FE5F13">
        <w:tblPrEx>
          <w:tblCellMar>
            <w:top w:w="0" w:type="dxa"/>
            <w:left w:w="108" w:type="dxa"/>
            <w:bottom w:w="0" w:type="dxa"/>
            <w:right w:w="108" w:type="dxa"/>
          </w:tblCellMar>
        </w:tblPrEx>
        <w:trPr>
          <w:trHeight w:val="284" w:hRule="exact"/>
        </w:trPr>
        <w:tc>
          <w:tcPr>
            <w:tcW w:w="1283" w:type="dxa"/>
            <w:gridSpan w:val="3"/>
            <w:tcBorders>
              <w:top w:val="nil"/>
              <w:left w:val="single" w:color="auto" w:sz="4" w:space="0"/>
              <w:bottom w:val="single" w:color="auto" w:sz="4" w:space="0"/>
              <w:right w:val="single" w:color="auto" w:sz="4" w:space="0"/>
            </w:tcBorders>
            <w:shd w:val="clear" w:color="auto" w:fill="auto"/>
            <w:noWrap/>
            <w:vAlign w:val="center"/>
          </w:tcPr>
          <w:p w14:paraId="67E5304B">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30303</w:t>
            </w:r>
          </w:p>
        </w:tc>
        <w:tc>
          <w:tcPr>
            <w:tcW w:w="3181" w:type="dxa"/>
            <w:gridSpan w:val="2"/>
            <w:tcBorders>
              <w:top w:val="nil"/>
              <w:left w:val="nil"/>
              <w:bottom w:val="single" w:color="auto" w:sz="4" w:space="0"/>
              <w:right w:val="single" w:color="auto" w:sz="4" w:space="0"/>
            </w:tcBorders>
            <w:shd w:val="clear" w:color="auto" w:fill="auto"/>
            <w:noWrap/>
            <w:vAlign w:val="center"/>
          </w:tcPr>
          <w:p w14:paraId="20022FD7">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296" w:type="dxa"/>
            <w:gridSpan w:val="2"/>
            <w:tcBorders>
              <w:top w:val="nil"/>
              <w:left w:val="nil"/>
              <w:bottom w:val="single" w:color="auto" w:sz="4" w:space="0"/>
              <w:right w:val="single" w:color="auto" w:sz="4" w:space="0"/>
            </w:tcBorders>
            <w:shd w:val="solid" w:color="FFFFFF" w:fill="auto"/>
            <w:noWrap/>
            <w:vAlign w:val="top"/>
          </w:tcPr>
          <w:p w14:paraId="0ECE9C4E">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c>
          <w:tcPr>
            <w:tcW w:w="904" w:type="dxa"/>
            <w:tcBorders>
              <w:top w:val="nil"/>
              <w:left w:val="nil"/>
              <w:bottom w:val="single" w:color="auto" w:sz="4" w:space="0"/>
              <w:right w:val="single" w:color="auto" w:sz="4" w:space="0"/>
            </w:tcBorders>
            <w:shd w:val="clear" w:color="auto" w:fill="auto"/>
            <w:noWrap/>
            <w:vAlign w:val="center"/>
          </w:tcPr>
          <w:p w14:paraId="6354346F">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30218</w:t>
            </w:r>
          </w:p>
        </w:tc>
        <w:tc>
          <w:tcPr>
            <w:tcW w:w="2185" w:type="dxa"/>
            <w:gridSpan w:val="2"/>
            <w:tcBorders>
              <w:top w:val="nil"/>
              <w:left w:val="nil"/>
              <w:bottom w:val="single" w:color="auto" w:sz="4" w:space="0"/>
              <w:right w:val="single" w:color="auto" w:sz="4" w:space="0"/>
            </w:tcBorders>
            <w:shd w:val="clear" w:color="auto" w:fill="auto"/>
            <w:noWrap/>
            <w:vAlign w:val="center"/>
          </w:tcPr>
          <w:p w14:paraId="37A84F4C">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835" w:type="dxa"/>
            <w:gridSpan w:val="2"/>
            <w:tcBorders>
              <w:top w:val="nil"/>
              <w:left w:val="nil"/>
              <w:bottom w:val="single" w:color="auto" w:sz="4" w:space="0"/>
              <w:right w:val="single" w:color="auto" w:sz="4" w:space="0"/>
            </w:tcBorders>
            <w:shd w:val="solid" w:color="FFFFFF" w:fill="auto"/>
            <w:noWrap/>
            <w:vAlign w:val="top"/>
          </w:tcPr>
          <w:p w14:paraId="50262476">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c>
          <w:tcPr>
            <w:tcW w:w="1160" w:type="dxa"/>
            <w:tcBorders>
              <w:top w:val="nil"/>
              <w:left w:val="nil"/>
              <w:bottom w:val="single" w:color="auto" w:sz="4" w:space="0"/>
              <w:right w:val="single" w:color="auto" w:sz="4" w:space="0"/>
            </w:tcBorders>
            <w:shd w:val="clear" w:color="auto" w:fill="auto"/>
            <w:noWrap/>
            <w:vAlign w:val="center"/>
          </w:tcPr>
          <w:p w14:paraId="1D4F2FE9">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31021</w:t>
            </w:r>
          </w:p>
        </w:tc>
        <w:tc>
          <w:tcPr>
            <w:tcW w:w="3748" w:type="dxa"/>
            <w:gridSpan w:val="3"/>
            <w:tcBorders>
              <w:top w:val="nil"/>
              <w:left w:val="nil"/>
              <w:bottom w:val="single" w:color="auto" w:sz="4" w:space="0"/>
              <w:right w:val="single" w:color="auto" w:sz="4" w:space="0"/>
            </w:tcBorders>
            <w:shd w:val="clear" w:color="auto" w:fill="auto"/>
            <w:noWrap/>
            <w:vAlign w:val="center"/>
          </w:tcPr>
          <w:p w14:paraId="7CDB9A1D">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1022" w:type="dxa"/>
            <w:gridSpan w:val="2"/>
            <w:tcBorders>
              <w:top w:val="nil"/>
              <w:left w:val="nil"/>
              <w:bottom w:val="single" w:color="auto" w:sz="4" w:space="0"/>
              <w:right w:val="single" w:color="auto" w:sz="4" w:space="0"/>
            </w:tcBorders>
            <w:shd w:val="solid" w:color="FFFFFF" w:fill="auto"/>
            <w:noWrap/>
            <w:vAlign w:val="top"/>
          </w:tcPr>
          <w:p w14:paraId="2A4DF37C">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r>
      <w:tr w14:paraId="6C2F7199">
        <w:tblPrEx>
          <w:tblCellMar>
            <w:top w:w="0" w:type="dxa"/>
            <w:left w:w="108" w:type="dxa"/>
            <w:bottom w:w="0" w:type="dxa"/>
            <w:right w:w="108" w:type="dxa"/>
          </w:tblCellMar>
        </w:tblPrEx>
        <w:trPr>
          <w:trHeight w:val="284" w:hRule="exact"/>
        </w:trPr>
        <w:tc>
          <w:tcPr>
            <w:tcW w:w="1283" w:type="dxa"/>
            <w:gridSpan w:val="3"/>
            <w:tcBorders>
              <w:top w:val="nil"/>
              <w:left w:val="single" w:color="auto" w:sz="4" w:space="0"/>
              <w:bottom w:val="single" w:color="auto" w:sz="4" w:space="0"/>
              <w:right w:val="single" w:color="auto" w:sz="4" w:space="0"/>
            </w:tcBorders>
            <w:shd w:val="clear" w:color="auto" w:fill="auto"/>
            <w:noWrap/>
            <w:vAlign w:val="center"/>
          </w:tcPr>
          <w:p w14:paraId="379AB0DB">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30304</w:t>
            </w:r>
          </w:p>
        </w:tc>
        <w:tc>
          <w:tcPr>
            <w:tcW w:w="3181" w:type="dxa"/>
            <w:gridSpan w:val="2"/>
            <w:tcBorders>
              <w:top w:val="nil"/>
              <w:left w:val="nil"/>
              <w:bottom w:val="single" w:color="auto" w:sz="4" w:space="0"/>
              <w:right w:val="single" w:color="auto" w:sz="4" w:space="0"/>
            </w:tcBorders>
            <w:shd w:val="clear" w:color="auto" w:fill="auto"/>
            <w:noWrap/>
            <w:vAlign w:val="center"/>
          </w:tcPr>
          <w:p w14:paraId="08CE6F1E">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296" w:type="dxa"/>
            <w:gridSpan w:val="2"/>
            <w:tcBorders>
              <w:top w:val="nil"/>
              <w:left w:val="nil"/>
              <w:bottom w:val="single" w:color="auto" w:sz="4" w:space="0"/>
              <w:right w:val="single" w:color="auto" w:sz="4" w:space="0"/>
            </w:tcBorders>
            <w:shd w:val="solid" w:color="FFFFFF" w:fill="auto"/>
            <w:noWrap/>
            <w:vAlign w:val="top"/>
          </w:tcPr>
          <w:p w14:paraId="52B00A0D">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c>
          <w:tcPr>
            <w:tcW w:w="904" w:type="dxa"/>
            <w:tcBorders>
              <w:top w:val="nil"/>
              <w:left w:val="nil"/>
              <w:bottom w:val="single" w:color="auto" w:sz="4" w:space="0"/>
              <w:right w:val="single" w:color="auto" w:sz="4" w:space="0"/>
            </w:tcBorders>
            <w:shd w:val="clear" w:color="auto" w:fill="auto"/>
            <w:noWrap/>
            <w:vAlign w:val="center"/>
          </w:tcPr>
          <w:p w14:paraId="55978FEC">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30224</w:t>
            </w:r>
          </w:p>
        </w:tc>
        <w:tc>
          <w:tcPr>
            <w:tcW w:w="2185" w:type="dxa"/>
            <w:gridSpan w:val="2"/>
            <w:tcBorders>
              <w:top w:val="nil"/>
              <w:left w:val="nil"/>
              <w:bottom w:val="single" w:color="auto" w:sz="4" w:space="0"/>
              <w:right w:val="single" w:color="auto" w:sz="4" w:space="0"/>
            </w:tcBorders>
            <w:shd w:val="clear" w:color="auto" w:fill="auto"/>
            <w:noWrap/>
            <w:vAlign w:val="center"/>
          </w:tcPr>
          <w:p w14:paraId="06B9A45E">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835" w:type="dxa"/>
            <w:gridSpan w:val="2"/>
            <w:tcBorders>
              <w:top w:val="nil"/>
              <w:left w:val="nil"/>
              <w:bottom w:val="single" w:color="auto" w:sz="4" w:space="0"/>
              <w:right w:val="single" w:color="auto" w:sz="4" w:space="0"/>
            </w:tcBorders>
            <w:shd w:val="solid" w:color="FFFFFF" w:fill="auto"/>
            <w:noWrap/>
            <w:vAlign w:val="top"/>
          </w:tcPr>
          <w:p w14:paraId="511604F7">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c>
          <w:tcPr>
            <w:tcW w:w="1160" w:type="dxa"/>
            <w:tcBorders>
              <w:top w:val="nil"/>
              <w:left w:val="nil"/>
              <w:bottom w:val="single" w:color="auto" w:sz="4" w:space="0"/>
              <w:right w:val="single" w:color="auto" w:sz="4" w:space="0"/>
            </w:tcBorders>
            <w:shd w:val="clear" w:color="auto" w:fill="auto"/>
            <w:noWrap/>
            <w:vAlign w:val="center"/>
          </w:tcPr>
          <w:p w14:paraId="494E2EEC">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31022</w:t>
            </w:r>
          </w:p>
        </w:tc>
        <w:tc>
          <w:tcPr>
            <w:tcW w:w="3748" w:type="dxa"/>
            <w:gridSpan w:val="3"/>
            <w:tcBorders>
              <w:top w:val="nil"/>
              <w:left w:val="nil"/>
              <w:bottom w:val="single" w:color="auto" w:sz="4" w:space="0"/>
              <w:right w:val="single" w:color="auto" w:sz="4" w:space="0"/>
            </w:tcBorders>
            <w:shd w:val="clear" w:color="auto" w:fill="auto"/>
            <w:noWrap/>
            <w:vAlign w:val="center"/>
          </w:tcPr>
          <w:p w14:paraId="5A9AC369">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1022" w:type="dxa"/>
            <w:gridSpan w:val="2"/>
            <w:tcBorders>
              <w:top w:val="nil"/>
              <w:left w:val="nil"/>
              <w:bottom w:val="single" w:color="auto" w:sz="4" w:space="0"/>
              <w:right w:val="single" w:color="auto" w:sz="4" w:space="0"/>
            </w:tcBorders>
            <w:shd w:val="solid" w:color="FFFFFF" w:fill="auto"/>
            <w:noWrap/>
            <w:vAlign w:val="top"/>
          </w:tcPr>
          <w:p w14:paraId="319F7F1C">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r>
      <w:tr w14:paraId="32D60E92">
        <w:tblPrEx>
          <w:tblCellMar>
            <w:top w:w="0" w:type="dxa"/>
            <w:left w:w="108" w:type="dxa"/>
            <w:bottom w:w="0" w:type="dxa"/>
            <w:right w:w="108" w:type="dxa"/>
          </w:tblCellMar>
        </w:tblPrEx>
        <w:trPr>
          <w:trHeight w:val="284" w:hRule="exact"/>
        </w:trPr>
        <w:tc>
          <w:tcPr>
            <w:tcW w:w="1283" w:type="dxa"/>
            <w:gridSpan w:val="3"/>
            <w:tcBorders>
              <w:top w:val="nil"/>
              <w:left w:val="single" w:color="auto" w:sz="4" w:space="0"/>
              <w:bottom w:val="single" w:color="auto" w:sz="4" w:space="0"/>
              <w:right w:val="single" w:color="auto" w:sz="4" w:space="0"/>
            </w:tcBorders>
            <w:shd w:val="clear" w:color="auto" w:fill="auto"/>
            <w:noWrap/>
            <w:vAlign w:val="center"/>
          </w:tcPr>
          <w:p w14:paraId="79273A26">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30305</w:t>
            </w:r>
          </w:p>
        </w:tc>
        <w:tc>
          <w:tcPr>
            <w:tcW w:w="3181" w:type="dxa"/>
            <w:gridSpan w:val="2"/>
            <w:tcBorders>
              <w:top w:val="nil"/>
              <w:left w:val="nil"/>
              <w:bottom w:val="single" w:color="auto" w:sz="4" w:space="0"/>
              <w:right w:val="single" w:color="auto" w:sz="4" w:space="0"/>
            </w:tcBorders>
            <w:shd w:val="clear" w:color="auto" w:fill="auto"/>
            <w:noWrap/>
            <w:vAlign w:val="center"/>
          </w:tcPr>
          <w:p w14:paraId="464D3CF5">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296" w:type="dxa"/>
            <w:gridSpan w:val="2"/>
            <w:tcBorders>
              <w:top w:val="nil"/>
              <w:left w:val="nil"/>
              <w:bottom w:val="single" w:color="auto" w:sz="4" w:space="0"/>
              <w:right w:val="single" w:color="auto" w:sz="4" w:space="0"/>
            </w:tcBorders>
            <w:shd w:val="solid" w:color="FFFFFF" w:fill="auto"/>
            <w:noWrap/>
            <w:vAlign w:val="top"/>
          </w:tcPr>
          <w:p w14:paraId="460645A9">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38.03</w:t>
            </w:r>
          </w:p>
        </w:tc>
        <w:tc>
          <w:tcPr>
            <w:tcW w:w="904" w:type="dxa"/>
            <w:tcBorders>
              <w:top w:val="nil"/>
              <w:left w:val="nil"/>
              <w:bottom w:val="single" w:color="auto" w:sz="4" w:space="0"/>
              <w:right w:val="single" w:color="auto" w:sz="4" w:space="0"/>
            </w:tcBorders>
            <w:shd w:val="clear" w:color="auto" w:fill="auto"/>
            <w:noWrap/>
            <w:vAlign w:val="center"/>
          </w:tcPr>
          <w:p w14:paraId="11FB7E16">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30225</w:t>
            </w:r>
          </w:p>
        </w:tc>
        <w:tc>
          <w:tcPr>
            <w:tcW w:w="2185" w:type="dxa"/>
            <w:gridSpan w:val="2"/>
            <w:tcBorders>
              <w:top w:val="nil"/>
              <w:left w:val="nil"/>
              <w:bottom w:val="single" w:color="auto" w:sz="4" w:space="0"/>
              <w:right w:val="single" w:color="auto" w:sz="4" w:space="0"/>
            </w:tcBorders>
            <w:shd w:val="clear" w:color="auto" w:fill="auto"/>
            <w:noWrap/>
            <w:vAlign w:val="center"/>
          </w:tcPr>
          <w:p w14:paraId="1AF40F48">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835" w:type="dxa"/>
            <w:gridSpan w:val="2"/>
            <w:tcBorders>
              <w:top w:val="nil"/>
              <w:left w:val="nil"/>
              <w:bottom w:val="single" w:color="auto" w:sz="4" w:space="0"/>
              <w:right w:val="single" w:color="auto" w:sz="4" w:space="0"/>
            </w:tcBorders>
            <w:shd w:val="solid" w:color="FFFFFF" w:fill="auto"/>
            <w:noWrap/>
            <w:vAlign w:val="top"/>
          </w:tcPr>
          <w:p w14:paraId="70F83DC1">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c>
          <w:tcPr>
            <w:tcW w:w="1160" w:type="dxa"/>
            <w:tcBorders>
              <w:top w:val="nil"/>
              <w:left w:val="nil"/>
              <w:bottom w:val="single" w:color="auto" w:sz="4" w:space="0"/>
              <w:right w:val="single" w:color="auto" w:sz="4" w:space="0"/>
            </w:tcBorders>
            <w:shd w:val="clear" w:color="auto" w:fill="auto"/>
            <w:noWrap/>
            <w:vAlign w:val="center"/>
          </w:tcPr>
          <w:p w14:paraId="5A4FF18E">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31099</w:t>
            </w:r>
          </w:p>
        </w:tc>
        <w:tc>
          <w:tcPr>
            <w:tcW w:w="3748" w:type="dxa"/>
            <w:gridSpan w:val="3"/>
            <w:tcBorders>
              <w:top w:val="nil"/>
              <w:left w:val="nil"/>
              <w:bottom w:val="single" w:color="auto" w:sz="4" w:space="0"/>
              <w:right w:val="single" w:color="auto" w:sz="4" w:space="0"/>
            </w:tcBorders>
            <w:shd w:val="clear" w:color="auto" w:fill="auto"/>
            <w:noWrap/>
            <w:vAlign w:val="center"/>
          </w:tcPr>
          <w:p w14:paraId="22DC160E">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1022" w:type="dxa"/>
            <w:gridSpan w:val="2"/>
            <w:tcBorders>
              <w:top w:val="nil"/>
              <w:left w:val="nil"/>
              <w:bottom w:val="single" w:color="auto" w:sz="4" w:space="0"/>
              <w:right w:val="single" w:color="auto" w:sz="4" w:space="0"/>
            </w:tcBorders>
            <w:shd w:val="solid" w:color="FFFFFF" w:fill="auto"/>
            <w:noWrap/>
            <w:vAlign w:val="top"/>
          </w:tcPr>
          <w:p w14:paraId="20EC78F9">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r>
      <w:tr w14:paraId="4B172D3E">
        <w:tblPrEx>
          <w:tblCellMar>
            <w:top w:w="0" w:type="dxa"/>
            <w:left w:w="108" w:type="dxa"/>
            <w:bottom w:w="0" w:type="dxa"/>
            <w:right w:w="108" w:type="dxa"/>
          </w:tblCellMar>
        </w:tblPrEx>
        <w:trPr>
          <w:trHeight w:val="284" w:hRule="exact"/>
        </w:trPr>
        <w:tc>
          <w:tcPr>
            <w:tcW w:w="1283" w:type="dxa"/>
            <w:gridSpan w:val="3"/>
            <w:tcBorders>
              <w:top w:val="nil"/>
              <w:left w:val="single" w:color="auto" w:sz="4" w:space="0"/>
              <w:bottom w:val="single" w:color="auto" w:sz="4" w:space="0"/>
              <w:right w:val="single" w:color="auto" w:sz="4" w:space="0"/>
            </w:tcBorders>
            <w:shd w:val="clear" w:color="auto" w:fill="auto"/>
            <w:noWrap/>
            <w:vAlign w:val="center"/>
          </w:tcPr>
          <w:p w14:paraId="19702F47">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30306</w:t>
            </w:r>
          </w:p>
        </w:tc>
        <w:tc>
          <w:tcPr>
            <w:tcW w:w="3181" w:type="dxa"/>
            <w:gridSpan w:val="2"/>
            <w:tcBorders>
              <w:top w:val="nil"/>
              <w:left w:val="nil"/>
              <w:bottom w:val="single" w:color="auto" w:sz="4" w:space="0"/>
              <w:right w:val="single" w:color="auto" w:sz="4" w:space="0"/>
            </w:tcBorders>
            <w:shd w:val="clear" w:color="auto" w:fill="auto"/>
            <w:noWrap/>
            <w:vAlign w:val="center"/>
          </w:tcPr>
          <w:p w14:paraId="084AE305">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296" w:type="dxa"/>
            <w:gridSpan w:val="2"/>
            <w:tcBorders>
              <w:top w:val="nil"/>
              <w:left w:val="nil"/>
              <w:bottom w:val="single" w:color="auto" w:sz="4" w:space="0"/>
              <w:right w:val="single" w:color="auto" w:sz="4" w:space="0"/>
            </w:tcBorders>
            <w:shd w:val="solid" w:color="FFFFFF" w:fill="auto"/>
            <w:noWrap/>
            <w:vAlign w:val="top"/>
          </w:tcPr>
          <w:p w14:paraId="3A3A7FB2">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c>
          <w:tcPr>
            <w:tcW w:w="904" w:type="dxa"/>
            <w:tcBorders>
              <w:top w:val="nil"/>
              <w:left w:val="nil"/>
              <w:bottom w:val="single" w:color="auto" w:sz="4" w:space="0"/>
              <w:right w:val="single" w:color="auto" w:sz="4" w:space="0"/>
            </w:tcBorders>
            <w:shd w:val="clear" w:color="auto" w:fill="auto"/>
            <w:noWrap/>
            <w:vAlign w:val="center"/>
          </w:tcPr>
          <w:p w14:paraId="0A348A32">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30226</w:t>
            </w:r>
          </w:p>
        </w:tc>
        <w:tc>
          <w:tcPr>
            <w:tcW w:w="2185" w:type="dxa"/>
            <w:gridSpan w:val="2"/>
            <w:tcBorders>
              <w:top w:val="nil"/>
              <w:left w:val="nil"/>
              <w:bottom w:val="single" w:color="auto" w:sz="4" w:space="0"/>
              <w:right w:val="single" w:color="auto" w:sz="4" w:space="0"/>
            </w:tcBorders>
            <w:shd w:val="clear" w:color="auto" w:fill="auto"/>
            <w:noWrap/>
            <w:vAlign w:val="center"/>
          </w:tcPr>
          <w:p w14:paraId="6E12B896">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835" w:type="dxa"/>
            <w:gridSpan w:val="2"/>
            <w:tcBorders>
              <w:top w:val="nil"/>
              <w:left w:val="nil"/>
              <w:bottom w:val="single" w:color="auto" w:sz="4" w:space="0"/>
              <w:right w:val="single" w:color="auto" w:sz="4" w:space="0"/>
            </w:tcBorders>
            <w:shd w:val="solid" w:color="FFFFFF" w:fill="auto"/>
            <w:noWrap/>
            <w:vAlign w:val="top"/>
          </w:tcPr>
          <w:p w14:paraId="422941AA">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0.07</w:t>
            </w:r>
          </w:p>
        </w:tc>
        <w:tc>
          <w:tcPr>
            <w:tcW w:w="1160" w:type="dxa"/>
            <w:tcBorders>
              <w:top w:val="nil"/>
              <w:left w:val="nil"/>
              <w:bottom w:val="single" w:color="auto" w:sz="4" w:space="0"/>
              <w:right w:val="single" w:color="auto" w:sz="4" w:space="0"/>
            </w:tcBorders>
            <w:shd w:val="clear" w:color="auto" w:fill="auto"/>
            <w:noWrap/>
            <w:vAlign w:val="center"/>
          </w:tcPr>
          <w:p w14:paraId="4CB416B3">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399</w:t>
            </w:r>
          </w:p>
        </w:tc>
        <w:tc>
          <w:tcPr>
            <w:tcW w:w="3748" w:type="dxa"/>
            <w:gridSpan w:val="3"/>
            <w:tcBorders>
              <w:top w:val="nil"/>
              <w:left w:val="nil"/>
              <w:bottom w:val="single" w:color="auto" w:sz="4" w:space="0"/>
              <w:right w:val="single" w:color="auto" w:sz="4" w:space="0"/>
            </w:tcBorders>
            <w:shd w:val="clear" w:color="auto" w:fill="auto"/>
            <w:noWrap/>
            <w:vAlign w:val="center"/>
          </w:tcPr>
          <w:p w14:paraId="19751006">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1022" w:type="dxa"/>
            <w:gridSpan w:val="2"/>
            <w:tcBorders>
              <w:top w:val="nil"/>
              <w:left w:val="nil"/>
              <w:bottom w:val="single" w:color="auto" w:sz="4" w:space="0"/>
              <w:right w:val="single" w:color="auto" w:sz="4" w:space="0"/>
            </w:tcBorders>
            <w:shd w:val="solid" w:color="FFFFFF" w:fill="auto"/>
            <w:noWrap/>
            <w:vAlign w:val="top"/>
          </w:tcPr>
          <w:p w14:paraId="3BAD68AC">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r>
      <w:tr w14:paraId="1FB1D09F">
        <w:tblPrEx>
          <w:tblCellMar>
            <w:top w:w="0" w:type="dxa"/>
            <w:left w:w="108" w:type="dxa"/>
            <w:bottom w:w="0" w:type="dxa"/>
            <w:right w:w="108" w:type="dxa"/>
          </w:tblCellMar>
        </w:tblPrEx>
        <w:trPr>
          <w:trHeight w:val="284" w:hRule="exact"/>
        </w:trPr>
        <w:tc>
          <w:tcPr>
            <w:tcW w:w="1283" w:type="dxa"/>
            <w:gridSpan w:val="3"/>
            <w:tcBorders>
              <w:top w:val="nil"/>
              <w:left w:val="single" w:color="auto" w:sz="4" w:space="0"/>
              <w:bottom w:val="single" w:color="auto" w:sz="4" w:space="0"/>
              <w:right w:val="single" w:color="auto" w:sz="4" w:space="0"/>
            </w:tcBorders>
            <w:shd w:val="clear" w:color="auto" w:fill="auto"/>
            <w:noWrap/>
            <w:vAlign w:val="center"/>
          </w:tcPr>
          <w:p w14:paraId="75ABBDC9">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30307</w:t>
            </w:r>
          </w:p>
        </w:tc>
        <w:tc>
          <w:tcPr>
            <w:tcW w:w="3181" w:type="dxa"/>
            <w:gridSpan w:val="2"/>
            <w:tcBorders>
              <w:top w:val="nil"/>
              <w:left w:val="nil"/>
              <w:bottom w:val="single" w:color="auto" w:sz="4" w:space="0"/>
              <w:right w:val="single" w:color="auto" w:sz="4" w:space="0"/>
            </w:tcBorders>
            <w:shd w:val="clear" w:color="auto" w:fill="auto"/>
            <w:noWrap/>
            <w:vAlign w:val="center"/>
          </w:tcPr>
          <w:p w14:paraId="4D41FB5C">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296" w:type="dxa"/>
            <w:gridSpan w:val="2"/>
            <w:tcBorders>
              <w:top w:val="nil"/>
              <w:left w:val="nil"/>
              <w:bottom w:val="single" w:color="auto" w:sz="4" w:space="0"/>
              <w:right w:val="single" w:color="auto" w:sz="4" w:space="0"/>
            </w:tcBorders>
            <w:shd w:val="solid" w:color="FFFFFF" w:fill="auto"/>
            <w:noWrap/>
            <w:vAlign w:val="top"/>
          </w:tcPr>
          <w:p w14:paraId="4AA0FA2D">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c>
          <w:tcPr>
            <w:tcW w:w="904" w:type="dxa"/>
            <w:tcBorders>
              <w:top w:val="nil"/>
              <w:left w:val="nil"/>
              <w:bottom w:val="single" w:color="auto" w:sz="4" w:space="0"/>
              <w:right w:val="single" w:color="auto" w:sz="4" w:space="0"/>
            </w:tcBorders>
            <w:shd w:val="clear" w:color="auto" w:fill="auto"/>
            <w:noWrap/>
            <w:vAlign w:val="center"/>
          </w:tcPr>
          <w:p w14:paraId="70645CB8">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30227</w:t>
            </w:r>
          </w:p>
        </w:tc>
        <w:tc>
          <w:tcPr>
            <w:tcW w:w="2185" w:type="dxa"/>
            <w:gridSpan w:val="2"/>
            <w:tcBorders>
              <w:top w:val="nil"/>
              <w:left w:val="nil"/>
              <w:bottom w:val="single" w:color="auto" w:sz="4" w:space="0"/>
              <w:right w:val="single" w:color="auto" w:sz="4" w:space="0"/>
            </w:tcBorders>
            <w:shd w:val="clear" w:color="auto" w:fill="auto"/>
            <w:noWrap/>
            <w:vAlign w:val="center"/>
          </w:tcPr>
          <w:p w14:paraId="74825A38">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835" w:type="dxa"/>
            <w:gridSpan w:val="2"/>
            <w:tcBorders>
              <w:top w:val="nil"/>
              <w:left w:val="nil"/>
              <w:bottom w:val="single" w:color="auto" w:sz="4" w:space="0"/>
              <w:right w:val="single" w:color="auto" w:sz="4" w:space="0"/>
            </w:tcBorders>
            <w:shd w:val="solid" w:color="FFFFFF" w:fill="auto"/>
            <w:noWrap/>
            <w:vAlign w:val="top"/>
          </w:tcPr>
          <w:p w14:paraId="76921864">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c>
          <w:tcPr>
            <w:tcW w:w="1160" w:type="dxa"/>
            <w:tcBorders>
              <w:top w:val="nil"/>
              <w:left w:val="nil"/>
              <w:bottom w:val="single" w:color="auto" w:sz="4" w:space="0"/>
              <w:right w:val="single" w:color="auto" w:sz="4" w:space="0"/>
            </w:tcBorders>
            <w:shd w:val="clear" w:color="auto" w:fill="auto"/>
            <w:noWrap/>
            <w:vAlign w:val="center"/>
          </w:tcPr>
          <w:p w14:paraId="58ED1E67">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39907</w:t>
            </w:r>
          </w:p>
        </w:tc>
        <w:tc>
          <w:tcPr>
            <w:tcW w:w="3748" w:type="dxa"/>
            <w:gridSpan w:val="3"/>
            <w:tcBorders>
              <w:top w:val="nil"/>
              <w:left w:val="nil"/>
              <w:bottom w:val="single" w:color="auto" w:sz="4" w:space="0"/>
              <w:right w:val="single" w:color="auto" w:sz="4" w:space="0"/>
            </w:tcBorders>
            <w:shd w:val="clear" w:color="auto" w:fill="auto"/>
            <w:noWrap/>
            <w:vAlign w:val="center"/>
          </w:tcPr>
          <w:p w14:paraId="4AE0EE98">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国家赔偿费用支出</w:t>
            </w:r>
          </w:p>
        </w:tc>
        <w:tc>
          <w:tcPr>
            <w:tcW w:w="1022" w:type="dxa"/>
            <w:gridSpan w:val="2"/>
            <w:tcBorders>
              <w:top w:val="nil"/>
              <w:left w:val="nil"/>
              <w:bottom w:val="single" w:color="auto" w:sz="4" w:space="0"/>
              <w:right w:val="single" w:color="auto" w:sz="4" w:space="0"/>
            </w:tcBorders>
            <w:shd w:val="solid" w:color="FFFFFF" w:fill="auto"/>
            <w:noWrap/>
            <w:vAlign w:val="top"/>
          </w:tcPr>
          <w:p w14:paraId="697D94FF">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r>
      <w:tr w14:paraId="1384ABE8">
        <w:tblPrEx>
          <w:tblCellMar>
            <w:top w:w="0" w:type="dxa"/>
            <w:left w:w="108" w:type="dxa"/>
            <w:bottom w:w="0" w:type="dxa"/>
            <w:right w:w="108" w:type="dxa"/>
          </w:tblCellMar>
        </w:tblPrEx>
        <w:trPr>
          <w:trHeight w:val="524" w:hRule="exact"/>
        </w:trPr>
        <w:tc>
          <w:tcPr>
            <w:tcW w:w="1283" w:type="dxa"/>
            <w:gridSpan w:val="3"/>
            <w:tcBorders>
              <w:top w:val="nil"/>
              <w:left w:val="single" w:color="auto" w:sz="4" w:space="0"/>
              <w:bottom w:val="single" w:color="auto" w:sz="4" w:space="0"/>
              <w:right w:val="single" w:color="auto" w:sz="4" w:space="0"/>
            </w:tcBorders>
            <w:shd w:val="clear" w:color="auto" w:fill="auto"/>
            <w:noWrap/>
            <w:vAlign w:val="center"/>
          </w:tcPr>
          <w:p w14:paraId="38B2F514">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30308</w:t>
            </w:r>
          </w:p>
        </w:tc>
        <w:tc>
          <w:tcPr>
            <w:tcW w:w="3181" w:type="dxa"/>
            <w:gridSpan w:val="2"/>
            <w:tcBorders>
              <w:top w:val="nil"/>
              <w:left w:val="nil"/>
              <w:bottom w:val="single" w:color="auto" w:sz="4" w:space="0"/>
              <w:right w:val="single" w:color="auto" w:sz="4" w:space="0"/>
            </w:tcBorders>
            <w:shd w:val="clear" w:color="auto" w:fill="auto"/>
            <w:noWrap/>
            <w:vAlign w:val="center"/>
          </w:tcPr>
          <w:p w14:paraId="61D38D6E">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296" w:type="dxa"/>
            <w:gridSpan w:val="2"/>
            <w:tcBorders>
              <w:top w:val="nil"/>
              <w:left w:val="nil"/>
              <w:bottom w:val="single" w:color="auto" w:sz="4" w:space="0"/>
              <w:right w:val="single" w:color="auto" w:sz="4" w:space="0"/>
            </w:tcBorders>
            <w:shd w:val="solid" w:color="FFFFFF" w:fill="auto"/>
            <w:noWrap/>
            <w:vAlign w:val="top"/>
          </w:tcPr>
          <w:p w14:paraId="63BB9078">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c>
          <w:tcPr>
            <w:tcW w:w="904" w:type="dxa"/>
            <w:tcBorders>
              <w:top w:val="nil"/>
              <w:left w:val="nil"/>
              <w:bottom w:val="single" w:color="auto" w:sz="4" w:space="0"/>
              <w:right w:val="single" w:color="auto" w:sz="4" w:space="0"/>
            </w:tcBorders>
            <w:shd w:val="clear" w:color="auto" w:fill="auto"/>
            <w:noWrap/>
            <w:vAlign w:val="center"/>
          </w:tcPr>
          <w:p w14:paraId="4425B022">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30228</w:t>
            </w:r>
          </w:p>
        </w:tc>
        <w:tc>
          <w:tcPr>
            <w:tcW w:w="2185" w:type="dxa"/>
            <w:gridSpan w:val="2"/>
            <w:tcBorders>
              <w:top w:val="nil"/>
              <w:left w:val="nil"/>
              <w:bottom w:val="single" w:color="auto" w:sz="4" w:space="0"/>
              <w:right w:val="single" w:color="auto" w:sz="4" w:space="0"/>
            </w:tcBorders>
            <w:shd w:val="clear" w:color="auto" w:fill="auto"/>
            <w:noWrap/>
            <w:vAlign w:val="center"/>
          </w:tcPr>
          <w:p w14:paraId="08F0BB05">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835" w:type="dxa"/>
            <w:gridSpan w:val="2"/>
            <w:tcBorders>
              <w:top w:val="nil"/>
              <w:left w:val="nil"/>
              <w:bottom w:val="single" w:color="auto" w:sz="4" w:space="0"/>
              <w:right w:val="single" w:color="auto" w:sz="4" w:space="0"/>
            </w:tcBorders>
            <w:shd w:val="solid" w:color="FFFFFF" w:fill="auto"/>
            <w:noWrap/>
            <w:vAlign w:val="top"/>
          </w:tcPr>
          <w:p w14:paraId="0DFD7CC5">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6.60</w:t>
            </w:r>
          </w:p>
        </w:tc>
        <w:tc>
          <w:tcPr>
            <w:tcW w:w="1160" w:type="dxa"/>
            <w:tcBorders>
              <w:top w:val="nil"/>
              <w:left w:val="nil"/>
              <w:bottom w:val="single" w:color="auto" w:sz="4" w:space="0"/>
              <w:right w:val="single" w:color="auto" w:sz="4" w:space="0"/>
            </w:tcBorders>
            <w:shd w:val="clear" w:color="auto" w:fill="auto"/>
            <w:noWrap/>
            <w:vAlign w:val="center"/>
          </w:tcPr>
          <w:p w14:paraId="71942A68">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39908</w:t>
            </w:r>
          </w:p>
        </w:tc>
        <w:tc>
          <w:tcPr>
            <w:tcW w:w="3748" w:type="dxa"/>
            <w:gridSpan w:val="3"/>
            <w:tcBorders>
              <w:top w:val="nil"/>
              <w:left w:val="nil"/>
              <w:bottom w:val="single" w:color="auto" w:sz="4" w:space="0"/>
              <w:right w:val="single" w:color="auto" w:sz="4" w:space="0"/>
            </w:tcBorders>
            <w:shd w:val="clear" w:color="auto" w:fill="auto"/>
            <w:noWrap/>
            <w:vAlign w:val="center"/>
          </w:tcPr>
          <w:p w14:paraId="0779C72A">
            <w:pPr>
              <w:keepNext w:val="0"/>
              <w:keepLines w:val="0"/>
              <w:widowControl/>
              <w:suppressLineNumbers w:val="0"/>
              <w:spacing w:before="0" w:beforeAutospacing="0" w:after="0" w:afterAutospacing="0"/>
              <w:ind w:left="0" w:right="0" w:firstLine="210" w:firstLineChars="100"/>
              <w:jc w:val="left"/>
              <w:rPr>
                <w:rFonts w:hint="default"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对民间非营利组织和群众性自治组织补贴</w:t>
            </w:r>
          </w:p>
        </w:tc>
        <w:tc>
          <w:tcPr>
            <w:tcW w:w="1022" w:type="dxa"/>
            <w:gridSpan w:val="2"/>
            <w:tcBorders>
              <w:top w:val="nil"/>
              <w:left w:val="nil"/>
              <w:bottom w:val="single" w:color="auto" w:sz="4" w:space="0"/>
              <w:right w:val="single" w:color="auto" w:sz="4" w:space="0"/>
            </w:tcBorders>
            <w:shd w:val="solid" w:color="FFFFFF" w:fill="auto"/>
            <w:noWrap/>
            <w:vAlign w:val="top"/>
          </w:tcPr>
          <w:p w14:paraId="1F73E9DE">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r>
      <w:tr w14:paraId="008623DB">
        <w:tblPrEx>
          <w:tblCellMar>
            <w:top w:w="0" w:type="dxa"/>
            <w:left w:w="108" w:type="dxa"/>
            <w:bottom w:w="0" w:type="dxa"/>
            <w:right w:w="108" w:type="dxa"/>
          </w:tblCellMar>
        </w:tblPrEx>
        <w:trPr>
          <w:trHeight w:val="284" w:hRule="exact"/>
        </w:trPr>
        <w:tc>
          <w:tcPr>
            <w:tcW w:w="1283" w:type="dxa"/>
            <w:gridSpan w:val="3"/>
            <w:tcBorders>
              <w:top w:val="nil"/>
              <w:left w:val="single" w:color="auto" w:sz="4" w:space="0"/>
              <w:bottom w:val="single" w:color="auto" w:sz="4" w:space="0"/>
              <w:right w:val="single" w:color="auto" w:sz="4" w:space="0"/>
            </w:tcBorders>
            <w:shd w:val="clear" w:color="auto" w:fill="auto"/>
            <w:noWrap/>
            <w:vAlign w:val="center"/>
          </w:tcPr>
          <w:p w14:paraId="498178DC">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30309</w:t>
            </w:r>
          </w:p>
        </w:tc>
        <w:tc>
          <w:tcPr>
            <w:tcW w:w="3181" w:type="dxa"/>
            <w:gridSpan w:val="2"/>
            <w:tcBorders>
              <w:top w:val="nil"/>
              <w:left w:val="nil"/>
              <w:bottom w:val="single" w:color="auto" w:sz="4" w:space="0"/>
              <w:right w:val="single" w:color="auto" w:sz="4" w:space="0"/>
            </w:tcBorders>
            <w:shd w:val="clear" w:color="auto" w:fill="auto"/>
            <w:noWrap/>
            <w:vAlign w:val="center"/>
          </w:tcPr>
          <w:p w14:paraId="3F43DEF7">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296" w:type="dxa"/>
            <w:gridSpan w:val="2"/>
            <w:tcBorders>
              <w:top w:val="nil"/>
              <w:left w:val="nil"/>
              <w:bottom w:val="single" w:color="auto" w:sz="4" w:space="0"/>
              <w:right w:val="single" w:color="auto" w:sz="4" w:space="0"/>
            </w:tcBorders>
            <w:shd w:val="solid" w:color="FFFFFF" w:fill="auto"/>
            <w:noWrap/>
            <w:vAlign w:val="top"/>
          </w:tcPr>
          <w:p w14:paraId="2214FADB">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c>
          <w:tcPr>
            <w:tcW w:w="904" w:type="dxa"/>
            <w:tcBorders>
              <w:top w:val="nil"/>
              <w:left w:val="nil"/>
              <w:bottom w:val="single" w:color="auto" w:sz="4" w:space="0"/>
              <w:right w:val="single" w:color="auto" w:sz="4" w:space="0"/>
            </w:tcBorders>
            <w:shd w:val="clear" w:color="auto" w:fill="auto"/>
            <w:noWrap/>
            <w:vAlign w:val="center"/>
          </w:tcPr>
          <w:p w14:paraId="403423A0">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30229</w:t>
            </w:r>
          </w:p>
        </w:tc>
        <w:tc>
          <w:tcPr>
            <w:tcW w:w="2185" w:type="dxa"/>
            <w:gridSpan w:val="2"/>
            <w:tcBorders>
              <w:top w:val="nil"/>
              <w:left w:val="nil"/>
              <w:bottom w:val="single" w:color="auto" w:sz="4" w:space="0"/>
              <w:right w:val="single" w:color="auto" w:sz="4" w:space="0"/>
            </w:tcBorders>
            <w:shd w:val="clear" w:color="auto" w:fill="auto"/>
            <w:noWrap/>
            <w:vAlign w:val="center"/>
          </w:tcPr>
          <w:p w14:paraId="62BC5F55">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835" w:type="dxa"/>
            <w:gridSpan w:val="2"/>
            <w:tcBorders>
              <w:top w:val="nil"/>
              <w:left w:val="nil"/>
              <w:bottom w:val="single" w:color="auto" w:sz="4" w:space="0"/>
              <w:right w:val="single" w:color="auto" w:sz="4" w:space="0"/>
            </w:tcBorders>
            <w:shd w:val="solid" w:color="FFFFFF" w:fill="auto"/>
            <w:noWrap/>
            <w:vAlign w:val="top"/>
          </w:tcPr>
          <w:p w14:paraId="419CAA21">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c>
          <w:tcPr>
            <w:tcW w:w="1160" w:type="dxa"/>
            <w:tcBorders>
              <w:top w:val="nil"/>
              <w:left w:val="nil"/>
              <w:bottom w:val="single" w:color="auto" w:sz="4" w:space="0"/>
              <w:right w:val="single" w:color="auto" w:sz="4" w:space="0"/>
            </w:tcBorders>
            <w:shd w:val="clear" w:color="auto" w:fill="auto"/>
            <w:noWrap/>
            <w:vAlign w:val="center"/>
          </w:tcPr>
          <w:p w14:paraId="1FBC781D">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3990</w:t>
            </w:r>
            <w:r>
              <w:rPr>
                <w:rFonts w:hint="eastAsia" w:ascii="宋体" w:hAnsi="宋体" w:eastAsia="宋体" w:cs="宋体"/>
                <w:color w:val="000000"/>
                <w:kern w:val="0"/>
                <w:szCs w:val="20"/>
                <w:lang w:val="en-US" w:eastAsia="zh-CN"/>
              </w:rPr>
              <w:t>9</w:t>
            </w:r>
          </w:p>
        </w:tc>
        <w:tc>
          <w:tcPr>
            <w:tcW w:w="3748" w:type="dxa"/>
            <w:gridSpan w:val="3"/>
            <w:tcBorders>
              <w:top w:val="nil"/>
              <w:left w:val="nil"/>
              <w:bottom w:val="single" w:color="auto" w:sz="4" w:space="0"/>
              <w:right w:val="single" w:color="auto" w:sz="4" w:space="0"/>
            </w:tcBorders>
            <w:shd w:val="clear" w:color="auto" w:fill="auto"/>
            <w:noWrap/>
            <w:vAlign w:val="center"/>
          </w:tcPr>
          <w:p w14:paraId="38D35FF8">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经常性赠与</w:t>
            </w:r>
          </w:p>
          <w:p w14:paraId="76B41920">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p w14:paraId="1ABE3E70">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Cs w:val="20"/>
              </w:rPr>
            </w:pPr>
          </w:p>
          <w:tbl>
            <w:tblPr>
              <w:tblStyle w:val="10"/>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295"/>
            </w:tblGrid>
            <w:tr w14:paraId="4CEAC4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DCB6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14:paraId="670C49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FF86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14:paraId="700B54AC">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Cs w:val="20"/>
              </w:rPr>
            </w:pPr>
          </w:p>
          <w:tbl>
            <w:tblPr>
              <w:tblStyle w:val="10"/>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295"/>
            </w:tblGrid>
            <w:tr w14:paraId="05E551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09E1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14:paraId="3FAF0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6AF2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14:paraId="1DBE6705">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p>
        </w:tc>
        <w:tc>
          <w:tcPr>
            <w:tcW w:w="1022" w:type="dxa"/>
            <w:gridSpan w:val="2"/>
            <w:tcBorders>
              <w:top w:val="nil"/>
              <w:left w:val="nil"/>
              <w:bottom w:val="single" w:color="auto" w:sz="4" w:space="0"/>
              <w:right w:val="single" w:color="auto" w:sz="4" w:space="0"/>
            </w:tcBorders>
            <w:shd w:val="solid" w:color="FFFFFF" w:fill="auto"/>
            <w:noWrap/>
            <w:vAlign w:val="top"/>
          </w:tcPr>
          <w:p w14:paraId="2369423F">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r>
      <w:tr w14:paraId="7FD01D9E">
        <w:tblPrEx>
          <w:tblCellMar>
            <w:top w:w="0" w:type="dxa"/>
            <w:left w:w="108" w:type="dxa"/>
            <w:bottom w:w="0" w:type="dxa"/>
            <w:right w:w="108" w:type="dxa"/>
          </w:tblCellMar>
        </w:tblPrEx>
        <w:trPr>
          <w:trHeight w:val="284" w:hRule="exact"/>
        </w:trPr>
        <w:tc>
          <w:tcPr>
            <w:tcW w:w="1283" w:type="dxa"/>
            <w:gridSpan w:val="3"/>
            <w:tcBorders>
              <w:top w:val="nil"/>
              <w:left w:val="single" w:color="auto" w:sz="4" w:space="0"/>
              <w:bottom w:val="single" w:color="auto" w:sz="4" w:space="0"/>
              <w:right w:val="single" w:color="auto" w:sz="4" w:space="0"/>
            </w:tcBorders>
            <w:shd w:val="clear" w:color="auto" w:fill="auto"/>
            <w:noWrap/>
            <w:vAlign w:val="center"/>
          </w:tcPr>
          <w:p w14:paraId="33F10C4C">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30310</w:t>
            </w:r>
          </w:p>
        </w:tc>
        <w:tc>
          <w:tcPr>
            <w:tcW w:w="3181" w:type="dxa"/>
            <w:gridSpan w:val="2"/>
            <w:tcBorders>
              <w:top w:val="nil"/>
              <w:left w:val="nil"/>
              <w:bottom w:val="single" w:color="auto" w:sz="4" w:space="0"/>
              <w:right w:val="single" w:color="auto" w:sz="4" w:space="0"/>
            </w:tcBorders>
            <w:shd w:val="clear" w:color="auto" w:fill="auto"/>
            <w:noWrap/>
            <w:vAlign w:val="center"/>
          </w:tcPr>
          <w:p w14:paraId="7166D965">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296" w:type="dxa"/>
            <w:gridSpan w:val="2"/>
            <w:tcBorders>
              <w:top w:val="nil"/>
              <w:left w:val="nil"/>
              <w:bottom w:val="single" w:color="auto" w:sz="4" w:space="0"/>
              <w:right w:val="single" w:color="auto" w:sz="4" w:space="0"/>
            </w:tcBorders>
            <w:shd w:val="solid" w:color="FFFFFF" w:fill="auto"/>
            <w:noWrap/>
            <w:vAlign w:val="top"/>
          </w:tcPr>
          <w:p w14:paraId="0E5642F8">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c>
          <w:tcPr>
            <w:tcW w:w="904" w:type="dxa"/>
            <w:tcBorders>
              <w:top w:val="nil"/>
              <w:left w:val="nil"/>
              <w:bottom w:val="single" w:color="auto" w:sz="4" w:space="0"/>
              <w:right w:val="single" w:color="auto" w:sz="4" w:space="0"/>
            </w:tcBorders>
            <w:shd w:val="clear" w:color="auto" w:fill="auto"/>
            <w:noWrap/>
            <w:vAlign w:val="center"/>
          </w:tcPr>
          <w:p w14:paraId="7B8094CE">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30231</w:t>
            </w:r>
          </w:p>
        </w:tc>
        <w:tc>
          <w:tcPr>
            <w:tcW w:w="2185" w:type="dxa"/>
            <w:gridSpan w:val="2"/>
            <w:tcBorders>
              <w:top w:val="nil"/>
              <w:left w:val="nil"/>
              <w:bottom w:val="single" w:color="auto" w:sz="4" w:space="0"/>
              <w:right w:val="single" w:color="auto" w:sz="4" w:space="0"/>
            </w:tcBorders>
            <w:shd w:val="clear" w:color="auto" w:fill="auto"/>
            <w:noWrap/>
            <w:vAlign w:val="center"/>
          </w:tcPr>
          <w:p w14:paraId="30BD2A6C">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835" w:type="dxa"/>
            <w:gridSpan w:val="2"/>
            <w:tcBorders>
              <w:top w:val="nil"/>
              <w:left w:val="nil"/>
              <w:bottom w:val="single" w:color="auto" w:sz="4" w:space="0"/>
              <w:right w:val="single" w:color="auto" w:sz="4" w:space="0"/>
            </w:tcBorders>
            <w:shd w:val="solid" w:color="FFFFFF" w:fill="auto"/>
            <w:noWrap/>
            <w:vAlign w:val="top"/>
          </w:tcPr>
          <w:p w14:paraId="31A91373">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2.37</w:t>
            </w:r>
          </w:p>
        </w:tc>
        <w:tc>
          <w:tcPr>
            <w:tcW w:w="1160" w:type="dxa"/>
            <w:tcBorders>
              <w:top w:val="nil"/>
              <w:left w:val="nil"/>
              <w:bottom w:val="single" w:color="auto" w:sz="4" w:space="0"/>
              <w:right w:val="single" w:color="auto" w:sz="4" w:space="0"/>
            </w:tcBorders>
            <w:shd w:val="clear" w:color="auto" w:fill="auto"/>
            <w:noWrap/>
            <w:vAlign w:val="center"/>
          </w:tcPr>
          <w:p w14:paraId="5F0A7C2B">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399</w:t>
            </w:r>
            <w:r>
              <w:rPr>
                <w:rFonts w:hint="eastAsia" w:ascii="宋体" w:hAnsi="宋体" w:eastAsia="宋体" w:cs="宋体"/>
                <w:color w:val="000000"/>
                <w:kern w:val="0"/>
                <w:szCs w:val="20"/>
                <w:lang w:val="en-US" w:eastAsia="zh-CN"/>
              </w:rPr>
              <w:t>10</w:t>
            </w:r>
          </w:p>
        </w:tc>
        <w:tc>
          <w:tcPr>
            <w:tcW w:w="3748" w:type="dxa"/>
            <w:gridSpan w:val="3"/>
            <w:tcBorders>
              <w:top w:val="nil"/>
              <w:left w:val="nil"/>
              <w:bottom w:val="single" w:color="auto" w:sz="4" w:space="0"/>
              <w:right w:val="single" w:color="auto" w:sz="4" w:space="0"/>
            </w:tcBorders>
            <w:shd w:val="clear" w:color="auto" w:fill="auto"/>
            <w:noWrap/>
            <w:vAlign w:val="center"/>
          </w:tcPr>
          <w:p w14:paraId="7EC56BFC">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 xml:space="preserve">  资本性赠与</w:t>
            </w:r>
          </w:p>
        </w:tc>
        <w:tc>
          <w:tcPr>
            <w:tcW w:w="1022" w:type="dxa"/>
            <w:gridSpan w:val="2"/>
            <w:tcBorders>
              <w:top w:val="nil"/>
              <w:left w:val="nil"/>
              <w:bottom w:val="single" w:color="auto" w:sz="4" w:space="0"/>
              <w:right w:val="single" w:color="auto" w:sz="4" w:space="0"/>
            </w:tcBorders>
            <w:shd w:val="solid" w:color="FFFFFF" w:fill="auto"/>
            <w:noWrap/>
            <w:vAlign w:val="top"/>
          </w:tcPr>
          <w:p w14:paraId="6E249E05">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r>
      <w:tr w14:paraId="5AA02802">
        <w:tblPrEx>
          <w:tblCellMar>
            <w:top w:w="0" w:type="dxa"/>
            <w:left w:w="108" w:type="dxa"/>
            <w:bottom w:w="0" w:type="dxa"/>
            <w:right w:w="108" w:type="dxa"/>
          </w:tblCellMar>
        </w:tblPrEx>
        <w:trPr>
          <w:trHeight w:val="284" w:hRule="exact"/>
        </w:trPr>
        <w:tc>
          <w:tcPr>
            <w:tcW w:w="1283" w:type="dxa"/>
            <w:gridSpan w:val="3"/>
            <w:tcBorders>
              <w:top w:val="nil"/>
              <w:left w:val="single" w:color="auto" w:sz="4" w:space="0"/>
              <w:bottom w:val="single" w:color="auto" w:sz="4" w:space="0"/>
              <w:right w:val="single" w:color="auto" w:sz="4" w:space="0"/>
            </w:tcBorders>
            <w:shd w:val="clear" w:color="auto" w:fill="auto"/>
            <w:noWrap/>
            <w:vAlign w:val="center"/>
          </w:tcPr>
          <w:p w14:paraId="7D712252">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30311</w:t>
            </w:r>
          </w:p>
        </w:tc>
        <w:tc>
          <w:tcPr>
            <w:tcW w:w="3181" w:type="dxa"/>
            <w:gridSpan w:val="2"/>
            <w:tcBorders>
              <w:top w:val="nil"/>
              <w:left w:val="nil"/>
              <w:bottom w:val="single" w:color="auto" w:sz="4" w:space="0"/>
              <w:right w:val="single" w:color="auto" w:sz="4" w:space="0"/>
            </w:tcBorders>
            <w:shd w:val="clear" w:color="auto" w:fill="auto"/>
            <w:noWrap/>
            <w:vAlign w:val="center"/>
          </w:tcPr>
          <w:p w14:paraId="3C6C7A53">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296" w:type="dxa"/>
            <w:gridSpan w:val="2"/>
            <w:tcBorders>
              <w:top w:val="nil"/>
              <w:left w:val="nil"/>
              <w:bottom w:val="single" w:color="auto" w:sz="4" w:space="0"/>
              <w:right w:val="single" w:color="auto" w:sz="4" w:space="0"/>
            </w:tcBorders>
            <w:shd w:val="solid" w:color="FFFFFF" w:fill="auto"/>
            <w:noWrap/>
            <w:vAlign w:val="top"/>
          </w:tcPr>
          <w:p w14:paraId="2F442C53">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c>
          <w:tcPr>
            <w:tcW w:w="904" w:type="dxa"/>
            <w:tcBorders>
              <w:top w:val="nil"/>
              <w:left w:val="nil"/>
              <w:bottom w:val="single" w:color="auto" w:sz="4" w:space="0"/>
              <w:right w:val="single" w:color="auto" w:sz="4" w:space="0"/>
            </w:tcBorders>
            <w:shd w:val="clear" w:color="auto" w:fill="auto"/>
            <w:noWrap/>
            <w:vAlign w:val="center"/>
          </w:tcPr>
          <w:p w14:paraId="0F41FC4E">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30239</w:t>
            </w:r>
          </w:p>
        </w:tc>
        <w:tc>
          <w:tcPr>
            <w:tcW w:w="2185" w:type="dxa"/>
            <w:gridSpan w:val="2"/>
            <w:tcBorders>
              <w:top w:val="nil"/>
              <w:left w:val="nil"/>
              <w:bottom w:val="single" w:color="auto" w:sz="4" w:space="0"/>
              <w:right w:val="single" w:color="auto" w:sz="4" w:space="0"/>
            </w:tcBorders>
            <w:shd w:val="clear" w:color="auto" w:fill="auto"/>
            <w:noWrap/>
            <w:vAlign w:val="center"/>
          </w:tcPr>
          <w:p w14:paraId="097B7875">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835" w:type="dxa"/>
            <w:gridSpan w:val="2"/>
            <w:tcBorders>
              <w:top w:val="nil"/>
              <w:left w:val="nil"/>
              <w:bottom w:val="single" w:color="auto" w:sz="4" w:space="0"/>
              <w:right w:val="single" w:color="auto" w:sz="4" w:space="0"/>
            </w:tcBorders>
            <w:shd w:val="solid" w:color="FFFFFF" w:fill="auto"/>
            <w:noWrap/>
            <w:vAlign w:val="top"/>
          </w:tcPr>
          <w:p w14:paraId="41D50ED0">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124.15</w:t>
            </w:r>
          </w:p>
        </w:tc>
        <w:tc>
          <w:tcPr>
            <w:tcW w:w="1160" w:type="dxa"/>
            <w:tcBorders>
              <w:top w:val="nil"/>
              <w:left w:val="nil"/>
              <w:bottom w:val="single" w:color="auto" w:sz="4" w:space="0"/>
              <w:right w:val="single" w:color="auto" w:sz="4" w:space="0"/>
            </w:tcBorders>
            <w:shd w:val="clear" w:color="auto" w:fill="auto"/>
            <w:noWrap/>
            <w:vAlign w:val="center"/>
          </w:tcPr>
          <w:p w14:paraId="43343725">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39999</w:t>
            </w:r>
          </w:p>
        </w:tc>
        <w:tc>
          <w:tcPr>
            <w:tcW w:w="3748" w:type="dxa"/>
            <w:gridSpan w:val="3"/>
            <w:tcBorders>
              <w:top w:val="nil"/>
              <w:left w:val="nil"/>
              <w:bottom w:val="single" w:color="auto" w:sz="4" w:space="0"/>
              <w:right w:val="single" w:color="auto" w:sz="4" w:space="0"/>
            </w:tcBorders>
            <w:shd w:val="clear" w:color="auto" w:fill="auto"/>
            <w:noWrap/>
            <w:vAlign w:val="center"/>
          </w:tcPr>
          <w:p w14:paraId="51950533">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其他支出</w:t>
            </w:r>
          </w:p>
        </w:tc>
        <w:tc>
          <w:tcPr>
            <w:tcW w:w="1022" w:type="dxa"/>
            <w:gridSpan w:val="2"/>
            <w:tcBorders>
              <w:top w:val="nil"/>
              <w:left w:val="nil"/>
              <w:bottom w:val="single" w:color="auto" w:sz="4" w:space="0"/>
              <w:right w:val="single" w:color="auto" w:sz="4" w:space="0"/>
            </w:tcBorders>
            <w:shd w:val="solid" w:color="FFFFFF" w:fill="auto"/>
            <w:noWrap/>
            <w:vAlign w:val="top"/>
          </w:tcPr>
          <w:p w14:paraId="00BF2001">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r>
      <w:tr w14:paraId="51B186CD">
        <w:tblPrEx>
          <w:tblCellMar>
            <w:top w:w="0" w:type="dxa"/>
            <w:left w:w="108" w:type="dxa"/>
            <w:bottom w:w="0" w:type="dxa"/>
            <w:right w:w="108" w:type="dxa"/>
          </w:tblCellMar>
        </w:tblPrEx>
        <w:trPr>
          <w:trHeight w:val="284" w:hRule="exact"/>
        </w:trPr>
        <w:tc>
          <w:tcPr>
            <w:tcW w:w="1283" w:type="dxa"/>
            <w:gridSpan w:val="3"/>
            <w:tcBorders>
              <w:top w:val="nil"/>
              <w:left w:val="single" w:color="auto" w:sz="4" w:space="0"/>
              <w:bottom w:val="single" w:color="auto" w:sz="4" w:space="0"/>
              <w:right w:val="single" w:color="auto" w:sz="4" w:space="0"/>
            </w:tcBorders>
            <w:shd w:val="clear" w:color="auto" w:fill="auto"/>
            <w:noWrap/>
            <w:vAlign w:val="center"/>
          </w:tcPr>
          <w:p w14:paraId="695D8A2C">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30399</w:t>
            </w:r>
          </w:p>
        </w:tc>
        <w:tc>
          <w:tcPr>
            <w:tcW w:w="3181" w:type="dxa"/>
            <w:gridSpan w:val="2"/>
            <w:tcBorders>
              <w:top w:val="nil"/>
              <w:left w:val="nil"/>
              <w:bottom w:val="single" w:color="auto" w:sz="4" w:space="0"/>
              <w:right w:val="single" w:color="auto" w:sz="4" w:space="0"/>
            </w:tcBorders>
            <w:shd w:val="clear" w:color="auto" w:fill="auto"/>
            <w:noWrap/>
            <w:vAlign w:val="center"/>
          </w:tcPr>
          <w:p w14:paraId="1A820B4D">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296" w:type="dxa"/>
            <w:gridSpan w:val="2"/>
            <w:tcBorders>
              <w:top w:val="nil"/>
              <w:left w:val="nil"/>
              <w:bottom w:val="single" w:color="auto" w:sz="4" w:space="0"/>
              <w:right w:val="single" w:color="auto" w:sz="4" w:space="0"/>
            </w:tcBorders>
            <w:shd w:val="solid" w:color="FFFFFF" w:fill="auto"/>
            <w:noWrap/>
            <w:vAlign w:val="top"/>
          </w:tcPr>
          <w:p w14:paraId="0BD5FF55">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9.63</w:t>
            </w:r>
          </w:p>
        </w:tc>
        <w:tc>
          <w:tcPr>
            <w:tcW w:w="904" w:type="dxa"/>
            <w:tcBorders>
              <w:top w:val="nil"/>
              <w:left w:val="nil"/>
              <w:bottom w:val="single" w:color="auto" w:sz="4" w:space="0"/>
              <w:right w:val="single" w:color="auto" w:sz="4" w:space="0"/>
            </w:tcBorders>
            <w:shd w:val="clear" w:color="auto" w:fill="auto"/>
            <w:noWrap/>
            <w:vAlign w:val="center"/>
          </w:tcPr>
          <w:p w14:paraId="08E08C4E">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30240</w:t>
            </w:r>
          </w:p>
        </w:tc>
        <w:tc>
          <w:tcPr>
            <w:tcW w:w="2185" w:type="dxa"/>
            <w:gridSpan w:val="2"/>
            <w:tcBorders>
              <w:top w:val="nil"/>
              <w:left w:val="nil"/>
              <w:bottom w:val="single" w:color="auto" w:sz="4" w:space="0"/>
              <w:right w:val="single" w:color="auto" w:sz="4" w:space="0"/>
            </w:tcBorders>
            <w:shd w:val="clear" w:color="auto" w:fill="auto"/>
            <w:noWrap/>
            <w:vAlign w:val="center"/>
          </w:tcPr>
          <w:p w14:paraId="06DB5F5B">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835" w:type="dxa"/>
            <w:gridSpan w:val="2"/>
            <w:tcBorders>
              <w:top w:val="nil"/>
              <w:left w:val="nil"/>
              <w:bottom w:val="single" w:color="auto" w:sz="4" w:space="0"/>
              <w:right w:val="single" w:color="auto" w:sz="4" w:space="0"/>
            </w:tcBorders>
            <w:shd w:val="solid" w:color="FFFFFF" w:fill="auto"/>
            <w:noWrap/>
            <w:vAlign w:val="top"/>
          </w:tcPr>
          <w:p w14:paraId="2B86B5D2">
            <w:pPr>
              <w:keepNext w:val="0"/>
              <w:keepLines w:val="0"/>
              <w:suppressLineNumbers w:val="0"/>
              <w:spacing w:before="0" w:beforeLines="0" w:beforeAutospacing="0" w:after="0" w:afterLines="0" w:afterAutospacing="0"/>
              <w:ind w:left="0" w:right="0"/>
              <w:jc w:val="right"/>
              <w:rPr>
                <w:rFonts w:hint="eastAsia" w:ascii="宋体" w:hAnsi="宋体" w:eastAsiaTheme="minorEastAsia" w:cstheme="minorBidi"/>
                <w:color w:val="000000"/>
                <w:kern w:val="2"/>
                <w:sz w:val="22"/>
                <w:szCs w:val="24"/>
                <w:lang w:val="en-US" w:eastAsia="zh-CN" w:bidi="ar-SA"/>
              </w:rPr>
            </w:pPr>
            <w:r>
              <w:rPr>
                <w:rFonts w:hint="eastAsia" w:ascii="宋体" w:hAnsi="宋体"/>
                <w:color w:val="000000"/>
                <w:sz w:val="22"/>
                <w:szCs w:val="24"/>
              </w:rPr>
              <w:t>0.00</w:t>
            </w:r>
          </w:p>
        </w:tc>
        <w:tc>
          <w:tcPr>
            <w:tcW w:w="1160" w:type="dxa"/>
            <w:tcBorders>
              <w:top w:val="nil"/>
              <w:left w:val="nil"/>
              <w:bottom w:val="single" w:color="auto" w:sz="4" w:space="0"/>
              <w:right w:val="single" w:color="auto" w:sz="4" w:space="0"/>
            </w:tcBorders>
            <w:shd w:val="clear" w:color="auto" w:fill="auto"/>
            <w:noWrap/>
            <w:vAlign w:val="center"/>
          </w:tcPr>
          <w:p w14:paraId="4FB61511">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18"/>
              </w:rPr>
            </w:pPr>
            <w:r>
              <w:rPr>
                <w:rFonts w:hint="eastAsia" w:ascii="宋体" w:hAnsi="宋体" w:eastAsia="宋体" w:cs="宋体"/>
                <w:color w:val="000000"/>
                <w:kern w:val="0"/>
                <w:szCs w:val="18"/>
              </w:rPr>
              <w:t>　</w:t>
            </w:r>
          </w:p>
        </w:tc>
        <w:tc>
          <w:tcPr>
            <w:tcW w:w="3748" w:type="dxa"/>
            <w:gridSpan w:val="3"/>
            <w:tcBorders>
              <w:top w:val="nil"/>
              <w:left w:val="nil"/>
              <w:bottom w:val="single" w:color="auto" w:sz="4" w:space="0"/>
              <w:right w:val="single" w:color="auto" w:sz="4" w:space="0"/>
            </w:tcBorders>
            <w:shd w:val="clear" w:color="auto" w:fill="auto"/>
            <w:noWrap/>
            <w:vAlign w:val="center"/>
          </w:tcPr>
          <w:p w14:paraId="245D251F">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18"/>
              </w:rPr>
            </w:pPr>
            <w:r>
              <w:rPr>
                <w:rFonts w:hint="eastAsia" w:ascii="宋体" w:hAnsi="宋体" w:eastAsia="宋体" w:cs="宋体"/>
                <w:color w:val="000000"/>
                <w:kern w:val="0"/>
                <w:szCs w:val="18"/>
              </w:rPr>
              <w:t>　</w:t>
            </w:r>
          </w:p>
        </w:tc>
        <w:tc>
          <w:tcPr>
            <w:tcW w:w="1022" w:type="dxa"/>
            <w:gridSpan w:val="2"/>
            <w:tcBorders>
              <w:top w:val="nil"/>
              <w:left w:val="nil"/>
              <w:bottom w:val="single" w:color="auto" w:sz="4" w:space="0"/>
              <w:right w:val="single" w:color="auto" w:sz="4" w:space="0"/>
            </w:tcBorders>
            <w:shd w:val="clear" w:color="auto" w:fill="auto"/>
            <w:noWrap/>
            <w:vAlign w:val="center"/>
          </w:tcPr>
          <w:p w14:paraId="5599E458">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w:t>
            </w:r>
          </w:p>
        </w:tc>
      </w:tr>
      <w:tr w14:paraId="72AC2DBF">
        <w:tblPrEx>
          <w:tblCellMar>
            <w:top w:w="0" w:type="dxa"/>
            <w:left w:w="108" w:type="dxa"/>
            <w:bottom w:w="0" w:type="dxa"/>
            <w:right w:w="108" w:type="dxa"/>
          </w:tblCellMar>
        </w:tblPrEx>
        <w:trPr>
          <w:trHeight w:val="284" w:hRule="exact"/>
        </w:trPr>
        <w:tc>
          <w:tcPr>
            <w:tcW w:w="1283" w:type="dxa"/>
            <w:gridSpan w:val="3"/>
            <w:tcBorders>
              <w:top w:val="nil"/>
              <w:left w:val="single" w:color="auto" w:sz="4" w:space="0"/>
              <w:bottom w:val="single" w:color="auto" w:sz="4" w:space="0"/>
              <w:right w:val="single" w:color="auto" w:sz="4" w:space="0"/>
            </w:tcBorders>
            <w:shd w:val="clear" w:color="auto" w:fill="auto"/>
            <w:noWrap/>
            <w:vAlign w:val="center"/>
          </w:tcPr>
          <w:p w14:paraId="0D79841C">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w:t>
            </w:r>
          </w:p>
        </w:tc>
        <w:tc>
          <w:tcPr>
            <w:tcW w:w="3181" w:type="dxa"/>
            <w:gridSpan w:val="2"/>
            <w:tcBorders>
              <w:top w:val="nil"/>
              <w:left w:val="nil"/>
              <w:bottom w:val="single" w:color="auto" w:sz="4" w:space="0"/>
              <w:right w:val="single" w:color="auto" w:sz="4" w:space="0"/>
            </w:tcBorders>
            <w:shd w:val="clear" w:color="auto" w:fill="auto"/>
            <w:noWrap/>
            <w:vAlign w:val="center"/>
          </w:tcPr>
          <w:p w14:paraId="700CD563">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w:t>
            </w:r>
          </w:p>
        </w:tc>
        <w:tc>
          <w:tcPr>
            <w:tcW w:w="1296" w:type="dxa"/>
            <w:gridSpan w:val="2"/>
            <w:tcBorders>
              <w:top w:val="nil"/>
              <w:left w:val="nil"/>
              <w:bottom w:val="single" w:color="auto" w:sz="4" w:space="0"/>
              <w:right w:val="single" w:color="auto" w:sz="4" w:space="0"/>
            </w:tcBorders>
            <w:shd w:val="clear" w:color="auto" w:fill="auto"/>
            <w:noWrap/>
            <w:vAlign w:val="center"/>
          </w:tcPr>
          <w:p w14:paraId="47D5D529">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w:t>
            </w:r>
          </w:p>
        </w:tc>
        <w:tc>
          <w:tcPr>
            <w:tcW w:w="904" w:type="dxa"/>
            <w:tcBorders>
              <w:top w:val="nil"/>
              <w:left w:val="nil"/>
              <w:bottom w:val="single" w:color="auto" w:sz="4" w:space="0"/>
              <w:right w:val="single" w:color="auto" w:sz="4" w:space="0"/>
            </w:tcBorders>
            <w:shd w:val="clear" w:color="auto" w:fill="auto"/>
            <w:noWrap/>
            <w:vAlign w:val="center"/>
          </w:tcPr>
          <w:p w14:paraId="163F8C2C">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30299</w:t>
            </w:r>
          </w:p>
        </w:tc>
        <w:tc>
          <w:tcPr>
            <w:tcW w:w="2185" w:type="dxa"/>
            <w:gridSpan w:val="2"/>
            <w:tcBorders>
              <w:top w:val="nil"/>
              <w:left w:val="nil"/>
              <w:bottom w:val="single" w:color="auto" w:sz="4" w:space="0"/>
              <w:right w:val="single" w:color="auto" w:sz="4" w:space="0"/>
            </w:tcBorders>
            <w:shd w:val="clear" w:color="auto" w:fill="auto"/>
            <w:noWrap/>
            <w:vAlign w:val="center"/>
          </w:tcPr>
          <w:p w14:paraId="69B79461">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835" w:type="dxa"/>
            <w:gridSpan w:val="2"/>
            <w:tcBorders>
              <w:top w:val="nil"/>
              <w:left w:val="nil"/>
              <w:bottom w:val="single" w:color="auto" w:sz="4" w:space="0"/>
              <w:right w:val="single" w:color="auto" w:sz="4" w:space="0"/>
            </w:tcBorders>
            <w:shd w:val="clear" w:color="auto" w:fill="auto"/>
            <w:noWrap/>
            <w:vAlign w:val="center"/>
          </w:tcPr>
          <w:p w14:paraId="6A1F6C0D">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70.50</w:t>
            </w:r>
          </w:p>
          <w:p w14:paraId="112AF59D">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lang w:val="en-US" w:eastAsia="zh-CN"/>
              </w:rPr>
            </w:pPr>
          </w:p>
        </w:tc>
        <w:tc>
          <w:tcPr>
            <w:tcW w:w="1160" w:type="dxa"/>
            <w:tcBorders>
              <w:top w:val="nil"/>
              <w:left w:val="nil"/>
              <w:bottom w:val="single" w:color="auto" w:sz="4" w:space="0"/>
              <w:right w:val="single" w:color="auto" w:sz="4" w:space="0"/>
            </w:tcBorders>
            <w:shd w:val="clear" w:color="auto" w:fill="auto"/>
            <w:noWrap/>
            <w:vAlign w:val="center"/>
          </w:tcPr>
          <w:p w14:paraId="40D4983F">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18"/>
              </w:rPr>
            </w:pPr>
            <w:r>
              <w:rPr>
                <w:rFonts w:hint="eastAsia" w:ascii="宋体" w:hAnsi="宋体" w:eastAsia="宋体" w:cs="宋体"/>
                <w:color w:val="000000"/>
                <w:kern w:val="0"/>
                <w:szCs w:val="18"/>
              </w:rPr>
              <w:t>　</w:t>
            </w:r>
          </w:p>
        </w:tc>
        <w:tc>
          <w:tcPr>
            <w:tcW w:w="3748" w:type="dxa"/>
            <w:gridSpan w:val="3"/>
            <w:tcBorders>
              <w:top w:val="nil"/>
              <w:left w:val="nil"/>
              <w:bottom w:val="single" w:color="auto" w:sz="4" w:space="0"/>
              <w:right w:val="single" w:color="auto" w:sz="4" w:space="0"/>
            </w:tcBorders>
            <w:shd w:val="clear" w:color="auto" w:fill="auto"/>
            <w:noWrap/>
            <w:vAlign w:val="center"/>
          </w:tcPr>
          <w:p w14:paraId="7A479B35">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18"/>
              </w:rPr>
            </w:pPr>
            <w:r>
              <w:rPr>
                <w:rFonts w:hint="eastAsia" w:ascii="宋体" w:hAnsi="宋体" w:eastAsia="宋体" w:cs="宋体"/>
                <w:color w:val="000000"/>
                <w:kern w:val="0"/>
                <w:szCs w:val="18"/>
              </w:rPr>
              <w:t>　</w:t>
            </w:r>
          </w:p>
        </w:tc>
        <w:tc>
          <w:tcPr>
            <w:tcW w:w="1022" w:type="dxa"/>
            <w:gridSpan w:val="2"/>
            <w:tcBorders>
              <w:top w:val="nil"/>
              <w:left w:val="nil"/>
              <w:bottom w:val="single" w:color="auto" w:sz="4" w:space="0"/>
              <w:right w:val="single" w:color="auto" w:sz="4" w:space="0"/>
            </w:tcBorders>
            <w:shd w:val="clear" w:color="auto" w:fill="auto"/>
            <w:noWrap/>
            <w:vAlign w:val="center"/>
          </w:tcPr>
          <w:p w14:paraId="34029CDC">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0"/>
              </w:rPr>
            </w:pPr>
            <w:r>
              <w:rPr>
                <w:rFonts w:hint="eastAsia" w:ascii="宋体" w:hAnsi="宋体" w:eastAsia="宋体" w:cs="宋体"/>
                <w:color w:val="000000"/>
                <w:kern w:val="0"/>
                <w:szCs w:val="20"/>
              </w:rPr>
              <w:t>　</w:t>
            </w:r>
          </w:p>
        </w:tc>
      </w:tr>
      <w:tr w14:paraId="16FD2820">
        <w:tblPrEx>
          <w:tblCellMar>
            <w:top w:w="0" w:type="dxa"/>
            <w:left w:w="108" w:type="dxa"/>
            <w:bottom w:w="0" w:type="dxa"/>
            <w:right w:w="108" w:type="dxa"/>
          </w:tblCellMar>
        </w:tblPrEx>
        <w:trPr>
          <w:trHeight w:val="284" w:hRule="exact"/>
        </w:trPr>
        <w:tc>
          <w:tcPr>
            <w:tcW w:w="446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6B99E94F">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296" w:type="dxa"/>
            <w:gridSpan w:val="2"/>
            <w:tcBorders>
              <w:top w:val="nil"/>
              <w:left w:val="nil"/>
              <w:bottom w:val="single" w:color="auto" w:sz="4" w:space="0"/>
              <w:right w:val="single" w:color="auto" w:sz="4" w:space="0"/>
            </w:tcBorders>
            <w:shd w:val="clear" w:color="auto" w:fill="auto"/>
            <w:noWrap/>
            <w:vAlign w:val="center"/>
          </w:tcPr>
          <w:p w14:paraId="15F5B543">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Cs w:val="20"/>
                <w:lang w:eastAsia="zh-CN"/>
              </w:rPr>
            </w:pPr>
            <w:r>
              <w:rPr>
                <w:rFonts w:hint="eastAsia" w:ascii="宋体" w:hAnsi="宋体" w:eastAsia="宋体" w:cs="宋体"/>
                <w:color w:val="000000"/>
                <w:kern w:val="0"/>
                <w:szCs w:val="20"/>
                <w:lang w:eastAsia="zh-CN"/>
              </w:rPr>
              <w:t>1</w:t>
            </w:r>
            <w:r>
              <w:rPr>
                <w:rFonts w:hint="eastAsia" w:ascii="宋体" w:hAnsi="宋体" w:eastAsia="宋体" w:cs="宋体"/>
                <w:color w:val="000000"/>
                <w:kern w:val="0"/>
                <w:szCs w:val="20"/>
                <w:lang w:val="en-US" w:eastAsia="zh-CN"/>
              </w:rPr>
              <w:t>,</w:t>
            </w:r>
            <w:r>
              <w:rPr>
                <w:rFonts w:hint="eastAsia" w:ascii="宋体" w:hAnsi="宋体" w:eastAsia="宋体" w:cs="宋体"/>
                <w:color w:val="000000"/>
                <w:kern w:val="0"/>
                <w:szCs w:val="20"/>
                <w:lang w:eastAsia="zh-CN"/>
              </w:rPr>
              <w:t>907.73</w:t>
            </w:r>
          </w:p>
        </w:tc>
        <w:tc>
          <w:tcPr>
            <w:tcW w:w="8832" w:type="dxa"/>
            <w:gridSpan w:val="9"/>
            <w:tcBorders>
              <w:top w:val="single" w:color="auto" w:sz="4" w:space="0"/>
              <w:left w:val="nil"/>
              <w:bottom w:val="single" w:color="auto" w:sz="4" w:space="0"/>
              <w:right w:val="single" w:color="auto" w:sz="4" w:space="0"/>
            </w:tcBorders>
            <w:shd w:val="clear" w:color="auto" w:fill="auto"/>
            <w:noWrap/>
            <w:vAlign w:val="center"/>
          </w:tcPr>
          <w:p w14:paraId="2333239B">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1022" w:type="dxa"/>
            <w:gridSpan w:val="2"/>
            <w:tcBorders>
              <w:top w:val="nil"/>
              <w:left w:val="nil"/>
              <w:bottom w:val="single" w:color="auto" w:sz="4" w:space="0"/>
              <w:right w:val="single" w:color="auto" w:sz="4" w:space="0"/>
            </w:tcBorders>
            <w:shd w:val="clear" w:color="auto" w:fill="auto"/>
            <w:noWrap/>
            <w:vAlign w:val="center"/>
          </w:tcPr>
          <w:p w14:paraId="0716332D">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18"/>
                <w:lang w:val="en-US" w:eastAsia="zh-CN"/>
              </w:rPr>
            </w:pPr>
            <w:r>
              <w:rPr>
                <w:rFonts w:hint="eastAsia" w:ascii="宋体" w:hAnsi="宋体" w:eastAsia="宋体" w:cs="宋体"/>
                <w:color w:val="000000"/>
                <w:kern w:val="0"/>
                <w:szCs w:val="18"/>
                <w:lang w:val="en-US" w:eastAsia="zh-CN"/>
              </w:rPr>
              <w:t>276.73</w:t>
            </w:r>
          </w:p>
        </w:tc>
      </w:tr>
      <w:tr w14:paraId="6A7D1D0E">
        <w:tblPrEx>
          <w:tblCellMar>
            <w:top w:w="0" w:type="dxa"/>
            <w:left w:w="108" w:type="dxa"/>
            <w:bottom w:w="0" w:type="dxa"/>
            <w:right w:w="108" w:type="dxa"/>
          </w:tblCellMar>
        </w:tblPrEx>
        <w:trPr>
          <w:trHeight w:val="362" w:hRule="exact"/>
        </w:trPr>
        <w:tc>
          <w:tcPr>
            <w:tcW w:w="15614" w:type="dxa"/>
            <w:gridSpan w:val="18"/>
            <w:tcBorders>
              <w:top w:val="nil"/>
              <w:left w:val="nil"/>
              <w:bottom w:val="nil"/>
              <w:right w:val="nil"/>
            </w:tcBorders>
            <w:shd w:val="clear" w:color="auto" w:fill="auto"/>
            <w:noWrap/>
            <w:vAlign w:val="center"/>
          </w:tcPr>
          <w:p w14:paraId="3E12584E">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1FBA5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6" w:type="dxa"/>
          <w:trHeight w:val="690" w:hRule="atLeast"/>
        </w:trPr>
        <w:tc>
          <w:tcPr>
            <w:tcW w:w="15298" w:type="dxa"/>
            <w:gridSpan w:val="17"/>
            <w:tcBorders>
              <w:top w:val="nil"/>
              <w:left w:val="nil"/>
              <w:bottom w:val="nil"/>
              <w:right w:val="nil"/>
            </w:tcBorders>
            <w:shd w:val="clear" w:color="auto" w:fill="FFFFFF"/>
            <w:vAlign w:val="center"/>
          </w:tcPr>
          <w:p w14:paraId="48F3CDDF">
            <w:pPr>
              <w:keepNext w:val="0"/>
              <w:keepLines w:val="0"/>
              <w:widowControl/>
              <w:suppressLineNumbers w:val="0"/>
              <w:spacing w:before="0" w:beforeAutospacing="0" w:after="0" w:afterAutospacing="0"/>
              <w:ind w:left="0" w:right="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4A15FFD6">
            <w:pPr>
              <w:keepNext w:val="0"/>
              <w:keepLines w:val="0"/>
              <w:widowControl/>
              <w:suppressLineNumbers w:val="0"/>
              <w:spacing w:before="0" w:beforeAutospacing="0" w:after="0" w:afterAutospacing="0"/>
              <w:ind w:left="0" w:right="0"/>
              <w:jc w:val="center"/>
              <w:textAlignment w:val="center"/>
              <w:rPr>
                <w:rFonts w:hint="default"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14:paraId="22902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6" w:type="dxa"/>
          <w:trHeight w:val="345" w:hRule="atLeast"/>
        </w:trPr>
        <w:tc>
          <w:tcPr>
            <w:tcW w:w="954" w:type="dxa"/>
            <w:tcBorders>
              <w:top w:val="nil"/>
              <w:left w:val="nil"/>
              <w:bottom w:val="nil"/>
              <w:right w:val="nil"/>
            </w:tcBorders>
            <w:shd w:val="clear" w:color="auto" w:fill="FFFFFF"/>
            <w:vAlign w:val="center"/>
          </w:tcPr>
          <w:p w14:paraId="2ACE1186">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0"/>
                <w:szCs w:val="20"/>
                <w:u w:val="none"/>
              </w:rPr>
            </w:pPr>
          </w:p>
        </w:tc>
        <w:tc>
          <w:tcPr>
            <w:tcW w:w="239" w:type="dxa"/>
            <w:tcBorders>
              <w:top w:val="nil"/>
              <w:left w:val="nil"/>
              <w:bottom w:val="nil"/>
              <w:right w:val="nil"/>
            </w:tcBorders>
            <w:shd w:val="clear" w:color="auto" w:fill="FFFFFF"/>
            <w:vAlign w:val="center"/>
          </w:tcPr>
          <w:p w14:paraId="51634C5C">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0"/>
                <w:szCs w:val="20"/>
                <w:u w:val="none"/>
              </w:rPr>
            </w:pPr>
          </w:p>
        </w:tc>
        <w:tc>
          <w:tcPr>
            <w:tcW w:w="1328" w:type="dxa"/>
            <w:gridSpan w:val="2"/>
            <w:tcBorders>
              <w:top w:val="nil"/>
              <w:left w:val="nil"/>
              <w:bottom w:val="nil"/>
              <w:right w:val="nil"/>
            </w:tcBorders>
            <w:shd w:val="clear" w:color="auto" w:fill="FFFFFF"/>
            <w:vAlign w:val="center"/>
          </w:tcPr>
          <w:p w14:paraId="4DF52A37">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0"/>
                <w:szCs w:val="20"/>
                <w:u w:val="none"/>
              </w:rPr>
            </w:pPr>
          </w:p>
        </w:tc>
        <w:tc>
          <w:tcPr>
            <w:tcW w:w="2040" w:type="dxa"/>
            <w:gridSpan w:val="2"/>
            <w:tcBorders>
              <w:top w:val="nil"/>
              <w:left w:val="nil"/>
              <w:bottom w:val="nil"/>
              <w:right w:val="nil"/>
            </w:tcBorders>
            <w:shd w:val="clear" w:color="auto" w:fill="FFFFFF"/>
            <w:vAlign w:val="center"/>
          </w:tcPr>
          <w:p w14:paraId="00327312">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2395" w:type="dxa"/>
            <w:gridSpan w:val="3"/>
            <w:tcBorders>
              <w:top w:val="nil"/>
              <w:left w:val="nil"/>
              <w:bottom w:val="nil"/>
              <w:right w:val="nil"/>
            </w:tcBorders>
            <w:shd w:val="clear" w:color="auto" w:fill="FFFFFF"/>
            <w:vAlign w:val="center"/>
          </w:tcPr>
          <w:p w14:paraId="29ADDF51">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2039" w:type="dxa"/>
            <w:gridSpan w:val="2"/>
            <w:tcBorders>
              <w:top w:val="nil"/>
              <w:left w:val="nil"/>
              <w:bottom w:val="nil"/>
              <w:right w:val="nil"/>
            </w:tcBorders>
            <w:shd w:val="clear" w:color="auto" w:fill="FFFFFF"/>
            <w:vAlign w:val="center"/>
          </w:tcPr>
          <w:p w14:paraId="5C4DAF8E">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2188" w:type="dxa"/>
            <w:gridSpan w:val="3"/>
            <w:tcBorders>
              <w:top w:val="nil"/>
              <w:left w:val="nil"/>
              <w:bottom w:val="nil"/>
              <w:right w:val="nil"/>
            </w:tcBorders>
            <w:shd w:val="clear" w:color="auto" w:fill="FFFFFF"/>
            <w:vAlign w:val="center"/>
          </w:tcPr>
          <w:p w14:paraId="21CA58A5">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2000" w:type="dxa"/>
            <w:tcBorders>
              <w:top w:val="nil"/>
              <w:left w:val="nil"/>
              <w:bottom w:val="nil"/>
              <w:right w:val="nil"/>
            </w:tcBorders>
            <w:shd w:val="clear" w:color="auto" w:fill="FFFFFF"/>
            <w:vAlign w:val="center"/>
          </w:tcPr>
          <w:p w14:paraId="76A84C3E">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2115" w:type="dxa"/>
            <w:gridSpan w:val="2"/>
            <w:tcBorders>
              <w:top w:val="nil"/>
              <w:left w:val="nil"/>
              <w:bottom w:val="nil"/>
              <w:right w:val="nil"/>
            </w:tcBorders>
            <w:shd w:val="clear" w:color="auto" w:fill="FFFFFF"/>
            <w:noWrap/>
            <w:vAlign w:val="center"/>
          </w:tcPr>
          <w:p w14:paraId="34C3CA1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14:paraId="013DD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6" w:type="dxa"/>
          <w:trHeight w:val="690" w:hRule="atLeast"/>
        </w:trPr>
        <w:tc>
          <w:tcPr>
            <w:tcW w:w="4561" w:type="dxa"/>
            <w:gridSpan w:val="6"/>
            <w:tcBorders>
              <w:top w:val="nil"/>
              <w:left w:val="nil"/>
              <w:bottom w:val="nil"/>
              <w:right w:val="nil"/>
            </w:tcBorders>
            <w:shd w:val="clear" w:color="auto" w:fill="FFFFFF"/>
            <w:noWrap/>
            <w:vAlign w:val="center"/>
          </w:tcPr>
          <w:p w14:paraId="7F6F6C31">
            <w:pPr>
              <w:keepNext w:val="0"/>
              <w:keepLines w:val="0"/>
              <w:suppressLineNumbers w:val="0"/>
              <w:spacing w:before="0" w:beforeAutospacing="0" w:after="0" w:afterAutospacing="0"/>
              <w:ind w:left="0" w:right="0"/>
              <w:jc w:val="both"/>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r>
              <w:rPr>
                <w:rFonts w:hint="eastAsia" w:ascii="Times New Roman" w:hAnsi="Times New Roman" w:eastAsia="仿宋_GB2312" w:cs="Times New Roman"/>
                <w:color w:val="000000"/>
                <w:kern w:val="0"/>
                <w:szCs w:val="21"/>
              </w:rPr>
              <w:t xml:space="preserve"> </w:t>
            </w:r>
            <w:r>
              <w:rPr>
                <w:rFonts w:hint="default" w:ascii="Times New Roman" w:hAnsi="Times New Roman" w:eastAsia="仿宋_GB2312" w:cs="Times New Roman"/>
                <w:color w:val="000000"/>
                <w:kern w:val="0"/>
                <w:szCs w:val="21"/>
              </w:rPr>
              <w:t xml:space="preserve"> </w:t>
            </w:r>
            <w:r>
              <w:rPr>
                <w:rFonts w:hint="eastAsia" w:ascii="宋体" w:hAnsi="宋体" w:eastAsia="宋体" w:cs="宋体"/>
                <w:i w:val="0"/>
                <w:color w:val="000000"/>
                <w:kern w:val="0"/>
                <w:sz w:val="20"/>
                <w:szCs w:val="20"/>
                <w:u w:val="none"/>
                <w:lang w:val="en-US" w:eastAsia="zh-CN" w:bidi="ar"/>
              </w:rPr>
              <w:t>湘潭县城市管理和综合执法局</w:t>
            </w:r>
            <w:r>
              <w:rPr>
                <w:rFonts w:hint="eastAsia" w:ascii="宋体" w:hAnsi="宋体" w:eastAsia="宋体" w:cs="宋体"/>
                <w:kern w:val="0"/>
                <w:sz w:val="24"/>
                <w:szCs w:val="24"/>
              </w:rPr>
              <w:t>　</w:t>
            </w:r>
          </w:p>
        </w:tc>
        <w:tc>
          <w:tcPr>
            <w:tcW w:w="2395" w:type="dxa"/>
            <w:gridSpan w:val="3"/>
            <w:tcBorders>
              <w:top w:val="nil"/>
              <w:left w:val="nil"/>
              <w:bottom w:val="nil"/>
              <w:right w:val="nil"/>
            </w:tcBorders>
            <w:shd w:val="clear" w:color="auto" w:fill="FFFFFF"/>
            <w:vAlign w:val="center"/>
          </w:tcPr>
          <w:p w14:paraId="2F0ABBF1">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2039" w:type="dxa"/>
            <w:gridSpan w:val="2"/>
            <w:tcBorders>
              <w:top w:val="nil"/>
              <w:left w:val="nil"/>
              <w:bottom w:val="nil"/>
              <w:right w:val="nil"/>
            </w:tcBorders>
            <w:shd w:val="clear" w:color="auto" w:fill="FFFFFF"/>
            <w:vAlign w:val="center"/>
          </w:tcPr>
          <w:p w14:paraId="0B23AC7E">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2188" w:type="dxa"/>
            <w:gridSpan w:val="3"/>
            <w:tcBorders>
              <w:top w:val="nil"/>
              <w:left w:val="nil"/>
              <w:bottom w:val="nil"/>
              <w:right w:val="nil"/>
            </w:tcBorders>
            <w:shd w:val="clear" w:color="auto" w:fill="FFFFFF"/>
            <w:vAlign w:val="center"/>
          </w:tcPr>
          <w:p w14:paraId="6085AAE4">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2000" w:type="dxa"/>
            <w:tcBorders>
              <w:top w:val="nil"/>
              <w:left w:val="nil"/>
              <w:bottom w:val="nil"/>
              <w:right w:val="nil"/>
            </w:tcBorders>
            <w:shd w:val="clear" w:color="auto" w:fill="FFFFFF"/>
            <w:vAlign w:val="center"/>
          </w:tcPr>
          <w:p w14:paraId="03838C6F">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2115" w:type="dxa"/>
            <w:gridSpan w:val="2"/>
            <w:tcBorders>
              <w:top w:val="nil"/>
              <w:left w:val="nil"/>
              <w:bottom w:val="nil"/>
              <w:right w:val="nil"/>
            </w:tcBorders>
            <w:shd w:val="clear" w:color="auto" w:fill="FFFFFF"/>
            <w:noWrap/>
            <w:vAlign w:val="center"/>
          </w:tcPr>
          <w:p w14:paraId="7AAE7CA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3F6D9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6" w:type="dxa"/>
          <w:trHeight w:val="459" w:hRule="atLeast"/>
        </w:trPr>
        <w:tc>
          <w:tcPr>
            <w:tcW w:w="252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F9F5CC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Style w:val="17"/>
                <w:lang w:val="en-US" w:eastAsia="zh-CN" w:bidi="ar"/>
              </w:rPr>
              <w:t xml:space="preserve">   </w:t>
            </w:r>
            <w:r>
              <w:rPr>
                <w:rStyle w:val="18"/>
                <w:lang w:val="en-US" w:eastAsia="zh-CN" w:bidi="ar"/>
              </w:rPr>
              <w:t>目</w:t>
            </w:r>
          </w:p>
        </w:tc>
        <w:tc>
          <w:tcPr>
            <w:tcW w:w="204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46C3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2395"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5C3D5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622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460DDF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211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4DD74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14:paraId="5FCE30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6" w:type="dxa"/>
          <w:trHeight w:val="609" w:hRule="atLeast"/>
        </w:trPr>
        <w:tc>
          <w:tcPr>
            <w:tcW w:w="119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76DF4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132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C7B86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20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7CC7E4">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39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D2918F">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03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2A26A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218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7F3A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AB7FE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211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7C462C">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r>
      <w:tr w14:paraId="15657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6" w:type="dxa"/>
          <w:trHeight w:val="409" w:hRule="atLeast"/>
        </w:trPr>
        <w:tc>
          <w:tcPr>
            <w:tcW w:w="119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DAE5CC">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132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737E78">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0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6326A7">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39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29B3D7">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03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55B42A">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18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C3F2C0">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D7C459">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11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66EB66">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r>
      <w:tr w14:paraId="580D5C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6" w:type="dxa"/>
          <w:trHeight w:val="509" w:hRule="atLeast"/>
        </w:trPr>
        <w:tc>
          <w:tcPr>
            <w:tcW w:w="119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627F2F">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132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958378">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0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501F58">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39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C4E88F">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03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962768">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18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955C20">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51E1DD">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11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AC6F19">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r>
      <w:tr w14:paraId="49172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6" w:type="dxa"/>
          <w:trHeight w:val="509" w:hRule="atLeast"/>
        </w:trPr>
        <w:tc>
          <w:tcPr>
            <w:tcW w:w="252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B19C61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2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EE63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3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73431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0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79B5C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1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BE0A5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31A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BEC2A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14:paraId="47BCC7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6" w:type="dxa"/>
          <w:trHeight w:val="544" w:hRule="atLeast"/>
        </w:trPr>
        <w:tc>
          <w:tcPr>
            <w:tcW w:w="252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065DBB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2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FD2936">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3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A4E164">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0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E838C0">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1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EB7212">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39803">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7752E0">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r>
      <w:tr w14:paraId="74D406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6" w:type="dxa"/>
          <w:trHeight w:val="509" w:hRule="atLeast"/>
        </w:trPr>
        <w:tc>
          <w:tcPr>
            <w:tcW w:w="11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2681E1">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13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FE8C08">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2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0A6847">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4434" w:type="dxa"/>
            <w:gridSpan w:val="5"/>
            <w:vMerge w:val="restart"/>
            <w:tcBorders>
              <w:top w:val="single" w:color="000000" w:sz="4" w:space="0"/>
              <w:left w:val="single" w:color="000000" w:sz="4" w:space="0"/>
              <w:right w:val="single" w:color="000000" w:sz="4" w:space="0"/>
            </w:tcBorders>
            <w:shd w:val="clear" w:color="auto" w:fill="auto"/>
            <w:vAlign w:val="center"/>
          </w:tcPr>
          <w:p w14:paraId="70DA6160">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52"/>
                <w:szCs w:val="52"/>
                <w:u w:val="none"/>
              </w:rPr>
            </w:pPr>
            <w:r>
              <w:rPr>
                <w:rFonts w:hint="eastAsia" w:ascii="宋体" w:hAnsi="宋体" w:eastAsia="宋体" w:cs="宋体"/>
                <w:i w:val="0"/>
                <w:color w:val="000000"/>
                <w:sz w:val="52"/>
                <w:szCs w:val="52"/>
                <w:u w:val="none"/>
                <w:lang w:eastAsia="zh-CN"/>
              </w:rPr>
              <w:t>无</w:t>
            </w:r>
          </w:p>
        </w:tc>
        <w:tc>
          <w:tcPr>
            <w:tcW w:w="21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FFC04C">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0A126">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2F8B54">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r>
      <w:tr w14:paraId="04955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6" w:type="dxa"/>
          <w:trHeight w:val="509" w:hRule="atLeast"/>
        </w:trPr>
        <w:tc>
          <w:tcPr>
            <w:tcW w:w="11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842025">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13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DFA8BB">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5ADE9F">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4434" w:type="dxa"/>
            <w:gridSpan w:val="5"/>
            <w:vMerge w:val="continue"/>
            <w:tcBorders>
              <w:left w:val="single" w:color="000000" w:sz="4" w:space="0"/>
              <w:right w:val="single" w:color="000000" w:sz="4" w:space="0"/>
            </w:tcBorders>
            <w:shd w:val="clear" w:color="auto" w:fill="auto"/>
            <w:vAlign w:val="center"/>
          </w:tcPr>
          <w:p w14:paraId="5E964114">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44DF15D">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2238B">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3AC3E7">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r>
      <w:tr w14:paraId="51EC51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6" w:type="dxa"/>
          <w:trHeight w:val="509" w:hRule="atLeast"/>
        </w:trPr>
        <w:tc>
          <w:tcPr>
            <w:tcW w:w="11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741649">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13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1BA59F">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2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2BD26C">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4434" w:type="dxa"/>
            <w:gridSpan w:val="5"/>
            <w:vMerge w:val="continue"/>
            <w:tcBorders>
              <w:left w:val="single" w:color="000000" w:sz="4" w:space="0"/>
              <w:bottom w:val="single" w:color="000000" w:sz="4" w:space="0"/>
              <w:right w:val="single" w:color="000000" w:sz="4" w:space="0"/>
            </w:tcBorders>
            <w:shd w:val="clear" w:color="auto" w:fill="auto"/>
            <w:vAlign w:val="center"/>
          </w:tcPr>
          <w:p w14:paraId="6C5B321C">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C81F45">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34DB9">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3A11AB">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r>
      <w:tr w14:paraId="7F4A0D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6" w:type="dxa"/>
          <w:trHeight w:val="509" w:hRule="atLeast"/>
        </w:trPr>
        <w:tc>
          <w:tcPr>
            <w:tcW w:w="11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C3806C">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13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D0CC4D">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83C962">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3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57217F3">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0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305F0A">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E6E39F">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68046">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226C9B">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r>
      <w:tr w14:paraId="30CBFF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6" w:type="dxa"/>
          <w:trHeight w:val="509" w:hRule="atLeast"/>
        </w:trPr>
        <w:tc>
          <w:tcPr>
            <w:tcW w:w="11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84476C">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13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ABF3F8">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A6DD08">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3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00346A">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0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71B036">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BE3490">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AE3C0">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6FB118">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r>
      <w:tr w14:paraId="59282C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6" w:type="dxa"/>
          <w:trHeight w:val="509" w:hRule="atLeast"/>
        </w:trPr>
        <w:tc>
          <w:tcPr>
            <w:tcW w:w="11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AE5108">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13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C81D5F">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33B0ED">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3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466187">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0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C6CC38">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8E08F1">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8AC2A">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EBD894">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r>
      <w:tr w14:paraId="1C74F2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6" w:type="dxa"/>
          <w:trHeight w:val="725" w:hRule="atLeast"/>
        </w:trPr>
        <w:tc>
          <w:tcPr>
            <w:tcW w:w="15298" w:type="dxa"/>
            <w:gridSpan w:val="17"/>
            <w:tcBorders>
              <w:top w:val="nil"/>
              <w:left w:val="nil"/>
              <w:bottom w:val="nil"/>
              <w:right w:val="nil"/>
            </w:tcBorders>
            <w:shd w:val="clear" w:color="auto" w:fill="auto"/>
            <w:vAlign w:val="center"/>
          </w:tcPr>
          <w:p w14:paraId="4A8A575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14:paraId="7C1B255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kern w:val="0"/>
                <w:sz w:val="24"/>
                <w:szCs w:val="24"/>
                <w:u w:val="none"/>
                <w:lang w:val="en-US" w:eastAsia="zh-CN" w:bidi="ar"/>
              </w:rPr>
            </w:pPr>
          </w:p>
          <w:p w14:paraId="700B2B8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说明：我单位没有政府性基金收入，也没有使用政府性基金安排的支出，故本表无数据。</w:t>
            </w:r>
          </w:p>
        </w:tc>
      </w:tr>
    </w:tbl>
    <w:p w14:paraId="261CFF83">
      <w:pPr>
        <w:widowControl/>
        <w:jc w:val="center"/>
        <w:rPr>
          <w:rFonts w:hint="eastAsia" w:ascii="Times New Roman" w:hAnsi="Times New Roman" w:eastAsia="方正小标宋_GBK" w:cs="Times New Roman"/>
          <w:color w:val="000000"/>
          <w:kern w:val="0"/>
          <w:sz w:val="36"/>
          <w:szCs w:val="36"/>
        </w:rPr>
      </w:pPr>
    </w:p>
    <w:p w14:paraId="7F3C578D">
      <w:pPr>
        <w:widowControl/>
        <w:jc w:val="center"/>
        <w:rPr>
          <w:rFonts w:hint="eastAsia" w:ascii="Times New Roman" w:hAnsi="Times New Roman" w:eastAsia="方正小标宋_GBK" w:cs="Times New Roman"/>
          <w:color w:val="000000"/>
          <w:kern w:val="0"/>
          <w:sz w:val="36"/>
          <w:szCs w:val="36"/>
        </w:rPr>
      </w:pPr>
    </w:p>
    <w:tbl>
      <w:tblPr>
        <w:tblStyle w:val="10"/>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26"/>
        <w:gridCol w:w="701"/>
        <w:gridCol w:w="2292"/>
        <w:gridCol w:w="3315"/>
        <w:gridCol w:w="3315"/>
        <w:gridCol w:w="4171"/>
      </w:tblGrid>
      <w:tr w14:paraId="2FC829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5CF6B893">
            <w:pPr>
              <w:keepNext w:val="0"/>
              <w:keepLines w:val="0"/>
              <w:widowControl/>
              <w:suppressLineNumbers w:val="0"/>
              <w:spacing w:before="0" w:beforeAutospacing="0" w:after="0" w:afterAutospacing="0"/>
              <w:ind w:left="0" w:right="0"/>
              <w:jc w:val="center"/>
              <w:textAlignment w:val="center"/>
              <w:rPr>
                <w:rFonts w:hint="default"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14:paraId="604DC1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068E8BE4">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0"/>
                <w:szCs w:val="20"/>
                <w:u w:val="none"/>
              </w:rPr>
            </w:pPr>
          </w:p>
        </w:tc>
        <w:tc>
          <w:tcPr>
            <w:tcW w:w="701" w:type="dxa"/>
            <w:tcBorders>
              <w:top w:val="nil"/>
              <w:left w:val="nil"/>
              <w:bottom w:val="nil"/>
              <w:right w:val="nil"/>
            </w:tcBorders>
            <w:shd w:val="clear" w:color="auto" w:fill="FFFFFF"/>
            <w:vAlign w:val="center"/>
          </w:tcPr>
          <w:p w14:paraId="4D3F038F">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0252DACB">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36CB6C1A">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3059FD2A">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097163E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14:paraId="7BD931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4319" w:type="dxa"/>
            <w:gridSpan w:val="3"/>
            <w:tcBorders>
              <w:top w:val="nil"/>
              <w:left w:val="nil"/>
              <w:bottom w:val="nil"/>
              <w:right w:val="nil"/>
            </w:tcBorders>
            <w:shd w:val="clear" w:color="auto" w:fill="FFFFFF"/>
            <w:noWrap/>
            <w:vAlign w:val="center"/>
          </w:tcPr>
          <w:p w14:paraId="0A32FB03">
            <w:pPr>
              <w:keepNext w:val="0"/>
              <w:keepLines w:val="0"/>
              <w:suppressLineNumbers w:val="0"/>
              <w:spacing w:before="0" w:beforeAutospacing="0" w:after="0" w:afterAutospacing="0"/>
              <w:ind w:left="0" w:right="0"/>
              <w:jc w:val="left"/>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部门：湘潭县城市管理和综合执法局</w:t>
            </w:r>
          </w:p>
        </w:tc>
        <w:tc>
          <w:tcPr>
            <w:tcW w:w="3315" w:type="dxa"/>
            <w:tcBorders>
              <w:top w:val="nil"/>
              <w:left w:val="nil"/>
              <w:bottom w:val="nil"/>
              <w:right w:val="nil"/>
            </w:tcBorders>
            <w:shd w:val="clear" w:color="auto" w:fill="FFFFFF"/>
            <w:vAlign w:val="center"/>
          </w:tcPr>
          <w:p w14:paraId="05D18D22">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404973E6">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1F432D5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3DDF24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E87F61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Style w:val="19"/>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A3493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14:paraId="6F0C0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61A71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69E93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0A146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68701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D135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14:paraId="4E6D55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BE7C6E">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FB65EF">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C05EDE">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D59B52">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00FAF8">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r>
      <w:tr w14:paraId="6583CD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FA6968">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B5981D">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233FFE">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261976">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549A96">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r>
      <w:tr w14:paraId="056526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056068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E994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9224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6212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14:paraId="220F4D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76779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9028F">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C73EF">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6C553">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r>
      <w:tr w14:paraId="237371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DE3B0F">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526CE">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6630" w:type="dxa"/>
            <w:gridSpan w:val="2"/>
            <w:vMerge w:val="restart"/>
            <w:tcBorders>
              <w:top w:val="single" w:color="000000" w:sz="4" w:space="0"/>
              <w:left w:val="single" w:color="000000" w:sz="4" w:space="0"/>
              <w:right w:val="single" w:color="000000" w:sz="4" w:space="0"/>
            </w:tcBorders>
            <w:shd w:val="clear" w:color="auto" w:fill="auto"/>
            <w:vAlign w:val="center"/>
          </w:tcPr>
          <w:p w14:paraId="4B30850E">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52"/>
                <w:szCs w:val="52"/>
                <w:u w:val="none"/>
                <w:lang w:eastAsia="zh-CN"/>
              </w:rPr>
              <w:t>无</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59C4E">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r>
      <w:tr w14:paraId="2FC525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4632DD">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8C237">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6630" w:type="dxa"/>
            <w:gridSpan w:val="2"/>
            <w:vMerge w:val="continue"/>
            <w:tcBorders>
              <w:left w:val="single" w:color="000000" w:sz="4" w:space="0"/>
              <w:right w:val="single" w:color="000000" w:sz="4" w:space="0"/>
            </w:tcBorders>
            <w:shd w:val="clear" w:color="auto" w:fill="auto"/>
            <w:vAlign w:val="center"/>
          </w:tcPr>
          <w:p w14:paraId="59E1DC1E">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AD93C">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r>
      <w:tr w14:paraId="33DF45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18CA4A">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52693">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6630" w:type="dxa"/>
            <w:gridSpan w:val="2"/>
            <w:vMerge w:val="continue"/>
            <w:tcBorders>
              <w:left w:val="single" w:color="000000" w:sz="4" w:space="0"/>
              <w:bottom w:val="single" w:color="000000" w:sz="4" w:space="0"/>
              <w:right w:val="single" w:color="000000" w:sz="4" w:space="0"/>
            </w:tcBorders>
            <w:shd w:val="clear" w:color="auto" w:fill="auto"/>
            <w:vAlign w:val="center"/>
          </w:tcPr>
          <w:p w14:paraId="570CC7E6">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85043">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r>
      <w:tr w14:paraId="5CDF3C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D5225A">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6273E">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0A296">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C189F">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10C92">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r>
      <w:tr w14:paraId="4022B1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72EA7E">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D45F8">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292B1">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16833">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01739">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r>
      <w:tr w14:paraId="7D91D5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8FAA69">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8D7A2">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ADE98">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45047">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15603">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r>
      <w:tr w14:paraId="08023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6E2548B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14:paraId="5B37BA7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kern w:val="0"/>
                <w:sz w:val="24"/>
                <w:szCs w:val="24"/>
                <w:u w:val="none"/>
                <w:lang w:val="en-US" w:eastAsia="zh-CN" w:bidi="ar"/>
              </w:rPr>
            </w:pPr>
          </w:p>
          <w:p w14:paraId="39B73C5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w:t>
            </w:r>
          </w:p>
        </w:tc>
      </w:tr>
    </w:tbl>
    <w:p w14:paraId="317FE61B">
      <w:pPr>
        <w:widowControl/>
        <w:jc w:val="center"/>
        <w:rPr>
          <w:rFonts w:hint="eastAsia" w:ascii="Times New Roman" w:hAnsi="Times New Roman" w:eastAsia="方正小标宋_GBK" w:cs="Times New Roman"/>
          <w:color w:val="000000"/>
          <w:kern w:val="0"/>
          <w:sz w:val="36"/>
          <w:szCs w:val="36"/>
        </w:rPr>
      </w:pPr>
    </w:p>
    <w:tbl>
      <w:tblPr>
        <w:tblStyle w:val="10"/>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792B7B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437CA4AE">
            <w:pPr>
              <w:keepNext w:val="0"/>
              <w:keepLines w:val="0"/>
              <w:widowControl/>
              <w:suppressLineNumbers w:val="0"/>
              <w:spacing w:before="0" w:beforeAutospacing="0" w:after="0" w:afterAutospacing="0"/>
              <w:ind w:left="0" w:right="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54D76F52">
            <w:pPr>
              <w:keepNext w:val="0"/>
              <w:keepLines w:val="0"/>
              <w:widowControl/>
              <w:suppressLineNumbers w:val="0"/>
              <w:spacing w:before="0" w:beforeAutospacing="0" w:after="0" w:afterAutospacing="0"/>
              <w:ind w:left="0" w:right="0"/>
              <w:jc w:val="center"/>
              <w:textAlignment w:val="center"/>
              <w:rPr>
                <w:rFonts w:hint="default"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14:paraId="31D18E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16D961AE">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14A056D">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79EE579">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5755A42">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DCCBFD7">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9A9CE31">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0C489AE">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C5E4716">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84DC27F">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5FE969D">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8573C25">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501D265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14:paraId="2B97F7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043" w:type="dxa"/>
            <w:gridSpan w:val="4"/>
            <w:tcBorders>
              <w:top w:val="nil"/>
              <w:left w:val="nil"/>
              <w:bottom w:val="nil"/>
              <w:right w:val="nil"/>
            </w:tcBorders>
            <w:shd w:val="clear" w:color="auto" w:fill="FFFFFF"/>
            <w:noWrap/>
            <w:vAlign w:val="center"/>
          </w:tcPr>
          <w:p w14:paraId="316C4266">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部门：湘潭县城市管理和综合执法局</w:t>
            </w:r>
          </w:p>
        </w:tc>
        <w:tc>
          <w:tcPr>
            <w:tcW w:w="1261" w:type="dxa"/>
            <w:tcBorders>
              <w:top w:val="nil"/>
              <w:left w:val="nil"/>
              <w:bottom w:val="nil"/>
              <w:right w:val="nil"/>
            </w:tcBorders>
            <w:shd w:val="clear" w:color="auto" w:fill="FFFFFF"/>
            <w:vAlign w:val="center"/>
          </w:tcPr>
          <w:p w14:paraId="2E946A08">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E0AB519">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8D8382F">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C255AAE">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2C0A2B3">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5538BA0">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E1CF64E">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017C7CC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0E520A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A88E68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83884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14:paraId="095A45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4B119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1DBDF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EE446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EFA6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0A317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80990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08589A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9F64A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14:paraId="3FA56C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1E54D6">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3F79E6">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AFD4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D507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487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68216B">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B8372C">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47C431">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328F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7E1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BBB8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091334">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2"/>
                <w:szCs w:val="22"/>
                <w:u w:val="none"/>
              </w:rPr>
            </w:pPr>
          </w:p>
        </w:tc>
      </w:tr>
      <w:tr w14:paraId="379CF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C3A8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134F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780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225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6293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278C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82A6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85CB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A9A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BB21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F6CA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A1F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14:paraId="20CA1C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F0681">
            <w:pPr>
              <w:keepNext w:val="0"/>
              <w:keepLines w:val="0"/>
              <w:suppressLineNumbers w:val="0"/>
              <w:spacing w:before="0" w:beforeAutospacing="0" w:after="0" w:afterAutospacing="0"/>
              <w:ind w:left="0" w:right="0"/>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6.80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4352D">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A831F">
            <w:pPr>
              <w:keepNext w:val="0"/>
              <w:keepLines w:val="0"/>
              <w:suppressLineNumbers w:val="0"/>
              <w:spacing w:before="0" w:beforeAutospacing="0" w:after="0" w:afterAutospacing="0"/>
              <w:ind w:left="0" w:right="0"/>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4.80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22426">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8C3D4">
            <w:pPr>
              <w:keepNext w:val="0"/>
              <w:keepLines w:val="0"/>
              <w:suppressLineNumbers w:val="0"/>
              <w:spacing w:before="0" w:beforeAutospacing="0" w:after="0" w:afterAutospacing="0"/>
              <w:ind w:left="0" w:right="0"/>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4.80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ABECF">
            <w:pPr>
              <w:keepNext w:val="0"/>
              <w:keepLines w:val="0"/>
              <w:suppressLineNumbers w:val="0"/>
              <w:spacing w:before="0" w:beforeAutospacing="0" w:after="0" w:afterAutospacing="0"/>
              <w:ind w:left="0" w:right="0"/>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A4322">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2"/>
                <w:szCs w:val="22"/>
                <w:u w:val="none"/>
                <w:lang w:val="en-US" w:eastAsia="zh-CN"/>
              </w:rPr>
            </w:pPr>
          </w:p>
          <w:p w14:paraId="0681CC0D">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2.51</w:t>
            </w:r>
          </w:p>
          <w:p w14:paraId="469A0FA2">
            <w:pPr>
              <w:keepNext w:val="0"/>
              <w:keepLines w:val="0"/>
              <w:suppressLineNumbers w:val="0"/>
              <w:spacing w:before="0" w:beforeAutospacing="0" w:after="0" w:afterAutospacing="0"/>
              <w:ind w:left="0" w:right="0"/>
              <w:jc w:val="center"/>
              <w:rPr>
                <w:rFonts w:hint="default" w:ascii="宋体" w:hAnsi="宋体" w:eastAsia="宋体" w:cs="宋体"/>
                <w:i w:val="0"/>
                <w:color w:val="000000"/>
                <w:sz w:val="22"/>
                <w:szCs w:val="22"/>
                <w:u w:val="none"/>
                <w:lang w:val="en-US" w:eastAsia="zh-CN"/>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BAEDB">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726EA">
            <w:pPr>
              <w:keepNext w:val="0"/>
              <w:keepLines w:val="0"/>
              <w:suppressLineNumbers w:val="0"/>
              <w:spacing w:before="0" w:beforeAutospacing="0" w:after="0" w:afterAutospacing="0"/>
              <w:ind w:left="0" w:right="0"/>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2.37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728EE">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2D8C5">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2.37</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F5E45">
            <w:pPr>
              <w:keepNext w:val="0"/>
              <w:keepLines w:val="0"/>
              <w:suppressLineNumbers w:val="0"/>
              <w:spacing w:before="0" w:beforeAutospacing="0" w:after="0" w:afterAutospacing="0"/>
              <w:ind w:left="0" w:right="0"/>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0.14</w:t>
            </w:r>
          </w:p>
        </w:tc>
      </w:tr>
      <w:tr w14:paraId="0970D3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6C4EFFF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004096ED">
      <w:pPr>
        <w:autoSpaceDE w:val="0"/>
        <w:autoSpaceDN w:val="0"/>
        <w:adjustRightInd w:val="0"/>
        <w:ind w:left="315" w:leftChars="150"/>
        <w:jc w:val="left"/>
        <w:rPr>
          <w:rFonts w:ascii="宋体" w:eastAsia="宋体" w:cs="宋体"/>
          <w:kern w:val="0"/>
          <w:sz w:val="24"/>
          <w:szCs w:val="24"/>
        </w:rPr>
      </w:pPr>
    </w:p>
    <w:p w14:paraId="0503F3F5">
      <w:pPr>
        <w:autoSpaceDE w:val="0"/>
        <w:autoSpaceDN w:val="0"/>
        <w:adjustRightInd w:val="0"/>
        <w:ind w:left="315" w:leftChars="150"/>
        <w:jc w:val="left"/>
        <w:rPr>
          <w:rFonts w:ascii="宋体" w:eastAsia="宋体" w:cs="宋体"/>
          <w:kern w:val="0"/>
          <w:sz w:val="24"/>
          <w:szCs w:val="24"/>
        </w:rPr>
      </w:pPr>
    </w:p>
    <w:p w14:paraId="6B0766EE">
      <w:pPr>
        <w:autoSpaceDE w:val="0"/>
        <w:autoSpaceDN w:val="0"/>
        <w:adjustRightInd w:val="0"/>
        <w:ind w:left="315" w:leftChars="150"/>
        <w:jc w:val="left"/>
        <w:rPr>
          <w:rFonts w:ascii="宋体" w:eastAsia="宋体" w:cs="宋体"/>
          <w:kern w:val="0"/>
          <w:sz w:val="24"/>
          <w:szCs w:val="24"/>
        </w:rPr>
      </w:pPr>
    </w:p>
    <w:p w14:paraId="2542B2C0">
      <w:pPr>
        <w:autoSpaceDE w:val="0"/>
        <w:autoSpaceDN w:val="0"/>
        <w:adjustRightInd w:val="0"/>
        <w:ind w:left="315" w:leftChars="150"/>
        <w:jc w:val="left"/>
        <w:rPr>
          <w:rFonts w:ascii="宋体" w:eastAsia="宋体" w:cs="宋体"/>
          <w:kern w:val="0"/>
          <w:sz w:val="24"/>
          <w:szCs w:val="24"/>
        </w:rPr>
      </w:pPr>
    </w:p>
    <w:p w14:paraId="568A2A96">
      <w:pPr>
        <w:autoSpaceDE w:val="0"/>
        <w:autoSpaceDN w:val="0"/>
        <w:adjustRightInd w:val="0"/>
        <w:ind w:left="315" w:leftChars="150"/>
        <w:jc w:val="left"/>
        <w:rPr>
          <w:rFonts w:ascii="宋体" w:eastAsia="宋体" w:cs="宋体"/>
          <w:kern w:val="0"/>
          <w:sz w:val="24"/>
          <w:szCs w:val="24"/>
        </w:rPr>
      </w:pPr>
    </w:p>
    <w:p w14:paraId="0D22E6C3">
      <w:pPr>
        <w:widowControl/>
        <w:jc w:val="both"/>
        <w:rPr>
          <w:sz w:val="72"/>
          <w:szCs w:val="72"/>
        </w:rPr>
        <w:sectPr>
          <w:pgSz w:w="16838" w:h="11906" w:orient="landscape"/>
          <w:pgMar w:top="720" w:right="720" w:bottom="680" w:left="720" w:header="851" w:footer="992" w:gutter="0"/>
          <w:cols w:space="0" w:num="1"/>
          <w:rtlGutter w:val="0"/>
          <w:docGrid w:type="lines" w:linePitch="312" w:charSpace="0"/>
        </w:sectPr>
      </w:pPr>
      <w:r>
        <w:rPr>
          <w:rFonts w:ascii="黑体" w:hAnsi="黑体" w:eastAsia="黑体"/>
          <w:szCs w:val="21"/>
        </w:rPr>
        <w:br w:type="page"/>
      </w:r>
    </w:p>
    <w:p w14:paraId="1BE600D3">
      <w:pPr>
        <w:pStyle w:val="14"/>
        <w:rPr>
          <w:sz w:val="72"/>
          <w:szCs w:val="72"/>
        </w:rPr>
      </w:pPr>
    </w:p>
    <w:p w14:paraId="495F2B00">
      <w:pPr>
        <w:pStyle w:val="14"/>
        <w:rPr>
          <w:sz w:val="72"/>
          <w:szCs w:val="72"/>
        </w:rPr>
      </w:pPr>
    </w:p>
    <w:p w14:paraId="264DCD90">
      <w:pPr>
        <w:pStyle w:val="14"/>
        <w:rPr>
          <w:sz w:val="72"/>
          <w:szCs w:val="72"/>
        </w:rPr>
      </w:pPr>
    </w:p>
    <w:p w14:paraId="2F526AF0">
      <w:pPr>
        <w:pStyle w:val="14"/>
        <w:rPr>
          <w:sz w:val="72"/>
          <w:szCs w:val="72"/>
        </w:rPr>
      </w:pPr>
    </w:p>
    <w:p w14:paraId="2284D7CC">
      <w:pPr>
        <w:pStyle w:val="14"/>
        <w:jc w:val="center"/>
        <w:rPr>
          <w:sz w:val="72"/>
          <w:szCs w:val="72"/>
        </w:rPr>
      </w:pPr>
    </w:p>
    <w:p w14:paraId="7EE3AA98">
      <w:pPr>
        <w:pStyle w:val="14"/>
        <w:jc w:val="center"/>
        <w:rPr>
          <w:rFonts w:hint="eastAsia" w:ascii="方正小标宋_GBK" w:hAnsi="方正小标宋_GBK" w:eastAsia="方正小标宋_GBK" w:cs="方正小标宋_GBK"/>
          <w:sz w:val="72"/>
          <w:szCs w:val="72"/>
        </w:rPr>
      </w:pPr>
    </w:p>
    <w:p w14:paraId="35DEDED3">
      <w:pPr>
        <w:pStyle w:val="14"/>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3B75292C">
      <w:pPr>
        <w:pStyle w:val="14"/>
        <w:jc w:val="center"/>
        <w:rPr>
          <w:rFonts w:hint="eastAsia" w:ascii="方正小标宋_GBK" w:hAnsi="方正小标宋_GBK" w:eastAsia="方正小标宋_GBK" w:cs="方正小标宋_GBK"/>
          <w:sz w:val="70"/>
          <w:szCs w:val="70"/>
        </w:rPr>
      </w:pPr>
    </w:p>
    <w:p w14:paraId="0B8A1971">
      <w:pPr>
        <w:pStyle w:val="14"/>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3</w:t>
      </w:r>
      <w:r>
        <w:rPr>
          <w:rFonts w:hint="eastAsia" w:ascii="方正小标宋_GBK" w:hAnsi="方正小标宋_GBK" w:eastAsia="方正小标宋_GBK" w:cs="方正小标宋_GBK"/>
          <w:sz w:val="70"/>
          <w:szCs w:val="70"/>
        </w:rPr>
        <w:t>年度部门决算情况说明</w:t>
      </w:r>
    </w:p>
    <w:p w14:paraId="3ECCA103">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14:paraId="1BD03337">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14:paraId="7CD68FA0">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年度收、支总计</w:t>
      </w:r>
      <w:r>
        <w:rPr>
          <w:rFonts w:hint="eastAsia" w:ascii="Times New Roman" w:hAnsi="Times New Roman" w:eastAsia="仿宋_GB2312"/>
          <w:sz w:val="32"/>
          <w:szCs w:val="32"/>
          <w:lang w:val="en-US" w:eastAsia="zh-CN"/>
        </w:rPr>
        <w:t>10,675.30</w:t>
      </w:r>
      <w:r>
        <w:rPr>
          <w:rFonts w:hint="eastAsia" w:ascii="Times New Roman" w:hAnsi="Times New Roman" w:eastAsia="仿宋_GB2312"/>
          <w:sz w:val="32"/>
          <w:szCs w:val="32"/>
        </w:rPr>
        <w:t>万元（收入总计含年初结转和结余资金</w:t>
      </w:r>
      <w:r>
        <w:rPr>
          <w:rFonts w:hint="eastAsia" w:ascii="Times New Roman" w:hAnsi="Times New Roman" w:eastAsia="仿宋_GB2312"/>
          <w:sz w:val="32"/>
          <w:szCs w:val="32"/>
          <w:lang w:val="en-US" w:eastAsia="zh-CN"/>
        </w:rPr>
        <w:t>191.45</w:t>
      </w:r>
      <w:r>
        <w:rPr>
          <w:rFonts w:hint="eastAsia" w:ascii="Times New Roman" w:hAnsi="Times New Roman" w:eastAsia="仿宋_GB2312"/>
          <w:sz w:val="32"/>
          <w:szCs w:val="32"/>
        </w:rPr>
        <w:t>万元；支出总计含年末结转和结余资金</w:t>
      </w:r>
      <w:r>
        <w:rPr>
          <w:rFonts w:hint="eastAsia" w:ascii="Times New Roman" w:hAnsi="Times New Roman" w:eastAsia="仿宋_GB2312"/>
          <w:sz w:val="32"/>
          <w:szCs w:val="32"/>
          <w:lang w:val="en-US" w:eastAsia="zh-CN"/>
        </w:rPr>
        <w:t>220.85</w:t>
      </w:r>
      <w:r>
        <w:rPr>
          <w:rFonts w:hint="eastAsia" w:ascii="Times New Roman" w:hAnsi="Times New Roman" w:eastAsia="仿宋_GB2312"/>
          <w:sz w:val="32"/>
          <w:szCs w:val="32"/>
        </w:rPr>
        <w:t>万元）。与上年</w:t>
      </w:r>
      <w:r>
        <w:rPr>
          <w:rFonts w:hint="eastAsia" w:ascii="仿宋" w:hAnsi="仿宋" w:eastAsia="仿宋" w:cs="仿宋"/>
          <w:sz w:val="32"/>
          <w:szCs w:val="32"/>
        </w:rPr>
        <w:t>相比，减</w:t>
      </w:r>
      <w:r>
        <w:rPr>
          <w:rFonts w:hint="eastAsia" w:ascii="Times New Roman" w:hAnsi="Times New Roman" w:eastAsia="仿宋_GB2312"/>
          <w:sz w:val="32"/>
          <w:szCs w:val="32"/>
        </w:rPr>
        <w:t>少</w:t>
      </w:r>
      <w:r>
        <w:rPr>
          <w:rFonts w:hint="eastAsia" w:ascii="Times New Roman" w:hAnsi="Times New Roman" w:eastAsia="仿宋_GB2312"/>
          <w:sz w:val="32"/>
          <w:szCs w:val="32"/>
          <w:lang w:val="en-US" w:eastAsia="zh-CN"/>
        </w:rPr>
        <w:t>902.11</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7.79</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本年度</w:t>
      </w:r>
      <w:r>
        <w:rPr>
          <w:rFonts w:hint="eastAsia" w:ascii="Times New Roman" w:hAnsi="Times New Roman" w:eastAsia="仿宋_GB2312"/>
          <w:sz w:val="32"/>
          <w:szCs w:val="32"/>
        </w:rPr>
        <w:t>垃圾焚烧项目资金</w:t>
      </w:r>
      <w:r>
        <w:rPr>
          <w:rFonts w:hint="eastAsia" w:ascii="Times New Roman" w:hAnsi="Times New Roman" w:eastAsia="仿宋_GB2312"/>
          <w:sz w:val="32"/>
          <w:szCs w:val="32"/>
          <w:lang w:eastAsia="zh-CN"/>
        </w:rPr>
        <w:t>未在本单位进行拨付。</w:t>
      </w:r>
    </w:p>
    <w:p w14:paraId="1053E3EC">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14:paraId="71C76804">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年度收入合计</w:t>
      </w:r>
      <w:r>
        <w:rPr>
          <w:rFonts w:hint="eastAsia" w:ascii="Times New Roman" w:hAnsi="Times New Roman" w:eastAsia="仿宋_GB2312"/>
          <w:sz w:val="32"/>
          <w:szCs w:val="32"/>
          <w:lang w:val="en-US" w:eastAsia="zh-CN"/>
        </w:rPr>
        <w:t>10,483.85</w:t>
      </w:r>
      <w:r>
        <w:rPr>
          <w:rFonts w:hint="eastAsia" w:ascii="Times New Roman" w:hAnsi="Times New Roman" w:eastAsia="仿宋_GB2312"/>
          <w:sz w:val="32"/>
          <w:szCs w:val="32"/>
        </w:rPr>
        <w:t>万元，其中：财政拨款收入</w:t>
      </w:r>
      <w:r>
        <w:rPr>
          <w:rFonts w:hint="eastAsia" w:ascii="Times New Roman" w:hAnsi="Times New Roman" w:eastAsia="仿宋_GB2312"/>
          <w:sz w:val="32"/>
          <w:szCs w:val="32"/>
          <w:lang w:val="en-US" w:eastAsia="zh-CN"/>
        </w:rPr>
        <w:t>10,232.33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97.60</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%；事业收入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%；附属单位上缴收入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%；其他收入</w:t>
      </w:r>
      <w:r>
        <w:rPr>
          <w:rFonts w:hint="eastAsia" w:ascii="Times New Roman" w:hAnsi="Times New Roman" w:eastAsia="仿宋_GB2312"/>
          <w:sz w:val="32"/>
          <w:szCs w:val="32"/>
          <w:lang w:val="en-US" w:eastAsia="zh-CN"/>
        </w:rPr>
        <w:t>251.52</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2.40</w:t>
      </w:r>
      <w:r>
        <w:rPr>
          <w:rFonts w:hint="eastAsia" w:ascii="Times New Roman" w:hAnsi="Times New Roman" w:eastAsia="仿宋_GB2312"/>
          <w:sz w:val="32"/>
          <w:szCs w:val="32"/>
        </w:rPr>
        <w:t>%。</w:t>
      </w:r>
    </w:p>
    <w:p w14:paraId="510AA2C4">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14:paraId="24CF05F1">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年度支出合计</w:t>
      </w:r>
      <w:r>
        <w:rPr>
          <w:rFonts w:hint="eastAsia" w:ascii="Times New Roman" w:hAnsi="Times New Roman" w:eastAsia="仿宋_GB2312"/>
          <w:sz w:val="32"/>
          <w:szCs w:val="32"/>
          <w:lang w:val="en-US" w:eastAsia="zh-CN"/>
        </w:rPr>
        <w:t>10,454.45</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2,320.46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22.20</w:t>
      </w:r>
      <w:r>
        <w:rPr>
          <w:rFonts w:hint="eastAsia" w:ascii="Times New Roman" w:hAnsi="Times New Roman" w:eastAsia="仿宋_GB2312"/>
          <w:sz w:val="32"/>
          <w:szCs w:val="32"/>
        </w:rPr>
        <w:t>%；项目支出</w:t>
      </w:r>
      <w:r>
        <w:rPr>
          <w:rFonts w:hint="eastAsia" w:ascii="Times New Roman" w:hAnsi="Times New Roman" w:eastAsia="仿宋_GB2312"/>
          <w:sz w:val="32"/>
          <w:szCs w:val="32"/>
          <w:lang w:val="en-US" w:eastAsia="zh-CN"/>
        </w:rPr>
        <w:t>8,133.99</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77.80</w:t>
      </w:r>
      <w:r>
        <w:rPr>
          <w:rFonts w:hint="eastAsia" w:ascii="Times New Roman" w:hAnsi="Times New Roman" w:eastAsia="仿宋_GB2312"/>
          <w:sz w:val="32"/>
          <w:szCs w:val="32"/>
        </w:rPr>
        <w:t>%；上缴上级支出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%；对附属单位补助支出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14:paraId="4025E1FF">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14:paraId="5A310A3B">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年度财政拨款收、支总计</w:t>
      </w:r>
      <w:r>
        <w:rPr>
          <w:rFonts w:hint="eastAsia" w:ascii="Times New Roman" w:hAnsi="Times New Roman" w:eastAsia="仿宋_GB2312"/>
          <w:sz w:val="32"/>
          <w:szCs w:val="32"/>
          <w:lang w:val="en-US" w:eastAsia="zh-CN"/>
        </w:rPr>
        <w:t>10,232.33</w:t>
      </w:r>
      <w:r>
        <w:rPr>
          <w:rFonts w:hint="eastAsia" w:ascii="Times New Roman" w:hAnsi="Times New Roman" w:eastAsia="仿宋_GB2312"/>
          <w:sz w:val="32"/>
          <w:szCs w:val="32"/>
        </w:rPr>
        <w:t>万元，与上年相比，增加</w:t>
      </w:r>
      <w:r>
        <w:rPr>
          <w:rFonts w:hint="eastAsia" w:ascii="Times New Roman" w:hAnsi="Times New Roman" w:eastAsia="仿宋_GB2312"/>
          <w:sz w:val="32"/>
          <w:szCs w:val="32"/>
          <w:lang w:val="en-US" w:eastAsia="zh-CN"/>
        </w:rPr>
        <w:t>853.43</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9.10</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支付部分往年度应付未付款。</w:t>
      </w:r>
    </w:p>
    <w:p w14:paraId="4D1D3C94">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14:paraId="48651668">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（一）一般公共预算财政拨款支出决算总体情况</w:t>
      </w:r>
    </w:p>
    <w:p w14:paraId="28C50ECE">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10,232.33</w:t>
      </w:r>
      <w:r>
        <w:rPr>
          <w:rFonts w:hint="eastAsia" w:ascii="Times New Roman" w:hAnsi="Times New Roman" w:eastAsia="仿宋_GB2312"/>
          <w:sz w:val="32"/>
          <w:szCs w:val="32"/>
        </w:rPr>
        <w:t>万元，占本年支出合计的</w:t>
      </w:r>
      <w:r>
        <w:rPr>
          <w:rFonts w:hint="eastAsia" w:ascii="Times New Roman" w:hAnsi="Times New Roman" w:eastAsia="仿宋_GB2312"/>
          <w:sz w:val="32"/>
          <w:szCs w:val="32"/>
          <w:lang w:val="en-US" w:eastAsia="zh-CN"/>
        </w:rPr>
        <w:t>97.88</w:t>
      </w:r>
      <w:r>
        <w:rPr>
          <w:rFonts w:hint="eastAsia" w:ascii="Times New Roman" w:hAnsi="Times New Roman" w:eastAsia="仿宋_GB2312"/>
          <w:sz w:val="32"/>
          <w:szCs w:val="32"/>
        </w:rPr>
        <w:t>%，与上年相比，财政拨款支出增加</w:t>
      </w:r>
      <w:r>
        <w:rPr>
          <w:rFonts w:hint="eastAsia" w:ascii="Times New Roman" w:hAnsi="Times New Roman" w:eastAsia="仿宋_GB2312"/>
          <w:sz w:val="32"/>
          <w:szCs w:val="32"/>
          <w:lang w:val="en-US" w:eastAsia="zh-CN"/>
        </w:rPr>
        <w:t>853.43</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9.10</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支付部分往年度应付未付款。</w:t>
      </w:r>
    </w:p>
    <w:p w14:paraId="41289D2E">
      <w:pPr>
        <w:pStyle w:val="14"/>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（二）一般公共预算财政拨款支出决算结构情况</w:t>
      </w:r>
    </w:p>
    <w:p w14:paraId="3AB1E74E">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10,232.33</w:t>
      </w:r>
      <w:r>
        <w:rPr>
          <w:rFonts w:hint="eastAsia" w:ascii="Times New Roman" w:hAnsi="Times New Roman" w:eastAsia="仿宋_GB2312"/>
          <w:sz w:val="32"/>
          <w:szCs w:val="32"/>
        </w:rPr>
        <w:t>万元，主要用于以下方面：社会保障和就业（类）支出</w:t>
      </w:r>
      <w:r>
        <w:rPr>
          <w:rFonts w:hint="eastAsia" w:ascii="Times New Roman" w:hAnsi="Times New Roman" w:eastAsia="仿宋_GB2312"/>
          <w:sz w:val="32"/>
          <w:szCs w:val="32"/>
          <w:lang w:val="en-US" w:eastAsia="zh-CN"/>
        </w:rPr>
        <w:t>207.21</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2.02</w:t>
      </w:r>
      <w:r>
        <w:rPr>
          <w:rFonts w:hint="eastAsia" w:ascii="Times New Roman" w:hAnsi="Times New Roman" w:eastAsia="仿宋_GB2312"/>
          <w:sz w:val="32"/>
          <w:szCs w:val="32"/>
        </w:rPr>
        <w:t>%；卫生健康支出（类）支出</w:t>
      </w:r>
      <w:r>
        <w:rPr>
          <w:rFonts w:hint="eastAsia" w:ascii="Times New Roman" w:hAnsi="Times New Roman" w:eastAsia="仿宋_GB2312"/>
          <w:sz w:val="32"/>
          <w:szCs w:val="32"/>
          <w:lang w:val="en-US" w:eastAsia="zh-CN"/>
        </w:rPr>
        <w:t>100.98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0.99</w:t>
      </w:r>
      <w:r>
        <w:rPr>
          <w:rFonts w:hint="eastAsia" w:ascii="Times New Roman" w:hAnsi="Times New Roman" w:eastAsia="仿宋_GB2312"/>
          <w:sz w:val="32"/>
          <w:szCs w:val="32"/>
        </w:rPr>
        <w:t>%；城乡社区（类）支出</w:t>
      </w:r>
      <w:r>
        <w:rPr>
          <w:rFonts w:hint="eastAsia" w:ascii="Times New Roman" w:hAnsi="Times New Roman" w:eastAsia="仿宋_GB2312"/>
          <w:sz w:val="32"/>
          <w:szCs w:val="32"/>
          <w:lang w:val="en-US" w:eastAsia="zh-CN"/>
        </w:rPr>
        <w:t>9,781.28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95.59</w:t>
      </w:r>
      <w:r>
        <w:rPr>
          <w:rFonts w:hint="eastAsia" w:ascii="Times New Roman" w:hAnsi="Times New Roman" w:eastAsia="仿宋_GB2312"/>
          <w:sz w:val="32"/>
          <w:szCs w:val="32"/>
        </w:rPr>
        <w:t>%；住房保障支出（类）支出</w:t>
      </w:r>
      <w:r>
        <w:rPr>
          <w:rFonts w:hint="eastAsia" w:ascii="Times New Roman" w:hAnsi="Times New Roman" w:eastAsia="仿宋_GB2312"/>
          <w:sz w:val="32"/>
          <w:szCs w:val="32"/>
          <w:lang w:val="en-US" w:eastAsia="zh-CN"/>
        </w:rPr>
        <w:t>142.85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1.40</w:t>
      </w:r>
      <w:r>
        <w:rPr>
          <w:rFonts w:hint="eastAsia" w:ascii="Times New Roman" w:hAnsi="Times New Roman" w:eastAsia="仿宋_GB2312"/>
          <w:sz w:val="32"/>
          <w:szCs w:val="32"/>
        </w:rPr>
        <w:t>%。</w:t>
      </w:r>
    </w:p>
    <w:p w14:paraId="2DDED5CF">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（三）一般公共预算财政拨款支出决算具体情况</w:t>
      </w:r>
    </w:p>
    <w:p w14:paraId="0A84F9F5">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年度财政拨款支出年初预算数为</w:t>
      </w:r>
      <w:r>
        <w:rPr>
          <w:rFonts w:hint="eastAsia" w:ascii="Times New Roman" w:hAnsi="Times New Roman" w:eastAsia="仿宋_GB2312"/>
          <w:sz w:val="32"/>
          <w:szCs w:val="32"/>
          <w:lang w:val="en-US" w:eastAsia="zh-CN"/>
        </w:rPr>
        <w:t>8,793.10</w:t>
      </w:r>
      <w:r>
        <w:rPr>
          <w:rFonts w:hint="eastAsia" w:ascii="Times New Roman" w:hAnsi="Times New Roman" w:eastAsia="仿宋_GB2312"/>
          <w:sz w:val="32"/>
          <w:szCs w:val="32"/>
        </w:rPr>
        <w:t>万元，支出决算数为</w:t>
      </w:r>
      <w:r>
        <w:rPr>
          <w:rFonts w:hint="eastAsia" w:ascii="Times New Roman" w:hAnsi="Times New Roman" w:eastAsia="仿宋_GB2312"/>
          <w:sz w:val="32"/>
          <w:szCs w:val="32"/>
          <w:lang w:val="en-US" w:eastAsia="zh-CN"/>
        </w:rPr>
        <w:t>10,232.33</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116.37</w:t>
      </w:r>
      <w:r>
        <w:rPr>
          <w:rFonts w:hint="eastAsia" w:ascii="Times New Roman" w:hAnsi="Times New Roman" w:eastAsia="仿宋_GB2312"/>
          <w:sz w:val="32"/>
          <w:szCs w:val="32"/>
        </w:rPr>
        <w:t>%，其中：</w:t>
      </w:r>
    </w:p>
    <w:p w14:paraId="2CA392F2">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社会保障和就业（类）</w:t>
      </w:r>
      <w:r>
        <w:rPr>
          <w:rFonts w:hint="eastAsia" w:ascii="Times New Roman" w:hAnsi="Times New Roman" w:eastAsia="仿宋_GB2312"/>
          <w:sz w:val="32"/>
          <w:szCs w:val="32"/>
          <w:lang w:eastAsia="zh-CN"/>
        </w:rPr>
        <w:t>人力资源和社会保障管理事务</w:t>
      </w:r>
      <w:r>
        <w:rPr>
          <w:rFonts w:hint="eastAsia" w:ascii="Times New Roman" w:hAnsi="Times New Roman" w:eastAsia="仿宋_GB2312"/>
          <w:sz w:val="32"/>
          <w:szCs w:val="32"/>
        </w:rPr>
        <w:t>（款）</w:t>
      </w:r>
      <w:r>
        <w:rPr>
          <w:rFonts w:hint="eastAsia" w:ascii="Times New Roman" w:hAnsi="Times New Roman" w:eastAsia="仿宋_GB2312"/>
          <w:sz w:val="32"/>
          <w:szCs w:val="32"/>
          <w:lang w:eastAsia="zh-CN"/>
        </w:rPr>
        <w:t>其他人力资源和社会保障管理事务</w:t>
      </w:r>
      <w:r>
        <w:rPr>
          <w:rFonts w:hint="eastAsia" w:ascii="Times New Roman" w:hAnsi="Times New Roman" w:eastAsia="仿宋_GB2312"/>
          <w:sz w:val="32"/>
          <w:szCs w:val="32"/>
        </w:rPr>
        <w:t>支出（项）。</w:t>
      </w:r>
    </w:p>
    <w:p w14:paraId="3A1ECEBA">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5.84</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由于预算数为0，无法计算百分比，决算数大于年初预算数的主要原因是：年中追加指标。</w:t>
      </w:r>
    </w:p>
    <w:p w14:paraId="1706B58C">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社会保障和就业（类）行政事业单位养老支出（款）机关事业单位基本养老保险缴费支出（项）。</w:t>
      </w:r>
    </w:p>
    <w:p w14:paraId="5F7280CF">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165.85</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174.55</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105.25</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，决算数</w:t>
      </w:r>
      <w:r>
        <w:rPr>
          <w:rFonts w:hint="eastAsia" w:ascii="Times New Roman" w:hAnsi="Times New Roman" w:eastAsia="仿宋_GB2312"/>
          <w:sz w:val="32"/>
          <w:szCs w:val="32"/>
          <w:lang w:val="en-US" w:eastAsia="zh-CN"/>
        </w:rPr>
        <w:t>大于</w:t>
      </w:r>
      <w:r>
        <w:rPr>
          <w:rFonts w:hint="eastAsia" w:ascii="Times New Roman" w:hAnsi="Times New Roman" w:eastAsia="仿宋_GB2312"/>
          <w:sz w:val="32"/>
          <w:szCs w:val="32"/>
          <w:lang w:eastAsia="zh-CN"/>
        </w:rPr>
        <w:t>年初预算数的主要原因是</w:t>
      </w:r>
      <w:r>
        <w:rPr>
          <w:rFonts w:hint="eastAsia" w:ascii="Times New Roman" w:hAnsi="Times New Roman" w:eastAsia="仿宋_GB2312"/>
          <w:sz w:val="32"/>
          <w:szCs w:val="32"/>
          <w:lang w:val="en-US" w:eastAsia="zh-CN"/>
        </w:rPr>
        <w:t>：</w:t>
      </w:r>
      <w:r>
        <w:rPr>
          <w:rFonts w:hint="eastAsia" w:ascii="Times New Roman" w:hAnsi="Times New Roman" w:eastAsia="仿宋_GB2312"/>
          <w:sz w:val="32"/>
          <w:szCs w:val="32"/>
          <w:lang w:eastAsia="zh-CN"/>
        </w:rPr>
        <w:t>使用上年结转结余资金</w:t>
      </w:r>
      <w:r>
        <w:rPr>
          <w:rFonts w:hint="eastAsia" w:ascii="Times New Roman" w:hAnsi="Times New Roman" w:eastAsia="仿宋_GB2312"/>
          <w:sz w:val="32"/>
          <w:szCs w:val="32"/>
        </w:rPr>
        <w:t>。</w:t>
      </w:r>
    </w:p>
    <w:p w14:paraId="1F6F5E52">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社会保障和就业（类）行政事业单位养老支出（款）机关事业单位</w:t>
      </w:r>
      <w:r>
        <w:rPr>
          <w:rFonts w:hint="eastAsia" w:ascii="Times New Roman" w:hAnsi="Times New Roman" w:eastAsia="仿宋_GB2312"/>
          <w:sz w:val="32"/>
          <w:szCs w:val="32"/>
          <w:lang w:eastAsia="zh-CN"/>
        </w:rPr>
        <w:t>职业年金</w:t>
      </w:r>
      <w:r>
        <w:rPr>
          <w:rFonts w:hint="eastAsia" w:ascii="Times New Roman" w:hAnsi="Times New Roman" w:eastAsia="仿宋_GB2312"/>
          <w:sz w:val="32"/>
          <w:szCs w:val="32"/>
        </w:rPr>
        <w:t>缴费支出（项）。</w:t>
      </w:r>
    </w:p>
    <w:p w14:paraId="5098E4A8">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5.80</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由于预算数为0，无法计算百分比，决算数大于年初预算数的主要原因是：年中追加指标。</w:t>
      </w:r>
    </w:p>
    <w:p w14:paraId="4C6966E3">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社会保障和就业（类）行政事业单位养老支出（款）</w:t>
      </w:r>
      <w:r>
        <w:rPr>
          <w:rFonts w:hint="eastAsia" w:ascii="Times New Roman" w:hAnsi="Times New Roman" w:eastAsia="仿宋_GB2312"/>
          <w:sz w:val="32"/>
          <w:szCs w:val="32"/>
          <w:lang w:eastAsia="zh-CN"/>
        </w:rPr>
        <w:t>对</w:t>
      </w:r>
      <w:r>
        <w:rPr>
          <w:rFonts w:hint="eastAsia" w:ascii="Times New Roman" w:hAnsi="Times New Roman" w:eastAsia="仿宋_GB2312"/>
          <w:sz w:val="32"/>
          <w:szCs w:val="32"/>
        </w:rPr>
        <w:t>机关事业单位</w:t>
      </w:r>
      <w:r>
        <w:rPr>
          <w:rFonts w:hint="eastAsia" w:ascii="Times New Roman" w:hAnsi="Times New Roman" w:eastAsia="仿宋_GB2312"/>
          <w:sz w:val="32"/>
          <w:szCs w:val="32"/>
          <w:lang w:eastAsia="zh-CN"/>
        </w:rPr>
        <w:t>职业年金的补助</w:t>
      </w:r>
      <w:r>
        <w:rPr>
          <w:rFonts w:hint="eastAsia" w:ascii="Times New Roman" w:hAnsi="Times New Roman" w:eastAsia="仿宋_GB2312"/>
          <w:sz w:val="32"/>
          <w:szCs w:val="32"/>
        </w:rPr>
        <w:t>（项）。</w:t>
      </w:r>
    </w:p>
    <w:p w14:paraId="51E8D3E9">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6.32</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由于预算数为0，无法计算百分比，决算数大于年初预算数的主要原因是：年中追加指标。</w:t>
      </w:r>
    </w:p>
    <w:p w14:paraId="2B6AFBD5">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社会保障和就业（类）</w:t>
      </w:r>
      <w:r>
        <w:rPr>
          <w:rFonts w:hint="eastAsia" w:ascii="Times New Roman" w:hAnsi="Times New Roman" w:eastAsia="仿宋_GB2312"/>
          <w:sz w:val="32"/>
          <w:szCs w:val="32"/>
          <w:lang w:eastAsia="zh-CN"/>
        </w:rPr>
        <w:t>抚恤</w:t>
      </w:r>
      <w:r>
        <w:rPr>
          <w:rFonts w:hint="eastAsia" w:ascii="Times New Roman" w:hAnsi="Times New Roman" w:eastAsia="仿宋_GB2312"/>
          <w:sz w:val="32"/>
          <w:szCs w:val="32"/>
        </w:rPr>
        <w:t>（款）</w:t>
      </w:r>
      <w:r>
        <w:rPr>
          <w:rFonts w:hint="eastAsia" w:ascii="Times New Roman" w:hAnsi="Times New Roman" w:eastAsia="仿宋_GB2312"/>
          <w:sz w:val="32"/>
          <w:szCs w:val="32"/>
          <w:lang w:eastAsia="zh-CN"/>
        </w:rPr>
        <w:t>死亡抚恤</w:t>
      </w:r>
      <w:r>
        <w:rPr>
          <w:rFonts w:hint="eastAsia" w:ascii="Times New Roman" w:hAnsi="Times New Roman" w:eastAsia="仿宋_GB2312"/>
          <w:sz w:val="32"/>
          <w:szCs w:val="32"/>
        </w:rPr>
        <w:t>（项）。</w:t>
      </w:r>
    </w:p>
    <w:p w14:paraId="5EC0228F">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6.01</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由于预算数为0，无法计算百分比，决算数大于年初预算数的主要原因是：年中追加指标。</w:t>
      </w:r>
    </w:p>
    <w:p w14:paraId="712C039B">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社会保障和就业（类）</w:t>
      </w:r>
      <w:r>
        <w:rPr>
          <w:rFonts w:hint="eastAsia" w:ascii="Times New Roman" w:hAnsi="Times New Roman" w:eastAsia="仿宋_GB2312"/>
          <w:sz w:val="32"/>
          <w:szCs w:val="32"/>
          <w:lang w:eastAsia="zh-CN"/>
        </w:rPr>
        <w:t>其他社会保障和就业</w:t>
      </w:r>
      <w:r>
        <w:rPr>
          <w:rFonts w:hint="eastAsia" w:ascii="Times New Roman" w:hAnsi="Times New Roman" w:eastAsia="仿宋_GB2312"/>
          <w:sz w:val="32"/>
          <w:szCs w:val="32"/>
        </w:rPr>
        <w:t>支出（款）</w:t>
      </w:r>
      <w:r>
        <w:rPr>
          <w:rFonts w:hint="eastAsia" w:ascii="Times New Roman" w:hAnsi="Times New Roman" w:eastAsia="仿宋_GB2312"/>
          <w:sz w:val="32"/>
          <w:szCs w:val="32"/>
          <w:lang w:eastAsia="zh-CN"/>
        </w:rPr>
        <w:t>其他社会保障和就业</w:t>
      </w:r>
      <w:r>
        <w:rPr>
          <w:rFonts w:hint="eastAsia" w:ascii="Times New Roman" w:hAnsi="Times New Roman" w:eastAsia="仿宋_GB2312"/>
          <w:sz w:val="32"/>
          <w:szCs w:val="32"/>
        </w:rPr>
        <w:t>支出（项）。</w:t>
      </w:r>
    </w:p>
    <w:p w14:paraId="611C505D">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8.69</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由于预算数为0，无法计算百分比，决算数大于年初预算数的主要原因是：年中追加指标。</w:t>
      </w:r>
    </w:p>
    <w:p w14:paraId="3CC7E8D2">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7.</w:t>
      </w:r>
      <w:r>
        <w:rPr>
          <w:rFonts w:hint="eastAsia" w:ascii="Times New Roman" w:hAnsi="Times New Roman" w:eastAsia="仿宋_GB2312"/>
          <w:sz w:val="32"/>
          <w:szCs w:val="32"/>
        </w:rPr>
        <w:t>卫生健康支出（类）行政事业单位医疗（款）行政单位医疗（项）。</w:t>
      </w:r>
    </w:p>
    <w:p w14:paraId="79F7D4DB">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94.82</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100.98</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106.50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，决算数</w:t>
      </w:r>
      <w:r>
        <w:rPr>
          <w:rFonts w:hint="eastAsia" w:ascii="Times New Roman" w:hAnsi="Times New Roman" w:eastAsia="仿宋_GB2312"/>
          <w:sz w:val="32"/>
          <w:szCs w:val="32"/>
          <w:lang w:val="en-US" w:eastAsia="zh-CN"/>
        </w:rPr>
        <w:t>大于</w:t>
      </w:r>
      <w:r>
        <w:rPr>
          <w:rFonts w:hint="eastAsia" w:ascii="Times New Roman" w:hAnsi="Times New Roman" w:eastAsia="仿宋_GB2312"/>
          <w:sz w:val="32"/>
          <w:szCs w:val="32"/>
          <w:lang w:eastAsia="zh-CN"/>
        </w:rPr>
        <w:t>年初预算数的主要原因是</w:t>
      </w:r>
      <w:r>
        <w:rPr>
          <w:rFonts w:hint="eastAsia" w:ascii="Times New Roman" w:hAnsi="Times New Roman" w:eastAsia="仿宋_GB2312"/>
          <w:sz w:val="32"/>
          <w:szCs w:val="32"/>
          <w:lang w:val="en-US" w:eastAsia="zh-CN"/>
        </w:rPr>
        <w:t>：年中追加指标。</w:t>
      </w:r>
    </w:p>
    <w:p w14:paraId="5D7E4EC0">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 xml:space="preserve"> 8.</w:t>
      </w:r>
      <w:r>
        <w:rPr>
          <w:rFonts w:hint="eastAsia" w:ascii="Times New Roman" w:hAnsi="Times New Roman" w:eastAsia="仿宋_GB2312"/>
          <w:sz w:val="32"/>
          <w:szCs w:val="32"/>
        </w:rPr>
        <w:t>城乡社区（类）城乡社区管理事务（款）行政运行（项）。</w:t>
      </w:r>
    </w:p>
    <w:p w14:paraId="22F3EA42">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color w:val="auto"/>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107.75</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107.75</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w:t>
      </w:r>
      <w:r>
        <w:rPr>
          <w:rFonts w:hint="eastAsia" w:ascii="Times New Roman" w:hAnsi="Times New Roman" w:eastAsia="仿宋_GB2312"/>
          <w:color w:val="auto"/>
          <w:sz w:val="32"/>
          <w:szCs w:val="32"/>
          <w:lang w:val="en-US" w:eastAsia="zh-CN"/>
        </w:rPr>
        <w:t>00</w:t>
      </w:r>
      <w:r>
        <w:rPr>
          <w:rFonts w:hint="eastAsia" w:ascii="Times New Roman" w:hAnsi="Times New Roman" w:eastAsia="仿宋_GB2312"/>
          <w:color w:val="auto"/>
          <w:sz w:val="32"/>
          <w:szCs w:val="32"/>
        </w:rPr>
        <w:t>%。</w:t>
      </w:r>
    </w:p>
    <w:p w14:paraId="09A25419">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 xml:space="preserve"> 9.</w:t>
      </w:r>
      <w:r>
        <w:rPr>
          <w:rFonts w:hint="eastAsia" w:ascii="Times New Roman" w:hAnsi="Times New Roman" w:eastAsia="仿宋_GB2312"/>
          <w:sz w:val="32"/>
          <w:szCs w:val="32"/>
        </w:rPr>
        <w:t>城乡社区（类）城乡社区管理事务（款）一般行政管理事务（项）。</w:t>
      </w:r>
    </w:p>
    <w:p w14:paraId="54F43800">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2,211.72</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2,211.72</w:t>
      </w:r>
      <w:r>
        <w:rPr>
          <w:rFonts w:hint="eastAsia" w:ascii="Times New Roman" w:hAnsi="Times New Roman" w:eastAsia="仿宋_GB2312"/>
          <w:sz w:val="32"/>
          <w:szCs w:val="32"/>
        </w:rPr>
        <w:t>万元，完成年初预算的100%。</w:t>
      </w:r>
    </w:p>
    <w:p w14:paraId="1E48F143">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 xml:space="preserve"> 10.</w:t>
      </w:r>
      <w:r>
        <w:rPr>
          <w:rFonts w:hint="eastAsia" w:ascii="Times New Roman" w:hAnsi="Times New Roman" w:eastAsia="仿宋_GB2312"/>
          <w:sz w:val="32"/>
          <w:szCs w:val="32"/>
        </w:rPr>
        <w:t>城乡社区（类）城乡社区管理事务（款）城管执法（项）。</w:t>
      </w:r>
    </w:p>
    <w:p w14:paraId="058FD038">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15.69</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15.69</w:t>
      </w:r>
      <w:r>
        <w:rPr>
          <w:rFonts w:hint="eastAsia" w:ascii="Times New Roman" w:hAnsi="Times New Roman" w:eastAsia="仿宋_GB2312"/>
          <w:sz w:val="32"/>
          <w:szCs w:val="32"/>
        </w:rPr>
        <w:t>万元，完成年初预算的100%</w:t>
      </w:r>
      <w:r>
        <w:rPr>
          <w:rFonts w:hint="eastAsia" w:ascii="Times New Roman" w:hAnsi="Times New Roman" w:eastAsia="仿宋_GB2312"/>
          <w:sz w:val="32"/>
          <w:szCs w:val="32"/>
          <w:lang w:eastAsia="zh-CN"/>
        </w:rPr>
        <w:t>。</w:t>
      </w:r>
    </w:p>
    <w:p w14:paraId="3DD87EF1">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 xml:space="preserve">11. </w:t>
      </w:r>
      <w:r>
        <w:rPr>
          <w:rFonts w:hint="eastAsia" w:ascii="Times New Roman" w:hAnsi="Times New Roman" w:eastAsia="仿宋_GB2312"/>
          <w:sz w:val="32"/>
          <w:szCs w:val="32"/>
        </w:rPr>
        <w:t>城乡社区（类）城乡社区管理事务（款）其他城乡社区管理事务（项）。</w:t>
      </w:r>
    </w:p>
    <w:p w14:paraId="4D6B965F">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5,820.97</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7,213.43</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123.92</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，决算数</w:t>
      </w:r>
      <w:r>
        <w:rPr>
          <w:rFonts w:hint="eastAsia" w:ascii="Times New Roman" w:hAnsi="Times New Roman" w:eastAsia="仿宋_GB2312"/>
          <w:sz w:val="32"/>
          <w:szCs w:val="32"/>
          <w:lang w:val="en-US" w:eastAsia="zh-CN"/>
        </w:rPr>
        <w:t>大于</w:t>
      </w:r>
      <w:r>
        <w:rPr>
          <w:rFonts w:hint="eastAsia" w:ascii="Times New Roman" w:hAnsi="Times New Roman" w:eastAsia="仿宋_GB2312"/>
          <w:sz w:val="32"/>
          <w:szCs w:val="32"/>
          <w:lang w:eastAsia="zh-CN"/>
        </w:rPr>
        <w:t>年初预算数的主要原因是</w:t>
      </w:r>
      <w:r>
        <w:rPr>
          <w:rFonts w:hint="eastAsia" w:ascii="Times New Roman" w:hAnsi="Times New Roman" w:eastAsia="仿宋_GB2312"/>
          <w:sz w:val="32"/>
          <w:szCs w:val="32"/>
          <w:lang w:val="en-US" w:eastAsia="zh-CN"/>
        </w:rPr>
        <w:t>：</w:t>
      </w:r>
      <w:r>
        <w:rPr>
          <w:rFonts w:hint="eastAsia" w:ascii="Times New Roman" w:hAnsi="Times New Roman" w:eastAsia="仿宋_GB2312"/>
          <w:sz w:val="32"/>
          <w:szCs w:val="32"/>
          <w:lang w:eastAsia="zh-CN"/>
        </w:rPr>
        <w:t>使用上年结转结余资金</w:t>
      </w:r>
      <w:r>
        <w:rPr>
          <w:rFonts w:hint="eastAsia" w:ascii="Times New Roman" w:hAnsi="Times New Roman" w:eastAsia="仿宋_GB2312"/>
          <w:sz w:val="32"/>
          <w:szCs w:val="32"/>
        </w:rPr>
        <w:t>。</w:t>
      </w:r>
    </w:p>
    <w:p w14:paraId="3A399488">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 xml:space="preserve">12. </w:t>
      </w:r>
      <w:r>
        <w:rPr>
          <w:rFonts w:hint="eastAsia" w:ascii="Times New Roman" w:hAnsi="Times New Roman" w:eastAsia="仿宋_GB2312"/>
          <w:sz w:val="32"/>
          <w:szCs w:val="32"/>
        </w:rPr>
        <w:t>城乡社区（类）城乡社区</w:t>
      </w:r>
      <w:r>
        <w:rPr>
          <w:rFonts w:hint="eastAsia" w:ascii="Times New Roman" w:hAnsi="Times New Roman" w:eastAsia="仿宋_GB2312"/>
          <w:sz w:val="32"/>
          <w:szCs w:val="32"/>
          <w:lang w:eastAsia="zh-CN"/>
        </w:rPr>
        <w:t>公共设施</w:t>
      </w:r>
      <w:r>
        <w:rPr>
          <w:rFonts w:hint="eastAsia" w:ascii="Times New Roman" w:hAnsi="Times New Roman" w:eastAsia="仿宋_GB2312"/>
          <w:sz w:val="32"/>
          <w:szCs w:val="32"/>
        </w:rPr>
        <w:t>（款）</w:t>
      </w:r>
      <w:r>
        <w:rPr>
          <w:rFonts w:hint="eastAsia" w:ascii="Times New Roman" w:hAnsi="Times New Roman" w:eastAsia="仿宋_GB2312"/>
          <w:sz w:val="32"/>
          <w:szCs w:val="32"/>
          <w:lang w:eastAsia="zh-CN"/>
        </w:rPr>
        <w:t>其他</w:t>
      </w:r>
      <w:r>
        <w:rPr>
          <w:rFonts w:hint="eastAsia" w:ascii="Times New Roman" w:hAnsi="Times New Roman" w:eastAsia="仿宋_GB2312"/>
          <w:sz w:val="32"/>
          <w:szCs w:val="32"/>
        </w:rPr>
        <w:t>城乡社区</w:t>
      </w:r>
      <w:r>
        <w:rPr>
          <w:rFonts w:hint="eastAsia" w:ascii="Times New Roman" w:hAnsi="Times New Roman" w:eastAsia="仿宋_GB2312"/>
          <w:sz w:val="32"/>
          <w:szCs w:val="32"/>
          <w:lang w:eastAsia="zh-CN"/>
        </w:rPr>
        <w:t>公共设施</w:t>
      </w:r>
      <w:r>
        <w:rPr>
          <w:rFonts w:hint="eastAsia" w:ascii="Times New Roman" w:hAnsi="Times New Roman" w:eastAsia="仿宋_GB2312"/>
          <w:sz w:val="32"/>
          <w:szCs w:val="32"/>
        </w:rPr>
        <w:t>（项）。</w:t>
      </w:r>
    </w:p>
    <w:p w14:paraId="1959EE10">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20.26</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20.26</w:t>
      </w:r>
      <w:r>
        <w:rPr>
          <w:rFonts w:hint="eastAsia" w:ascii="Times New Roman" w:hAnsi="Times New Roman" w:eastAsia="仿宋_GB2312"/>
          <w:sz w:val="32"/>
          <w:szCs w:val="32"/>
        </w:rPr>
        <w:t>万元，完成年初预算的100%</w:t>
      </w:r>
      <w:r>
        <w:rPr>
          <w:rFonts w:hint="eastAsia" w:ascii="Times New Roman" w:hAnsi="Times New Roman" w:eastAsia="仿宋_GB2312"/>
          <w:sz w:val="32"/>
          <w:szCs w:val="32"/>
          <w:lang w:val="en-US" w:eastAsia="zh-CN"/>
        </w:rPr>
        <w:t>。</w:t>
      </w:r>
    </w:p>
    <w:p w14:paraId="63D6D460">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13.</w:t>
      </w:r>
      <w:r>
        <w:rPr>
          <w:rFonts w:hint="eastAsia" w:ascii="Times New Roman" w:hAnsi="Times New Roman" w:eastAsia="仿宋_GB2312"/>
          <w:sz w:val="32"/>
          <w:szCs w:val="32"/>
        </w:rPr>
        <w:t>城乡社区（类）其他城乡社区支出（款）其他城乡社区支出（项）。</w:t>
      </w:r>
    </w:p>
    <w:p w14:paraId="7D9108CF">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212.44</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212.44</w:t>
      </w:r>
      <w:r>
        <w:rPr>
          <w:rFonts w:hint="eastAsia" w:ascii="Times New Roman" w:hAnsi="Times New Roman" w:eastAsia="仿宋_GB2312"/>
          <w:sz w:val="32"/>
          <w:szCs w:val="32"/>
        </w:rPr>
        <w:t>万元，完成年初预算的100%。</w:t>
      </w:r>
    </w:p>
    <w:p w14:paraId="7BF2BC81">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 xml:space="preserve">14. </w:t>
      </w:r>
      <w:r>
        <w:rPr>
          <w:rFonts w:hint="eastAsia" w:ascii="Times New Roman" w:hAnsi="Times New Roman" w:eastAsia="仿宋_GB2312"/>
          <w:sz w:val="32"/>
          <w:szCs w:val="32"/>
        </w:rPr>
        <w:t>住房保障支出（类）住房改革支出（款）住房公积金（项）。</w:t>
      </w:r>
    </w:p>
    <w:p w14:paraId="5AA2392D">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143.60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142.85</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99.48</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，决算数小于年初预算数的主要原因是</w:t>
      </w:r>
      <w:r>
        <w:rPr>
          <w:rFonts w:hint="eastAsia" w:ascii="Times New Roman" w:hAnsi="Times New Roman" w:eastAsia="仿宋_GB2312"/>
          <w:sz w:val="32"/>
          <w:szCs w:val="32"/>
          <w:lang w:val="en-US" w:eastAsia="zh-CN"/>
        </w:rPr>
        <w:t>：严格控制经费开支</w:t>
      </w:r>
      <w:r>
        <w:rPr>
          <w:rFonts w:hint="eastAsia" w:ascii="Times New Roman" w:hAnsi="Times New Roman" w:eastAsia="仿宋_GB2312"/>
          <w:sz w:val="32"/>
          <w:szCs w:val="32"/>
        </w:rPr>
        <w:t>。</w:t>
      </w:r>
    </w:p>
    <w:p w14:paraId="0AD3053A">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14:paraId="29E6503F">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年度财政拨款基本支出</w:t>
      </w:r>
      <w:r>
        <w:rPr>
          <w:rFonts w:hint="eastAsia" w:ascii="Times New Roman" w:hAnsi="Times New Roman" w:eastAsia="仿宋_GB2312"/>
          <w:sz w:val="32"/>
          <w:szCs w:val="32"/>
          <w:lang w:val="en-US" w:eastAsia="zh-CN"/>
        </w:rPr>
        <w:t>2,184.46</w:t>
      </w:r>
      <w:r>
        <w:rPr>
          <w:rFonts w:hint="eastAsia" w:ascii="Times New Roman" w:hAnsi="Times New Roman" w:eastAsia="仿宋_GB2312"/>
          <w:sz w:val="32"/>
          <w:szCs w:val="32"/>
        </w:rPr>
        <w:t>万元，其中：</w:t>
      </w:r>
    </w:p>
    <w:p w14:paraId="08E3FE6C">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lang w:val="en-US" w:eastAsia="zh-CN"/>
        </w:rPr>
        <w:t>1,907.73</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87.33</w:t>
      </w:r>
      <w:r>
        <w:rPr>
          <w:rFonts w:hint="eastAsia" w:ascii="Times New Roman" w:hAnsi="Times New Roman" w:eastAsia="仿宋_GB2312"/>
          <w:sz w:val="32"/>
          <w:szCs w:val="32"/>
        </w:rPr>
        <w:t>%,主要包括基本工资、津贴补贴、奖金、伙食补助费、绩效工资、机关事业单位基本养老保险缴费、</w:t>
      </w:r>
      <w:r>
        <w:rPr>
          <w:rFonts w:hint="eastAsia" w:ascii="Times New Roman" w:hAnsi="Times New Roman" w:eastAsia="仿宋_GB2312"/>
          <w:sz w:val="32"/>
          <w:szCs w:val="32"/>
          <w:lang w:eastAsia="zh-CN"/>
        </w:rPr>
        <w:t>职业年金缴费、</w:t>
      </w:r>
      <w:r>
        <w:rPr>
          <w:rFonts w:hint="eastAsia" w:ascii="Times New Roman" w:hAnsi="Times New Roman" w:eastAsia="仿宋_GB2312"/>
          <w:sz w:val="32"/>
          <w:szCs w:val="32"/>
        </w:rPr>
        <w:t>职工基本医疗保险缴费、公务员医疗补助缴费、其他社会保障缴费、住房公积金、其他工资福利支出</w:t>
      </w:r>
      <w:r>
        <w:rPr>
          <w:rFonts w:hint="eastAsia" w:ascii="Times New Roman" w:hAnsi="Times New Roman" w:eastAsia="仿宋_GB2312"/>
          <w:sz w:val="32"/>
          <w:szCs w:val="32"/>
          <w:lang w:eastAsia="zh-CN"/>
        </w:rPr>
        <w:t>等。</w:t>
      </w:r>
    </w:p>
    <w:p w14:paraId="005C13F8">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lang w:val="en-US" w:eastAsia="zh-CN"/>
        </w:rPr>
        <w:t>276.73</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12.67</w:t>
      </w:r>
      <w:r>
        <w:rPr>
          <w:rFonts w:hint="eastAsia" w:ascii="Times New Roman" w:hAnsi="Times New Roman" w:eastAsia="仿宋_GB2312"/>
          <w:sz w:val="32"/>
          <w:szCs w:val="32"/>
        </w:rPr>
        <w:t>%，主要包括办公费、印刷费、咨询费、水费、电费、邮电费、维修（护）费、培训费、公务接待费、劳务费、工会经费、公务用车运行维护费、其他交通费用、其他商品和服务支出。</w:t>
      </w:r>
    </w:p>
    <w:p w14:paraId="0CBAEF16">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七、财政拨款三公经费支出决算情况说明</w:t>
      </w:r>
    </w:p>
    <w:p w14:paraId="4EA875DC">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14:paraId="220E25E7">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6.80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2.51</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36.91</w:t>
      </w:r>
      <w:r>
        <w:rPr>
          <w:rFonts w:hint="eastAsia" w:ascii="Times New Roman" w:hAnsi="Times New Roman" w:eastAsia="仿宋_GB2312"/>
          <w:sz w:val="32"/>
          <w:szCs w:val="32"/>
        </w:rPr>
        <w:t>%，</w:t>
      </w:r>
      <w:r>
        <w:rPr>
          <w:rFonts w:hint="eastAsia" w:ascii="Times New Roman" w:hAnsi="Times New Roman" w:eastAsia="仿宋_GB2312"/>
          <w:sz w:val="32"/>
          <w:szCs w:val="32"/>
          <w:highlight w:val="none"/>
        </w:rPr>
        <w:t>决算数小于预算数的主要原因是</w:t>
      </w:r>
      <w:r>
        <w:rPr>
          <w:rFonts w:hint="eastAsia" w:asciiTheme="minorEastAsia" w:hAnsiTheme="minorEastAsia" w:eastAsiaTheme="minorEastAsia"/>
          <w:sz w:val="32"/>
          <w:szCs w:val="32"/>
          <w:highlight w:val="none"/>
        </w:rPr>
        <w:t>单</w:t>
      </w:r>
      <w:r>
        <w:rPr>
          <w:rFonts w:hint="eastAsia" w:ascii="Times New Roman" w:hAnsi="Times New Roman" w:eastAsia="仿宋_GB2312"/>
          <w:sz w:val="32"/>
          <w:szCs w:val="32"/>
          <w:highlight w:val="none"/>
        </w:rPr>
        <w:t>位按照中央八项规定，坚持厉行节约，反对铺张浪费</w:t>
      </w:r>
      <w:r>
        <w:rPr>
          <w:rFonts w:hint="eastAsia" w:ascii="Times New Roman" w:hAnsi="Times New Roman" w:eastAsia="仿宋_GB2312"/>
          <w:sz w:val="32"/>
          <w:szCs w:val="32"/>
          <w:highlight w:val="none"/>
          <w:lang w:eastAsia="zh-CN"/>
        </w:rPr>
        <w:t>，</w:t>
      </w:r>
      <w:r>
        <w:rPr>
          <w:rFonts w:hint="eastAsia" w:ascii="Times New Roman" w:hAnsi="Times New Roman" w:eastAsia="仿宋_GB2312"/>
          <w:sz w:val="32"/>
          <w:szCs w:val="32"/>
        </w:rPr>
        <w:t>与上年相比增加</w:t>
      </w:r>
      <w:r>
        <w:rPr>
          <w:rFonts w:hint="eastAsia" w:ascii="Times New Roman" w:hAnsi="Times New Roman" w:eastAsia="仿宋_GB2312"/>
          <w:sz w:val="32"/>
          <w:szCs w:val="32"/>
          <w:lang w:val="en-US" w:eastAsia="zh-CN"/>
        </w:rPr>
        <w:t>1.69</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206.10</w:t>
      </w:r>
      <w:r>
        <w:rPr>
          <w:rFonts w:hint="eastAsia" w:ascii="Times New Roman" w:hAnsi="Times New Roman" w:eastAsia="仿宋_GB2312"/>
          <w:sz w:val="32"/>
          <w:szCs w:val="32"/>
        </w:rPr>
        <w:t>%,增长的主要原因是</w:t>
      </w:r>
      <w:r>
        <w:rPr>
          <w:rFonts w:hint="eastAsia" w:ascii="Times New Roman" w:hAnsi="Times New Roman" w:eastAsia="仿宋_GB2312"/>
          <w:sz w:val="32"/>
          <w:szCs w:val="32"/>
          <w:lang w:eastAsia="zh-CN"/>
        </w:rPr>
        <w:t>今年公务用车运行维护费支出较上年增加</w:t>
      </w:r>
      <w:r>
        <w:rPr>
          <w:rFonts w:hint="eastAsia" w:ascii="Times New Roman" w:hAnsi="Times New Roman" w:eastAsia="仿宋_GB2312"/>
          <w:sz w:val="32"/>
          <w:szCs w:val="32"/>
        </w:rPr>
        <w:t>。其中：</w:t>
      </w:r>
    </w:p>
    <w:p w14:paraId="54ABFA0A">
      <w:pPr>
        <w:pStyle w:val="14"/>
        <w:spacing w:line="600" w:lineRule="exact"/>
        <w:ind w:firstLine="800" w:firstLineChars="250"/>
        <w:rPr>
          <w:rFonts w:ascii="仿宋" w:hAnsi="仿宋" w:eastAsia="仿宋" w:cs="仿宋"/>
          <w:sz w:val="32"/>
          <w:szCs w:val="32"/>
        </w:rPr>
      </w:pPr>
      <w:r>
        <w:rPr>
          <w:rFonts w:hint="eastAsia" w:ascii="Times New Roman" w:hAnsi="Times New Roman" w:eastAsia="仿宋_GB2312"/>
          <w:sz w:val="32"/>
          <w:szCs w:val="32"/>
          <w:lang w:val="en-US" w:eastAsia="zh-CN"/>
        </w:rPr>
        <w:t>因公出国（境）费支出预算为0万元，支出决算为0万元，由于预算数为0，无法计算百分比，</w:t>
      </w:r>
      <w:r>
        <w:rPr>
          <w:rFonts w:hint="eastAsia" w:ascii="仿宋" w:hAnsi="仿宋" w:eastAsia="仿宋" w:cs="仿宋"/>
          <w:sz w:val="32"/>
          <w:szCs w:val="32"/>
        </w:rPr>
        <w:t>决算数与预算数增减无变化，与上年相比增减无变化。</w:t>
      </w:r>
    </w:p>
    <w:p w14:paraId="1B6037C7">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2.00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0.14</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7.00</w:t>
      </w:r>
      <w:r>
        <w:rPr>
          <w:rFonts w:hint="eastAsia" w:ascii="Times New Roman" w:hAnsi="Times New Roman" w:eastAsia="仿宋_GB2312"/>
          <w:sz w:val="32"/>
          <w:szCs w:val="32"/>
        </w:rPr>
        <w:t>%，决算数小于预算数的主要原因是</w:t>
      </w:r>
      <w:r>
        <w:rPr>
          <w:rFonts w:hint="eastAsia" w:ascii="Times New Roman" w:hAnsi="Times New Roman" w:eastAsia="仿宋_GB2312"/>
          <w:sz w:val="32"/>
          <w:szCs w:val="32"/>
          <w:lang w:val="en-US" w:eastAsia="zh-CN"/>
        </w:rPr>
        <w:t>厉行节约</w:t>
      </w:r>
      <w:r>
        <w:rPr>
          <w:rFonts w:hint="eastAsia" w:ascii="Times New Roman" w:hAnsi="Times New Roman" w:eastAsia="仿宋_GB2312"/>
          <w:sz w:val="32"/>
          <w:szCs w:val="32"/>
        </w:rPr>
        <w:t>，与上年相比增加</w:t>
      </w:r>
      <w:r>
        <w:rPr>
          <w:rFonts w:hint="eastAsia" w:ascii="Times New Roman" w:hAnsi="Times New Roman" w:eastAsia="仿宋_GB2312"/>
          <w:sz w:val="32"/>
          <w:szCs w:val="32"/>
          <w:lang w:val="en-US" w:eastAsia="zh-CN"/>
        </w:rPr>
        <w:t>0.14</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%,增长的主要原因是</w:t>
      </w:r>
      <w:r>
        <w:rPr>
          <w:rFonts w:hint="eastAsia" w:ascii="Times New Roman" w:hAnsi="Times New Roman" w:eastAsia="仿宋_GB2312"/>
          <w:sz w:val="32"/>
          <w:szCs w:val="32"/>
          <w:lang w:eastAsia="zh-CN"/>
        </w:rPr>
        <w:t>去年未发生此费用</w:t>
      </w:r>
      <w:r>
        <w:rPr>
          <w:rFonts w:hint="eastAsia" w:ascii="Times New Roman" w:hAnsi="Times New Roman" w:eastAsia="仿宋_GB2312"/>
          <w:sz w:val="32"/>
          <w:szCs w:val="32"/>
        </w:rPr>
        <w:t>。</w:t>
      </w:r>
    </w:p>
    <w:p w14:paraId="37656A06">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由于预算数为0，无法计算百分比，决算数等于预算数的主要原因是未发生此费用，与上年一致，无增减，主要原因是厉行节约，未发生此费用。</w:t>
      </w:r>
    </w:p>
    <w:p w14:paraId="7F4E6CC1">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4.80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2.37</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49.38</w:t>
      </w:r>
      <w:r>
        <w:rPr>
          <w:rFonts w:hint="eastAsia" w:ascii="Times New Roman" w:hAnsi="Times New Roman" w:eastAsia="仿宋_GB2312"/>
          <w:sz w:val="32"/>
          <w:szCs w:val="32"/>
        </w:rPr>
        <w:t>%，决算数小于预算数的主要原因是</w:t>
      </w:r>
      <w:r>
        <w:rPr>
          <w:rFonts w:hint="eastAsia" w:ascii="Times New Roman" w:hAnsi="Times New Roman" w:eastAsia="仿宋_GB2312"/>
          <w:sz w:val="32"/>
          <w:szCs w:val="32"/>
          <w:lang w:eastAsia="zh-CN"/>
        </w:rPr>
        <w:t>厉行节约</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部分支出未结算，</w:t>
      </w:r>
      <w:r>
        <w:rPr>
          <w:rFonts w:hint="eastAsia" w:ascii="Times New Roman" w:hAnsi="Times New Roman" w:eastAsia="仿宋_GB2312"/>
          <w:sz w:val="32"/>
          <w:szCs w:val="32"/>
        </w:rPr>
        <w:t>与上年相比增加</w:t>
      </w:r>
      <w:r>
        <w:rPr>
          <w:rFonts w:hint="eastAsia" w:ascii="Times New Roman" w:hAnsi="Times New Roman" w:eastAsia="仿宋_GB2312"/>
          <w:sz w:val="32"/>
          <w:szCs w:val="32"/>
          <w:lang w:val="en-US" w:eastAsia="zh-CN"/>
        </w:rPr>
        <w:t>1.55</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189.02</w:t>
      </w:r>
      <w:r>
        <w:rPr>
          <w:rFonts w:hint="eastAsia" w:ascii="Times New Roman" w:hAnsi="Times New Roman" w:eastAsia="仿宋_GB2312"/>
          <w:sz w:val="32"/>
          <w:szCs w:val="32"/>
        </w:rPr>
        <w:t>%,增长的主要原因是</w:t>
      </w:r>
      <w:r>
        <w:rPr>
          <w:rFonts w:hint="eastAsia" w:ascii="Times New Roman" w:hAnsi="Times New Roman" w:eastAsia="仿宋_GB2312"/>
          <w:sz w:val="32"/>
          <w:szCs w:val="32"/>
          <w:lang w:eastAsia="zh-CN"/>
        </w:rPr>
        <w:t>公务用车维修费稍有增加</w:t>
      </w:r>
      <w:r>
        <w:rPr>
          <w:rFonts w:hint="eastAsia" w:ascii="Times New Roman" w:hAnsi="Times New Roman" w:eastAsia="仿宋_GB2312"/>
          <w:sz w:val="32"/>
          <w:szCs w:val="32"/>
        </w:rPr>
        <w:t>。</w:t>
      </w:r>
    </w:p>
    <w:p w14:paraId="0CD88DD0">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14:paraId="22292C90">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0.14</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5.58</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2.37</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94.42</w:t>
      </w:r>
      <w:r>
        <w:rPr>
          <w:rFonts w:hint="eastAsia" w:ascii="Times New Roman" w:hAnsi="Times New Roman" w:eastAsia="仿宋_GB2312"/>
          <w:sz w:val="32"/>
          <w:szCs w:val="32"/>
        </w:rPr>
        <w:t>%。其中：</w:t>
      </w:r>
    </w:p>
    <w:p w14:paraId="3DE96B8A">
      <w:pPr>
        <w:pStyle w:val="14"/>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开支内容包括：</w:t>
      </w:r>
    </w:p>
    <w:p w14:paraId="039C39E1">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2、公务接待费支出决算为</w:t>
      </w:r>
      <w:r>
        <w:rPr>
          <w:rFonts w:hint="eastAsia" w:ascii="Times New Roman" w:hAnsi="Times New Roman" w:eastAsia="仿宋_GB2312"/>
          <w:sz w:val="32"/>
          <w:szCs w:val="32"/>
          <w:highlight w:val="none"/>
          <w:lang w:val="en-US" w:eastAsia="zh-CN"/>
        </w:rPr>
        <w:t>0.14</w:t>
      </w:r>
      <w:r>
        <w:rPr>
          <w:rFonts w:hint="eastAsia" w:ascii="Times New Roman" w:hAnsi="Times New Roman" w:eastAsia="仿宋_GB2312"/>
          <w:sz w:val="32"/>
          <w:szCs w:val="32"/>
          <w:highlight w:val="none"/>
        </w:rPr>
        <w:t>万元，全年共接待来访团组</w:t>
      </w:r>
      <w:r>
        <w:rPr>
          <w:rFonts w:hint="eastAsia" w:ascii="Times New Roman" w:hAnsi="Times New Roman" w:eastAsia="仿宋_GB2312"/>
          <w:sz w:val="32"/>
          <w:szCs w:val="32"/>
          <w:highlight w:val="none"/>
          <w:lang w:val="en-US" w:eastAsia="zh-CN"/>
        </w:rPr>
        <w:t>2</w:t>
      </w:r>
      <w:r>
        <w:rPr>
          <w:rFonts w:hint="eastAsia" w:ascii="Times New Roman" w:hAnsi="Times New Roman" w:eastAsia="仿宋_GB2312"/>
          <w:sz w:val="32"/>
          <w:szCs w:val="32"/>
          <w:highlight w:val="none"/>
        </w:rPr>
        <w:t>个、来宾</w:t>
      </w:r>
      <w:r>
        <w:rPr>
          <w:rFonts w:hint="eastAsia" w:ascii="Times New Roman" w:hAnsi="Times New Roman" w:eastAsia="仿宋_GB2312"/>
          <w:sz w:val="32"/>
          <w:szCs w:val="32"/>
          <w:highlight w:val="none"/>
          <w:lang w:val="en-US" w:eastAsia="zh-CN"/>
        </w:rPr>
        <w:t>18</w:t>
      </w:r>
      <w:r>
        <w:rPr>
          <w:rFonts w:hint="eastAsia" w:ascii="Times New Roman" w:hAnsi="Times New Roman" w:eastAsia="仿宋_GB2312"/>
          <w:sz w:val="32"/>
          <w:szCs w:val="32"/>
          <w:highlight w:val="none"/>
        </w:rPr>
        <w:t>人次，主要是</w:t>
      </w:r>
      <w:r>
        <w:rPr>
          <w:rFonts w:hint="eastAsia" w:ascii="Times New Roman" w:hAnsi="Times New Roman" w:eastAsia="仿宋_GB2312"/>
          <w:sz w:val="32"/>
          <w:szCs w:val="32"/>
          <w:highlight w:val="none"/>
          <w:lang w:eastAsia="zh-CN"/>
        </w:rPr>
        <w:t>用于餐厨垃圾处理、城市道路安全及规范化管理调研</w:t>
      </w:r>
      <w:r>
        <w:rPr>
          <w:rFonts w:hint="eastAsia" w:ascii="Times New Roman" w:hAnsi="Times New Roman" w:eastAsia="仿宋_GB2312"/>
          <w:sz w:val="32"/>
          <w:szCs w:val="32"/>
          <w:highlight w:val="none"/>
        </w:rPr>
        <w:t>发生的接待支出。</w:t>
      </w:r>
    </w:p>
    <w:p w14:paraId="30D02F47">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2.37</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2.37</w:t>
      </w:r>
      <w:r>
        <w:rPr>
          <w:rFonts w:hint="eastAsia" w:ascii="Times New Roman" w:hAnsi="Times New Roman" w:eastAsia="仿宋_GB2312"/>
          <w:sz w:val="32"/>
          <w:szCs w:val="32"/>
        </w:rPr>
        <w:t>万元，主要是</w:t>
      </w:r>
      <w:r>
        <w:rPr>
          <w:rFonts w:hint="eastAsia" w:ascii="Times New Roman" w:hAnsi="Times New Roman" w:eastAsia="仿宋_GB2312"/>
          <w:sz w:val="32"/>
          <w:szCs w:val="32"/>
          <w:lang w:eastAsia="zh-CN"/>
        </w:rPr>
        <w:t>维修费、保险费</w:t>
      </w:r>
      <w:r>
        <w:rPr>
          <w:rFonts w:hint="eastAsia" w:ascii="Times New Roman" w:hAnsi="Times New Roman" w:eastAsia="仿宋_GB2312"/>
          <w:sz w:val="32"/>
          <w:szCs w:val="32"/>
        </w:rPr>
        <w:t>支出，截</w:t>
      </w:r>
      <w:r>
        <w:rPr>
          <w:rFonts w:hint="eastAsia" w:ascii="Times New Roman" w:hAnsi="Times New Roman" w:eastAsia="仿宋_GB2312"/>
          <w:sz w:val="32"/>
          <w:szCs w:val="32"/>
          <w:lang w:eastAsia="zh-CN"/>
        </w:rPr>
        <w:t>至</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辆。</w:t>
      </w:r>
    </w:p>
    <w:p w14:paraId="1B5185F9">
      <w:pPr>
        <w:pStyle w:val="14"/>
        <w:spacing w:line="500" w:lineRule="exact"/>
        <w:ind w:firstLine="640" w:firstLineChars="200"/>
        <w:rPr>
          <w:rFonts w:hint="eastAsia" w:hAnsi="黑体"/>
          <w:b/>
          <w:sz w:val="32"/>
          <w:szCs w:val="32"/>
          <w:lang w:val="en-US" w:eastAsia="zh-CN"/>
        </w:rPr>
      </w:pPr>
      <w:r>
        <w:rPr>
          <w:rFonts w:hint="eastAsia" w:hAnsi="黑体"/>
          <w:b/>
          <w:sz w:val="32"/>
          <w:szCs w:val="32"/>
          <w:lang w:val="en-US" w:eastAsia="zh-CN"/>
        </w:rPr>
        <w:t>八、政府性</w:t>
      </w:r>
      <w:bookmarkStart w:id="2" w:name="_GoBack"/>
      <w:bookmarkEnd w:id="2"/>
      <w:r>
        <w:rPr>
          <w:rFonts w:hint="eastAsia" w:hAnsi="黑体"/>
          <w:b/>
          <w:sz w:val="32"/>
          <w:szCs w:val="32"/>
          <w:lang w:val="en-US" w:eastAsia="zh-CN"/>
        </w:rPr>
        <w:t>基金预算收入支出决算情况</w:t>
      </w:r>
    </w:p>
    <w:p w14:paraId="02E78FF5">
      <w:pPr>
        <w:pStyle w:val="14"/>
        <w:spacing w:line="600" w:lineRule="exact"/>
        <w:ind w:firstLine="640" w:firstLineChars="200"/>
        <w:outlineLvl w:val="0"/>
        <w:rPr>
          <w:rFonts w:hint="eastAsia" w:ascii="仿宋" w:hAnsi="仿宋" w:eastAsia="仿宋" w:cs="仿宋"/>
          <w:color w:val="auto"/>
          <w:kern w:val="2"/>
          <w:sz w:val="32"/>
          <w:szCs w:val="32"/>
        </w:rPr>
      </w:pPr>
      <w:r>
        <w:rPr>
          <w:rFonts w:hint="eastAsia" w:ascii="仿宋" w:hAnsi="仿宋" w:eastAsia="仿宋" w:cs="仿宋"/>
          <w:color w:val="auto"/>
          <w:kern w:val="2"/>
          <w:sz w:val="32"/>
          <w:szCs w:val="32"/>
        </w:rPr>
        <w:t>本单位</w:t>
      </w:r>
      <w:r>
        <w:rPr>
          <w:rFonts w:hint="eastAsia" w:ascii="仿宋" w:hAnsi="仿宋" w:eastAsia="仿宋" w:cs="仿宋"/>
          <w:color w:val="auto"/>
          <w:kern w:val="2"/>
          <w:sz w:val="32"/>
          <w:szCs w:val="32"/>
          <w:lang w:val="en-US" w:eastAsia="zh-CN"/>
        </w:rPr>
        <w:t>2023年度</w:t>
      </w:r>
      <w:r>
        <w:rPr>
          <w:rFonts w:hint="eastAsia" w:ascii="仿宋" w:hAnsi="仿宋" w:eastAsia="仿宋" w:cs="仿宋"/>
          <w:color w:val="auto"/>
          <w:kern w:val="2"/>
          <w:sz w:val="32"/>
          <w:szCs w:val="32"/>
        </w:rPr>
        <w:t>没有政府性基金收入，也没有使用政府性基金安排的支出，并已公开空表。</w:t>
      </w:r>
    </w:p>
    <w:p w14:paraId="5C0A3FA4">
      <w:pPr>
        <w:pStyle w:val="14"/>
        <w:spacing w:line="500" w:lineRule="exact"/>
        <w:ind w:firstLine="640" w:firstLineChars="200"/>
        <w:rPr>
          <w:rFonts w:ascii="仿宋" w:hAnsi="仿宋" w:eastAsia="仿宋" w:cs="仿宋"/>
          <w:sz w:val="28"/>
          <w:szCs w:val="28"/>
        </w:rPr>
      </w:pPr>
      <w:r>
        <w:rPr>
          <w:rFonts w:hint="eastAsia" w:hAnsi="黑体"/>
          <w:b/>
          <w:sz w:val="32"/>
          <w:szCs w:val="32"/>
        </w:rPr>
        <w:t>九、国有资本经营预算财政拨款支出决算情况</w:t>
      </w:r>
    </w:p>
    <w:p w14:paraId="42E73A37">
      <w:pPr>
        <w:pStyle w:val="14"/>
        <w:spacing w:line="600" w:lineRule="exact"/>
        <w:ind w:firstLine="640" w:firstLineChars="200"/>
        <w:outlineLvl w:val="0"/>
        <w:rPr>
          <w:rFonts w:asciiTheme="minorEastAsia" w:hAnsiTheme="minorEastAsia" w:eastAsiaTheme="minorEastAsia" w:cstheme="minorBidi"/>
          <w:color w:val="auto"/>
          <w:kern w:val="2"/>
          <w:sz w:val="32"/>
          <w:szCs w:val="32"/>
        </w:rPr>
      </w:pPr>
      <w:r>
        <w:rPr>
          <w:rFonts w:hint="eastAsia" w:ascii="仿宋" w:hAnsi="仿宋" w:eastAsia="仿宋" w:cs="仿宋"/>
          <w:color w:val="auto"/>
          <w:kern w:val="2"/>
          <w:sz w:val="32"/>
          <w:szCs w:val="32"/>
        </w:rPr>
        <w:t>本单位</w:t>
      </w:r>
      <w:r>
        <w:rPr>
          <w:rFonts w:hint="eastAsia" w:ascii="仿宋" w:hAnsi="仿宋" w:eastAsia="仿宋" w:cs="仿宋"/>
          <w:color w:val="auto"/>
          <w:kern w:val="2"/>
          <w:sz w:val="32"/>
          <w:szCs w:val="32"/>
          <w:lang w:val="en-US" w:eastAsia="zh-CN"/>
        </w:rPr>
        <w:t>2023年度</w:t>
      </w:r>
      <w:r>
        <w:rPr>
          <w:rFonts w:hint="eastAsia" w:ascii="仿宋" w:hAnsi="仿宋" w:eastAsia="仿宋" w:cs="仿宋"/>
          <w:color w:val="auto"/>
          <w:kern w:val="2"/>
          <w:sz w:val="32"/>
          <w:szCs w:val="32"/>
        </w:rPr>
        <w:t>没有国有资本经营预算财政拨款支出，并已公开空表。</w:t>
      </w:r>
    </w:p>
    <w:p w14:paraId="6C375DB6">
      <w:pPr>
        <w:pStyle w:val="14"/>
        <w:spacing w:line="500" w:lineRule="exact"/>
        <w:ind w:firstLine="640" w:firstLineChars="200"/>
        <w:rPr>
          <w:rFonts w:hint="eastAsia" w:hAnsi="黑体"/>
          <w:b/>
          <w:sz w:val="32"/>
          <w:szCs w:val="32"/>
        </w:rPr>
      </w:pPr>
      <w:r>
        <w:rPr>
          <w:rFonts w:hint="eastAsia" w:hAnsi="黑体"/>
          <w:b/>
          <w:sz w:val="32"/>
          <w:szCs w:val="32"/>
          <w:lang w:val="en-US" w:eastAsia="zh-CN"/>
        </w:rPr>
        <w:t>十</w:t>
      </w:r>
      <w:r>
        <w:rPr>
          <w:rFonts w:hint="eastAsia" w:hAnsi="黑体"/>
          <w:b/>
          <w:sz w:val="32"/>
          <w:szCs w:val="32"/>
        </w:rPr>
        <w:t>、关于机关运行经费支出说明</w:t>
      </w:r>
    </w:p>
    <w:p w14:paraId="6E5C3319">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年度机关运行经费支出</w:t>
      </w:r>
      <w:r>
        <w:rPr>
          <w:rFonts w:hint="eastAsia" w:ascii="Times New Roman" w:hAnsi="Times New Roman" w:eastAsia="仿宋_GB2312"/>
          <w:sz w:val="32"/>
          <w:szCs w:val="32"/>
          <w:lang w:val="en-US" w:eastAsia="zh-CN"/>
        </w:rPr>
        <w:t>276.73</w:t>
      </w:r>
      <w:r>
        <w:rPr>
          <w:rFonts w:hint="eastAsia" w:ascii="Times New Roman" w:hAnsi="Times New Roman" w:eastAsia="仿宋_GB2312"/>
          <w:sz w:val="32"/>
          <w:szCs w:val="32"/>
        </w:rPr>
        <w:t>万元，比年初预算数增加</w:t>
      </w:r>
      <w:r>
        <w:rPr>
          <w:rFonts w:hint="eastAsia" w:ascii="Times New Roman" w:hAnsi="Times New Roman" w:eastAsia="仿宋_GB2312"/>
          <w:sz w:val="32"/>
          <w:szCs w:val="32"/>
          <w:lang w:val="en-US" w:eastAsia="zh-CN"/>
        </w:rPr>
        <w:t>11.82</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4.46</w:t>
      </w:r>
      <w:r>
        <w:rPr>
          <w:rFonts w:hint="eastAsia" w:ascii="Times New Roman" w:hAnsi="Times New Roman" w:eastAsia="仿宋_GB2312"/>
          <w:sz w:val="32"/>
          <w:szCs w:val="32"/>
        </w:rPr>
        <w:t>%。主要原因是：含事业编制人员公务出行交通补助。</w:t>
      </w:r>
    </w:p>
    <w:p w14:paraId="6BBD981D">
      <w:pPr>
        <w:pStyle w:val="14"/>
        <w:spacing w:line="500" w:lineRule="exact"/>
        <w:ind w:firstLine="640" w:firstLineChars="200"/>
        <w:rPr>
          <w:rFonts w:hint="eastAsia" w:hAnsi="黑体"/>
          <w:b/>
          <w:sz w:val="32"/>
          <w:szCs w:val="32"/>
          <w:lang w:val="en-US" w:eastAsia="zh-CN"/>
        </w:rPr>
      </w:pPr>
      <w:r>
        <w:rPr>
          <w:rFonts w:hint="eastAsia" w:hAnsi="黑体"/>
          <w:b/>
          <w:sz w:val="32"/>
          <w:szCs w:val="32"/>
          <w:lang w:val="en-US" w:eastAsia="zh-CN"/>
        </w:rPr>
        <w:t>十一、一般性支出情况说明</w:t>
      </w:r>
    </w:p>
    <w:p w14:paraId="158AB0B1">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年本部门开支会议费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人数</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人；开支培训费</w:t>
      </w:r>
      <w:r>
        <w:rPr>
          <w:rFonts w:hint="eastAsia" w:ascii="Times New Roman" w:hAnsi="Times New Roman" w:eastAsia="仿宋_GB2312"/>
          <w:sz w:val="32"/>
          <w:szCs w:val="32"/>
          <w:lang w:val="en-US" w:eastAsia="zh-CN"/>
        </w:rPr>
        <w:t>7.12</w:t>
      </w:r>
      <w:r>
        <w:rPr>
          <w:rFonts w:hint="eastAsia" w:ascii="Times New Roman" w:hAnsi="Times New Roman" w:eastAsia="仿宋_GB2312"/>
          <w:sz w:val="32"/>
          <w:szCs w:val="32"/>
        </w:rPr>
        <w:t>万元，用于</w:t>
      </w:r>
      <w:r>
        <w:rPr>
          <w:rFonts w:hint="eastAsia" w:ascii="Times New Roman" w:hAnsi="Times New Roman" w:eastAsia="仿宋_GB2312"/>
          <w:sz w:val="32"/>
          <w:szCs w:val="32"/>
          <w:lang w:val="en-US" w:eastAsia="zh-CN"/>
        </w:rPr>
        <w:t>2022年-2023年</w:t>
      </w:r>
      <w:r>
        <w:rPr>
          <w:rFonts w:hint="eastAsia" w:ascii="Times New Roman" w:hAnsi="Times New Roman" w:eastAsia="仿宋_GB2312"/>
          <w:sz w:val="32"/>
          <w:szCs w:val="32"/>
          <w:lang w:eastAsia="zh-CN"/>
        </w:rPr>
        <w:t>事业人员网络</w:t>
      </w:r>
      <w:r>
        <w:rPr>
          <w:rFonts w:hint="eastAsia" w:ascii="Times New Roman" w:hAnsi="Times New Roman" w:eastAsia="仿宋_GB2312"/>
          <w:sz w:val="32"/>
          <w:szCs w:val="32"/>
        </w:rPr>
        <w:t>培训</w:t>
      </w:r>
      <w:r>
        <w:rPr>
          <w:rFonts w:hint="eastAsia" w:ascii="Times New Roman" w:hAnsi="Times New Roman" w:eastAsia="仿宋_GB2312"/>
          <w:sz w:val="32"/>
          <w:szCs w:val="32"/>
          <w:lang w:eastAsia="zh-CN"/>
        </w:rPr>
        <w:t>、参加</w:t>
      </w:r>
      <w:r>
        <w:rPr>
          <w:rFonts w:hint="eastAsia" w:ascii="Times New Roman" w:hAnsi="Times New Roman" w:eastAsia="仿宋_GB2312"/>
          <w:sz w:val="32"/>
          <w:szCs w:val="32"/>
          <w:lang w:val="en-US" w:eastAsia="zh-CN"/>
        </w:rPr>
        <w:t>2023年度垃圾分类工作培训等</w:t>
      </w:r>
      <w:r>
        <w:rPr>
          <w:rFonts w:hint="eastAsia" w:ascii="Times New Roman" w:hAnsi="Times New Roman" w:eastAsia="仿宋_GB2312"/>
          <w:sz w:val="32"/>
          <w:szCs w:val="32"/>
          <w:lang w:eastAsia="zh-CN"/>
        </w:rPr>
        <w:t>，人数</w:t>
      </w:r>
      <w:r>
        <w:rPr>
          <w:rFonts w:hint="eastAsia" w:ascii="Times New Roman" w:hAnsi="Times New Roman" w:eastAsia="仿宋_GB2312"/>
          <w:sz w:val="32"/>
          <w:szCs w:val="32"/>
          <w:lang w:val="en-US" w:eastAsia="zh-CN"/>
        </w:rPr>
        <w:t>249</w:t>
      </w:r>
      <w:r>
        <w:rPr>
          <w:rFonts w:hint="eastAsia" w:ascii="Times New Roman" w:hAnsi="Times New Roman" w:eastAsia="仿宋_GB2312"/>
          <w:sz w:val="32"/>
          <w:szCs w:val="32"/>
          <w:lang w:eastAsia="zh-CN"/>
        </w:rPr>
        <w:t>人，内容为事业人员网络培训、参加</w:t>
      </w:r>
      <w:r>
        <w:rPr>
          <w:rFonts w:hint="eastAsia" w:ascii="Times New Roman" w:hAnsi="Times New Roman" w:eastAsia="仿宋_GB2312"/>
          <w:sz w:val="32"/>
          <w:szCs w:val="32"/>
          <w:lang w:val="en-US" w:eastAsia="zh-CN"/>
        </w:rPr>
        <w:t>2023年度垃圾分类工作培训等；本年度未</w:t>
      </w:r>
      <w:r>
        <w:rPr>
          <w:rFonts w:hint="eastAsia" w:ascii="Times New Roman" w:hAnsi="Times New Roman" w:eastAsia="仿宋_GB2312"/>
          <w:sz w:val="32"/>
          <w:szCs w:val="32"/>
        </w:rPr>
        <w:t>举办节庆、晚会、论坛、赛事活动，开支</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p>
    <w:p w14:paraId="132470A2">
      <w:pPr>
        <w:pStyle w:val="14"/>
        <w:spacing w:line="500" w:lineRule="exact"/>
        <w:ind w:firstLine="640" w:firstLineChars="200"/>
        <w:rPr>
          <w:rFonts w:hint="eastAsia" w:hAnsi="黑体"/>
          <w:b/>
          <w:sz w:val="32"/>
          <w:szCs w:val="32"/>
          <w:lang w:val="en-US" w:eastAsia="zh-CN"/>
        </w:rPr>
      </w:pPr>
      <w:r>
        <w:rPr>
          <w:rFonts w:hint="eastAsia" w:hAnsi="黑体"/>
          <w:b/>
          <w:sz w:val="32"/>
          <w:szCs w:val="32"/>
          <w:lang w:val="en-US" w:eastAsia="zh-CN"/>
        </w:rPr>
        <w:t>十二、关于政府采购支出说明</w:t>
      </w:r>
    </w:p>
    <w:p w14:paraId="4B12EA0D">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4,841.00</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万元、政府采购工程支出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4,841.00</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4,841.00</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1,262.00</w:t>
      </w:r>
      <w:r>
        <w:rPr>
          <w:rFonts w:hint="eastAsia" w:ascii="Times New Roman" w:hAnsi="Times New Roman" w:eastAsia="仿宋_GB2312"/>
          <w:sz w:val="32"/>
          <w:szCs w:val="32"/>
        </w:rPr>
        <w:t>万元，</w:t>
      </w:r>
      <w:r>
        <w:rPr>
          <w:rFonts w:hint="eastAsia" w:ascii="Times New Roman" w:hAnsi="Times New Roman" w:eastAsia="仿宋_GB2312"/>
          <w:color w:val="auto"/>
          <w:sz w:val="32"/>
          <w:szCs w:val="32"/>
        </w:rPr>
        <w:t>占</w:t>
      </w:r>
      <w:r>
        <w:rPr>
          <w:rFonts w:hint="eastAsia" w:ascii="Times New Roman" w:hAnsi="Times New Roman" w:eastAsia="仿宋_GB2312"/>
          <w:color w:val="auto"/>
          <w:sz w:val="32"/>
          <w:szCs w:val="32"/>
          <w:lang w:eastAsia="zh-CN"/>
        </w:rPr>
        <w:t>授予中小企业合同金额</w:t>
      </w:r>
      <w:r>
        <w:rPr>
          <w:rFonts w:hint="eastAsia" w:ascii="Times New Roman" w:hAnsi="Times New Roman" w:eastAsia="仿宋_GB2312"/>
          <w:color w:val="auto"/>
          <w:sz w:val="32"/>
          <w:szCs w:val="32"/>
        </w:rPr>
        <w:t>的</w:t>
      </w:r>
      <w:r>
        <w:rPr>
          <w:rFonts w:hint="eastAsia" w:ascii="Times New Roman" w:hAnsi="Times New Roman" w:eastAsia="仿宋_GB2312"/>
          <w:color w:val="auto"/>
          <w:sz w:val="32"/>
          <w:szCs w:val="32"/>
          <w:lang w:val="en-US" w:eastAsia="zh-CN"/>
        </w:rPr>
        <w:t>26.07</w:t>
      </w:r>
      <w:r>
        <w:rPr>
          <w:rFonts w:hint="eastAsia" w:ascii="Times New Roman" w:hAnsi="Times New Roman" w:eastAsia="仿宋_GB2312"/>
          <w:color w:val="auto"/>
          <w:sz w:val="32"/>
          <w:szCs w:val="32"/>
        </w:rPr>
        <w:t>%。货物采购授予中小企业合同金额占货物支出金额的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%，工程采购授予中小企业合同金额占工程支出金额的</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%，服务采购授予中小企业合同金额占服务支出金额的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w:t>
      </w:r>
    </w:p>
    <w:p w14:paraId="7FB4AF58">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w:t>
      </w:r>
      <w:r>
        <w:rPr>
          <w:rFonts w:hint="eastAsia" w:hAnsi="黑体" w:cs="黑体"/>
          <w:b w:val="0"/>
          <w:bCs/>
          <w:color w:val="auto"/>
          <w:sz w:val="32"/>
          <w:szCs w:val="32"/>
          <w:lang w:val="en-US" w:eastAsia="zh-CN"/>
        </w:rPr>
        <w:t>三</w:t>
      </w:r>
      <w:r>
        <w:rPr>
          <w:rFonts w:hint="eastAsia" w:ascii="黑体" w:hAnsi="黑体" w:eastAsia="黑体" w:cs="黑体"/>
          <w:b w:val="0"/>
          <w:bCs/>
          <w:color w:val="auto"/>
          <w:sz w:val="32"/>
          <w:szCs w:val="32"/>
        </w:rPr>
        <w:t>、关于国有资产占用情况说明</w:t>
      </w:r>
    </w:p>
    <w:p w14:paraId="7663227F">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rPr>
        <w:t>截至202</w:t>
      </w:r>
      <w:r>
        <w:rPr>
          <w:rFonts w:hint="eastAsia" w:ascii="Times New Roman" w:hAnsi="Times New Roman" w:eastAsia="仿宋_GB2312"/>
          <w:color w:val="auto"/>
          <w:sz w:val="32"/>
          <w:szCs w:val="32"/>
          <w:highlight w:val="none"/>
          <w:lang w:val="en-US" w:eastAsia="zh-CN"/>
        </w:rPr>
        <w:t>3</w:t>
      </w:r>
      <w:r>
        <w:rPr>
          <w:rFonts w:hint="eastAsia" w:ascii="Times New Roman" w:hAnsi="Times New Roman" w:eastAsia="仿宋_GB2312"/>
          <w:color w:val="auto"/>
          <w:sz w:val="32"/>
          <w:szCs w:val="32"/>
          <w:highlight w:val="none"/>
        </w:rPr>
        <w:t>年12月31日，</w:t>
      </w:r>
      <w:r>
        <w:rPr>
          <w:rFonts w:hint="eastAsia" w:ascii="Times New Roman" w:hAnsi="Times New Roman" w:eastAsia="仿宋_GB2312"/>
          <w:color w:val="auto"/>
          <w:sz w:val="32"/>
          <w:szCs w:val="32"/>
          <w:highlight w:val="none"/>
          <w:lang w:eastAsia="zh-CN"/>
        </w:rPr>
        <w:t>部门（单位）</w:t>
      </w:r>
      <w:r>
        <w:rPr>
          <w:rFonts w:hint="eastAsia" w:ascii="Times New Roman" w:hAnsi="Times New Roman" w:eastAsia="仿宋_GB2312"/>
          <w:color w:val="auto"/>
          <w:sz w:val="32"/>
          <w:szCs w:val="32"/>
          <w:highlight w:val="none"/>
        </w:rPr>
        <w:t>共有车辆</w:t>
      </w:r>
      <w:r>
        <w:rPr>
          <w:rFonts w:hint="eastAsia" w:ascii="Times New Roman" w:hAnsi="Times New Roman" w:eastAsia="仿宋_GB2312"/>
          <w:color w:val="auto"/>
          <w:sz w:val="32"/>
          <w:szCs w:val="32"/>
          <w:highlight w:val="none"/>
          <w:lang w:val="en-US" w:eastAsia="zh-CN"/>
        </w:rPr>
        <w:t>56</w:t>
      </w:r>
      <w:r>
        <w:rPr>
          <w:rFonts w:hint="eastAsia" w:ascii="Times New Roman" w:hAnsi="Times New Roman" w:eastAsia="仿宋_GB2312"/>
          <w:color w:val="auto"/>
          <w:sz w:val="32"/>
          <w:szCs w:val="32"/>
          <w:highlight w:val="none"/>
        </w:rPr>
        <w:t>辆，其中</w:t>
      </w:r>
      <w:r>
        <w:rPr>
          <w:rFonts w:hint="eastAsia" w:ascii="Times New Roman" w:hAnsi="Times New Roman" w:eastAsia="仿宋_GB2312"/>
          <w:color w:val="auto"/>
          <w:sz w:val="32"/>
          <w:szCs w:val="32"/>
          <w:highlight w:val="none"/>
          <w:lang w:eastAsia="zh-CN"/>
        </w:rPr>
        <w:t>，副部（省）级及以上领导用车</w:t>
      </w:r>
      <w:r>
        <w:rPr>
          <w:rFonts w:hint="eastAsia" w:ascii="Times New Roman" w:hAnsi="Times New Roman" w:eastAsia="仿宋_GB2312"/>
          <w:color w:val="auto"/>
          <w:sz w:val="32"/>
          <w:szCs w:val="32"/>
          <w:highlight w:val="none"/>
          <w:lang w:val="en-US" w:eastAsia="zh-CN"/>
        </w:rPr>
        <w:t>0</w:t>
      </w:r>
      <w:r>
        <w:rPr>
          <w:rFonts w:hint="eastAsia" w:ascii="Times New Roman" w:hAnsi="Times New Roman" w:eastAsia="仿宋_GB2312"/>
          <w:color w:val="auto"/>
          <w:sz w:val="32"/>
          <w:szCs w:val="32"/>
          <w:highlight w:val="none"/>
        </w:rPr>
        <w:t>辆</w:t>
      </w: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rPr>
        <w:t>主要</w:t>
      </w:r>
      <w:r>
        <w:rPr>
          <w:rFonts w:hint="eastAsia" w:ascii="Times New Roman" w:hAnsi="Times New Roman" w:eastAsia="仿宋_GB2312"/>
          <w:color w:val="auto"/>
          <w:sz w:val="32"/>
          <w:szCs w:val="32"/>
          <w:highlight w:val="none"/>
          <w:lang w:eastAsia="zh-CN"/>
        </w:rPr>
        <w:t>负责人</w:t>
      </w:r>
      <w:r>
        <w:rPr>
          <w:rFonts w:hint="eastAsia" w:ascii="Times New Roman" w:hAnsi="Times New Roman" w:eastAsia="仿宋_GB2312"/>
          <w:color w:val="auto"/>
          <w:sz w:val="32"/>
          <w:szCs w:val="32"/>
          <w:highlight w:val="none"/>
        </w:rPr>
        <w:t>用车</w:t>
      </w:r>
      <w:r>
        <w:rPr>
          <w:rFonts w:hint="eastAsia" w:ascii="Times New Roman" w:hAnsi="Times New Roman" w:eastAsia="仿宋_GB2312"/>
          <w:color w:val="auto"/>
          <w:sz w:val="32"/>
          <w:szCs w:val="32"/>
          <w:highlight w:val="none"/>
          <w:lang w:val="en-US" w:eastAsia="zh-CN"/>
        </w:rPr>
        <w:t>0</w:t>
      </w:r>
      <w:r>
        <w:rPr>
          <w:rFonts w:hint="eastAsia" w:ascii="Times New Roman" w:hAnsi="Times New Roman" w:eastAsia="仿宋_GB2312"/>
          <w:color w:val="auto"/>
          <w:sz w:val="32"/>
          <w:szCs w:val="32"/>
          <w:highlight w:val="none"/>
        </w:rPr>
        <w:t>辆</w:t>
      </w: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rPr>
        <w:t>机要通信用车</w:t>
      </w:r>
      <w:r>
        <w:rPr>
          <w:rFonts w:hint="eastAsia" w:ascii="Times New Roman" w:hAnsi="Times New Roman" w:eastAsia="仿宋_GB2312"/>
          <w:color w:val="auto"/>
          <w:sz w:val="32"/>
          <w:szCs w:val="32"/>
          <w:highlight w:val="none"/>
          <w:lang w:val="en-US" w:eastAsia="zh-CN"/>
        </w:rPr>
        <w:t>0</w:t>
      </w:r>
      <w:r>
        <w:rPr>
          <w:rFonts w:hint="eastAsia" w:ascii="Times New Roman" w:hAnsi="Times New Roman" w:eastAsia="仿宋_GB2312"/>
          <w:color w:val="auto"/>
          <w:sz w:val="32"/>
          <w:szCs w:val="32"/>
          <w:highlight w:val="none"/>
        </w:rPr>
        <w:t>辆、应急保障用车</w:t>
      </w:r>
      <w:r>
        <w:rPr>
          <w:rFonts w:hint="eastAsia" w:ascii="Times New Roman" w:hAnsi="Times New Roman" w:eastAsia="仿宋_GB2312"/>
          <w:color w:val="auto"/>
          <w:sz w:val="32"/>
          <w:szCs w:val="32"/>
          <w:highlight w:val="none"/>
          <w:lang w:val="en-US" w:eastAsia="zh-CN"/>
        </w:rPr>
        <w:t>0</w:t>
      </w:r>
      <w:r>
        <w:rPr>
          <w:rFonts w:hint="eastAsia" w:ascii="Times New Roman" w:hAnsi="Times New Roman" w:eastAsia="仿宋_GB2312"/>
          <w:color w:val="auto"/>
          <w:sz w:val="32"/>
          <w:szCs w:val="32"/>
          <w:highlight w:val="none"/>
        </w:rPr>
        <w:t>辆、执法执勤用车</w:t>
      </w:r>
      <w:r>
        <w:rPr>
          <w:rFonts w:hint="eastAsia" w:ascii="Times New Roman" w:hAnsi="Times New Roman" w:eastAsia="仿宋_GB2312"/>
          <w:color w:val="auto"/>
          <w:sz w:val="32"/>
          <w:szCs w:val="32"/>
          <w:highlight w:val="none"/>
          <w:lang w:val="en-US" w:eastAsia="zh-CN"/>
        </w:rPr>
        <w:t>0</w:t>
      </w:r>
      <w:r>
        <w:rPr>
          <w:rFonts w:hint="eastAsia" w:ascii="Times New Roman" w:hAnsi="Times New Roman" w:eastAsia="仿宋_GB2312"/>
          <w:color w:val="auto"/>
          <w:sz w:val="32"/>
          <w:szCs w:val="32"/>
          <w:highlight w:val="none"/>
        </w:rPr>
        <w:t>辆、特种专业技术用车</w:t>
      </w:r>
      <w:r>
        <w:rPr>
          <w:rFonts w:hint="eastAsia" w:ascii="Times New Roman" w:hAnsi="Times New Roman" w:eastAsia="仿宋_GB2312"/>
          <w:color w:val="auto"/>
          <w:sz w:val="32"/>
          <w:szCs w:val="32"/>
          <w:highlight w:val="none"/>
          <w:lang w:val="en-US" w:eastAsia="zh-CN"/>
        </w:rPr>
        <w:t>28</w:t>
      </w:r>
      <w:r>
        <w:rPr>
          <w:rFonts w:hint="eastAsia" w:ascii="Times New Roman" w:hAnsi="Times New Roman" w:eastAsia="仿宋_GB2312"/>
          <w:color w:val="auto"/>
          <w:sz w:val="32"/>
          <w:szCs w:val="32"/>
          <w:highlight w:val="none"/>
        </w:rPr>
        <w:t>辆、</w:t>
      </w:r>
      <w:r>
        <w:rPr>
          <w:rFonts w:hint="eastAsia" w:ascii="Times New Roman" w:hAnsi="Times New Roman" w:eastAsia="仿宋_GB2312"/>
          <w:color w:val="auto"/>
          <w:sz w:val="32"/>
          <w:szCs w:val="32"/>
          <w:highlight w:val="none"/>
          <w:lang w:eastAsia="zh-CN"/>
        </w:rPr>
        <w:t>离退休干部服务用车</w:t>
      </w:r>
      <w:r>
        <w:rPr>
          <w:rFonts w:hint="eastAsia" w:ascii="Times New Roman" w:hAnsi="Times New Roman" w:eastAsia="仿宋_GB2312"/>
          <w:color w:val="auto"/>
          <w:sz w:val="32"/>
          <w:szCs w:val="32"/>
          <w:highlight w:val="none"/>
          <w:lang w:val="en-US" w:eastAsia="zh-CN"/>
        </w:rPr>
        <w:t>0</w:t>
      </w:r>
      <w:r>
        <w:rPr>
          <w:rFonts w:hint="eastAsia" w:ascii="Times New Roman" w:hAnsi="Times New Roman" w:eastAsia="仿宋_GB2312"/>
          <w:color w:val="auto"/>
          <w:sz w:val="32"/>
          <w:szCs w:val="32"/>
          <w:highlight w:val="none"/>
        </w:rPr>
        <w:t>辆、其他用车</w:t>
      </w:r>
      <w:r>
        <w:rPr>
          <w:rFonts w:hint="eastAsia" w:ascii="Times New Roman" w:hAnsi="Times New Roman" w:eastAsia="仿宋_GB2312"/>
          <w:color w:val="auto"/>
          <w:sz w:val="32"/>
          <w:szCs w:val="32"/>
          <w:highlight w:val="none"/>
          <w:lang w:val="en-US" w:eastAsia="zh-CN"/>
        </w:rPr>
        <w:t>28</w:t>
      </w:r>
      <w:r>
        <w:rPr>
          <w:rFonts w:hint="eastAsia" w:ascii="Times New Roman" w:hAnsi="Times New Roman" w:eastAsia="仿宋_GB2312"/>
          <w:color w:val="auto"/>
          <w:sz w:val="32"/>
          <w:szCs w:val="32"/>
          <w:highlight w:val="none"/>
        </w:rPr>
        <w:t>辆，其他用车主要是</w:t>
      </w:r>
      <w:r>
        <w:rPr>
          <w:rFonts w:hint="eastAsia" w:ascii="Times New Roman" w:hAnsi="Times New Roman" w:eastAsia="仿宋_GB2312"/>
          <w:color w:val="auto"/>
          <w:sz w:val="32"/>
          <w:szCs w:val="32"/>
          <w:highlight w:val="none"/>
          <w:lang w:eastAsia="zh-CN"/>
        </w:rPr>
        <w:t>包含公务用车</w:t>
      </w:r>
      <w:r>
        <w:rPr>
          <w:rFonts w:hint="eastAsia" w:ascii="Times New Roman" w:hAnsi="Times New Roman" w:eastAsia="仿宋_GB2312"/>
          <w:color w:val="auto"/>
          <w:sz w:val="32"/>
          <w:szCs w:val="32"/>
          <w:highlight w:val="none"/>
          <w:lang w:val="en-US" w:eastAsia="zh-CN"/>
        </w:rPr>
        <w:t>1台、</w:t>
      </w:r>
      <w:r>
        <w:rPr>
          <w:rFonts w:hint="eastAsia" w:ascii="Times New Roman" w:hAnsi="Times New Roman" w:eastAsia="仿宋_GB2312"/>
          <w:color w:val="auto"/>
          <w:sz w:val="32"/>
          <w:szCs w:val="32"/>
          <w:highlight w:val="none"/>
          <w:lang w:eastAsia="zh-CN"/>
        </w:rPr>
        <w:t>工具车和环卫车辆</w:t>
      </w:r>
      <w:r>
        <w:rPr>
          <w:rFonts w:hint="eastAsia" w:ascii="Times New Roman" w:hAnsi="Times New Roman" w:eastAsia="仿宋_GB2312"/>
          <w:color w:val="auto"/>
          <w:sz w:val="32"/>
          <w:szCs w:val="32"/>
          <w:highlight w:val="none"/>
        </w:rPr>
        <w:t>；单位价值100万元以上设备</w:t>
      </w:r>
      <w:r>
        <w:rPr>
          <w:rFonts w:hint="eastAsia" w:ascii="Times New Roman" w:hAnsi="Times New Roman" w:eastAsia="仿宋_GB2312"/>
          <w:color w:val="auto"/>
          <w:sz w:val="32"/>
          <w:szCs w:val="32"/>
          <w:highlight w:val="none"/>
          <w:lang w:eastAsia="zh-CN"/>
        </w:rPr>
        <w:t>（不含车辆）</w:t>
      </w:r>
      <w:r>
        <w:rPr>
          <w:rFonts w:hint="eastAsia" w:ascii="Times New Roman" w:hAnsi="Times New Roman" w:eastAsia="仿宋_GB2312"/>
          <w:color w:val="auto"/>
          <w:sz w:val="32"/>
          <w:szCs w:val="32"/>
          <w:highlight w:val="none"/>
          <w:lang w:val="en-US" w:eastAsia="zh-CN"/>
        </w:rPr>
        <w:t>1</w:t>
      </w:r>
      <w:r>
        <w:rPr>
          <w:rFonts w:hint="eastAsia" w:ascii="Times New Roman" w:hAnsi="Times New Roman" w:eastAsia="仿宋_GB2312"/>
          <w:color w:val="auto"/>
          <w:sz w:val="32"/>
          <w:szCs w:val="32"/>
          <w:highlight w:val="none"/>
        </w:rPr>
        <w:t>台（套）。</w:t>
      </w:r>
    </w:p>
    <w:p w14:paraId="5F864419">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w:t>
      </w:r>
      <w:r>
        <w:rPr>
          <w:rFonts w:hint="eastAsia" w:hAnsi="黑体" w:cs="黑体"/>
          <w:b w:val="0"/>
          <w:bCs/>
          <w:color w:val="auto"/>
          <w:sz w:val="32"/>
          <w:szCs w:val="32"/>
          <w:lang w:val="en-US" w:eastAsia="zh-CN"/>
        </w:rPr>
        <w:t>四</w:t>
      </w:r>
      <w:r>
        <w:rPr>
          <w:rFonts w:hint="eastAsia" w:ascii="黑体" w:hAnsi="黑体" w:eastAsia="黑体" w:cs="黑体"/>
          <w:b w:val="0"/>
          <w:bCs/>
          <w:color w:val="auto"/>
          <w:sz w:val="32"/>
          <w:szCs w:val="32"/>
        </w:rPr>
        <w:t>、关于202</w:t>
      </w:r>
      <w:r>
        <w:rPr>
          <w:rFonts w:hint="eastAsia" w:ascii="黑体" w:hAnsi="黑体" w:eastAsia="黑体" w:cs="黑体"/>
          <w:b w:val="0"/>
          <w:bCs/>
          <w:color w:val="auto"/>
          <w:sz w:val="32"/>
          <w:szCs w:val="32"/>
          <w:lang w:val="en-US" w:eastAsia="zh-CN"/>
        </w:rPr>
        <w:t>3</w:t>
      </w:r>
      <w:r>
        <w:rPr>
          <w:rFonts w:hint="eastAsia" w:ascii="黑体" w:hAnsi="黑体" w:eastAsia="黑体" w:cs="黑体"/>
          <w:b w:val="0"/>
          <w:bCs/>
          <w:color w:val="auto"/>
          <w:sz w:val="32"/>
          <w:szCs w:val="32"/>
        </w:rPr>
        <w:t>年度</w:t>
      </w:r>
      <w:r>
        <w:rPr>
          <w:rFonts w:hint="eastAsia" w:ascii="黑体" w:hAnsi="黑体" w:eastAsia="黑体" w:cs="黑体"/>
          <w:b w:val="0"/>
          <w:bCs/>
          <w:color w:val="auto"/>
          <w:sz w:val="32"/>
          <w:szCs w:val="32"/>
          <w:lang w:eastAsia="zh-CN"/>
        </w:rPr>
        <w:t>预算</w:t>
      </w:r>
      <w:r>
        <w:rPr>
          <w:rFonts w:hint="eastAsia" w:ascii="黑体" w:hAnsi="黑体" w:eastAsia="黑体" w:cs="黑体"/>
          <w:b w:val="0"/>
          <w:bCs/>
          <w:color w:val="auto"/>
          <w:sz w:val="32"/>
          <w:szCs w:val="32"/>
        </w:rPr>
        <w:t>绩效情况的说明</w:t>
      </w:r>
    </w:p>
    <w:p w14:paraId="2156B37E">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（一）绩效管理工作开展情况</w:t>
      </w:r>
    </w:p>
    <w:p w14:paraId="50ED1684">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我局以绩效目标实现为向导，进一步加强制度建设，提升自评质量，预算绩效管理取得成效。一是抓好绩效目标编制，及时报送绩效目标。二是深入开展财政支出绩效评价，对专项资金实施绩效自评和项目核查，在此基础上形成自评报告。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年度我单位</w:t>
      </w:r>
      <w:r>
        <w:rPr>
          <w:rFonts w:hint="eastAsia" w:ascii="Times New Roman" w:hAnsi="Times New Roman" w:eastAsia="仿宋_GB2312"/>
          <w:sz w:val="32"/>
          <w:szCs w:val="32"/>
          <w:lang w:eastAsia="zh-CN"/>
        </w:rPr>
        <w:t>有</w:t>
      </w:r>
      <w:r>
        <w:rPr>
          <w:rFonts w:hint="eastAsia" w:ascii="Times New Roman" w:hAnsi="Times New Roman" w:eastAsia="仿宋_GB2312"/>
          <w:sz w:val="32"/>
          <w:szCs w:val="32"/>
        </w:rPr>
        <w:t>重点绩效评价项目</w:t>
      </w:r>
      <w:r>
        <w:rPr>
          <w:rFonts w:hint="eastAsia" w:ascii="Times New Roman" w:hAnsi="Times New Roman" w:eastAsia="仿宋_GB2312"/>
          <w:sz w:val="32"/>
          <w:szCs w:val="32"/>
          <w:lang w:eastAsia="zh-CN"/>
        </w:rPr>
        <w:t>是上马垃圾填埋场后续处理</w:t>
      </w:r>
      <w:r>
        <w:rPr>
          <w:rFonts w:hint="eastAsia" w:ascii="Times New Roman" w:hAnsi="Times New Roman" w:eastAsia="仿宋_GB2312"/>
          <w:sz w:val="32"/>
          <w:szCs w:val="32"/>
        </w:rPr>
        <w:t>。</w:t>
      </w:r>
    </w:p>
    <w:p w14:paraId="2B2F810C">
      <w:pPr>
        <w:pStyle w:val="14"/>
        <w:keepNext w:val="0"/>
        <w:keepLines w:val="0"/>
        <w:pageBreakBefore w:val="0"/>
        <w:widowControl w:val="0"/>
        <w:numPr>
          <w:ilvl w:val="0"/>
          <w:numId w:val="2"/>
        </w:numPr>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rPr>
        <w:t>部门</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整体支出绩效情况</w:t>
      </w:r>
    </w:p>
    <w:p w14:paraId="23157F9C">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Times New Roman" w:hAnsi="Times New Roman" w:eastAsia="仿宋_GB2312" w:cs="黑体"/>
          <w:color w:val="auto"/>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2023年度部门决算总支出10,454.45万元，其中基本支出2,320.46万元，项目支出8,133.99万元。从整体评价情况来看，预算执行情况较好，三公经费控制率36.91%，从整体评价结果来看，我局在预算执行、预算管理及职责履行等方面执行情况较好，保障了正常运转及各项业务工作的正常开展，产生了较好的社会效益，较好地完成了年初设定的部门整体支出各项绩效指标。</w:t>
      </w:r>
    </w:p>
    <w:p w14:paraId="293EF269">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存在的问题及原因分析</w:t>
      </w:r>
    </w:p>
    <w:p w14:paraId="3185FED9">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1.在预算执行方面基本支出超预算的问题。因我局人员基数大，年初预算无法满足日常支出，存在基本支出超出年初预算的情况；</w:t>
      </w:r>
    </w:p>
    <w:p w14:paraId="4C10C11E">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2.我局承担着环卫清扫保洁、园林绿化维护、市政基础设施维护、农贸市场保洁及秩序维护、城管执法、城市照明设施等多项职能职责，专项资金种类繁多，涉及面广，且由于临时交办的专项任务等原因，经费预算在年初预算的基础上，存在部分项目超支的情况，预算控制有待加强。</w:t>
      </w:r>
    </w:p>
    <w:p w14:paraId="251AA887">
      <w:pPr>
        <w:pStyle w:val="14"/>
        <w:keepNext w:val="0"/>
        <w:keepLines w:val="0"/>
        <w:pageBreakBefore w:val="0"/>
        <w:widowControl w:val="0"/>
        <w:kinsoku/>
        <w:wordWrap/>
        <w:overflowPunct/>
        <w:topLinePunct w:val="0"/>
        <w:bidi w:val="0"/>
        <w:snapToGrid/>
        <w:spacing w:line="580" w:lineRule="exact"/>
        <w:jc w:val="both"/>
        <w:textAlignment w:val="auto"/>
        <w:rPr>
          <w:rFonts w:hint="eastAsia" w:ascii="Times New Roman" w:hAnsi="Times New Roman" w:eastAsia="仿宋_GB2312" w:cs="黑体"/>
          <w:color w:val="000000"/>
          <w:kern w:val="0"/>
          <w:sz w:val="32"/>
          <w:szCs w:val="32"/>
          <w:lang w:val="en-US" w:eastAsia="zh-CN" w:bidi="ar-SA"/>
        </w:rPr>
      </w:pPr>
    </w:p>
    <w:p w14:paraId="42AD0F91">
      <w:pPr>
        <w:pStyle w:val="14"/>
        <w:jc w:val="center"/>
        <w:rPr>
          <w:sz w:val="72"/>
          <w:szCs w:val="72"/>
        </w:rPr>
      </w:pPr>
    </w:p>
    <w:p w14:paraId="24CFF824">
      <w:pPr>
        <w:pStyle w:val="14"/>
        <w:jc w:val="center"/>
        <w:rPr>
          <w:sz w:val="72"/>
          <w:szCs w:val="72"/>
        </w:rPr>
      </w:pPr>
    </w:p>
    <w:p w14:paraId="5850420C">
      <w:pPr>
        <w:pStyle w:val="14"/>
        <w:jc w:val="both"/>
        <w:rPr>
          <w:rFonts w:hint="eastAsia" w:ascii="方正小标宋_GBK" w:hAnsi="方正小标宋_GBK" w:eastAsia="方正小标宋_GBK" w:cs="方正小标宋_GBK"/>
          <w:sz w:val="72"/>
          <w:szCs w:val="72"/>
        </w:rPr>
      </w:pPr>
    </w:p>
    <w:p w14:paraId="3EB552BB">
      <w:pPr>
        <w:pStyle w:val="14"/>
        <w:jc w:val="both"/>
        <w:rPr>
          <w:rFonts w:hint="eastAsia" w:ascii="方正小标宋_GBK" w:hAnsi="方正小标宋_GBK" w:eastAsia="方正小标宋_GBK" w:cs="方正小标宋_GBK"/>
          <w:sz w:val="72"/>
          <w:szCs w:val="72"/>
        </w:rPr>
      </w:pPr>
    </w:p>
    <w:p w14:paraId="3C31F94E">
      <w:pPr>
        <w:pStyle w:val="14"/>
        <w:jc w:val="both"/>
        <w:rPr>
          <w:rFonts w:hint="eastAsia" w:ascii="方正小标宋_GBK" w:hAnsi="方正小标宋_GBK" w:eastAsia="方正小标宋_GBK" w:cs="方正小标宋_GBK"/>
          <w:sz w:val="72"/>
          <w:szCs w:val="72"/>
        </w:rPr>
      </w:pPr>
    </w:p>
    <w:p w14:paraId="4CE07B99">
      <w:pPr>
        <w:pStyle w:val="14"/>
        <w:jc w:val="both"/>
        <w:rPr>
          <w:rFonts w:hint="eastAsia" w:ascii="方正小标宋_GBK" w:hAnsi="方正小标宋_GBK" w:eastAsia="方正小标宋_GBK" w:cs="方正小标宋_GBK"/>
          <w:sz w:val="72"/>
          <w:szCs w:val="72"/>
        </w:rPr>
      </w:pPr>
    </w:p>
    <w:p w14:paraId="36646C77">
      <w:pPr>
        <w:pStyle w:val="14"/>
        <w:jc w:val="both"/>
        <w:rPr>
          <w:rFonts w:hint="eastAsia" w:ascii="方正小标宋_GBK" w:hAnsi="方正小标宋_GBK" w:eastAsia="方正小标宋_GBK" w:cs="方正小标宋_GBK"/>
          <w:sz w:val="72"/>
          <w:szCs w:val="72"/>
        </w:rPr>
      </w:pPr>
    </w:p>
    <w:p w14:paraId="209977F4">
      <w:pPr>
        <w:pStyle w:val="14"/>
        <w:jc w:val="both"/>
        <w:rPr>
          <w:rFonts w:hint="eastAsia" w:ascii="方正小标宋_GBK" w:hAnsi="方正小标宋_GBK" w:eastAsia="方正小标宋_GBK" w:cs="方正小标宋_GBK"/>
          <w:sz w:val="72"/>
          <w:szCs w:val="72"/>
        </w:rPr>
      </w:pPr>
    </w:p>
    <w:p w14:paraId="53CE9BA4">
      <w:pPr>
        <w:pStyle w:val="14"/>
        <w:jc w:val="center"/>
        <w:rPr>
          <w:rFonts w:hint="eastAsia" w:ascii="方正小标宋_GBK" w:hAnsi="方正小标宋_GBK" w:eastAsia="方正小标宋_GBK" w:cs="方正小标宋_GBK"/>
          <w:sz w:val="72"/>
          <w:szCs w:val="72"/>
        </w:rPr>
      </w:pPr>
    </w:p>
    <w:p w14:paraId="19F75E11">
      <w:pPr>
        <w:pStyle w:val="14"/>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6618DC37">
      <w:pPr>
        <w:jc w:val="center"/>
        <w:rPr>
          <w:rFonts w:hint="eastAsia" w:ascii="方正小标宋_GBK" w:hAnsi="方正小标宋_GBK" w:eastAsia="方正小标宋_GBK" w:cs="方正小标宋_GBK"/>
          <w:color w:val="000000"/>
          <w:kern w:val="0"/>
          <w:sz w:val="70"/>
          <w:szCs w:val="70"/>
        </w:rPr>
      </w:pPr>
    </w:p>
    <w:p w14:paraId="5EA8B074">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2953EB55">
      <w:pPr>
        <w:spacing w:line="600" w:lineRule="exact"/>
        <w:rPr>
          <w:rFonts w:hint="eastAsia" w:ascii="宋体" w:hAnsi="宋体" w:cs="宋体"/>
          <w:color w:val="000000"/>
          <w:kern w:val="0"/>
          <w:sz w:val="32"/>
          <w:szCs w:val="32"/>
        </w:rPr>
      </w:pPr>
      <w:r>
        <w:rPr>
          <w:rFonts w:hint="eastAsia" w:ascii="方正小标宋_GBK" w:hAnsi="方正小标宋_GBK" w:eastAsia="方正小标宋_GBK" w:cs="方正小标宋_GBK"/>
          <w:color w:val="000000"/>
          <w:kern w:val="0"/>
          <w:sz w:val="70"/>
          <w:szCs w:val="70"/>
        </w:rPr>
        <w:br w:type="page"/>
      </w:r>
      <w:r>
        <w:rPr>
          <w:rFonts w:hint="eastAsia" w:ascii="方正小标宋_GBK" w:hAnsi="方正小标宋_GBK" w:eastAsia="方正小标宋_GBK" w:cs="方正小标宋_GBK"/>
          <w:color w:val="000000"/>
          <w:kern w:val="0"/>
          <w:sz w:val="70"/>
          <w:szCs w:val="70"/>
          <w:lang w:val="en-US" w:eastAsia="zh-CN"/>
        </w:rPr>
        <w:t xml:space="preserve">  </w:t>
      </w:r>
      <w:r>
        <w:rPr>
          <w:rFonts w:hint="eastAsia" w:ascii="宋体" w:hAnsi="宋体" w:cs="宋体"/>
          <w:color w:val="000000"/>
          <w:kern w:val="0"/>
          <w:sz w:val="32"/>
          <w:szCs w:val="32"/>
        </w:rPr>
        <w:t>（一）机关运行经费：是指各部门的公用经费，包括办公及印刷费、邮电费、差旅费、会议费、福利费、日常维修费、专用设备及信息网络、办公用房水电费、办公用房物业管理费、公务用车运行维护费以及其他费用。</w:t>
      </w:r>
    </w:p>
    <w:p w14:paraId="2B5CC387">
      <w:pPr>
        <w:spacing w:line="600" w:lineRule="exact"/>
        <w:ind w:firstLine="640" w:firstLineChars="200"/>
        <w:rPr>
          <w:rFonts w:ascii="宋体" w:hAnsi="宋体" w:cs="宋体"/>
          <w:color w:val="000000"/>
          <w:kern w:val="0"/>
          <w:sz w:val="32"/>
          <w:szCs w:val="32"/>
        </w:rPr>
      </w:pPr>
      <w:r>
        <w:rPr>
          <w:rFonts w:hint="eastAsia" w:ascii="宋体" w:hAnsi="宋体" w:cs="宋体"/>
          <w:color w:val="000000"/>
          <w:kern w:val="0"/>
          <w:sz w:val="32"/>
          <w:szCs w:val="32"/>
        </w:rPr>
        <w:t>（二）“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752493B5">
      <w:pPr>
        <w:spacing w:line="600" w:lineRule="exact"/>
        <w:ind w:firstLine="640" w:firstLineChars="200"/>
        <w:rPr>
          <w:rFonts w:ascii="宋体" w:hAnsi="宋体" w:cs="宋体"/>
          <w:color w:val="000000"/>
          <w:kern w:val="0"/>
          <w:sz w:val="32"/>
          <w:szCs w:val="32"/>
        </w:rPr>
      </w:pPr>
      <w:r>
        <w:rPr>
          <w:rFonts w:hint="eastAsia" w:ascii="宋体" w:hAnsi="宋体" w:cs="宋体"/>
          <w:color w:val="000000"/>
          <w:kern w:val="0"/>
          <w:sz w:val="32"/>
          <w:szCs w:val="32"/>
        </w:rPr>
        <w:t>（三）基本支出：是指为保障机构正常运转、完成日常工作任务而发生的人员支出和公用支出。</w:t>
      </w:r>
    </w:p>
    <w:p w14:paraId="0AF82703">
      <w:pPr>
        <w:spacing w:line="600" w:lineRule="exact"/>
        <w:ind w:firstLine="640" w:firstLineChars="200"/>
        <w:rPr>
          <w:rFonts w:ascii="宋体" w:hAnsi="宋体" w:cs="宋体"/>
          <w:color w:val="000000"/>
          <w:kern w:val="0"/>
          <w:sz w:val="32"/>
          <w:szCs w:val="32"/>
        </w:rPr>
      </w:pPr>
      <w:r>
        <w:rPr>
          <w:rFonts w:hint="eastAsia" w:ascii="宋体" w:hAnsi="宋体" w:cs="宋体"/>
          <w:color w:val="000000"/>
          <w:kern w:val="0"/>
          <w:sz w:val="32"/>
          <w:szCs w:val="32"/>
        </w:rPr>
        <w:t>（四）项目支出：是指在基本支出之外为完成特定行政任务和事业发展目标所发生的支出。</w:t>
      </w:r>
    </w:p>
    <w:p w14:paraId="1FFADAC8">
      <w:pPr>
        <w:widowControl/>
        <w:jc w:val="left"/>
        <w:rPr>
          <w:rFonts w:cs="黑体" w:asciiTheme="minorEastAsia" w:hAnsiTheme="minorEastAsia"/>
          <w:color w:val="000000"/>
          <w:kern w:val="0"/>
          <w:sz w:val="32"/>
          <w:szCs w:val="32"/>
        </w:rPr>
      </w:pPr>
    </w:p>
    <w:p w14:paraId="2D73B994">
      <w:pPr>
        <w:pStyle w:val="14"/>
        <w:jc w:val="center"/>
        <w:rPr>
          <w:sz w:val="72"/>
          <w:szCs w:val="72"/>
        </w:rPr>
      </w:pPr>
    </w:p>
    <w:p w14:paraId="156B4ACC">
      <w:pPr>
        <w:rPr>
          <w:sz w:val="72"/>
          <w:szCs w:val="72"/>
        </w:rPr>
      </w:pPr>
      <w:r>
        <w:rPr>
          <w:sz w:val="72"/>
          <w:szCs w:val="72"/>
        </w:rPr>
        <w:br w:type="page"/>
      </w:r>
    </w:p>
    <w:p w14:paraId="70633C8F">
      <w:pPr>
        <w:pStyle w:val="14"/>
        <w:jc w:val="both"/>
        <w:rPr>
          <w:rFonts w:hint="eastAsia" w:ascii="方正小标宋_GBK" w:hAnsi="方正小标宋_GBK" w:eastAsia="方正小标宋_GBK" w:cs="方正小标宋_GBK"/>
          <w:sz w:val="72"/>
          <w:szCs w:val="72"/>
        </w:rPr>
      </w:pPr>
    </w:p>
    <w:p w14:paraId="6B704FE2">
      <w:pPr>
        <w:pStyle w:val="14"/>
        <w:jc w:val="center"/>
        <w:rPr>
          <w:rFonts w:hint="eastAsia" w:ascii="方正小标宋_GBK" w:hAnsi="方正小标宋_GBK" w:eastAsia="方正小标宋_GBK" w:cs="方正小标宋_GBK"/>
          <w:sz w:val="72"/>
          <w:szCs w:val="72"/>
        </w:rPr>
      </w:pPr>
    </w:p>
    <w:p w14:paraId="139B714E">
      <w:pPr>
        <w:pStyle w:val="14"/>
        <w:jc w:val="center"/>
        <w:rPr>
          <w:rFonts w:hint="eastAsia" w:ascii="方正小标宋_GBK" w:hAnsi="方正小标宋_GBK" w:eastAsia="方正小标宋_GBK" w:cs="方正小标宋_GBK"/>
          <w:sz w:val="72"/>
          <w:szCs w:val="72"/>
        </w:rPr>
      </w:pPr>
    </w:p>
    <w:p w14:paraId="38FB6558">
      <w:pPr>
        <w:pStyle w:val="14"/>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14:paraId="450A6E84">
      <w:pPr>
        <w:pStyle w:val="14"/>
        <w:jc w:val="center"/>
        <w:rPr>
          <w:rFonts w:hint="eastAsia" w:ascii="方正小标宋_GBK" w:hAnsi="方正小标宋_GBK" w:eastAsia="方正小标宋_GBK" w:cs="方正小标宋_GBK"/>
          <w:sz w:val="70"/>
          <w:szCs w:val="70"/>
        </w:rPr>
      </w:pPr>
    </w:p>
    <w:p w14:paraId="37D96A4B">
      <w:pPr>
        <w:pStyle w:val="14"/>
        <w:jc w:val="center"/>
        <w:rPr>
          <w:rFonts w:hint="eastAsia" w:eastAsia="黑体"/>
          <w:sz w:val="72"/>
          <w:szCs w:val="72"/>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14:paraId="3940D00D">
      <w:pPr>
        <w:rPr>
          <w:sz w:val="72"/>
          <w:szCs w:val="72"/>
        </w:rPr>
      </w:pPr>
      <w:r>
        <w:rPr>
          <w:sz w:val="72"/>
          <w:szCs w:val="72"/>
        </w:rPr>
        <w:br w:type="page"/>
      </w:r>
    </w:p>
    <w:p w14:paraId="3CB51EE1">
      <w:pPr>
        <w:tabs>
          <w:tab w:val="center" w:pos="4535"/>
        </w:tabs>
        <w:spacing w:line="500" w:lineRule="exact"/>
        <w:jc w:val="center"/>
        <w:rPr>
          <w:rFonts w:hint="eastAsia" w:ascii="宋体" w:hAnsi="宋体" w:cs="方正小标宋_GBK"/>
          <w:b/>
          <w:bCs/>
          <w:sz w:val="36"/>
          <w:szCs w:val="36"/>
        </w:rPr>
      </w:pPr>
      <w:r>
        <w:rPr>
          <w:rFonts w:hint="eastAsia" w:ascii="宋体" w:hAnsi="宋体" w:cs="方正小标宋_GBK"/>
          <w:b/>
          <w:bCs/>
          <w:sz w:val="36"/>
          <w:szCs w:val="36"/>
        </w:rPr>
        <w:t>湘潭县城市管理和综合执法局</w:t>
      </w:r>
      <w:r>
        <w:rPr>
          <w:rFonts w:hint="eastAsia" w:ascii="宋体" w:hAnsi="宋体" w:cs="方正小标宋_GBK"/>
          <w:b/>
          <w:bCs/>
          <w:sz w:val="36"/>
          <w:szCs w:val="36"/>
          <w:lang w:val="en-US" w:eastAsia="zh-CN"/>
        </w:rPr>
        <w:t>2023年</w:t>
      </w:r>
      <w:r>
        <w:rPr>
          <w:rFonts w:hint="eastAsia" w:ascii="宋体" w:hAnsi="宋体" w:cs="方正小标宋_GBK"/>
          <w:b/>
          <w:bCs/>
          <w:sz w:val="36"/>
          <w:szCs w:val="36"/>
        </w:rPr>
        <w:t>部门整体支出</w:t>
      </w:r>
    </w:p>
    <w:p w14:paraId="7FB513CB">
      <w:pPr>
        <w:tabs>
          <w:tab w:val="left" w:pos="6480"/>
        </w:tabs>
        <w:spacing w:line="600" w:lineRule="exact"/>
        <w:jc w:val="center"/>
        <w:rPr>
          <w:rFonts w:hint="eastAsia" w:ascii="Times New Roman" w:hAnsi="Times New Roman" w:eastAsia="仿宋_GB2312"/>
          <w:sz w:val="32"/>
          <w:szCs w:val="32"/>
          <w:lang w:val="en-US" w:eastAsia="zh-CN"/>
        </w:rPr>
      </w:pPr>
      <w:r>
        <w:rPr>
          <w:rFonts w:hint="eastAsia" w:ascii="宋体" w:hAnsi="宋体" w:cs="方正小标宋_GBK"/>
          <w:b/>
          <w:bCs/>
          <w:sz w:val="36"/>
          <w:szCs w:val="36"/>
        </w:rPr>
        <w:t>绩效评价报告</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808"/>
        <w:gridCol w:w="6020"/>
      </w:tblGrid>
      <w:tr w14:paraId="04777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384" w:type="dxa"/>
            <w:vMerge w:val="restart"/>
            <w:noWrap w:val="0"/>
            <w:vAlign w:val="center"/>
          </w:tcPr>
          <w:p w14:paraId="50C2B6AD">
            <w:pPr>
              <w:keepNext w:val="0"/>
              <w:keepLines w:val="0"/>
              <w:suppressLineNumbers w:val="0"/>
              <w:spacing w:before="0" w:beforeAutospacing="0" w:after="0" w:afterAutospacing="0" w:line="576" w:lineRule="exact"/>
              <w:ind w:left="0" w:right="0"/>
              <w:jc w:val="center"/>
              <w:rPr>
                <w:rFonts w:hint="eastAsia" w:ascii="仿宋_GB2312" w:hAnsi="宋体" w:eastAsia="仿宋_GB2312" w:cs="宋体"/>
                <w:szCs w:val="21"/>
              </w:rPr>
            </w:pPr>
            <w:r>
              <w:rPr>
                <w:rFonts w:hint="eastAsia" w:ascii="仿宋_GB2312" w:hAnsi="宋体" w:eastAsia="仿宋_GB2312" w:cs="宋体"/>
                <w:szCs w:val="21"/>
              </w:rPr>
              <w:t>部门概况</w:t>
            </w:r>
          </w:p>
        </w:tc>
        <w:tc>
          <w:tcPr>
            <w:tcW w:w="1808" w:type="dxa"/>
            <w:noWrap w:val="0"/>
            <w:vAlign w:val="center"/>
          </w:tcPr>
          <w:p w14:paraId="6E72111C">
            <w:pPr>
              <w:keepNext w:val="0"/>
              <w:keepLines w:val="0"/>
              <w:suppressLineNumbers w:val="0"/>
              <w:spacing w:before="0" w:beforeAutospacing="0" w:after="0" w:afterAutospacing="0" w:line="576" w:lineRule="exact"/>
              <w:ind w:left="0" w:right="0"/>
              <w:jc w:val="center"/>
              <w:rPr>
                <w:rFonts w:hint="eastAsia" w:ascii="仿宋_GB2312" w:hAnsi="宋体" w:eastAsia="仿宋_GB2312" w:cs="宋体"/>
                <w:szCs w:val="21"/>
              </w:rPr>
            </w:pPr>
            <w:r>
              <w:rPr>
                <w:rFonts w:hint="eastAsia" w:ascii="仿宋_GB2312" w:hAnsi="宋体" w:eastAsia="仿宋_GB2312" w:cs="宋体"/>
                <w:szCs w:val="21"/>
              </w:rPr>
              <w:t>单位名称</w:t>
            </w:r>
          </w:p>
        </w:tc>
        <w:tc>
          <w:tcPr>
            <w:tcW w:w="6020" w:type="dxa"/>
            <w:noWrap w:val="0"/>
            <w:vAlign w:val="center"/>
          </w:tcPr>
          <w:p w14:paraId="28F64A35">
            <w:pPr>
              <w:keepNext w:val="0"/>
              <w:keepLines w:val="0"/>
              <w:suppressLineNumbers w:val="0"/>
              <w:spacing w:before="0" w:beforeAutospacing="0" w:after="0" w:afterAutospacing="0" w:line="576" w:lineRule="exact"/>
              <w:ind w:left="0" w:right="879" w:rightChars="419"/>
              <w:jc w:val="center"/>
              <w:rPr>
                <w:rFonts w:hint="eastAsia" w:ascii="仿宋_GB2312" w:hAnsi="宋体" w:eastAsia="仿宋_GB2312" w:cs="宋体"/>
                <w:szCs w:val="21"/>
              </w:rPr>
            </w:pPr>
            <w:r>
              <w:rPr>
                <w:rFonts w:hint="eastAsia" w:ascii="仿宋_GB2312" w:hAnsi="宋体" w:eastAsia="仿宋_GB2312" w:cs="宋体"/>
                <w:szCs w:val="21"/>
              </w:rPr>
              <w:t>湘潭县城市管理和综合执法局</w:t>
            </w:r>
          </w:p>
        </w:tc>
      </w:tr>
      <w:tr w14:paraId="4471F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384" w:type="dxa"/>
            <w:vMerge w:val="continue"/>
            <w:noWrap w:val="0"/>
            <w:vAlign w:val="top"/>
          </w:tcPr>
          <w:p w14:paraId="541E8D74">
            <w:pPr>
              <w:keepNext w:val="0"/>
              <w:keepLines w:val="0"/>
              <w:suppressLineNumbers w:val="0"/>
              <w:spacing w:before="0" w:beforeAutospacing="0" w:after="0" w:afterAutospacing="0" w:line="576" w:lineRule="exact"/>
              <w:ind w:left="0" w:right="0"/>
              <w:jc w:val="center"/>
              <w:rPr>
                <w:rFonts w:hint="eastAsia" w:ascii="仿宋_GB2312" w:hAnsi="宋体" w:eastAsia="仿宋_GB2312" w:cs="宋体"/>
                <w:szCs w:val="21"/>
              </w:rPr>
            </w:pPr>
          </w:p>
        </w:tc>
        <w:tc>
          <w:tcPr>
            <w:tcW w:w="1808" w:type="dxa"/>
            <w:noWrap w:val="0"/>
            <w:vAlign w:val="center"/>
          </w:tcPr>
          <w:p w14:paraId="14521347">
            <w:pPr>
              <w:keepNext w:val="0"/>
              <w:keepLines w:val="0"/>
              <w:suppressLineNumbers w:val="0"/>
              <w:spacing w:before="0" w:beforeAutospacing="0" w:after="0" w:afterAutospacing="0" w:line="576" w:lineRule="exact"/>
              <w:ind w:left="0" w:right="0"/>
              <w:jc w:val="center"/>
              <w:rPr>
                <w:rFonts w:hint="eastAsia" w:ascii="仿宋_GB2312" w:hAnsi="宋体" w:eastAsia="仿宋_GB2312" w:cs="宋体"/>
                <w:szCs w:val="21"/>
              </w:rPr>
            </w:pPr>
            <w:r>
              <w:rPr>
                <w:rFonts w:hint="eastAsia" w:ascii="仿宋_GB2312" w:hAnsi="宋体" w:eastAsia="仿宋_GB2312" w:cs="宋体"/>
                <w:szCs w:val="21"/>
              </w:rPr>
              <w:t>年度</w:t>
            </w:r>
            <w:r>
              <w:rPr>
                <w:rFonts w:hint="eastAsia" w:ascii="仿宋_GB2312" w:hAnsi="宋体" w:eastAsia="仿宋_GB2312" w:cs="宋体"/>
                <w:szCs w:val="21"/>
                <w:lang w:val="en-US" w:eastAsia="zh-CN"/>
              </w:rPr>
              <w:t>资金总额</w:t>
            </w:r>
          </w:p>
        </w:tc>
        <w:tc>
          <w:tcPr>
            <w:tcW w:w="6020" w:type="dxa"/>
            <w:noWrap w:val="0"/>
            <w:vAlign w:val="center"/>
          </w:tcPr>
          <w:p w14:paraId="4B0AC9CD">
            <w:pPr>
              <w:keepNext w:val="0"/>
              <w:keepLines w:val="0"/>
              <w:suppressLineNumbers w:val="0"/>
              <w:spacing w:before="0" w:beforeAutospacing="0" w:after="0" w:afterAutospacing="0" w:line="576" w:lineRule="exact"/>
              <w:ind w:left="0" w:right="879" w:rightChars="419"/>
              <w:jc w:val="center"/>
              <w:rPr>
                <w:rFonts w:hint="default" w:ascii="仿宋_GB2312" w:hAnsi="宋体" w:eastAsia="仿宋_GB2312" w:cs="宋体"/>
                <w:szCs w:val="21"/>
              </w:rPr>
            </w:pPr>
            <w:r>
              <w:rPr>
                <w:rFonts w:hint="eastAsia" w:ascii="仿宋_GB2312" w:hAnsi="宋体" w:eastAsia="仿宋_GB2312" w:cs="宋体"/>
                <w:szCs w:val="21"/>
                <w:lang w:val="en-US" w:eastAsia="zh-CN"/>
              </w:rPr>
              <w:t>10675.3</w:t>
            </w:r>
            <w:r>
              <w:rPr>
                <w:rFonts w:hint="eastAsia" w:ascii="仿宋_GB2312" w:hAnsi="宋体" w:eastAsia="仿宋_GB2312" w:cs="宋体"/>
                <w:szCs w:val="21"/>
              </w:rPr>
              <w:t>万元</w:t>
            </w:r>
          </w:p>
        </w:tc>
      </w:tr>
      <w:tr w14:paraId="5B72C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1384" w:type="dxa"/>
            <w:vMerge w:val="continue"/>
            <w:noWrap w:val="0"/>
            <w:vAlign w:val="top"/>
          </w:tcPr>
          <w:p w14:paraId="06FAE4BD">
            <w:pPr>
              <w:keepNext w:val="0"/>
              <w:keepLines w:val="0"/>
              <w:suppressLineNumbers w:val="0"/>
              <w:spacing w:before="0" w:beforeAutospacing="0" w:after="0" w:afterAutospacing="0" w:line="576" w:lineRule="exact"/>
              <w:ind w:left="0" w:right="0"/>
              <w:jc w:val="center"/>
              <w:rPr>
                <w:rFonts w:hint="eastAsia" w:ascii="仿宋_GB2312" w:hAnsi="宋体" w:eastAsia="仿宋_GB2312" w:cs="宋体"/>
                <w:szCs w:val="21"/>
              </w:rPr>
            </w:pPr>
          </w:p>
        </w:tc>
        <w:tc>
          <w:tcPr>
            <w:tcW w:w="1808" w:type="dxa"/>
            <w:noWrap w:val="0"/>
            <w:vAlign w:val="center"/>
          </w:tcPr>
          <w:p w14:paraId="209A62AE">
            <w:pPr>
              <w:keepNext w:val="0"/>
              <w:keepLines w:val="0"/>
              <w:suppressLineNumbers w:val="0"/>
              <w:spacing w:before="0" w:beforeAutospacing="0" w:after="0" w:afterAutospacing="0" w:line="576" w:lineRule="exact"/>
              <w:ind w:left="0" w:right="0"/>
              <w:jc w:val="center"/>
              <w:rPr>
                <w:rFonts w:hint="eastAsia" w:ascii="仿宋_GB2312" w:hAnsi="宋体" w:eastAsia="仿宋_GB2312" w:cs="宋体"/>
                <w:szCs w:val="21"/>
              </w:rPr>
            </w:pPr>
            <w:r>
              <w:rPr>
                <w:rFonts w:hint="eastAsia" w:ascii="仿宋_GB2312" w:hAnsi="宋体" w:eastAsia="仿宋_GB2312" w:cs="宋体"/>
                <w:szCs w:val="21"/>
              </w:rPr>
              <w:t>主管部门</w:t>
            </w:r>
          </w:p>
        </w:tc>
        <w:tc>
          <w:tcPr>
            <w:tcW w:w="6020" w:type="dxa"/>
            <w:noWrap w:val="0"/>
            <w:vAlign w:val="center"/>
          </w:tcPr>
          <w:p w14:paraId="0DF1E520">
            <w:pPr>
              <w:keepNext w:val="0"/>
              <w:keepLines w:val="0"/>
              <w:suppressLineNumbers w:val="0"/>
              <w:spacing w:before="0" w:beforeAutospacing="0" w:after="0" w:afterAutospacing="0" w:line="576" w:lineRule="exact"/>
              <w:ind w:left="0" w:right="879" w:rightChars="419"/>
              <w:jc w:val="center"/>
              <w:rPr>
                <w:rFonts w:hint="eastAsia" w:ascii="仿宋_GB2312" w:hAnsi="宋体" w:eastAsia="仿宋_GB2312" w:cs="宋体"/>
                <w:szCs w:val="21"/>
              </w:rPr>
            </w:pPr>
          </w:p>
        </w:tc>
      </w:tr>
      <w:tr w14:paraId="7F0CD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14:paraId="1EAD3AB9">
            <w:pPr>
              <w:keepNext w:val="0"/>
              <w:keepLines w:val="0"/>
              <w:suppressLineNumbers w:val="0"/>
              <w:spacing w:before="0" w:beforeAutospacing="0" w:after="0" w:afterAutospacing="0" w:line="576" w:lineRule="exact"/>
              <w:ind w:left="0" w:right="0"/>
              <w:jc w:val="center"/>
              <w:rPr>
                <w:rFonts w:hint="eastAsia" w:ascii="仿宋_GB2312" w:hAnsi="宋体" w:eastAsia="仿宋_GB2312" w:cs="宋体"/>
                <w:szCs w:val="21"/>
              </w:rPr>
            </w:pPr>
          </w:p>
        </w:tc>
        <w:tc>
          <w:tcPr>
            <w:tcW w:w="1808" w:type="dxa"/>
            <w:noWrap w:val="0"/>
            <w:vAlign w:val="center"/>
          </w:tcPr>
          <w:p w14:paraId="05757D60">
            <w:pPr>
              <w:keepNext w:val="0"/>
              <w:keepLines w:val="0"/>
              <w:suppressLineNumbers w:val="0"/>
              <w:spacing w:before="0" w:beforeAutospacing="0" w:after="0" w:afterAutospacing="0" w:line="576" w:lineRule="exact"/>
              <w:ind w:left="0" w:right="0"/>
              <w:jc w:val="center"/>
              <w:rPr>
                <w:rFonts w:hint="eastAsia" w:ascii="仿宋_GB2312" w:hAnsi="宋体" w:eastAsia="仿宋_GB2312" w:cs="宋体"/>
                <w:szCs w:val="21"/>
              </w:rPr>
            </w:pPr>
            <w:r>
              <w:rPr>
                <w:rFonts w:hint="eastAsia" w:ascii="仿宋_GB2312" w:hAnsi="宋体" w:eastAsia="仿宋_GB2312" w:cs="宋体"/>
                <w:szCs w:val="21"/>
              </w:rPr>
              <w:t>单位基本职能</w:t>
            </w:r>
          </w:p>
        </w:tc>
        <w:tc>
          <w:tcPr>
            <w:tcW w:w="6020" w:type="dxa"/>
            <w:noWrap w:val="0"/>
            <w:vAlign w:val="center"/>
          </w:tcPr>
          <w:p w14:paraId="53D417C6">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rPr>
            </w:pPr>
            <w:r>
              <w:rPr>
                <w:rFonts w:hint="eastAsia" w:ascii="仿宋_GB2312" w:hAnsi="宋体" w:eastAsia="仿宋_GB2312" w:cs="宋体"/>
                <w:szCs w:val="21"/>
              </w:rPr>
              <w:t>一、在职人员情况及机构设置</w:t>
            </w:r>
          </w:p>
          <w:p w14:paraId="2F0FEA9E">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rPr>
            </w:pPr>
            <w:r>
              <w:rPr>
                <w:rFonts w:hint="eastAsia" w:ascii="仿宋_GB2312" w:hAnsi="宋体" w:eastAsia="仿宋_GB2312" w:cs="宋体"/>
                <w:szCs w:val="21"/>
              </w:rPr>
              <w:t>湘潭县城市管理和综合执法局是县财政全额拨款行政单位。局内设6个股室，分别为办公室、计划财务股、督查室、规划建设监管股、审批服务股、政策法规股，另设机关党委；下设7个二级事业机构，分别为湘潭县城市管理综合行政执法大队、湘潭县市政设施维护中心、湘潭县环境卫生服务中心、湘潭县园林绿化服务中心、湘潭县城市照明设施维护站、湘潭县公园综合服务中心、湘潭县信息监督指挥中心。</w:t>
            </w:r>
          </w:p>
          <w:p w14:paraId="55F5DCEB">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rPr>
            </w:pPr>
            <w:r>
              <w:rPr>
                <w:rFonts w:hint="eastAsia" w:ascii="仿宋_GB2312" w:hAnsi="宋体" w:eastAsia="仿宋_GB2312" w:cs="宋体"/>
                <w:szCs w:val="21"/>
              </w:rPr>
              <w:t>截</w:t>
            </w:r>
            <w:r>
              <w:rPr>
                <w:rFonts w:hint="eastAsia" w:ascii="仿宋_GB2312" w:hAnsi="宋体" w:eastAsia="仿宋_GB2312" w:cs="宋体"/>
                <w:szCs w:val="21"/>
                <w:lang w:eastAsia="zh-CN"/>
              </w:rPr>
              <w:t>至</w:t>
            </w:r>
            <w:r>
              <w:rPr>
                <w:rFonts w:hint="eastAsia" w:ascii="仿宋_GB2312" w:hAnsi="宋体" w:eastAsia="仿宋_GB2312" w:cs="宋体"/>
                <w:szCs w:val="21"/>
              </w:rPr>
              <w:t>2023年底我局编制135人，其中行政编制16个，事业编制119个。目前在编在岗135人，退休人员 42人。</w:t>
            </w:r>
          </w:p>
          <w:p w14:paraId="341368E9">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rPr>
            </w:pPr>
            <w:r>
              <w:rPr>
                <w:rFonts w:hint="eastAsia" w:ascii="仿宋_GB2312" w:hAnsi="宋体" w:eastAsia="仿宋_GB2312" w:cs="宋体"/>
                <w:szCs w:val="21"/>
              </w:rPr>
              <w:t>二、部门主要职能</w:t>
            </w:r>
          </w:p>
          <w:p w14:paraId="672CEC51">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rPr>
            </w:pPr>
            <w:r>
              <w:rPr>
                <w:rFonts w:hint="eastAsia" w:ascii="仿宋_GB2312" w:hAnsi="宋体" w:eastAsia="仿宋_GB2312" w:cs="宋体"/>
                <w:szCs w:val="21"/>
              </w:rPr>
              <w:t>1.贯彻执行国家有关城市管理的法律、法规、方针政策，落实县城规划和管理；拟订城市市容和环境卫生、园林绿化、市政、城区户外广告设置管理等发展规划、计划和规范性文件，并组织实施和监督管理；拟订并监督实施县城城市管理工作目标、标准和相关制度。</w:t>
            </w:r>
          </w:p>
          <w:p w14:paraId="47B2FCC4">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rPr>
            </w:pPr>
            <w:r>
              <w:rPr>
                <w:rFonts w:hint="eastAsia" w:ascii="仿宋_GB2312" w:hAnsi="宋体" w:eastAsia="仿宋_GB2312" w:cs="宋体"/>
                <w:szCs w:val="21"/>
              </w:rPr>
              <w:t>2.负责县城城区的市容、市貌监管工作；负责县城主次干道门店装修监管工作；依法依权限履行权限范围内城市管理领域执法监督和相对集中行政处罚权，包括市容市貌、市政维护、城市园林绿化等方面行政处罚权，以及环境保护管理、工商管理、交通管理、食品药品监管方面与城市管理相关部分的行政处罚权。</w:t>
            </w:r>
          </w:p>
          <w:p w14:paraId="06D427FC">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rPr>
            </w:pPr>
            <w:r>
              <w:rPr>
                <w:rFonts w:hint="eastAsia" w:ascii="仿宋_GB2312" w:hAnsi="宋体" w:eastAsia="仿宋_GB2312" w:cs="宋体"/>
                <w:szCs w:val="21"/>
              </w:rPr>
              <w:t>3.负责县城环卫设施规划、建设和管理，对市容环境卫生进行检查与监督；负责县城主次干道的环卫清扫和保洁工作；负责垃圾中转站、公共厕所等环卫设施的管理与维护工作；负责城区垃圾清运和垃圾处理工作；为城市各企事业单位、居民提供环卫清扫、垃圾处理有偿服务；负责城市建筑垃圾、工程渣土的处置管理工作。</w:t>
            </w:r>
          </w:p>
          <w:p w14:paraId="2431EE81">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rPr>
            </w:pPr>
            <w:r>
              <w:rPr>
                <w:rFonts w:hint="eastAsia" w:ascii="仿宋_GB2312" w:hAnsi="宋体" w:eastAsia="仿宋_GB2312" w:cs="宋体"/>
                <w:szCs w:val="21"/>
              </w:rPr>
              <w:t>4.负责对县城户外广告规划、设置审批和管理；负责起草户外广告管理规定和政策；负责牵头编制户外广告的专项规划；负责对户外广告设置的受理、审批和日常监督管理工作；负责组织户外广告公共资源的出让活动。</w:t>
            </w:r>
          </w:p>
          <w:p w14:paraId="4470A027">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rPr>
            </w:pPr>
            <w:r>
              <w:rPr>
                <w:rFonts w:hint="eastAsia" w:ascii="仿宋_GB2312" w:hAnsi="宋体" w:eastAsia="仿宋_GB2312" w:cs="宋体"/>
                <w:szCs w:val="21"/>
              </w:rPr>
              <w:t>5.负责县城园林绿化的规划、建设和管理；参与编制和实施县级绿地规划；承担城区公共绿地、绿化设施的管理及维护工作；参与城市新建、改建、扩建项目的绿化规划论证，划定各工程中绿地范围控制线。</w:t>
            </w:r>
          </w:p>
          <w:p w14:paraId="747FF7A9">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rPr>
            </w:pPr>
            <w:r>
              <w:rPr>
                <w:rFonts w:hint="eastAsia" w:ascii="仿宋_GB2312" w:hAnsi="宋体" w:eastAsia="仿宋_GB2312" w:cs="宋体"/>
                <w:szCs w:val="21"/>
              </w:rPr>
              <w:t>6.负责相应市政工程、公用设施交接和管理工作；负责对城区城市管理相关基础设施建设与维护项目进行指导、协调、检查监督；负责县城区公共自行车系统的维护管理工作；参与城区相应的公用设施、市政工程的规划编制、设计审核、竣工验收和项目后评估工作。</w:t>
            </w:r>
          </w:p>
          <w:p w14:paraId="7909B1BD">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rPr>
            </w:pPr>
            <w:r>
              <w:rPr>
                <w:rFonts w:hint="eastAsia" w:ascii="仿宋_GB2312" w:hAnsi="宋体" w:eastAsia="仿宋_GB2312" w:cs="宋体"/>
                <w:szCs w:val="21"/>
              </w:rPr>
              <w:t>7.负责县城道路、排水等市政设施的规划、建设、维护和管理，参与防洪设施的规划建设和管理；负责权限范围内占用、挖掘城市道路审批工作、管理与监察；负责城市生活垃圾和城市建筑垃圾、工程渣土的处置管理工作。</w:t>
            </w:r>
          </w:p>
          <w:p w14:paraId="7EA0937D">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rPr>
            </w:pPr>
            <w:r>
              <w:rPr>
                <w:rFonts w:hint="eastAsia" w:ascii="仿宋_GB2312" w:hAnsi="宋体" w:eastAsia="仿宋_GB2312" w:cs="宋体"/>
                <w:szCs w:val="21"/>
              </w:rPr>
              <w:t>8.负责县城城市规划区内城市照明设施的日常管理工作；建立健全各项监管制度，确保城市照明设施的完好和正常运行；负责城市照明设施的安全运行与维护及其监督检查。</w:t>
            </w:r>
          </w:p>
          <w:p w14:paraId="2BB29000">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rPr>
            </w:pPr>
            <w:r>
              <w:rPr>
                <w:rFonts w:hint="eastAsia" w:ascii="仿宋_GB2312" w:hAnsi="宋体" w:eastAsia="仿宋_GB2312" w:cs="宋体"/>
                <w:szCs w:val="21"/>
              </w:rPr>
              <w:t>9.负责职责范围内的城市维护管理资金年度预算编报工作；负责职责范围内城市维护费的管理和使用。</w:t>
            </w:r>
          </w:p>
          <w:p w14:paraId="5043A9FB">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rPr>
            </w:pPr>
            <w:r>
              <w:rPr>
                <w:rFonts w:hint="eastAsia" w:ascii="仿宋_GB2312" w:hAnsi="宋体" w:eastAsia="仿宋_GB2312" w:cs="宋体"/>
                <w:szCs w:val="21"/>
              </w:rPr>
              <w:t>10.拟</w:t>
            </w:r>
            <w:r>
              <w:rPr>
                <w:rFonts w:hint="eastAsia" w:ascii="仿宋_GB2312" w:hAnsi="宋体" w:eastAsia="仿宋_GB2312" w:cs="宋体"/>
                <w:szCs w:val="21"/>
                <w:lang w:eastAsia="zh-CN"/>
              </w:rPr>
              <w:t>订</w:t>
            </w:r>
            <w:r>
              <w:rPr>
                <w:rFonts w:hint="eastAsia" w:ascii="仿宋_GB2312" w:hAnsi="宋体" w:eastAsia="仿宋_GB2312" w:cs="宋体"/>
                <w:szCs w:val="21"/>
              </w:rPr>
              <w:t>县城区农贸市场发展规划及管理办法。负责县城区农贸市场管理及维护工作。指导乡镇农贸市场管理及维护工作。</w:t>
            </w:r>
          </w:p>
          <w:p w14:paraId="68A59499">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rPr>
            </w:pPr>
            <w:r>
              <w:rPr>
                <w:rFonts w:hint="eastAsia" w:ascii="仿宋_GB2312" w:hAnsi="宋体" w:eastAsia="仿宋_GB2312" w:cs="宋体"/>
                <w:szCs w:val="21"/>
              </w:rPr>
              <w:t>11.负责城区公园范围内公共设施的管理和日常维护、环卫清扫以及绿化养护；负责城区公园范围内的森林防火及殡葬管理。</w:t>
            </w:r>
          </w:p>
          <w:p w14:paraId="23B08981">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rPr>
            </w:pPr>
            <w:r>
              <w:rPr>
                <w:rFonts w:hint="eastAsia" w:ascii="仿宋_GB2312" w:hAnsi="宋体" w:eastAsia="仿宋_GB2312" w:cs="宋体"/>
                <w:szCs w:val="21"/>
              </w:rPr>
              <w:t>12.承办县人民政府交办的其他事项。</w:t>
            </w:r>
          </w:p>
          <w:p w14:paraId="7A592931">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rPr>
            </w:pPr>
            <w:r>
              <w:rPr>
                <w:rFonts w:hint="eastAsia" w:ascii="仿宋_GB2312" w:hAnsi="宋体" w:eastAsia="仿宋_GB2312" w:cs="宋体"/>
                <w:szCs w:val="21"/>
              </w:rPr>
              <w:t>三、</w:t>
            </w:r>
            <w:r>
              <w:rPr>
                <w:rFonts w:hint="eastAsia" w:ascii="仿宋_GB2312" w:hAnsi="宋体" w:eastAsia="仿宋_GB2312" w:cs="宋体"/>
                <w:szCs w:val="21"/>
                <w:lang w:val="en-US" w:eastAsia="zh-CN"/>
              </w:rPr>
              <w:t>发展规划及</w:t>
            </w:r>
            <w:r>
              <w:rPr>
                <w:rFonts w:hint="eastAsia" w:ascii="仿宋_GB2312" w:hAnsi="宋体" w:eastAsia="仿宋_GB2312" w:cs="宋体"/>
                <w:szCs w:val="21"/>
              </w:rPr>
              <w:t>工作计划</w:t>
            </w:r>
          </w:p>
          <w:p w14:paraId="22E6B062">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坚持以习近平新时代中国特色社会主义思想为指引，深入学习贯彻落实党的二十大精神，紧扣省委三高四新战略、市委四区一地一圈一强任务和县委三提一领宏伟目标，以城管执法体制改革为契机，推进城市管理“改革创新”年，以提升综合素质为导向，推进城管队伍“素质提升”年，以深化“清源”行动为抓手，推进城市管理“作风建设”年，通过“改革创新、素质提升、作风建设”，推动湘潭县城管事业高质量发展，为建设现代化新莲乡贡献城管力量。</w:t>
            </w:r>
          </w:p>
          <w:p w14:paraId="4EA33E00">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工作计划：</w:t>
            </w:r>
          </w:p>
          <w:p w14:paraId="59605B59">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1.强化文明执法的理念。 依法行政是文明执法的前提和基础，我们要恪守文明的执法准则，坚持文明执法，做到执法理念文明、执法行为文明、执法语言文明、执法形象文明。</w:t>
            </w:r>
          </w:p>
          <w:p w14:paraId="4ACF3CC8">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2.突出重点工作。把日常管理工作当做重点工作来抓，进一步加大园林绿化、市容环境卫生、市政设施维护、农贸市场管理以及安全生产等日常化工作管理力度，精准发力，精益求精，既在点上求突破，又在面上抓提升，全力推进城市管理提质增效，让城市形象更好、品质更优、环境更美，让群众生活更方便、更舒心、更幸福。</w:t>
            </w:r>
          </w:p>
          <w:p w14:paraId="3F78126F">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3.强化督查考核。加强组织领导，压实监督责任，由党组书记直接负责督查室工作，配强配优督查室工作人员。要进一步制定完善市场化公司考核细则，坚持真督严查,深督细查，把督查结果与市场化公司服务费用直接挂钩，督促市场化公司高标准、严要求完成各项工作。要加强对局党组交办工作任务的跟踪督查，做到事事有回应、件件有落实，确保工作任务落到实处，取得实效。</w:t>
            </w:r>
          </w:p>
          <w:p w14:paraId="2BDB8ADD">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4.强化重点区域整治。总结前期规范百花农贸市场周边市容秩序经验，通过建立“日巡查、周调度、月总结”以及定时段、定人员、定路线的“3+3”工作机制，集中力量对百花农贸市场、吴家巷农贸市场等周边流动摊贩占道经营、出店经营、乱摆乱放等乱象开展集中整治。</w:t>
            </w:r>
          </w:p>
          <w:p w14:paraId="44F36BA3">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5.做好大气精细化管控。开展餐饮油烟整治，确保临街店面餐饮店油烟净化器应装尽装。加强建筑工地管理，严防车辆带泥上路。加强巡查，将露天焚烧垃圾行为消灭在萌芽状态。结合天气特点，科学增加洒水频次，减少扬尘污染。</w:t>
            </w:r>
          </w:p>
          <w:p w14:paraId="5C221210">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rPr>
            </w:pPr>
            <w:r>
              <w:rPr>
                <w:rFonts w:hint="eastAsia" w:ascii="仿宋_GB2312" w:hAnsi="宋体" w:eastAsia="仿宋_GB2312" w:cs="宋体"/>
                <w:szCs w:val="21"/>
                <w:lang w:val="en-US" w:eastAsia="zh-CN"/>
              </w:rPr>
              <w:t>四、</w:t>
            </w:r>
            <w:r>
              <w:rPr>
                <w:rFonts w:hint="eastAsia" w:ascii="仿宋_GB2312" w:hAnsi="宋体" w:eastAsia="仿宋_GB2312" w:cs="宋体"/>
                <w:szCs w:val="21"/>
              </w:rPr>
              <w:t>部门整体绩效目标</w:t>
            </w:r>
          </w:p>
          <w:p w14:paraId="3217D33F">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 xml:space="preserve">1.保障县城管局在职人员135人及单位所属所部门的正常办公、生活秩序； </w:t>
            </w:r>
          </w:p>
          <w:p w14:paraId="6E04D268">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 xml:space="preserve"> 2.环卫服务中心通过对县城环卫保洁、垃圾无害化处理、 垃圾收转运系统维护、垃圾场周边补产维稳等项目的实施，为县城居民创造一个洁净、优美、健康清新的工作、生活环境;</w:t>
            </w:r>
          </w:p>
          <w:p w14:paraId="7600FE7B">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3.园林服务中心做好县城园林绿化维护、绿化规划、建设与绿化养护及补栽植工作，以达到提升城市绿化品位，优化人居环境，给县城居民营造一个舒适的生活环境;</w:t>
            </w:r>
          </w:p>
          <w:p w14:paraId="2F434F18">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4.综合执法大队做好市容市貌秩序整治、户外广告整治工作、城区大气污染整治以及行政处罚工作；</w:t>
            </w:r>
          </w:p>
          <w:p w14:paraId="6550298C">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5.通过农贸市场化运作，提高城市市容形象，创造洁净、舒适的人居环境;</w:t>
            </w:r>
          </w:p>
          <w:p w14:paraId="1232DBC5">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 xml:space="preserve">6.通过临聘人员工资（城市管理工作经费）、执法车维护费两个项目的实施，保障机关正常运转以及城管执法工作的顺利开展； </w:t>
            </w:r>
          </w:p>
          <w:p w14:paraId="7AB85514">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 xml:space="preserve">7.通过市政基础设施维护项目的设施，及时发现市政设施存在的问题及时进行维修维护，保障市民的正常生活和出行，切实改善城市面貌，提升城市品位，创造宜居县城; </w:t>
            </w:r>
          </w:p>
          <w:p w14:paraId="03073089">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8.为深化全国文明城市和国家卫生县建设工作，满足市民休闲的需要目标，做好金霞山公园的日常保洁及维护；</w:t>
            </w:r>
          </w:p>
          <w:p w14:paraId="3F2DD7D0">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rPr>
            </w:pPr>
            <w:r>
              <w:rPr>
                <w:rFonts w:hint="eastAsia" w:ascii="仿宋_GB2312" w:hAnsi="宋体" w:eastAsia="仿宋_GB2312" w:cs="宋体"/>
                <w:szCs w:val="21"/>
                <w:lang w:val="en-US" w:eastAsia="zh-CN"/>
              </w:rPr>
              <w:t xml:space="preserve">9.通过城区路灯电费及维护材料费项目的实施，着力解决路灯照明系统电费高的问题；创建节能型社会、达到节能型城市的目的。    </w:t>
            </w:r>
          </w:p>
        </w:tc>
      </w:tr>
      <w:tr w14:paraId="6EDCE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1384" w:type="dxa"/>
            <w:vMerge w:val="restart"/>
            <w:noWrap w:val="0"/>
            <w:vAlign w:val="center"/>
          </w:tcPr>
          <w:p w14:paraId="0487D733">
            <w:pPr>
              <w:keepNext w:val="0"/>
              <w:keepLines w:val="0"/>
              <w:suppressLineNumbers w:val="0"/>
              <w:spacing w:before="0" w:beforeAutospacing="0" w:after="0" w:afterAutospacing="0" w:line="576" w:lineRule="exact"/>
              <w:ind w:left="0" w:right="0"/>
              <w:jc w:val="center"/>
              <w:rPr>
                <w:rFonts w:hint="eastAsia" w:ascii="仿宋_GB2312" w:hAnsi="宋体" w:eastAsia="仿宋_GB2312" w:cs="宋体"/>
                <w:szCs w:val="21"/>
              </w:rPr>
            </w:pPr>
            <w:r>
              <w:rPr>
                <w:rFonts w:hint="eastAsia" w:ascii="仿宋_GB2312" w:hAnsi="宋体" w:eastAsia="仿宋_GB2312" w:cs="宋体"/>
                <w:szCs w:val="21"/>
              </w:rPr>
              <w:t>绩效完成情况</w:t>
            </w:r>
          </w:p>
        </w:tc>
        <w:tc>
          <w:tcPr>
            <w:tcW w:w="1808" w:type="dxa"/>
            <w:noWrap w:val="0"/>
            <w:vAlign w:val="center"/>
          </w:tcPr>
          <w:p w14:paraId="546E3B6D">
            <w:pPr>
              <w:keepNext w:val="0"/>
              <w:keepLines w:val="0"/>
              <w:suppressLineNumbers w:val="0"/>
              <w:spacing w:before="0" w:beforeAutospacing="0" w:after="0" w:afterAutospacing="0" w:line="576" w:lineRule="exact"/>
              <w:ind w:left="0" w:right="0"/>
              <w:jc w:val="center"/>
              <w:rPr>
                <w:rFonts w:hint="eastAsia" w:ascii="仿宋_GB2312" w:hAnsi="宋体" w:eastAsia="仿宋_GB2312" w:cs="宋体"/>
                <w:szCs w:val="21"/>
              </w:rPr>
            </w:pPr>
            <w:r>
              <w:rPr>
                <w:rFonts w:hint="eastAsia" w:ascii="仿宋_GB2312" w:hAnsi="宋体" w:eastAsia="仿宋_GB2312" w:cs="宋体"/>
                <w:szCs w:val="21"/>
              </w:rPr>
              <w:t>部门整体支出管理和使用基本情况</w:t>
            </w:r>
          </w:p>
        </w:tc>
        <w:tc>
          <w:tcPr>
            <w:tcW w:w="6020" w:type="dxa"/>
            <w:noWrap w:val="0"/>
            <w:vAlign w:val="center"/>
          </w:tcPr>
          <w:p w14:paraId="02D595AB">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（一）部门预算安排情况</w:t>
            </w:r>
          </w:p>
          <w:p w14:paraId="2F685A03">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1.2023年度部门预算情况</w:t>
            </w:r>
          </w:p>
          <w:p w14:paraId="399F024B">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本年度预算安排收入为8,793.10万元，其中一般公共财政预算拨款安排收入8,793.10万元，纳入预算内非税收入拨款0万元。</w:t>
            </w:r>
          </w:p>
          <w:p w14:paraId="34FAD8B7">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本年度预算安排支出8,793.10万元，其中：基本支出1,891.30万元（工资福利支出1614.69万元，商品和服务支出264.91万元，对个人和家庭的补助11.70万元）；项目支出6,901.80万元。</w:t>
            </w:r>
          </w:p>
          <w:p w14:paraId="287B53BD">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2.2023年度部门预算及预算追加明细情况</w:t>
            </w:r>
          </w:p>
          <w:p w14:paraId="5887A587">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本年度预算内追加调整资金为1,562.55万元，其中基本支出调整58.49万元(均为政策性调整），项目支出调整1,504.06万元。</w:t>
            </w:r>
          </w:p>
          <w:p w14:paraId="704C9924">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 xml:space="preserve"> (二)部门预算执行情况</w:t>
            </w:r>
          </w:p>
          <w:p w14:paraId="68857415">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1.2023年度部门收入情况</w:t>
            </w:r>
          </w:p>
          <w:p w14:paraId="0732B1F1">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2023年度部门决算总收入10,483.85万元，其中：财政拨款收入10,232.33万元,占总收入97.60%；其他收入251.52万元，占总收入的2.40%。</w:t>
            </w:r>
          </w:p>
          <w:p w14:paraId="0F01CE29">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2.2023年度部门支出情况</w:t>
            </w:r>
          </w:p>
          <w:p w14:paraId="2FA5BA7D">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2023年度部门决算总支出10,454.45万元，其中基本支出2,320.46万元，占总支出的22.20%，项目支出8,133.99万元，占总支出77.80%。</w:t>
            </w:r>
          </w:p>
          <w:p w14:paraId="35A25F9C">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（1）预算调整率： 2023年县本级预算金额 8,793.10 万元，预算内追加调整资金1,562.55万元，预算调整率为17.77%。</w:t>
            </w:r>
          </w:p>
          <w:p w14:paraId="4E0E67D3">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（2）基本支出控制率：2023年基本支出年初预算1,891.30万元，年中追加政策性调资58.49万元，基本支出预算指标合计1,949.79万元；基本支出决算金额2,320.46万元，基本支出预算控制率119.01%。</w:t>
            </w:r>
            <w:r>
              <w:rPr>
                <w:rFonts w:hint="eastAsia" w:ascii="仿宋_GB2312" w:hAnsi="宋体" w:eastAsia="仿宋_GB2312" w:cs="宋体"/>
                <w:szCs w:val="21"/>
                <w:lang w:val="en-US" w:eastAsia="zh-CN"/>
              </w:rPr>
              <w:tab/>
            </w:r>
          </w:p>
          <w:p w14:paraId="6AA12A14">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（3）项目支出控制率：2023年项目支出年初预算指标6,901.80万元，项目支出年中追加经费1,504.06万元；项目支出预算指标合计8,405.86万元，项目支出决算金额8,133.99万元，项目支出预算控制率率96.77%。</w:t>
            </w:r>
          </w:p>
          <w:p w14:paraId="6BA37282">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(4)资金结余：单位预算内无结余资金，全部为非财政拨款项目资金结转。单位账面年初结转结余191.45万元，本年收入合计10,483.85万元，本年支出合计10,454.45万元，年末结转结余220.85万元，结转结余资金分项目进行核算。</w:t>
            </w:r>
          </w:p>
          <w:p w14:paraId="0E9C5432">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（5）“三公”经费控制率：2023年“三公经费”预算安排6.80万元，其中公务接待费2万元，公务用车购置和维护经费4.80万元。2023年 “三公经费”实际支出数2.51万元，其中因公出国（境）费0万元，公务接待费0.14万元，公务用车运行维护费2.37万元，预算执行率为36.91%，实际支出数较预算数节约4.29万元。</w:t>
            </w:r>
          </w:p>
          <w:p w14:paraId="37AD73F8">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3.30万元以上项目资金支出情况（详见项目支出绩效自评报告）。</w:t>
            </w:r>
          </w:p>
          <w:p w14:paraId="3D34CDBC">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（三）部门预算管理情况</w:t>
            </w:r>
          </w:p>
          <w:p w14:paraId="2DAA8306">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1.管理制度健全性：我局始终认真贯彻执行《中华人民共和国会计法》、《中华人民共和国预算法》、《政府会计制度》等法律法规，各项经费支出严格按照政府采购、国库集中支付等有关规定执行。同时我局先后制订了《财务管理、公务消费管理制度》、《货物、服务、工程项目政府采购及管理工作制度》、《湘潭县城市管理和综合执法局专项资金使用管理办法》等相关制度，明确了经费审批权限及程序，经费预算、核算管理、资产购置与处置、财务监督等。在“三公”经费管理方面，规范了公务接待的审批管理，较好地控制了行政运行成本。</w:t>
            </w:r>
          </w:p>
          <w:p w14:paraId="372625A0">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2.专账核算：我单位按照《政府会计制度》的要求进行会计核算，根据预算项目设置了专账，核算项目内容准确，数据真实。</w:t>
            </w:r>
          </w:p>
          <w:p w14:paraId="60F83057">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3.预决算信息公开性和完善性：我局严格按照规定内容在规定时间内将预决算信息、绩效信息在单位门户网站及县人民政府网站上进行了公开，确保信息的真实、完整和准确。</w:t>
            </w:r>
          </w:p>
          <w:p w14:paraId="63368480">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4.政府采购完成情况：我局严格按照《政府采购内部控制制度》、《湘潭市2023年度政府采购目录及政府采购限额标准》等文件要求进行采购，政府采购备案及合同签订等手续均符合相关规定。</w:t>
            </w:r>
          </w:p>
          <w:p w14:paraId="60F0A48F">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5.资产管理：我局建立了《资产管理内控制度》，设置了资产管理员，严格按照财务管理、资产管理的相关工作要求，规范会计核算，保障资产系统数据与财务数据的一致性；全面开展了资产清查工作，上报国有资产报表数据真实、准确、全面。</w:t>
            </w:r>
          </w:p>
        </w:tc>
      </w:tr>
      <w:tr w14:paraId="178A5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1384" w:type="dxa"/>
            <w:vMerge w:val="continue"/>
            <w:noWrap w:val="0"/>
            <w:vAlign w:val="top"/>
          </w:tcPr>
          <w:p w14:paraId="07CAF64D">
            <w:pPr>
              <w:keepNext w:val="0"/>
              <w:keepLines w:val="0"/>
              <w:suppressLineNumbers w:val="0"/>
              <w:spacing w:before="0" w:beforeAutospacing="0" w:after="0" w:afterAutospacing="0" w:line="576" w:lineRule="exact"/>
              <w:ind w:left="0" w:right="0"/>
              <w:jc w:val="center"/>
              <w:rPr>
                <w:rFonts w:hint="eastAsia" w:ascii="仿宋_GB2312" w:hAnsi="宋体" w:eastAsia="仿宋_GB2312" w:cs="宋体"/>
                <w:szCs w:val="21"/>
              </w:rPr>
            </w:pPr>
          </w:p>
        </w:tc>
        <w:tc>
          <w:tcPr>
            <w:tcW w:w="1808" w:type="dxa"/>
            <w:noWrap w:val="0"/>
            <w:vAlign w:val="center"/>
          </w:tcPr>
          <w:p w14:paraId="61913BD3">
            <w:pPr>
              <w:keepNext w:val="0"/>
              <w:keepLines w:val="0"/>
              <w:suppressLineNumbers w:val="0"/>
              <w:spacing w:before="0" w:beforeAutospacing="0" w:after="0" w:afterAutospacing="0" w:line="576" w:lineRule="exact"/>
              <w:ind w:left="0" w:right="0"/>
              <w:jc w:val="center"/>
              <w:rPr>
                <w:rFonts w:hint="eastAsia" w:ascii="仿宋_GB2312" w:hAnsi="宋体" w:eastAsia="仿宋_GB2312" w:cs="宋体"/>
                <w:szCs w:val="21"/>
              </w:rPr>
            </w:pPr>
            <w:r>
              <w:rPr>
                <w:rFonts w:hint="eastAsia" w:ascii="仿宋_GB2312" w:hAnsi="宋体" w:eastAsia="仿宋_GB2312" w:cs="宋体"/>
                <w:szCs w:val="21"/>
              </w:rPr>
              <w:t>绩效目标完成情况</w:t>
            </w:r>
          </w:p>
        </w:tc>
        <w:tc>
          <w:tcPr>
            <w:tcW w:w="6020" w:type="dxa"/>
            <w:noWrap w:val="0"/>
            <w:vAlign w:val="center"/>
          </w:tcPr>
          <w:p w14:paraId="54D617C6">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1.持之以恒，环卫保洁从实从细。深化全国文明城市和国家卫生县建设，对环境卫生、市容秩序等方面存在的“脏乱差”问题及时进行清理。今年以来，清除非法张贴的小广告6万余处，清洗主干道标识线、垃圾桶、勾臂箱、公交站台、护栏等600余次，临时处理突发道路污染90余次，清理背街小巷沉积垃圾150余处。2、全力以赴做好抗旱保绿工作。</w:t>
            </w:r>
          </w:p>
          <w:p w14:paraId="4A68E759">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2.勠力同心，市容市貌持续改善。开展市容秩序、校园周边和户外广告等整治行动141次，劝导整治各类市容乱象2万余件（次），清理违规占道及破损广告类设施等1500余处；开展城区餐饮行业油烟排放综合整治，处置各类餐饮油烟投诉257件次、露天焚烧垃圾6处。开展渣土扬尘整治，严格城区在建工地监管，处理夜间施工噪声扰民等投诉20余起，劝阻建筑垃圾乱倾乱倒110余起，立案处罚7起。</w:t>
            </w:r>
          </w:p>
          <w:p w14:paraId="255A9843">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3.砥砺前行，市政设施不断完善。结合市政设施安全生产风险隐患“大排查大管控大整治”行动，对城区市政设施进行全面检查，及时修复城区破损的井盖、人行道彩板、破损路面等设施2200余处，清掏雨水筛、污水井1600余个，维修更换造型灯、路灯450余盏、处理烧毁受损路灯电缆6000余米。</w:t>
            </w:r>
          </w:p>
          <w:p w14:paraId="756B42C1">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4.服务群众，市场秩序更加规范。狠抓农贸市场经营秩序整治，完善五个农贸市场内“活禽三分离”设施、监控系统、公厕等设施，确保了农贸市场内及周边经营规范、干净整洁；着重做好摊位招标招租，五个农贸市场共计收费300余万元，较2022年摊位费同比增长16.8％。</w:t>
            </w:r>
          </w:p>
          <w:p w14:paraId="5D641077">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5.严格标准，园林绿化显著优化。严格按照绿化养护标准和要求维护城区绿化，补植树木120余株，严格审批占绿破绿，劝导、制止擅自破绿损绿行为20余起。坚持金霞山公园每日清扫、每日巡查，定期做好树木病虫害防治，修复游步道、石桌椅等设施120余处。</w:t>
            </w:r>
          </w:p>
          <w:p w14:paraId="1F0CBE09">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6.凝心聚力，规范厨余垃圾处理。积极开展厨余垃圾专项整治，对城区厨余垃圾从产生、收集、运输、处置四方面进行全流程的监管。今年共出动执法人员300余人次，上门发放宣传资料680余份，设置城区厨余垃圾专用桶662个，签约商家435户，共收运、处置餐厨垃圾7003吨。</w:t>
            </w:r>
          </w:p>
          <w:p w14:paraId="3F793B4F">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7.多措并举，加强生活垃圾填埋场管理。通过全面停止垃圾进场、加强填埋区覆盖膜管理、加大渗滤液处理等措施，填埋场整改效果明显，顺利通过省厅“一场一策”整改销号工作。根据县政府常务会议精神，迅速启动填埋场水文地质调查，已完成实地勘察及地下水监测井平台建设。2023年填埋场共处理渗滤液36775.9吨，全部达标排放。</w:t>
            </w:r>
          </w:p>
        </w:tc>
      </w:tr>
      <w:tr w14:paraId="2CCE2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jc w:val="center"/>
        </w:trPr>
        <w:tc>
          <w:tcPr>
            <w:tcW w:w="1384" w:type="dxa"/>
            <w:vMerge w:val="restart"/>
            <w:noWrap w:val="0"/>
            <w:vAlign w:val="center"/>
          </w:tcPr>
          <w:p w14:paraId="232D2C19">
            <w:pPr>
              <w:keepNext w:val="0"/>
              <w:keepLines w:val="0"/>
              <w:suppressLineNumbers w:val="0"/>
              <w:spacing w:before="0" w:beforeAutospacing="0" w:after="0" w:afterAutospacing="0" w:line="576" w:lineRule="exact"/>
              <w:ind w:left="0" w:right="0"/>
              <w:jc w:val="center"/>
              <w:rPr>
                <w:rFonts w:hint="eastAsia" w:ascii="仿宋_GB2312" w:hAnsi="宋体" w:eastAsia="仿宋_GB2312" w:cs="宋体"/>
                <w:szCs w:val="21"/>
              </w:rPr>
            </w:pPr>
            <w:r>
              <w:rPr>
                <w:rFonts w:hint="eastAsia" w:ascii="仿宋_GB2312" w:hAnsi="宋体" w:eastAsia="仿宋_GB2312" w:cs="宋体"/>
                <w:szCs w:val="21"/>
              </w:rPr>
              <w:t>存在的问题分析及改进措施</w:t>
            </w:r>
          </w:p>
        </w:tc>
        <w:tc>
          <w:tcPr>
            <w:tcW w:w="1808" w:type="dxa"/>
            <w:noWrap w:val="0"/>
            <w:vAlign w:val="center"/>
          </w:tcPr>
          <w:p w14:paraId="2E43882D">
            <w:pPr>
              <w:keepNext w:val="0"/>
              <w:keepLines w:val="0"/>
              <w:suppressLineNumbers w:val="0"/>
              <w:spacing w:before="0" w:beforeAutospacing="0" w:after="0" w:afterAutospacing="0" w:line="576" w:lineRule="exact"/>
              <w:ind w:left="0" w:right="0"/>
              <w:jc w:val="center"/>
              <w:rPr>
                <w:rFonts w:hint="eastAsia" w:ascii="仿宋_GB2312" w:hAnsi="宋体" w:eastAsia="仿宋_GB2312" w:cs="宋体"/>
                <w:szCs w:val="21"/>
              </w:rPr>
            </w:pPr>
            <w:r>
              <w:rPr>
                <w:rFonts w:hint="eastAsia" w:ascii="仿宋_GB2312" w:hAnsi="宋体" w:eastAsia="仿宋_GB2312" w:cs="宋体"/>
                <w:szCs w:val="21"/>
              </w:rPr>
              <w:t>存在的问题</w:t>
            </w:r>
          </w:p>
        </w:tc>
        <w:tc>
          <w:tcPr>
            <w:tcW w:w="6020" w:type="dxa"/>
            <w:noWrap w:val="0"/>
            <w:vAlign w:val="center"/>
          </w:tcPr>
          <w:p w14:paraId="69DF62D0">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rPr>
            </w:pPr>
            <w:r>
              <w:rPr>
                <w:rFonts w:hint="eastAsia" w:ascii="仿宋_GB2312" w:hAnsi="宋体" w:eastAsia="仿宋_GB2312" w:cs="宋体"/>
                <w:szCs w:val="21"/>
                <w:lang w:val="en-US" w:eastAsia="zh-CN"/>
              </w:rPr>
              <w:t>在预算执行方面，一是我局人员基数大，年初预算无法满足日常支出，存在</w:t>
            </w:r>
            <w:r>
              <w:rPr>
                <w:rFonts w:hint="eastAsia" w:ascii="仿宋_GB2312" w:hAnsi="宋体" w:eastAsia="仿宋_GB2312" w:cs="宋体"/>
                <w:szCs w:val="21"/>
              </w:rPr>
              <w:t>基本支出超出</w:t>
            </w:r>
            <w:r>
              <w:rPr>
                <w:rFonts w:hint="eastAsia" w:ascii="仿宋_GB2312" w:hAnsi="宋体" w:eastAsia="仿宋_GB2312" w:cs="宋体"/>
                <w:szCs w:val="21"/>
                <w:lang w:val="en-US" w:eastAsia="zh-CN"/>
              </w:rPr>
              <w:t>年初</w:t>
            </w:r>
            <w:r>
              <w:rPr>
                <w:rFonts w:hint="eastAsia" w:ascii="仿宋_GB2312" w:hAnsi="宋体" w:eastAsia="仿宋_GB2312" w:cs="宋体"/>
                <w:szCs w:val="21"/>
              </w:rPr>
              <w:t>预算</w:t>
            </w:r>
            <w:r>
              <w:rPr>
                <w:rFonts w:hint="eastAsia" w:ascii="仿宋_GB2312" w:hAnsi="宋体" w:eastAsia="仿宋_GB2312" w:cs="宋体"/>
                <w:szCs w:val="21"/>
                <w:lang w:val="en-US" w:eastAsia="zh-CN"/>
              </w:rPr>
              <w:t>的情况</w:t>
            </w:r>
            <w:r>
              <w:rPr>
                <w:rFonts w:hint="eastAsia" w:ascii="仿宋_GB2312" w:hAnsi="宋体" w:eastAsia="仿宋_GB2312" w:cs="宋体"/>
                <w:szCs w:val="21"/>
              </w:rPr>
              <w:t>；</w:t>
            </w:r>
            <w:r>
              <w:rPr>
                <w:rFonts w:hint="eastAsia" w:ascii="仿宋_GB2312" w:hAnsi="宋体" w:eastAsia="仿宋_GB2312" w:cs="宋体"/>
                <w:szCs w:val="21"/>
                <w:lang w:val="en-US" w:eastAsia="zh-CN"/>
              </w:rPr>
              <w:t>二是</w:t>
            </w:r>
            <w:r>
              <w:rPr>
                <w:rFonts w:hint="eastAsia" w:ascii="仿宋_GB2312" w:hAnsi="宋体" w:eastAsia="仿宋_GB2312" w:cs="宋体"/>
                <w:szCs w:val="21"/>
              </w:rPr>
              <w:t>我局承担着环卫清扫保洁、园林绿化维护、市政基础设施维护、农贸市场保洁及秩序维护、城管执法、城市照明设施等多项职能职责，专项资金种类繁多，涉及面广，且由于临时交办的专项任务等原因，经费预算在年初预算的基础上，存在部分项目超支的情况，预算控制有待加强。</w:t>
            </w:r>
          </w:p>
        </w:tc>
      </w:tr>
      <w:tr w14:paraId="3287A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noWrap w:val="0"/>
            <w:vAlign w:val="top"/>
          </w:tcPr>
          <w:p w14:paraId="39CFED77">
            <w:pPr>
              <w:keepNext w:val="0"/>
              <w:keepLines w:val="0"/>
              <w:suppressLineNumbers w:val="0"/>
              <w:spacing w:before="0" w:beforeAutospacing="0" w:after="0" w:afterAutospacing="0" w:line="576" w:lineRule="exact"/>
              <w:ind w:left="0" w:right="0"/>
              <w:jc w:val="center"/>
              <w:rPr>
                <w:rFonts w:hint="eastAsia" w:ascii="仿宋_GB2312" w:hAnsi="宋体" w:eastAsia="仿宋_GB2312" w:cs="宋体"/>
                <w:szCs w:val="21"/>
              </w:rPr>
            </w:pPr>
          </w:p>
        </w:tc>
        <w:tc>
          <w:tcPr>
            <w:tcW w:w="1808" w:type="dxa"/>
            <w:noWrap w:val="0"/>
            <w:vAlign w:val="center"/>
          </w:tcPr>
          <w:p w14:paraId="48E18F34">
            <w:pPr>
              <w:keepNext w:val="0"/>
              <w:keepLines w:val="0"/>
              <w:suppressLineNumbers w:val="0"/>
              <w:spacing w:before="0" w:beforeAutospacing="0" w:after="0" w:afterAutospacing="0" w:line="576" w:lineRule="exact"/>
              <w:ind w:left="0" w:right="0"/>
              <w:jc w:val="center"/>
              <w:rPr>
                <w:rFonts w:hint="eastAsia" w:ascii="仿宋_GB2312" w:hAnsi="宋体" w:eastAsia="仿宋_GB2312" w:cs="宋体"/>
                <w:szCs w:val="21"/>
              </w:rPr>
            </w:pPr>
            <w:r>
              <w:rPr>
                <w:rFonts w:hint="eastAsia" w:ascii="仿宋_GB2312" w:hAnsi="宋体" w:eastAsia="仿宋_GB2312" w:cs="宋体"/>
                <w:szCs w:val="21"/>
              </w:rPr>
              <w:t>改进措施</w:t>
            </w:r>
          </w:p>
        </w:tc>
        <w:tc>
          <w:tcPr>
            <w:tcW w:w="6020" w:type="dxa"/>
            <w:noWrap w:val="0"/>
            <w:vAlign w:val="center"/>
          </w:tcPr>
          <w:p w14:paraId="4D9A3122">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rPr>
            </w:pPr>
            <w:r>
              <w:rPr>
                <w:rFonts w:hint="eastAsia" w:ascii="仿宋_GB2312" w:hAnsi="宋体" w:eastAsia="仿宋_GB2312" w:cs="宋体"/>
                <w:szCs w:val="21"/>
              </w:rPr>
              <w:t>1. 针对基本支出超预算的问题，尽一步细化预算编制工作，严格按照预算编制的相关制度和要求进行预算编制，先保障固定性的、相对刚性的费用支出项目，尽量压缩变动性的、有控制空间的费用项目，进一步提高预算编制的科学性、严谨性和可控性。</w:t>
            </w:r>
          </w:p>
          <w:p w14:paraId="40A98173">
            <w:pPr>
              <w:keepNext w:val="0"/>
              <w:keepLines w:val="0"/>
              <w:suppressLineNumbers w:val="0"/>
              <w:spacing w:before="0" w:beforeAutospacing="0" w:after="0" w:afterAutospacing="0" w:line="400" w:lineRule="exact"/>
              <w:ind w:left="0" w:right="0" w:firstLine="420" w:firstLineChars="200"/>
              <w:jc w:val="left"/>
              <w:rPr>
                <w:rFonts w:hint="eastAsia" w:ascii="仿宋_GB2312" w:hAnsi="宋体" w:eastAsia="仿宋_GB2312" w:cs="宋体"/>
                <w:szCs w:val="21"/>
              </w:rPr>
            </w:pPr>
            <w:r>
              <w:rPr>
                <w:rFonts w:hint="eastAsia" w:ascii="仿宋_GB2312" w:hAnsi="宋体" w:eastAsia="仿宋_GB2312" w:cs="宋体"/>
                <w:szCs w:val="21"/>
              </w:rPr>
              <w:t>2.</w:t>
            </w:r>
            <w:r>
              <w:rPr>
                <w:rFonts w:hint="eastAsia" w:ascii="仿宋_GB2312" w:hAnsi="宋体" w:eastAsia="仿宋_GB2312" w:cs="宋体"/>
                <w:szCs w:val="21"/>
                <w:lang w:val="en-US" w:eastAsia="zh-CN"/>
              </w:rPr>
              <w:t>针对部分项目超支的情况，我局将进一步</w:t>
            </w:r>
            <w:r>
              <w:rPr>
                <w:rFonts w:hint="eastAsia" w:ascii="仿宋_GB2312" w:hAnsi="宋体" w:eastAsia="仿宋_GB2312" w:cs="宋体"/>
                <w:szCs w:val="21"/>
              </w:rPr>
              <w:t xml:space="preserve">强化预算绩效管理，提高预算的科学性、计划性，严格要求各专项资金在预算范围内开支；对各业务部门和二级机构的专项经济活动实施事前预算审批和事中跟进监督，严格预算执行，促进支出绩效目标的顺利实现。 </w:t>
            </w:r>
          </w:p>
        </w:tc>
      </w:tr>
      <w:tr w14:paraId="16911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384" w:type="dxa"/>
            <w:vMerge w:val="continue"/>
            <w:noWrap w:val="0"/>
            <w:vAlign w:val="top"/>
          </w:tcPr>
          <w:p w14:paraId="2C662F85">
            <w:pPr>
              <w:keepNext w:val="0"/>
              <w:keepLines w:val="0"/>
              <w:suppressLineNumbers w:val="0"/>
              <w:spacing w:before="0" w:beforeAutospacing="0" w:after="0" w:afterAutospacing="0" w:line="576" w:lineRule="exact"/>
              <w:ind w:left="0" w:right="0"/>
              <w:jc w:val="center"/>
              <w:rPr>
                <w:rFonts w:hint="eastAsia" w:ascii="仿宋_GB2312" w:hAnsi="宋体" w:eastAsia="仿宋_GB2312" w:cs="宋体"/>
                <w:szCs w:val="21"/>
              </w:rPr>
            </w:pPr>
          </w:p>
        </w:tc>
        <w:tc>
          <w:tcPr>
            <w:tcW w:w="1808" w:type="dxa"/>
            <w:noWrap w:val="0"/>
            <w:vAlign w:val="center"/>
          </w:tcPr>
          <w:p w14:paraId="2A6E31FD">
            <w:pPr>
              <w:keepNext w:val="0"/>
              <w:keepLines w:val="0"/>
              <w:suppressLineNumbers w:val="0"/>
              <w:spacing w:before="0" w:beforeAutospacing="0" w:after="0" w:afterAutospacing="0" w:line="576" w:lineRule="exact"/>
              <w:ind w:left="0" w:right="0"/>
              <w:jc w:val="center"/>
              <w:rPr>
                <w:rFonts w:hint="eastAsia" w:ascii="仿宋_GB2312" w:hAnsi="宋体" w:eastAsia="仿宋_GB2312" w:cs="宋体"/>
                <w:szCs w:val="21"/>
              </w:rPr>
            </w:pPr>
            <w:r>
              <w:rPr>
                <w:rFonts w:hint="eastAsia" w:ascii="仿宋_GB2312" w:hAnsi="宋体" w:eastAsia="仿宋_GB2312" w:cs="宋体"/>
                <w:szCs w:val="21"/>
              </w:rPr>
              <w:t>其他需要说明问题</w:t>
            </w:r>
          </w:p>
        </w:tc>
        <w:tc>
          <w:tcPr>
            <w:tcW w:w="6020" w:type="dxa"/>
            <w:noWrap w:val="0"/>
            <w:vAlign w:val="center"/>
          </w:tcPr>
          <w:p w14:paraId="014B67A6">
            <w:pPr>
              <w:keepNext w:val="0"/>
              <w:keepLines w:val="0"/>
              <w:suppressLineNumbers w:val="0"/>
              <w:spacing w:before="0" w:beforeAutospacing="0" w:after="0" w:afterAutospacing="0" w:line="576" w:lineRule="exact"/>
              <w:ind w:left="0" w:right="879" w:rightChars="419"/>
              <w:jc w:val="center"/>
              <w:rPr>
                <w:rFonts w:hint="eastAsia" w:ascii="仿宋_GB2312" w:hAnsi="宋体" w:eastAsia="仿宋_GB2312" w:cs="宋体"/>
                <w:szCs w:val="21"/>
              </w:rPr>
            </w:pPr>
            <w:r>
              <w:rPr>
                <w:rFonts w:hint="eastAsia" w:ascii="仿宋_GB2312" w:hAnsi="宋体" w:eastAsia="仿宋_GB2312" w:cs="宋体"/>
                <w:szCs w:val="21"/>
              </w:rPr>
              <w:t>无</w:t>
            </w:r>
          </w:p>
        </w:tc>
      </w:tr>
    </w:tbl>
    <w:p w14:paraId="4A9498E7">
      <w:pPr>
        <w:pStyle w:val="14"/>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sz w:val="32"/>
          <w:szCs w:val="32"/>
          <w:lang w:val="en-US" w:eastAsia="zh-CN"/>
        </w:rPr>
      </w:pPr>
    </w:p>
    <w:p w14:paraId="6ACDDBD7">
      <w:pPr>
        <w:pStyle w:val="14"/>
        <w:jc w:val="center"/>
        <w:rPr>
          <w:sz w:val="72"/>
          <w:szCs w:val="72"/>
        </w:rPr>
      </w:pPr>
    </w:p>
    <w:p w14:paraId="5D59FC40">
      <w:pPr>
        <w:pStyle w:val="14"/>
        <w:jc w:val="center"/>
        <w:rPr>
          <w:sz w:val="72"/>
          <w:szCs w:val="72"/>
        </w:rPr>
      </w:pPr>
    </w:p>
    <w:p w14:paraId="06A9619F">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A13E0D"/>
    <w:multiLevelType w:val="singleLevel"/>
    <w:tmpl w:val="AFA13E0D"/>
    <w:lvl w:ilvl="0" w:tentative="0">
      <w:start w:val="2"/>
      <w:numFmt w:val="chineseCounting"/>
      <w:suff w:val="nothing"/>
      <w:lvlText w:val="（%1）"/>
      <w:lvlJc w:val="left"/>
      <w:rPr>
        <w:rFonts w:hint="eastAsia"/>
      </w:r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cxNzZjYTA1NjMxYTFiZGJmNWVjNzVjMGQwYjNkYzMifQ=="/>
  </w:docVars>
  <w:rsids>
    <w:rsidRoot w:val="00172A27"/>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22A6766"/>
    <w:rsid w:val="02A66735"/>
    <w:rsid w:val="035E5B8C"/>
    <w:rsid w:val="03653EFA"/>
    <w:rsid w:val="03B10EED"/>
    <w:rsid w:val="04977E1D"/>
    <w:rsid w:val="04C9670A"/>
    <w:rsid w:val="04D84BA6"/>
    <w:rsid w:val="05107E95"/>
    <w:rsid w:val="05AA02EA"/>
    <w:rsid w:val="05B547BC"/>
    <w:rsid w:val="0615249B"/>
    <w:rsid w:val="062B5387"/>
    <w:rsid w:val="06DC7C3B"/>
    <w:rsid w:val="06FE3C8A"/>
    <w:rsid w:val="072126D6"/>
    <w:rsid w:val="07542753"/>
    <w:rsid w:val="089E7EE4"/>
    <w:rsid w:val="08E04B71"/>
    <w:rsid w:val="09F90D0D"/>
    <w:rsid w:val="0A3925DE"/>
    <w:rsid w:val="0A93686C"/>
    <w:rsid w:val="0AE55920"/>
    <w:rsid w:val="0B904CD3"/>
    <w:rsid w:val="0B9F3D21"/>
    <w:rsid w:val="0C426F08"/>
    <w:rsid w:val="0CB51223"/>
    <w:rsid w:val="0D077DD0"/>
    <w:rsid w:val="0DE42CE1"/>
    <w:rsid w:val="0EC913E2"/>
    <w:rsid w:val="0EE04D7C"/>
    <w:rsid w:val="0FC42E8F"/>
    <w:rsid w:val="114C52EE"/>
    <w:rsid w:val="116A6B7F"/>
    <w:rsid w:val="11BC387F"/>
    <w:rsid w:val="11FE72EC"/>
    <w:rsid w:val="12354559"/>
    <w:rsid w:val="12D44BF8"/>
    <w:rsid w:val="135D4BEE"/>
    <w:rsid w:val="167023C1"/>
    <w:rsid w:val="16AB13CB"/>
    <w:rsid w:val="17103D25"/>
    <w:rsid w:val="180C0990"/>
    <w:rsid w:val="181066D2"/>
    <w:rsid w:val="1890336F"/>
    <w:rsid w:val="199D3F96"/>
    <w:rsid w:val="19B6743E"/>
    <w:rsid w:val="19C05ED6"/>
    <w:rsid w:val="19CA7222"/>
    <w:rsid w:val="1A11197A"/>
    <w:rsid w:val="1A6E0065"/>
    <w:rsid w:val="1A930EF5"/>
    <w:rsid w:val="1B1C03B2"/>
    <w:rsid w:val="1B91125F"/>
    <w:rsid w:val="1BAD248A"/>
    <w:rsid w:val="1BC0396B"/>
    <w:rsid w:val="1C0025BA"/>
    <w:rsid w:val="1D5D57EA"/>
    <w:rsid w:val="1D97DEFF"/>
    <w:rsid w:val="1DDE39C5"/>
    <w:rsid w:val="1DFF72E5"/>
    <w:rsid w:val="1EFC6F07"/>
    <w:rsid w:val="1F2A525B"/>
    <w:rsid w:val="1F332CA6"/>
    <w:rsid w:val="1FD55B0C"/>
    <w:rsid w:val="2084257A"/>
    <w:rsid w:val="215B0293"/>
    <w:rsid w:val="216E5E94"/>
    <w:rsid w:val="21872D7C"/>
    <w:rsid w:val="21F30AB1"/>
    <w:rsid w:val="22C86F8D"/>
    <w:rsid w:val="23495CBC"/>
    <w:rsid w:val="246B10FD"/>
    <w:rsid w:val="25453733"/>
    <w:rsid w:val="261455E0"/>
    <w:rsid w:val="26F23447"/>
    <w:rsid w:val="28094EEC"/>
    <w:rsid w:val="28700AC7"/>
    <w:rsid w:val="28922570"/>
    <w:rsid w:val="2A2A1619"/>
    <w:rsid w:val="2B30453E"/>
    <w:rsid w:val="2BBD3699"/>
    <w:rsid w:val="2C721DD4"/>
    <w:rsid w:val="2C9306EA"/>
    <w:rsid w:val="2CAC08A7"/>
    <w:rsid w:val="2CBE448E"/>
    <w:rsid w:val="2DB63420"/>
    <w:rsid w:val="2DF84103"/>
    <w:rsid w:val="2E064867"/>
    <w:rsid w:val="2E565BE6"/>
    <w:rsid w:val="2FDF85B8"/>
    <w:rsid w:val="2FFFEE04"/>
    <w:rsid w:val="308B3CC1"/>
    <w:rsid w:val="31BC1F63"/>
    <w:rsid w:val="31E4412E"/>
    <w:rsid w:val="31F918F3"/>
    <w:rsid w:val="323A4620"/>
    <w:rsid w:val="32676A97"/>
    <w:rsid w:val="32BE2D9B"/>
    <w:rsid w:val="32C71C2C"/>
    <w:rsid w:val="32FC7B27"/>
    <w:rsid w:val="330428CD"/>
    <w:rsid w:val="331C5AD4"/>
    <w:rsid w:val="33F22CD8"/>
    <w:rsid w:val="349B3370"/>
    <w:rsid w:val="34B72695"/>
    <w:rsid w:val="34DF85B0"/>
    <w:rsid w:val="351F3659"/>
    <w:rsid w:val="35304312"/>
    <w:rsid w:val="35492DCC"/>
    <w:rsid w:val="365732C7"/>
    <w:rsid w:val="37184804"/>
    <w:rsid w:val="38BB18EB"/>
    <w:rsid w:val="3914724D"/>
    <w:rsid w:val="398C6B31"/>
    <w:rsid w:val="39B73B6A"/>
    <w:rsid w:val="39FE23D7"/>
    <w:rsid w:val="3B1E4879"/>
    <w:rsid w:val="3B78489C"/>
    <w:rsid w:val="3B8F36BC"/>
    <w:rsid w:val="3C2E0626"/>
    <w:rsid w:val="3C5820C7"/>
    <w:rsid w:val="3C700C3E"/>
    <w:rsid w:val="3D0575D8"/>
    <w:rsid w:val="3F2034B0"/>
    <w:rsid w:val="3F355D40"/>
    <w:rsid w:val="3FA878CF"/>
    <w:rsid w:val="3FDB2873"/>
    <w:rsid w:val="4037219F"/>
    <w:rsid w:val="40D86BD2"/>
    <w:rsid w:val="40E816EB"/>
    <w:rsid w:val="410431E5"/>
    <w:rsid w:val="416C40CA"/>
    <w:rsid w:val="41DF37D3"/>
    <w:rsid w:val="420E6F2F"/>
    <w:rsid w:val="4258464E"/>
    <w:rsid w:val="42D96731"/>
    <w:rsid w:val="44BD6AC2"/>
    <w:rsid w:val="46337A14"/>
    <w:rsid w:val="4716784A"/>
    <w:rsid w:val="473531B0"/>
    <w:rsid w:val="47826129"/>
    <w:rsid w:val="48C362FC"/>
    <w:rsid w:val="491A265E"/>
    <w:rsid w:val="491FF225"/>
    <w:rsid w:val="49296D45"/>
    <w:rsid w:val="49F511D8"/>
    <w:rsid w:val="4A176B9D"/>
    <w:rsid w:val="4A192915"/>
    <w:rsid w:val="4A225C6E"/>
    <w:rsid w:val="4A275658"/>
    <w:rsid w:val="4A6415D7"/>
    <w:rsid w:val="4B6F4162"/>
    <w:rsid w:val="4BF076A6"/>
    <w:rsid w:val="4C4A5008"/>
    <w:rsid w:val="4CB10C20"/>
    <w:rsid w:val="4CCC1EC1"/>
    <w:rsid w:val="4D9C6910"/>
    <w:rsid w:val="4E047D31"/>
    <w:rsid w:val="4E143B1F"/>
    <w:rsid w:val="4E2F2707"/>
    <w:rsid w:val="4E345F70"/>
    <w:rsid w:val="4EA34EA3"/>
    <w:rsid w:val="4EE80B08"/>
    <w:rsid w:val="4EED7AC4"/>
    <w:rsid w:val="4F2A29AD"/>
    <w:rsid w:val="4FE61BD1"/>
    <w:rsid w:val="4FFD214C"/>
    <w:rsid w:val="50CC248F"/>
    <w:rsid w:val="50FB4B23"/>
    <w:rsid w:val="51714DE5"/>
    <w:rsid w:val="524F6925"/>
    <w:rsid w:val="526602D5"/>
    <w:rsid w:val="52CD6993"/>
    <w:rsid w:val="52ED493F"/>
    <w:rsid w:val="52F901B7"/>
    <w:rsid w:val="53C9715A"/>
    <w:rsid w:val="53FE0149"/>
    <w:rsid w:val="54521413"/>
    <w:rsid w:val="5490662A"/>
    <w:rsid w:val="54A51975"/>
    <w:rsid w:val="570A1F63"/>
    <w:rsid w:val="5777D4F5"/>
    <w:rsid w:val="58171AA2"/>
    <w:rsid w:val="58382B00"/>
    <w:rsid w:val="58580AAD"/>
    <w:rsid w:val="58596B7D"/>
    <w:rsid w:val="58D02D39"/>
    <w:rsid w:val="59DD8326"/>
    <w:rsid w:val="5AAC3332"/>
    <w:rsid w:val="5B290C15"/>
    <w:rsid w:val="5B48305A"/>
    <w:rsid w:val="5B7420A1"/>
    <w:rsid w:val="5C3C4CF7"/>
    <w:rsid w:val="5C9771B3"/>
    <w:rsid w:val="5DCE1718"/>
    <w:rsid w:val="5DEF592A"/>
    <w:rsid w:val="5DF94AE0"/>
    <w:rsid w:val="5DFF0350"/>
    <w:rsid w:val="5E4A533B"/>
    <w:rsid w:val="5E5E52E9"/>
    <w:rsid w:val="5E7B72A3"/>
    <w:rsid w:val="5F08322C"/>
    <w:rsid w:val="5F0A350F"/>
    <w:rsid w:val="5F166FCB"/>
    <w:rsid w:val="5FC6BB1E"/>
    <w:rsid w:val="5FED5F7E"/>
    <w:rsid w:val="5FF720F1"/>
    <w:rsid w:val="603A5230"/>
    <w:rsid w:val="60A32AE1"/>
    <w:rsid w:val="611539DF"/>
    <w:rsid w:val="62233AD9"/>
    <w:rsid w:val="62FA7330"/>
    <w:rsid w:val="64262125"/>
    <w:rsid w:val="64394D3E"/>
    <w:rsid w:val="648A1040"/>
    <w:rsid w:val="64B259E8"/>
    <w:rsid w:val="64F5123F"/>
    <w:rsid w:val="663303D2"/>
    <w:rsid w:val="66545717"/>
    <w:rsid w:val="67050051"/>
    <w:rsid w:val="674A015A"/>
    <w:rsid w:val="67BA708E"/>
    <w:rsid w:val="67C46AEF"/>
    <w:rsid w:val="67FF5C0B"/>
    <w:rsid w:val="681E586F"/>
    <w:rsid w:val="6832131A"/>
    <w:rsid w:val="695157D0"/>
    <w:rsid w:val="6A1C5DDE"/>
    <w:rsid w:val="6ADE513A"/>
    <w:rsid w:val="6B421874"/>
    <w:rsid w:val="6B587F9A"/>
    <w:rsid w:val="6B9876E6"/>
    <w:rsid w:val="6D062604"/>
    <w:rsid w:val="6E5829BA"/>
    <w:rsid w:val="6E6E472E"/>
    <w:rsid w:val="6ECA6E08"/>
    <w:rsid w:val="6EDA6F7E"/>
    <w:rsid w:val="6EFC0924"/>
    <w:rsid w:val="6F062BB9"/>
    <w:rsid w:val="6F1E7F02"/>
    <w:rsid w:val="6F494250"/>
    <w:rsid w:val="6F5E26E0"/>
    <w:rsid w:val="6FB33DBA"/>
    <w:rsid w:val="6FB74722"/>
    <w:rsid w:val="6FDE777C"/>
    <w:rsid w:val="6FEF8B7E"/>
    <w:rsid w:val="70C66AA3"/>
    <w:rsid w:val="70F35357"/>
    <w:rsid w:val="711E068D"/>
    <w:rsid w:val="718F2BFF"/>
    <w:rsid w:val="71A6591B"/>
    <w:rsid w:val="73467A28"/>
    <w:rsid w:val="73682094"/>
    <w:rsid w:val="737D59BA"/>
    <w:rsid w:val="73E536E4"/>
    <w:rsid w:val="73F91AAA"/>
    <w:rsid w:val="74382C68"/>
    <w:rsid w:val="75986D4F"/>
    <w:rsid w:val="75D67789"/>
    <w:rsid w:val="76D637B8"/>
    <w:rsid w:val="77505319"/>
    <w:rsid w:val="77C37683"/>
    <w:rsid w:val="77E319EB"/>
    <w:rsid w:val="77F40705"/>
    <w:rsid w:val="77F80F29"/>
    <w:rsid w:val="78462D44"/>
    <w:rsid w:val="78857244"/>
    <w:rsid w:val="78C77FCD"/>
    <w:rsid w:val="796E7DFE"/>
    <w:rsid w:val="79B17BC5"/>
    <w:rsid w:val="79BC0732"/>
    <w:rsid w:val="79FF515B"/>
    <w:rsid w:val="7A122D74"/>
    <w:rsid w:val="7AFD7566"/>
    <w:rsid w:val="7B6475E5"/>
    <w:rsid w:val="7B7E5B2F"/>
    <w:rsid w:val="7B8F5D0B"/>
    <w:rsid w:val="7BDF310F"/>
    <w:rsid w:val="7C344E5C"/>
    <w:rsid w:val="7C413482"/>
    <w:rsid w:val="7C75312C"/>
    <w:rsid w:val="7C8A32C0"/>
    <w:rsid w:val="7D6B2EAC"/>
    <w:rsid w:val="7E9E1962"/>
    <w:rsid w:val="7E9F11B4"/>
    <w:rsid w:val="7F37EC1E"/>
    <w:rsid w:val="7F6851CA"/>
    <w:rsid w:val="7F7DCD9D"/>
    <w:rsid w:val="7F970A6F"/>
    <w:rsid w:val="7FB1091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rPr>
  </w:style>
  <w:style w:type="paragraph" w:styleId="3">
    <w:name w:val="Body Text Indent"/>
    <w:basedOn w:val="1"/>
    <w:next w:val="4"/>
    <w:unhideWhenUsed/>
    <w:qFormat/>
    <w:uiPriority w:val="99"/>
    <w:pPr>
      <w:widowControl/>
      <w:spacing w:after="120"/>
      <w:ind w:left="420" w:leftChars="200"/>
      <w:jc w:val="left"/>
    </w:pPr>
    <w:rPr>
      <w:rFonts w:ascii="宋体" w:hAnsi="宋体" w:eastAsia="宋体" w:cs="宋体"/>
      <w:kern w:val="0"/>
      <w:sz w:val="24"/>
    </w:rPr>
  </w:style>
  <w:style w:type="paragraph" w:styleId="4">
    <w:name w:val="Body Text First Indent 2"/>
    <w:basedOn w:val="3"/>
    <w:next w:val="1"/>
    <w:unhideWhenUsed/>
    <w:qFormat/>
    <w:uiPriority w:val="99"/>
    <w:pPr>
      <w:ind w:firstLine="420" w:firstLineChars="200"/>
    </w:pPr>
  </w:style>
  <w:style w:type="paragraph" w:styleId="5">
    <w:name w:val="Balloon Text"/>
    <w:basedOn w:val="1"/>
    <w:link w:val="16"/>
    <w:semiHidden/>
    <w:unhideWhenUsed/>
    <w:qFormat/>
    <w:uiPriority w:val="99"/>
    <w:rPr>
      <w:sz w:val="18"/>
      <w:szCs w:val="18"/>
    </w:rPr>
  </w:style>
  <w:style w:type="paragraph" w:styleId="6">
    <w:name w:val="footer"/>
    <w:basedOn w:val="1"/>
    <w:link w:val="13"/>
    <w:unhideWhenUsed/>
    <w:qFormat/>
    <w:uiPriority w:val="99"/>
    <w:pPr>
      <w:tabs>
        <w:tab w:val="center" w:pos="4153"/>
        <w:tab w:val="right" w:pos="8306"/>
      </w:tabs>
      <w:snapToGrid w:val="0"/>
      <w:jc w:val="left"/>
    </w:pPr>
    <w:rPr>
      <w:sz w:val="18"/>
      <w:szCs w:val="18"/>
    </w:rPr>
  </w:style>
  <w:style w:type="paragraph" w:styleId="7">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footnote text"/>
    <w:basedOn w:val="1"/>
    <w:next w:val="4"/>
    <w:semiHidden/>
    <w:qFormat/>
    <w:uiPriority w:val="0"/>
    <w:pPr>
      <w:snapToGrid w:val="0"/>
      <w:jc w:val="left"/>
    </w:pPr>
    <w:rPr>
      <w:sz w:val="18"/>
      <w:szCs w:val="18"/>
    </w:rPr>
  </w:style>
  <w:style w:type="paragraph" w:styleId="9">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customStyle="1" w:styleId="12">
    <w:name w:val="页眉 Char"/>
    <w:basedOn w:val="11"/>
    <w:link w:val="7"/>
    <w:qFormat/>
    <w:uiPriority w:val="99"/>
    <w:rPr>
      <w:sz w:val="18"/>
      <w:szCs w:val="18"/>
    </w:rPr>
  </w:style>
  <w:style w:type="character" w:customStyle="1" w:styleId="13">
    <w:name w:val="页脚 Char"/>
    <w:basedOn w:val="11"/>
    <w:link w:val="6"/>
    <w:qFormat/>
    <w:uiPriority w:val="99"/>
    <w:rPr>
      <w:sz w:val="18"/>
      <w:szCs w:val="18"/>
    </w:rPr>
  </w:style>
  <w:style w:type="paragraph" w:customStyle="1" w:styleId="14">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5">
    <w:name w:val="List Paragraph"/>
    <w:basedOn w:val="1"/>
    <w:qFormat/>
    <w:uiPriority w:val="34"/>
    <w:pPr>
      <w:ind w:firstLine="420" w:firstLineChars="200"/>
    </w:pPr>
  </w:style>
  <w:style w:type="character" w:customStyle="1" w:styleId="16">
    <w:name w:val="批注框文本 Char"/>
    <w:basedOn w:val="11"/>
    <w:link w:val="5"/>
    <w:semiHidden/>
    <w:qFormat/>
    <w:uiPriority w:val="99"/>
    <w:rPr>
      <w:sz w:val="18"/>
      <w:szCs w:val="18"/>
    </w:rPr>
  </w:style>
  <w:style w:type="character" w:customStyle="1" w:styleId="17">
    <w:name w:val="font01"/>
    <w:basedOn w:val="11"/>
    <w:qFormat/>
    <w:uiPriority w:val="0"/>
    <w:rPr>
      <w:rFonts w:hint="eastAsia" w:ascii="宋体" w:hAnsi="宋体" w:eastAsia="宋体" w:cs="宋体"/>
      <w:color w:val="000000"/>
      <w:sz w:val="22"/>
      <w:szCs w:val="22"/>
      <w:u w:val="none"/>
    </w:rPr>
  </w:style>
  <w:style w:type="character" w:customStyle="1" w:styleId="18">
    <w:name w:val="font21"/>
    <w:basedOn w:val="11"/>
    <w:qFormat/>
    <w:uiPriority w:val="0"/>
    <w:rPr>
      <w:rFonts w:hint="eastAsia" w:ascii="宋体" w:hAnsi="宋体" w:eastAsia="宋体" w:cs="宋体"/>
      <w:color w:val="000000"/>
      <w:sz w:val="24"/>
      <w:szCs w:val="24"/>
      <w:u w:val="none"/>
    </w:rPr>
  </w:style>
  <w:style w:type="character" w:customStyle="1" w:styleId="19">
    <w:name w:val="font11"/>
    <w:basedOn w:val="11"/>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37</Pages>
  <Words>15263</Words>
  <Characters>18664</Characters>
  <Lines>1</Lines>
  <Paragraphs>1</Paragraphs>
  <TotalTime>34</TotalTime>
  <ScaleCrop>false</ScaleCrop>
  <LinksUpToDate>false</LinksUpToDate>
  <CharactersWithSpaces>19548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Administrator</cp:lastModifiedBy>
  <cp:lastPrinted>2024-08-08T10:20:00Z</cp:lastPrinted>
  <dcterms:modified xsi:type="dcterms:W3CDTF">2024-09-29T00:38:15Z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262A5718155D43E29D6EB1471B5404F3_13</vt:lpwstr>
  </property>
</Properties>
</file>