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427C0">
      <w:pPr>
        <w:pStyle w:val="7"/>
        <w:jc w:val="center"/>
        <w:rPr>
          <w:rFonts w:hint="eastAsia" w:ascii="宋体" w:hAnsi="宋体" w:eastAsia="宋体" w:cs="宋体"/>
          <w:b/>
          <w:bCs/>
          <w:sz w:val="84"/>
          <w:szCs w:val="84"/>
          <w:highlight w:val="none"/>
        </w:rPr>
      </w:pPr>
      <w:bookmarkStart w:id="8" w:name="_GoBack"/>
      <w:bookmarkEnd w:id="8"/>
    </w:p>
    <w:p w14:paraId="5E375EF3">
      <w:pPr>
        <w:pStyle w:val="7"/>
        <w:jc w:val="center"/>
        <w:rPr>
          <w:rFonts w:hint="eastAsia" w:ascii="宋体" w:hAnsi="宋体" w:eastAsia="宋体" w:cs="宋体"/>
          <w:b/>
          <w:bCs/>
          <w:sz w:val="72"/>
          <w:szCs w:val="72"/>
          <w:highlight w:val="none"/>
        </w:rPr>
      </w:pPr>
    </w:p>
    <w:p w14:paraId="1EBD3855">
      <w:pPr>
        <w:pStyle w:val="7"/>
        <w:jc w:val="center"/>
        <w:rPr>
          <w:rFonts w:hint="eastAsia" w:ascii="宋体" w:hAnsi="宋体" w:eastAsia="宋体" w:cs="宋体"/>
          <w:b/>
          <w:bCs/>
          <w:sz w:val="72"/>
          <w:szCs w:val="72"/>
          <w:highlight w:val="none"/>
        </w:rPr>
      </w:pPr>
    </w:p>
    <w:p w14:paraId="7154011E">
      <w:pPr>
        <w:pStyle w:val="7"/>
        <w:jc w:val="center"/>
        <w:rPr>
          <w:rFonts w:hint="eastAsia" w:ascii="宋体" w:hAnsi="宋体" w:eastAsia="宋体" w:cs="宋体"/>
          <w:b/>
          <w:bCs/>
          <w:sz w:val="72"/>
          <w:szCs w:val="72"/>
          <w:highlight w:val="none"/>
        </w:rPr>
      </w:pPr>
    </w:p>
    <w:p w14:paraId="16D0EA19">
      <w:pPr>
        <w:pStyle w:val="7"/>
        <w:jc w:val="center"/>
        <w:rPr>
          <w:rFonts w:hint="default" w:ascii="Times New Roman" w:hAnsi="Times New Roman" w:eastAsia="宋体" w:cs="Times New Roman"/>
          <w:b/>
          <w:bCs/>
          <w:sz w:val="72"/>
          <w:szCs w:val="72"/>
          <w:highlight w:val="none"/>
          <w:lang w:val="en-US" w:eastAsia="zh-CN"/>
        </w:rPr>
      </w:pPr>
      <w:r>
        <w:rPr>
          <w:rFonts w:hint="default" w:ascii="Times New Roman" w:hAnsi="Times New Roman" w:eastAsia="宋体" w:cs="Times New Roman"/>
          <w:b/>
          <w:bCs/>
          <w:sz w:val="72"/>
          <w:szCs w:val="72"/>
          <w:highlight w:val="none"/>
          <w:lang w:eastAsia="zh-CN"/>
        </w:rPr>
        <w:t>湖南湘潭天易经济开发区管理委员会</w:t>
      </w:r>
      <w:r>
        <w:rPr>
          <w:rFonts w:hint="default" w:ascii="Times New Roman" w:hAnsi="Times New Roman" w:eastAsia="宋体" w:cs="Times New Roman"/>
          <w:b/>
          <w:bCs/>
          <w:sz w:val="72"/>
          <w:szCs w:val="72"/>
          <w:highlight w:val="none"/>
          <w:lang w:val="en-US" w:eastAsia="zh-CN"/>
        </w:rPr>
        <w:t>2022年部门</w:t>
      </w:r>
    </w:p>
    <w:p w14:paraId="5FCEB39B">
      <w:pPr>
        <w:pStyle w:val="7"/>
        <w:jc w:val="center"/>
        <w:rPr>
          <w:rFonts w:hint="default" w:ascii="Times New Roman" w:hAnsi="Times New Roman" w:eastAsia="宋体" w:cs="Times New Roman"/>
          <w:b/>
          <w:bCs/>
          <w:sz w:val="72"/>
          <w:szCs w:val="72"/>
          <w:highlight w:val="none"/>
          <w:lang w:val="en-US" w:eastAsia="zh-CN"/>
        </w:rPr>
      </w:pPr>
      <w:r>
        <w:rPr>
          <w:rFonts w:hint="default" w:ascii="Times New Roman" w:hAnsi="Times New Roman" w:eastAsia="宋体" w:cs="Times New Roman"/>
          <w:b/>
          <w:bCs/>
          <w:sz w:val="72"/>
          <w:szCs w:val="72"/>
          <w:highlight w:val="none"/>
          <w:lang w:val="en-US" w:eastAsia="zh-CN"/>
        </w:rPr>
        <w:t>决算公开</w:t>
      </w:r>
    </w:p>
    <w:p w14:paraId="2E0CEFC1">
      <w:pPr>
        <w:pStyle w:val="7"/>
        <w:jc w:val="center"/>
        <w:rPr>
          <w:rFonts w:hint="eastAsia" w:ascii="方正小标宋_GBK" w:hAnsi="方正小标宋_GBK" w:eastAsia="方正小标宋_GBK" w:cs="方正小标宋_GBK"/>
          <w:sz w:val="56"/>
          <w:szCs w:val="56"/>
          <w:highlight w:val="none"/>
        </w:rPr>
      </w:pPr>
    </w:p>
    <w:p w14:paraId="776B1A80">
      <w:pPr>
        <w:pStyle w:val="7"/>
        <w:jc w:val="center"/>
        <w:rPr>
          <w:rFonts w:ascii="Times New Roman" w:hAnsi="Times New Roman" w:cs="Times New Roman"/>
          <w:sz w:val="56"/>
          <w:szCs w:val="56"/>
          <w:highlight w:val="none"/>
        </w:rPr>
      </w:pPr>
    </w:p>
    <w:p w14:paraId="01F780AB">
      <w:pPr>
        <w:pStyle w:val="7"/>
        <w:jc w:val="center"/>
        <w:rPr>
          <w:rFonts w:ascii="Times New Roman" w:hAnsi="Times New Roman" w:cs="Times New Roman"/>
          <w:sz w:val="56"/>
          <w:szCs w:val="56"/>
          <w:highlight w:val="none"/>
        </w:rPr>
      </w:pPr>
    </w:p>
    <w:p w14:paraId="7F6F7167">
      <w:pPr>
        <w:pStyle w:val="7"/>
        <w:jc w:val="center"/>
        <w:rPr>
          <w:rFonts w:ascii="Times New Roman" w:hAnsi="Times New Roman" w:cs="Times New Roman"/>
          <w:sz w:val="56"/>
          <w:szCs w:val="56"/>
          <w:highlight w:val="none"/>
        </w:rPr>
      </w:pPr>
    </w:p>
    <w:p w14:paraId="11B5227C">
      <w:pPr>
        <w:pStyle w:val="7"/>
        <w:rPr>
          <w:rFonts w:ascii="Times New Roman" w:hAnsi="Times New Roman" w:cs="Times New Roman"/>
          <w:sz w:val="32"/>
          <w:szCs w:val="32"/>
          <w:highlight w:val="none"/>
        </w:rPr>
      </w:pPr>
    </w:p>
    <w:p w14:paraId="166AA46F">
      <w:pPr>
        <w:pStyle w:val="7"/>
        <w:jc w:val="center"/>
        <w:rPr>
          <w:rFonts w:ascii="Times New Roman" w:hAnsi="Times New Roman" w:cs="Times New Roman"/>
          <w:sz w:val="32"/>
          <w:szCs w:val="32"/>
          <w:highlight w:val="none"/>
        </w:rPr>
      </w:pPr>
    </w:p>
    <w:p w14:paraId="2D1E9202">
      <w:pPr>
        <w:pStyle w:val="7"/>
        <w:jc w:val="center"/>
        <w:rPr>
          <w:rFonts w:ascii="Times New Roman" w:hAnsi="Times New Roman" w:cs="Times New Roman"/>
          <w:sz w:val="32"/>
          <w:szCs w:val="32"/>
          <w:highlight w:val="none"/>
        </w:rPr>
      </w:pPr>
    </w:p>
    <w:p w14:paraId="4BD1EA57">
      <w:pPr>
        <w:pStyle w:val="7"/>
        <w:jc w:val="center"/>
        <w:rPr>
          <w:rFonts w:ascii="Times New Roman" w:hAnsi="Times New Roman" w:cs="Times New Roman"/>
          <w:sz w:val="32"/>
          <w:szCs w:val="32"/>
          <w:highlight w:val="none"/>
        </w:rPr>
      </w:pPr>
    </w:p>
    <w:p w14:paraId="362F649E">
      <w:pPr>
        <w:pStyle w:val="7"/>
        <w:jc w:val="center"/>
        <w:rPr>
          <w:rFonts w:hint="eastAsia" w:ascii="宋体" w:hAnsi="宋体" w:eastAsia="宋体" w:cs="宋体"/>
          <w:b/>
          <w:bCs/>
          <w:sz w:val="44"/>
          <w:szCs w:val="44"/>
          <w:highlight w:val="none"/>
        </w:rPr>
      </w:pPr>
    </w:p>
    <w:p w14:paraId="46475F37">
      <w:pPr>
        <w:pStyle w:val="7"/>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目  录</w:t>
      </w:r>
    </w:p>
    <w:p w14:paraId="63B4A14C">
      <w:pPr>
        <w:pStyle w:val="7"/>
        <w:spacing w:line="580" w:lineRule="exact"/>
        <w:ind w:firstLine="560" w:firstLineChars="200"/>
        <w:jc w:val="center"/>
        <w:rPr>
          <w:rFonts w:hint="eastAsia" w:ascii="仿宋_GB2312" w:hAnsi="仿宋_GB2312" w:eastAsia="仿宋_GB2312" w:cs="仿宋_GB2312"/>
          <w:sz w:val="28"/>
          <w:szCs w:val="28"/>
          <w:highlight w:val="none"/>
        </w:rPr>
      </w:pPr>
    </w:p>
    <w:p w14:paraId="08D93226">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第一部分 天易经开区单位概况</w:t>
      </w:r>
    </w:p>
    <w:p w14:paraId="1D8B6DDA">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一、部门职责</w:t>
      </w:r>
    </w:p>
    <w:p w14:paraId="4671DFB2">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二、机构设置及决算单位构成</w:t>
      </w:r>
    </w:p>
    <w:p w14:paraId="5EADD6C9">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第二部分 202</w:t>
      </w:r>
      <w:r>
        <w:rPr>
          <w:rFonts w:hint="eastAsia" w:ascii="黑体" w:hAnsi="黑体" w:eastAsia="黑体" w:cs="黑体"/>
          <w:b w:val="0"/>
          <w:bCs w:val="0"/>
          <w:sz w:val="32"/>
          <w:szCs w:val="32"/>
          <w:highlight w:val="none"/>
          <w:lang w:val="en-US" w:eastAsia="zh-CN"/>
        </w:rPr>
        <w:t>2</w:t>
      </w:r>
      <w:r>
        <w:rPr>
          <w:rFonts w:hint="eastAsia" w:ascii="黑体" w:hAnsi="黑体" w:eastAsia="黑体" w:cs="黑体"/>
          <w:b w:val="0"/>
          <w:bCs w:val="0"/>
          <w:sz w:val="32"/>
          <w:szCs w:val="32"/>
          <w:highlight w:val="none"/>
        </w:rPr>
        <w:t>年度部门决算表</w:t>
      </w:r>
    </w:p>
    <w:p w14:paraId="17FAF055">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w:t>
      </w:r>
      <w:r>
        <w:rPr>
          <w:rFonts w:hint="eastAsia" w:ascii="仿宋_GB2312" w:hAnsi="仿宋_GB2312" w:eastAsia="仿宋_GB2312" w:cs="仿宋_GB2312"/>
          <w:sz w:val="32"/>
          <w:szCs w:val="32"/>
          <w:highlight w:val="none"/>
          <w:lang w:eastAsia="zh-CN"/>
        </w:rPr>
        <w:t>部门收支决算</w:t>
      </w:r>
      <w:r>
        <w:rPr>
          <w:rFonts w:hint="eastAsia" w:ascii="仿宋_GB2312" w:hAnsi="仿宋_GB2312" w:eastAsia="仿宋_GB2312" w:cs="仿宋_GB2312"/>
          <w:sz w:val="32"/>
          <w:szCs w:val="32"/>
          <w:highlight w:val="none"/>
        </w:rPr>
        <w:t>总表</w:t>
      </w:r>
    </w:p>
    <w:p w14:paraId="5A9E6F10">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w:t>
      </w:r>
      <w:r>
        <w:rPr>
          <w:rFonts w:hint="eastAsia" w:ascii="仿宋_GB2312" w:hAnsi="仿宋_GB2312" w:eastAsia="仿宋_GB2312" w:cs="仿宋_GB2312"/>
          <w:sz w:val="32"/>
          <w:szCs w:val="32"/>
          <w:highlight w:val="none"/>
          <w:lang w:val="en-US" w:eastAsia="zh-CN"/>
        </w:rPr>
        <w:t>部门</w:t>
      </w:r>
      <w:r>
        <w:rPr>
          <w:rFonts w:hint="eastAsia" w:ascii="仿宋_GB2312" w:hAnsi="仿宋_GB2312" w:eastAsia="仿宋_GB2312" w:cs="仿宋_GB2312"/>
          <w:sz w:val="32"/>
          <w:szCs w:val="32"/>
          <w:highlight w:val="none"/>
        </w:rPr>
        <w:t>收入决算表</w:t>
      </w:r>
    </w:p>
    <w:p w14:paraId="1AE4EC3E">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w:t>
      </w:r>
      <w:r>
        <w:rPr>
          <w:rFonts w:hint="eastAsia" w:ascii="仿宋_GB2312" w:hAnsi="仿宋_GB2312" w:eastAsia="仿宋_GB2312" w:cs="仿宋_GB2312"/>
          <w:sz w:val="32"/>
          <w:szCs w:val="32"/>
          <w:highlight w:val="none"/>
          <w:lang w:eastAsia="zh-CN"/>
        </w:rPr>
        <w:t>部门</w:t>
      </w:r>
      <w:r>
        <w:rPr>
          <w:rFonts w:hint="eastAsia" w:ascii="仿宋_GB2312" w:hAnsi="仿宋_GB2312" w:eastAsia="仿宋_GB2312" w:cs="仿宋_GB2312"/>
          <w:sz w:val="32"/>
          <w:szCs w:val="32"/>
          <w:highlight w:val="none"/>
        </w:rPr>
        <w:t>支出决算表</w:t>
      </w:r>
    </w:p>
    <w:p w14:paraId="46175129">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四、财政拨款收支决算总表</w:t>
      </w:r>
    </w:p>
    <w:p w14:paraId="25257927">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五、一般公共预算财政拨款支出决算表</w:t>
      </w:r>
    </w:p>
    <w:p w14:paraId="132997D8">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六、一般公共预算财政拨款基本支出决算表</w:t>
      </w:r>
    </w:p>
    <w:p w14:paraId="73DF8410">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七、一般公共预算财政拨款“三公”经费支出决算表</w:t>
      </w:r>
    </w:p>
    <w:p w14:paraId="1C394565">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八、政府性基金预算财政拨款收支决算表</w:t>
      </w:r>
    </w:p>
    <w:p w14:paraId="0FECE8D5">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九、国有资本经营预算财政拨款支出决算表</w:t>
      </w:r>
    </w:p>
    <w:p w14:paraId="318DEF4F">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第三部分</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rPr>
        <w:t>202</w:t>
      </w:r>
      <w:r>
        <w:rPr>
          <w:rFonts w:hint="eastAsia" w:ascii="黑体" w:hAnsi="黑体" w:eastAsia="黑体" w:cs="黑体"/>
          <w:b w:val="0"/>
          <w:bCs w:val="0"/>
          <w:sz w:val="32"/>
          <w:szCs w:val="32"/>
          <w:highlight w:val="none"/>
          <w:lang w:val="en-US" w:eastAsia="zh-CN"/>
        </w:rPr>
        <w:t>2</w:t>
      </w:r>
      <w:r>
        <w:rPr>
          <w:rFonts w:hint="eastAsia" w:ascii="黑体" w:hAnsi="黑体" w:eastAsia="黑体" w:cs="黑体"/>
          <w:b w:val="0"/>
          <w:bCs w:val="0"/>
          <w:sz w:val="32"/>
          <w:szCs w:val="32"/>
          <w:highlight w:val="none"/>
        </w:rPr>
        <w:t>年度部门决算情况说明</w:t>
      </w:r>
    </w:p>
    <w:p w14:paraId="55CA5E3C">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一、收入支出决算总体情况说明</w:t>
      </w:r>
    </w:p>
    <w:p w14:paraId="15A5683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二、收入决算情况说明</w:t>
      </w:r>
    </w:p>
    <w:p w14:paraId="3FF9424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三、支出决算情况说明</w:t>
      </w:r>
    </w:p>
    <w:p w14:paraId="36C6E2D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四、财政拨款收入支出决算总体情况说明</w:t>
      </w:r>
    </w:p>
    <w:p w14:paraId="743061D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五、一般公共预算财政拨款支出决算情况说明</w:t>
      </w:r>
    </w:p>
    <w:p w14:paraId="2C9EA8E6">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六、一般公共预算财政拨款基本支出决算情况说明</w:t>
      </w:r>
    </w:p>
    <w:p w14:paraId="7FC8A872">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七、一般公共预算财政拨款三公经费支出决算情况说明</w:t>
      </w:r>
    </w:p>
    <w:p w14:paraId="20CC6E3A">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八、政府性基金预算收入支出决算情况</w:t>
      </w:r>
    </w:p>
    <w:p w14:paraId="235B837B">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九、国有资本经营预算财政拨款支出决算情况</w:t>
      </w:r>
    </w:p>
    <w:p w14:paraId="691F4774">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lang w:eastAsia="zh-CN"/>
        </w:rPr>
        <w:t>十、</w:t>
      </w:r>
      <w:r>
        <w:rPr>
          <w:rFonts w:hint="eastAsia" w:ascii="仿宋_GB2312" w:hAnsi="仿宋_GB2312" w:eastAsia="仿宋_GB2312" w:cs="仿宋_GB2312"/>
          <w:color w:val="000000"/>
          <w:kern w:val="0"/>
          <w:sz w:val="32"/>
          <w:szCs w:val="32"/>
          <w:highlight w:val="none"/>
          <w:lang w:val="en-US" w:eastAsia="zh-CN"/>
        </w:rPr>
        <w:t>2022年度</w:t>
      </w:r>
      <w:r>
        <w:rPr>
          <w:rFonts w:hint="eastAsia" w:ascii="仿宋_GB2312" w:hAnsi="仿宋_GB2312" w:eastAsia="仿宋_GB2312" w:cs="仿宋_GB2312"/>
          <w:color w:val="000000"/>
          <w:kern w:val="0"/>
          <w:sz w:val="32"/>
          <w:szCs w:val="32"/>
          <w:highlight w:val="none"/>
        </w:rPr>
        <w:t>预算绩效情况说明</w:t>
      </w:r>
    </w:p>
    <w:p w14:paraId="62656B35">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lang w:eastAsia="zh-CN"/>
        </w:rPr>
        <w:t>十一、</w:t>
      </w:r>
      <w:r>
        <w:rPr>
          <w:rFonts w:hint="eastAsia" w:ascii="仿宋_GB2312" w:hAnsi="仿宋_GB2312" w:eastAsia="仿宋_GB2312" w:cs="仿宋_GB2312"/>
          <w:color w:val="000000"/>
          <w:kern w:val="0"/>
          <w:sz w:val="32"/>
          <w:szCs w:val="32"/>
          <w:highlight w:val="none"/>
        </w:rPr>
        <w:t>其他重要事项情况说明</w:t>
      </w:r>
    </w:p>
    <w:p w14:paraId="20098641">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第四部分</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rPr>
        <w:t>名词解释</w:t>
      </w:r>
    </w:p>
    <w:p w14:paraId="2C2DDBE7">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hAnsi="黑体" w:cs="黑体"/>
          <w:b w:val="0"/>
          <w:bCs w:val="0"/>
          <w:sz w:val="32"/>
          <w:szCs w:val="32"/>
          <w:highlight w:val="none"/>
          <w:lang w:val="en-US" w:eastAsia="zh-CN"/>
        </w:rPr>
      </w:pPr>
      <w:r>
        <w:rPr>
          <w:rFonts w:hint="eastAsia" w:ascii="黑体" w:hAnsi="黑体" w:eastAsia="黑体" w:cs="黑体"/>
          <w:b w:val="0"/>
          <w:bCs w:val="0"/>
          <w:sz w:val="32"/>
          <w:szCs w:val="32"/>
          <w:highlight w:val="none"/>
        </w:rPr>
        <w:t>第</w:t>
      </w:r>
      <w:r>
        <w:rPr>
          <w:rFonts w:hint="eastAsia" w:hAnsi="黑体" w:cs="黑体"/>
          <w:b w:val="0"/>
          <w:bCs w:val="0"/>
          <w:sz w:val="32"/>
          <w:szCs w:val="32"/>
          <w:highlight w:val="none"/>
          <w:lang w:val="en-US" w:eastAsia="zh-CN"/>
        </w:rPr>
        <w:t>五</w:t>
      </w:r>
      <w:r>
        <w:rPr>
          <w:rFonts w:hint="eastAsia" w:ascii="黑体" w:hAnsi="黑体" w:eastAsia="黑体" w:cs="黑体"/>
          <w:b w:val="0"/>
          <w:bCs w:val="0"/>
          <w:sz w:val="32"/>
          <w:szCs w:val="32"/>
          <w:highlight w:val="none"/>
        </w:rPr>
        <w:t>部分</w:t>
      </w:r>
      <w:r>
        <w:rPr>
          <w:rFonts w:hint="eastAsia" w:ascii="黑体" w:hAnsi="黑体" w:eastAsia="黑体" w:cs="黑体"/>
          <w:b w:val="0"/>
          <w:bCs w:val="0"/>
          <w:sz w:val="32"/>
          <w:szCs w:val="32"/>
          <w:highlight w:val="none"/>
          <w:lang w:val="en-US" w:eastAsia="zh-CN"/>
        </w:rPr>
        <w:t xml:space="preserve"> </w:t>
      </w:r>
      <w:r>
        <w:rPr>
          <w:rFonts w:hint="eastAsia" w:hAnsi="黑体" w:cs="黑体"/>
          <w:b w:val="0"/>
          <w:bCs w:val="0"/>
          <w:sz w:val="32"/>
          <w:szCs w:val="32"/>
          <w:highlight w:val="none"/>
          <w:lang w:val="en-US" w:eastAsia="zh-CN"/>
        </w:rPr>
        <w:t>附件 2022年度部门整体支出绩效自评报告</w:t>
      </w:r>
    </w:p>
    <w:p w14:paraId="0E266E83">
      <w:pPr>
        <w:kinsoku w:val="0"/>
        <w:topLinePunct/>
        <w:spacing w:line="560" w:lineRule="exact"/>
        <w:jc w:val="center"/>
        <w:rPr>
          <w:rFonts w:ascii="Times New Roman" w:hAnsi="Times New Roman" w:eastAsia="Times New Roman" w:cs="Times New Roman"/>
          <w:sz w:val="32"/>
        </w:rPr>
      </w:pPr>
    </w:p>
    <w:p w14:paraId="573C763D">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p>
    <w:p w14:paraId="5A0D73BF">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14:paraId="1B704669">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14:paraId="667E37CB">
      <w:pPr>
        <w:jc w:val="center"/>
        <w:rPr>
          <w:rFonts w:hint="eastAsia" w:ascii="仿宋_GB2312" w:hAnsi="仿宋_GB2312" w:eastAsia="仿宋_GB2312" w:cs="仿宋_GB2312"/>
          <w:sz w:val="28"/>
          <w:szCs w:val="28"/>
          <w:highlight w:val="none"/>
        </w:rPr>
      </w:pPr>
    </w:p>
    <w:p w14:paraId="19B8A066">
      <w:pPr>
        <w:jc w:val="center"/>
        <w:rPr>
          <w:rFonts w:hint="eastAsia" w:ascii="仿宋_GB2312" w:hAnsi="仿宋_GB2312" w:eastAsia="仿宋_GB2312" w:cs="仿宋_GB2312"/>
          <w:sz w:val="28"/>
          <w:szCs w:val="28"/>
          <w:highlight w:val="none"/>
        </w:rPr>
      </w:pPr>
    </w:p>
    <w:p w14:paraId="2E0E1C1B">
      <w:pPr>
        <w:rPr>
          <w:rFonts w:hint="eastAsia" w:ascii="仿宋_GB2312" w:hAnsi="仿宋_GB2312" w:eastAsia="仿宋_GB2312" w:cs="仿宋_GB2312"/>
          <w:sz w:val="28"/>
          <w:szCs w:val="28"/>
          <w:highlight w:val="none"/>
        </w:rPr>
      </w:pPr>
    </w:p>
    <w:p w14:paraId="745D6755">
      <w:pPr>
        <w:widowControl/>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sz w:val="28"/>
          <w:szCs w:val="28"/>
          <w:highlight w:val="none"/>
        </w:rPr>
        <w:br w:type="page"/>
      </w:r>
    </w:p>
    <w:p w14:paraId="484322C1">
      <w:pPr>
        <w:pStyle w:val="7"/>
        <w:jc w:val="center"/>
        <w:rPr>
          <w:rFonts w:hint="eastAsia" w:ascii="仿宋_GB2312" w:hAnsi="仿宋_GB2312" w:eastAsia="仿宋_GB2312" w:cs="仿宋_GB2312"/>
          <w:sz w:val="28"/>
          <w:szCs w:val="28"/>
          <w:highlight w:val="none"/>
        </w:rPr>
      </w:pPr>
    </w:p>
    <w:p w14:paraId="6E29777A">
      <w:pPr>
        <w:pStyle w:val="7"/>
        <w:jc w:val="center"/>
        <w:rPr>
          <w:rFonts w:hint="eastAsia" w:ascii="仿宋_GB2312" w:hAnsi="仿宋_GB2312" w:eastAsia="仿宋_GB2312" w:cs="仿宋_GB2312"/>
          <w:sz w:val="28"/>
          <w:szCs w:val="28"/>
          <w:highlight w:val="none"/>
        </w:rPr>
      </w:pPr>
    </w:p>
    <w:p w14:paraId="560E3599">
      <w:pPr>
        <w:pStyle w:val="7"/>
        <w:jc w:val="center"/>
        <w:rPr>
          <w:rFonts w:hint="eastAsia" w:ascii="仿宋_GB2312" w:hAnsi="仿宋_GB2312" w:eastAsia="仿宋_GB2312" w:cs="仿宋_GB2312"/>
          <w:sz w:val="28"/>
          <w:szCs w:val="28"/>
          <w:highlight w:val="none"/>
        </w:rPr>
      </w:pPr>
    </w:p>
    <w:p w14:paraId="2FA5C8B6">
      <w:pPr>
        <w:pStyle w:val="7"/>
        <w:jc w:val="center"/>
        <w:rPr>
          <w:rFonts w:hint="eastAsia" w:ascii="仿宋_GB2312" w:hAnsi="仿宋_GB2312" w:eastAsia="仿宋_GB2312" w:cs="仿宋_GB2312"/>
          <w:sz w:val="28"/>
          <w:szCs w:val="28"/>
          <w:highlight w:val="none"/>
        </w:rPr>
      </w:pPr>
    </w:p>
    <w:p w14:paraId="64893487">
      <w:pPr>
        <w:pStyle w:val="7"/>
        <w:jc w:val="center"/>
        <w:rPr>
          <w:rFonts w:hint="eastAsia" w:ascii="仿宋_GB2312" w:hAnsi="仿宋_GB2312" w:eastAsia="仿宋_GB2312" w:cs="仿宋_GB2312"/>
          <w:sz w:val="28"/>
          <w:szCs w:val="28"/>
          <w:highlight w:val="none"/>
        </w:rPr>
      </w:pPr>
    </w:p>
    <w:p w14:paraId="2FBB2A8B">
      <w:pPr>
        <w:pStyle w:val="7"/>
        <w:jc w:val="center"/>
        <w:rPr>
          <w:rFonts w:hint="eastAsia" w:ascii="仿宋_GB2312" w:hAnsi="仿宋_GB2312" w:eastAsia="仿宋_GB2312" w:cs="仿宋_GB2312"/>
          <w:sz w:val="28"/>
          <w:szCs w:val="28"/>
          <w:highlight w:val="none"/>
        </w:rPr>
      </w:pPr>
    </w:p>
    <w:p w14:paraId="5BD94CE9">
      <w:pPr>
        <w:pStyle w:val="7"/>
        <w:jc w:val="center"/>
        <w:rPr>
          <w:rFonts w:hint="eastAsia" w:ascii="仿宋_GB2312" w:hAnsi="仿宋_GB2312" w:eastAsia="仿宋_GB2312" w:cs="仿宋_GB2312"/>
          <w:sz w:val="28"/>
          <w:szCs w:val="28"/>
          <w:highlight w:val="none"/>
        </w:rPr>
      </w:pPr>
    </w:p>
    <w:p w14:paraId="7B50C6B2">
      <w:pPr>
        <w:pStyle w:val="7"/>
        <w:jc w:val="center"/>
        <w:rPr>
          <w:rFonts w:hint="eastAsia" w:ascii="宋体" w:hAnsi="宋体" w:eastAsia="宋体" w:cs="宋体"/>
          <w:b/>
          <w:bCs/>
          <w:sz w:val="72"/>
          <w:szCs w:val="72"/>
          <w:highlight w:val="none"/>
        </w:rPr>
      </w:pPr>
    </w:p>
    <w:p w14:paraId="0F97AE9D">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第一部分</w:t>
      </w:r>
    </w:p>
    <w:p w14:paraId="64E16ADF">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天易经开区管理委员会</w:t>
      </w:r>
    </w:p>
    <w:p w14:paraId="12E23649">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单 位 概 况</w:t>
      </w:r>
    </w:p>
    <w:p w14:paraId="20202052">
      <w:pPr>
        <w:jc w:val="center"/>
        <w:rPr>
          <w:rFonts w:hint="eastAsia" w:ascii="仿宋_GB2312" w:hAnsi="仿宋_GB2312" w:eastAsia="仿宋_GB2312" w:cs="仿宋_GB2312"/>
          <w:sz w:val="28"/>
          <w:szCs w:val="28"/>
          <w:highlight w:val="none"/>
        </w:rPr>
      </w:pPr>
    </w:p>
    <w:p w14:paraId="04CE734F">
      <w:pPr>
        <w:jc w:val="center"/>
        <w:rPr>
          <w:rFonts w:hint="eastAsia" w:ascii="仿宋_GB2312" w:hAnsi="仿宋_GB2312" w:eastAsia="仿宋_GB2312" w:cs="仿宋_GB2312"/>
          <w:sz w:val="28"/>
          <w:szCs w:val="28"/>
          <w:highlight w:val="none"/>
        </w:rPr>
      </w:pPr>
    </w:p>
    <w:p w14:paraId="373EEB62">
      <w:pPr>
        <w:jc w:val="center"/>
        <w:rPr>
          <w:rFonts w:hint="eastAsia" w:ascii="仿宋_GB2312" w:hAnsi="仿宋_GB2312" w:eastAsia="仿宋_GB2312" w:cs="仿宋_GB2312"/>
          <w:sz w:val="28"/>
          <w:szCs w:val="28"/>
          <w:highlight w:val="none"/>
        </w:rPr>
      </w:pPr>
    </w:p>
    <w:p w14:paraId="4636C96C">
      <w:pPr>
        <w:widowControl/>
        <w:jc w:val="left"/>
        <w:rPr>
          <w:rFonts w:hint="eastAsia" w:ascii="仿宋_GB2312" w:hAnsi="仿宋_GB2312" w:eastAsia="仿宋_GB2312" w:cs="仿宋_GB2312"/>
          <w:sz w:val="28"/>
          <w:szCs w:val="28"/>
          <w:highlight w:val="none"/>
        </w:rPr>
      </w:pPr>
    </w:p>
    <w:p w14:paraId="77659149">
      <w:pPr>
        <w:pStyle w:val="5"/>
        <w:rPr>
          <w:rFonts w:hint="eastAsia" w:ascii="仿宋_GB2312" w:hAnsi="仿宋_GB2312" w:eastAsia="仿宋_GB2312" w:cs="仿宋_GB2312"/>
          <w:sz w:val="28"/>
          <w:szCs w:val="28"/>
          <w:highlight w:val="none"/>
        </w:rPr>
      </w:pPr>
    </w:p>
    <w:p w14:paraId="0C147BB4">
      <w:pPr>
        <w:pStyle w:val="5"/>
        <w:rPr>
          <w:rFonts w:hint="eastAsia" w:ascii="仿宋_GB2312" w:hAnsi="仿宋_GB2312" w:eastAsia="仿宋_GB2312" w:cs="仿宋_GB2312"/>
          <w:sz w:val="28"/>
          <w:szCs w:val="28"/>
          <w:highlight w:val="none"/>
        </w:rPr>
      </w:pPr>
    </w:p>
    <w:p w14:paraId="0FF379C6">
      <w:pPr>
        <w:pStyle w:val="5"/>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sz w:val="28"/>
          <w:szCs w:val="28"/>
          <w:highlight w:val="none"/>
        </w:rPr>
      </w:pPr>
    </w:p>
    <w:p w14:paraId="6BBFDB37">
      <w:pPr>
        <w:pStyle w:val="5"/>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sz w:val="28"/>
          <w:szCs w:val="28"/>
          <w:highlight w:val="none"/>
        </w:rPr>
      </w:pPr>
    </w:p>
    <w:p w14:paraId="5C0CEF0E">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bCs/>
          <w:sz w:val="32"/>
          <w:szCs w:val="32"/>
          <w:highlight w:val="none"/>
        </w:rPr>
      </w:pPr>
    </w:p>
    <w:p w14:paraId="3832633D">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部门职责</w:t>
      </w:r>
    </w:p>
    <w:p w14:paraId="0066A704">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(一)负责贯彻执行党和国家关于发展开发区的方针政策、法律法规和决策部署。</w:t>
      </w:r>
    </w:p>
    <w:p w14:paraId="64225269">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(二)负责研究拟订和组织实施天易经开区重大发展战略、发展规划和工作计划。</w:t>
      </w:r>
    </w:p>
    <w:p w14:paraId="6C675418">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(三)根据湘潭市、湘潭县国土空间总体规划、土地利用总体规划以及国民经济产业总体规划的要求和相关权限，负责 统筹建设发展空间布局。负责拟订天易经开区经济发展总体规 划、产业发展规划、产业政策、项目准入标准等并组织实施，</w:t>
      </w:r>
    </w:p>
    <w:p w14:paraId="3AA6E4B7">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统一规划产业布局。</w:t>
      </w:r>
    </w:p>
    <w:p w14:paraId="622758B6">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(四)负责天易经开区招商引资工作，组织对外经济技术 合作与交流。负责统筹推进基础设施、公用事业、重大项目的</w:t>
      </w:r>
    </w:p>
    <w:p w14:paraId="715C30A4">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建设等相关工作。</w:t>
      </w:r>
    </w:p>
    <w:p w14:paraId="0AEB26A8">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(五)负责天易经开区优化营商环境工作，根据权限依法承担有关行政审批工作，履行行政审批服务职责。</w:t>
      </w:r>
    </w:p>
    <w:p w14:paraId="1A35DAB5">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(六)负责天易经开区内企业的管理和服务，协助企业开展科技创新以及申报高新技术项目、高新技术企业和项目扶持资金。指导区内企业建立现代企业制度，推进高新技术产业化、国际化。</w:t>
      </w:r>
    </w:p>
    <w:p w14:paraId="4CDA13E3">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(七)根据有关要求和职责分工，承担天易经开区综合管理、统计、内部审计、信息、财政收支管理、国有资产管理、</w:t>
      </w:r>
    </w:p>
    <w:p w14:paraId="7417E69B">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安全生产监督管理、生态环境保护等工作。</w:t>
      </w:r>
    </w:p>
    <w:p w14:paraId="2A13D6A6">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(八)负责天易经开区党的建设和“两新”组织党建等工作。</w:t>
      </w:r>
    </w:p>
    <w:p w14:paraId="46B00344">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(九)负责天易经开区人才队伍建设，协助企业做好人才引进和服务工作。</w:t>
      </w:r>
    </w:p>
    <w:p w14:paraId="0010ADDB">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(十)承办湘潭市委、湘潭市人民政府和湘潭县委、湘潭</w:t>
      </w:r>
    </w:p>
    <w:p w14:paraId="49ECE9D7">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县人民政府交办的其他事项。</w:t>
      </w:r>
    </w:p>
    <w:p w14:paraId="3DADD08F">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val="0"/>
          <w:kern w:val="0"/>
          <w:sz w:val="32"/>
          <w:szCs w:val="32"/>
          <w:highlight w:val="none"/>
        </w:rPr>
      </w:pPr>
      <w:r>
        <w:rPr>
          <w:rFonts w:hint="eastAsia" w:ascii="仿宋_GB2312" w:hAnsi="仿宋_GB2312" w:eastAsia="仿宋_GB2312" w:cs="仿宋_GB2312"/>
          <w:b/>
          <w:bCs w:val="0"/>
          <w:kern w:val="0"/>
          <w:sz w:val="32"/>
          <w:szCs w:val="32"/>
          <w:highlight w:val="none"/>
        </w:rPr>
        <w:t>二、机构设置及决算单位构成</w:t>
      </w:r>
    </w:p>
    <w:p w14:paraId="3C58B246">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Cs/>
          <w:kern w:val="0"/>
          <w:sz w:val="32"/>
          <w:szCs w:val="32"/>
          <w:highlight w:val="none"/>
        </w:rPr>
        <w:t>（一）内设机构设置。</w:t>
      </w:r>
      <w:r>
        <w:rPr>
          <w:rFonts w:hint="eastAsia" w:ascii="仿宋_GB2312" w:hAnsi="仿宋_GB2312" w:eastAsia="仿宋_GB2312" w:cs="仿宋_GB2312"/>
          <w:sz w:val="32"/>
          <w:szCs w:val="32"/>
          <w:highlight w:val="none"/>
          <w:shd w:val="clear" w:color="auto" w:fill="FFFFFF"/>
        </w:rPr>
        <w:t>天易经开区管委会设</w:t>
      </w:r>
      <w:r>
        <w:rPr>
          <w:rFonts w:hint="eastAsia" w:ascii="仿宋_GB2312" w:hAnsi="仿宋_GB2312" w:eastAsia="仿宋_GB2312" w:cs="仿宋_GB2312"/>
          <w:sz w:val="32"/>
          <w:szCs w:val="32"/>
          <w:highlight w:val="none"/>
          <w:shd w:val="clear" w:color="auto" w:fill="FFFFFF"/>
          <w:lang w:val="en-US" w:eastAsia="zh-CN"/>
        </w:rPr>
        <w:t>7</w:t>
      </w:r>
      <w:r>
        <w:rPr>
          <w:rFonts w:hint="eastAsia" w:ascii="仿宋_GB2312" w:hAnsi="仿宋_GB2312" w:eastAsia="仿宋_GB2312" w:cs="仿宋_GB2312"/>
          <w:sz w:val="32"/>
          <w:szCs w:val="32"/>
          <w:highlight w:val="none"/>
          <w:shd w:val="clear" w:color="auto" w:fill="FFFFFF"/>
        </w:rPr>
        <w:t>个内设机构：办公室、经济发展局、</w:t>
      </w:r>
      <w:r>
        <w:rPr>
          <w:rFonts w:hint="eastAsia" w:ascii="仿宋_GB2312" w:hAnsi="仿宋_GB2312" w:eastAsia="仿宋_GB2312" w:cs="仿宋_GB2312"/>
          <w:sz w:val="32"/>
          <w:szCs w:val="32"/>
          <w:highlight w:val="none"/>
          <w:shd w:val="clear" w:color="auto" w:fill="FFFFFF"/>
          <w:lang w:eastAsia="zh-CN"/>
        </w:rPr>
        <w:t>产业发展局</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highlight w:val="none"/>
          <w:shd w:val="clear" w:color="auto" w:fill="FFFFFF"/>
          <w:lang w:eastAsia="zh-CN"/>
        </w:rPr>
        <w:t>开发建设局</w:t>
      </w:r>
      <w:r>
        <w:rPr>
          <w:rFonts w:hint="eastAsia" w:ascii="仿宋_GB2312" w:hAnsi="仿宋_GB2312" w:eastAsia="仿宋_GB2312" w:cs="仿宋_GB2312"/>
          <w:sz w:val="32"/>
          <w:szCs w:val="32"/>
          <w:highlight w:val="none"/>
          <w:shd w:val="clear" w:color="auto" w:fill="FFFFFF"/>
        </w:rPr>
        <w:t>、财政局、组织</w:t>
      </w:r>
      <w:r>
        <w:rPr>
          <w:rFonts w:hint="eastAsia" w:ascii="仿宋_GB2312" w:hAnsi="仿宋_GB2312" w:eastAsia="仿宋_GB2312" w:cs="仿宋_GB2312"/>
          <w:sz w:val="32"/>
          <w:szCs w:val="32"/>
          <w:highlight w:val="none"/>
          <w:shd w:val="clear" w:color="auto" w:fill="FFFFFF"/>
          <w:lang w:eastAsia="zh-CN"/>
        </w:rPr>
        <w:t>工作</w:t>
      </w:r>
      <w:r>
        <w:rPr>
          <w:rFonts w:hint="eastAsia" w:ascii="仿宋_GB2312" w:hAnsi="仿宋_GB2312" w:eastAsia="仿宋_GB2312" w:cs="仿宋_GB2312"/>
          <w:sz w:val="32"/>
          <w:szCs w:val="32"/>
          <w:highlight w:val="none"/>
          <w:shd w:val="clear" w:color="auto" w:fill="FFFFFF"/>
        </w:rPr>
        <w:t>局、</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纪工委</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highlight w:val="none"/>
          <w:shd w:val="clear" w:color="auto" w:fill="FFFFFF"/>
          <w:lang w:val="en-US" w:eastAsia="zh-CN"/>
        </w:rPr>
        <w:t>4</w:t>
      </w:r>
      <w:r>
        <w:rPr>
          <w:rFonts w:hint="eastAsia" w:ascii="仿宋_GB2312" w:hAnsi="仿宋_GB2312" w:eastAsia="仿宋_GB2312" w:cs="仿宋_GB2312"/>
          <w:sz w:val="32"/>
          <w:szCs w:val="32"/>
          <w:highlight w:val="none"/>
          <w:shd w:val="clear" w:color="auto" w:fill="FFFFFF"/>
        </w:rPr>
        <w:t>个</w:t>
      </w:r>
      <w:r>
        <w:rPr>
          <w:rFonts w:hint="eastAsia" w:ascii="仿宋_GB2312" w:hAnsi="仿宋_GB2312" w:eastAsia="仿宋_GB2312" w:cs="仿宋_GB2312"/>
          <w:sz w:val="32"/>
          <w:szCs w:val="32"/>
          <w:highlight w:val="none"/>
          <w:shd w:val="clear" w:color="auto" w:fill="FFFFFF"/>
          <w:lang w:eastAsia="zh-CN"/>
        </w:rPr>
        <w:t>事业单位</w:t>
      </w:r>
      <w:r>
        <w:rPr>
          <w:rFonts w:hint="eastAsia" w:ascii="仿宋_GB2312" w:hAnsi="仿宋_GB2312" w:eastAsia="仿宋_GB2312" w:cs="仿宋_GB2312"/>
          <w:sz w:val="32"/>
          <w:szCs w:val="32"/>
          <w:highlight w:val="none"/>
          <w:shd w:val="clear" w:color="auto" w:fill="FFFFFF"/>
        </w:rPr>
        <w:t>：湖南湘潭天易经济开发区企业和项目服务中心、湖南湘潭天易经济开发区创新创业服务中心</w:t>
      </w:r>
      <w:r>
        <w:rPr>
          <w:rFonts w:hint="eastAsia" w:ascii="仿宋_GB2312" w:hAnsi="仿宋_GB2312" w:eastAsia="仿宋_GB2312" w:cs="仿宋_GB2312"/>
          <w:sz w:val="32"/>
          <w:szCs w:val="32"/>
          <w:highlight w:val="none"/>
          <w:shd w:val="clear" w:color="auto" w:fill="FFFFFF"/>
          <w:lang w:eastAsia="zh-CN"/>
        </w:rPr>
        <w:t>、</w:t>
      </w:r>
      <w:r>
        <w:rPr>
          <w:rFonts w:ascii="仿宋" w:hAnsi="仿宋" w:eastAsia="仿宋" w:cs="仿宋"/>
          <w:spacing w:val="6"/>
          <w:sz w:val="31"/>
          <w:szCs w:val="31"/>
        </w:rPr>
        <w:t>湖南湘潭天易经</w:t>
      </w:r>
      <w:r>
        <w:rPr>
          <w:rFonts w:ascii="仿宋" w:hAnsi="仿宋" w:eastAsia="仿宋" w:cs="仿宋"/>
          <w:spacing w:val="7"/>
          <w:sz w:val="31"/>
          <w:szCs w:val="31"/>
        </w:rPr>
        <w:t>济开发区优化人居环境事务中心</w:t>
      </w:r>
      <w:r>
        <w:rPr>
          <w:rFonts w:hint="eastAsia" w:ascii="仿宋" w:hAnsi="仿宋" w:eastAsia="仿宋" w:cs="仿宋"/>
          <w:spacing w:val="7"/>
          <w:sz w:val="31"/>
          <w:szCs w:val="31"/>
          <w:lang w:eastAsia="zh-CN"/>
        </w:rPr>
        <w:t>、湖南湘潭天易经济开发区投资评审中心</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b w:val="0"/>
          <w:bCs w:val="0"/>
          <w:color w:val="000000" w:themeColor="text1"/>
          <w:sz w:val="32"/>
          <w:szCs w:val="32"/>
          <w:highlight w:val="none"/>
          <w:shd w:val="clear" w:color="auto" w:fill="FFFFFF"/>
          <w14:textFill>
            <w14:solidFill>
              <w14:schemeClr w14:val="tx1"/>
            </w14:solidFill>
          </w14:textFill>
        </w:rPr>
        <w:t>3个派驻机构：自然资源局天易分局、工商分局、安监分局</w:t>
      </w:r>
      <w:r>
        <w:rPr>
          <w:rFonts w:hint="eastAsia" w:ascii="仿宋_GB2312" w:hAnsi="仿宋_GB2312" w:eastAsia="仿宋_GB2312" w:cs="仿宋_GB2312"/>
          <w:b w:val="0"/>
          <w:bCs w:val="0"/>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shd w:val="clear" w:color="auto" w:fill="FFFFFF"/>
          <w14:textFill>
            <w14:solidFill>
              <w14:schemeClr w14:val="tx1"/>
            </w14:solidFill>
          </w14:textFill>
        </w:rPr>
        <w:t>1个非常设机构：创建办。</w:t>
      </w:r>
    </w:p>
    <w:p w14:paraId="20BC3E59">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shd w:val="clear" w:color="auto" w:fill="FFFFFF"/>
        </w:rPr>
      </w:pPr>
      <w:r>
        <w:rPr>
          <w:rFonts w:hint="eastAsia" w:ascii="仿宋_GB2312" w:hAnsi="仿宋_GB2312" w:eastAsia="仿宋_GB2312" w:cs="仿宋_GB2312"/>
          <w:bCs/>
          <w:kern w:val="0"/>
          <w:sz w:val="32"/>
          <w:szCs w:val="32"/>
          <w:highlight w:val="none"/>
        </w:rPr>
        <w:t>（二）决算单位构成。</w:t>
      </w:r>
      <w:r>
        <w:rPr>
          <w:rFonts w:hint="eastAsia" w:ascii="仿宋_GB2312" w:hAnsi="仿宋_GB2312" w:eastAsia="仿宋_GB2312" w:cs="仿宋_GB2312"/>
          <w:sz w:val="32"/>
          <w:szCs w:val="32"/>
          <w:highlight w:val="none"/>
          <w:shd w:val="clear" w:color="auto" w:fill="FFFFFF"/>
        </w:rPr>
        <w:t>天易经开区管委会</w:t>
      </w:r>
      <w:r>
        <w:rPr>
          <w:rFonts w:hint="eastAsia" w:ascii="仿宋_GB2312" w:hAnsi="仿宋_GB2312" w:eastAsia="仿宋_GB2312" w:cs="仿宋_GB2312"/>
          <w:bCs/>
          <w:kern w:val="0"/>
          <w:sz w:val="32"/>
          <w:szCs w:val="32"/>
          <w:highlight w:val="none"/>
        </w:rPr>
        <w:t>202</w:t>
      </w:r>
      <w:r>
        <w:rPr>
          <w:rFonts w:hint="eastAsia" w:ascii="仿宋_GB2312" w:hAnsi="仿宋_GB2312" w:eastAsia="仿宋_GB2312" w:cs="仿宋_GB2312"/>
          <w:bCs/>
          <w:kern w:val="0"/>
          <w:sz w:val="32"/>
          <w:szCs w:val="32"/>
          <w:highlight w:val="none"/>
          <w:lang w:val="en-US" w:eastAsia="zh-CN"/>
        </w:rPr>
        <w:t>2</w:t>
      </w:r>
      <w:r>
        <w:rPr>
          <w:rFonts w:hint="eastAsia" w:ascii="仿宋_GB2312" w:hAnsi="仿宋_GB2312" w:eastAsia="仿宋_GB2312" w:cs="仿宋_GB2312"/>
          <w:bCs/>
          <w:kern w:val="0"/>
          <w:sz w:val="32"/>
          <w:szCs w:val="32"/>
          <w:highlight w:val="none"/>
        </w:rPr>
        <w:t>年部门决算汇总公开单位</w:t>
      </w:r>
      <w:r>
        <w:rPr>
          <w:rFonts w:hint="eastAsia" w:ascii="仿宋_GB2312" w:hAnsi="仿宋_GB2312" w:eastAsia="仿宋_GB2312" w:cs="仿宋_GB2312"/>
          <w:sz w:val="32"/>
          <w:szCs w:val="32"/>
          <w:highlight w:val="none"/>
          <w:shd w:val="clear" w:color="auto" w:fill="FFFFFF"/>
        </w:rPr>
        <w:t>只有本级，没有其他决算单位，因此本部门决算仅含本级决算。</w:t>
      </w:r>
    </w:p>
    <w:p w14:paraId="2B71B9CB">
      <w:pPr>
        <w:keepNext w:val="0"/>
        <w:keepLines w:val="0"/>
        <w:pageBreakBefore w:val="0"/>
        <w:widowControl/>
        <w:kinsoku/>
        <w:wordWrap/>
        <w:overflowPunct/>
        <w:topLinePunct w:val="0"/>
        <w:autoSpaceDE/>
        <w:autoSpaceDN/>
        <w:bidi w:val="0"/>
        <w:spacing w:line="560" w:lineRule="exact"/>
        <w:ind w:firstLine="560" w:firstLineChars="200"/>
        <w:jc w:val="both"/>
        <w:textAlignment w:val="auto"/>
        <w:rPr>
          <w:rFonts w:hint="eastAsia" w:ascii="仿宋_GB2312" w:hAnsi="仿宋_GB2312" w:eastAsia="仿宋_GB2312" w:cs="仿宋_GB2312"/>
          <w:bCs/>
          <w:kern w:val="0"/>
          <w:sz w:val="28"/>
          <w:szCs w:val="28"/>
          <w:highlight w:val="none"/>
        </w:rPr>
      </w:pPr>
    </w:p>
    <w:p w14:paraId="252B8181">
      <w:pPr>
        <w:spacing w:line="580" w:lineRule="exact"/>
        <w:jc w:val="both"/>
        <w:rPr>
          <w:rFonts w:hint="eastAsia" w:ascii="仿宋_GB2312" w:hAnsi="仿宋_GB2312" w:eastAsia="仿宋_GB2312" w:cs="仿宋_GB2312"/>
          <w:sz w:val="28"/>
          <w:szCs w:val="28"/>
          <w:highlight w:val="none"/>
        </w:rPr>
      </w:pPr>
    </w:p>
    <w:p w14:paraId="2DD345CB">
      <w:pPr>
        <w:widowControl/>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br w:type="page"/>
      </w:r>
    </w:p>
    <w:p w14:paraId="4FF56A31">
      <w:pPr>
        <w:jc w:val="center"/>
        <w:rPr>
          <w:rFonts w:hint="eastAsia" w:ascii="仿宋_GB2312" w:hAnsi="仿宋_GB2312" w:eastAsia="仿宋_GB2312" w:cs="仿宋_GB2312"/>
          <w:sz w:val="28"/>
          <w:szCs w:val="28"/>
          <w:highlight w:val="none"/>
        </w:rPr>
      </w:pPr>
    </w:p>
    <w:p w14:paraId="25A8A387">
      <w:pPr>
        <w:jc w:val="center"/>
        <w:rPr>
          <w:rFonts w:hint="eastAsia" w:ascii="仿宋_GB2312" w:hAnsi="仿宋_GB2312" w:eastAsia="仿宋_GB2312" w:cs="仿宋_GB2312"/>
          <w:sz w:val="28"/>
          <w:szCs w:val="28"/>
          <w:highlight w:val="none"/>
        </w:rPr>
      </w:pPr>
    </w:p>
    <w:p w14:paraId="3AA51C59">
      <w:pPr>
        <w:pStyle w:val="7"/>
        <w:jc w:val="center"/>
        <w:rPr>
          <w:rFonts w:hint="eastAsia" w:ascii="仿宋_GB2312" w:hAnsi="仿宋_GB2312" w:eastAsia="仿宋_GB2312" w:cs="仿宋_GB2312"/>
          <w:sz w:val="28"/>
          <w:szCs w:val="28"/>
          <w:highlight w:val="none"/>
        </w:rPr>
      </w:pPr>
    </w:p>
    <w:p w14:paraId="2428B2A9">
      <w:pPr>
        <w:pStyle w:val="7"/>
        <w:jc w:val="center"/>
        <w:rPr>
          <w:rFonts w:hint="eastAsia" w:ascii="宋体" w:hAnsi="宋体" w:eastAsia="宋体" w:cs="宋体"/>
          <w:b/>
          <w:bCs/>
          <w:sz w:val="72"/>
          <w:szCs w:val="72"/>
          <w:highlight w:val="none"/>
        </w:rPr>
      </w:pPr>
    </w:p>
    <w:p w14:paraId="22AB02F8">
      <w:pPr>
        <w:pStyle w:val="7"/>
        <w:jc w:val="center"/>
        <w:rPr>
          <w:rFonts w:hint="eastAsia" w:ascii="宋体" w:hAnsi="宋体" w:eastAsia="宋体" w:cs="宋体"/>
          <w:b/>
          <w:bCs/>
          <w:sz w:val="72"/>
          <w:szCs w:val="72"/>
          <w:highlight w:val="none"/>
        </w:rPr>
      </w:pPr>
    </w:p>
    <w:p w14:paraId="237FD787">
      <w:pPr>
        <w:pStyle w:val="7"/>
        <w:jc w:val="center"/>
        <w:rPr>
          <w:rFonts w:hint="eastAsia" w:ascii="宋体" w:hAnsi="宋体" w:eastAsia="宋体" w:cs="宋体"/>
          <w:b/>
          <w:bCs/>
          <w:sz w:val="72"/>
          <w:szCs w:val="72"/>
          <w:highlight w:val="none"/>
        </w:rPr>
      </w:pPr>
    </w:p>
    <w:p w14:paraId="43B8877D">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第二部分</w:t>
      </w:r>
    </w:p>
    <w:p w14:paraId="0F627775">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lang w:val="en-US" w:eastAsia="zh-CN"/>
        </w:rPr>
        <w:t>2022年</w:t>
      </w:r>
      <w:r>
        <w:rPr>
          <w:rFonts w:hint="eastAsia" w:ascii="宋体" w:hAnsi="宋体" w:eastAsia="宋体" w:cs="宋体"/>
          <w:b/>
          <w:bCs/>
          <w:sz w:val="72"/>
          <w:szCs w:val="72"/>
          <w:highlight w:val="none"/>
        </w:rPr>
        <w:t>部门决算表</w:t>
      </w:r>
    </w:p>
    <w:p w14:paraId="4F3B9716">
      <w:pPr>
        <w:pStyle w:val="7"/>
        <w:jc w:val="center"/>
        <w:rPr>
          <w:rFonts w:hint="eastAsia" w:ascii="Times New Roman" w:hAnsi="Times New Roman" w:eastAsia="方正小标宋简体" w:cs="Times New Roman"/>
          <w:sz w:val="72"/>
          <w:szCs w:val="72"/>
          <w:highlight w:val="none"/>
        </w:rPr>
      </w:pPr>
    </w:p>
    <w:p w14:paraId="4430481E">
      <w:pPr>
        <w:jc w:val="center"/>
        <w:rPr>
          <w:sz w:val="72"/>
          <w:szCs w:val="72"/>
          <w:highlight w:val="none"/>
        </w:rPr>
      </w:pPr>
    </w:p>
    <w:p w14:paraId="14B007AD">
      <w:pPr>
        <w:jc w:val="center"/>
        <w:rPr>
          <w:sz w:val="72"/>
          <w:szCs w:val="72"/>
          <w:highlight w:val="none"/>
        </w:rPr>
      </w:pPr>
    </w:p>
    <w:p w14:paraId="72F21ADE">
      <w:pPr>
        <w:jc w:val="left"/>
        <w:rPr>
          <w:sz w:val="32"/>
          <w:szCs w:val="32"/>
          <w:highlight w:val="none"/>
        </w:rPr>
      </w:pPr>
    </w:p>
    <w:p w14:paraId="75D1DE81">
      <w:pPr>
        <w:widowControl/>
        <w:jc w:val="left"/>
        <w:rPr>
          <w:rFonts w:ascii="宋体" w:hAnsi="宋体"/>
          <w:kern w:val="0"/>
          <w:sz w:val="32"/>
          <w:szCs w:val="32"/>
          <w:highlight w:val="none"/>
        </w:rPr>
        <w:sectPr>
          <w:pgSz w:w="11906" w:h="16838"/>
          <w:pgMar w:top="1440" w:right="1558"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pPr>
    </w:p>
    <w:p w14:paraId="2723EFCB">
      <w:pPr>
        <w:jc w:val="center"/>
        <w:rPr>
          <w:rFonts w:ascii="方正小标宋_GBK" w:hAnsi="黑体" w:eastAsia="方正小标宋_GBK"/>
          <w:sz w:val="36"/>
          <w:szCs w:val="32"/>
          <w:highlight w:val="none"/>
        </w:rPr>
      </w:pPr>
    </w:p>
    <w:tbl>
      <w:tblPr>
        <w:tblStyle w:val="3"/>
        <w:tblpPr w:leftFromText="180" w:rightFromText="180" w:vertAnchor="text" w:horzAnchor="page" w:tblpX="1479" w:tblpY="555"/>
        <w:tblOverlap w:val="never"/>
        <w:tblW w:w="14072" w:type="dxa"/>
        <w:tblInd w:w="0" w:type="dxa"/>
        <w:tblLayout w:type="fixed"/>
        <w:tblCellMar>
          <w:top w:w="0" w:type="dxa"/>
          <w:left w:w="108" w:type="dxa"/>
          <w:bottom w:w="0" w:type="dxa"/>
          <w:right w:w="108" w:type="dxa"/>
        </w:tblCellMar>
      </w:tblPr>
      <w:tblGrid>
        <w:gridCol w:w="812"/>
        <w:gridCol w:w="709"/>
        <w:gridCol w:w="4233"/>
        <w:gridCol w:w="241"/>
        <w:gridCol w:w="375"/>
        <w:gridCol w:w="2485"/>
        <w:gridCol w:w="375"/>
        <w:gridCol w:w="4842"/>
      </w:tblGrid>
      <w:tr w14:paraId="58F7E915">
        <w:tblPrEx>
          <w:tblCellMar>
            <w:top w:w="0" w:type="dxa"/>
            <w:left w:w="108" w:type="dxa"/>
            <w:bottom w:w="0" w:type="dxa"/>
            <w:right w:w="108" w:type="dxa"/>
          </w:tblCellMar>
        </w:tblPrEx>
        <w:trPr>
          <w:trHeight w:val="1389" w:hRule="atLeast"/>
        </w:trPr>
        <w:tc>
          <w:tcPr>
            <w:tcW w:w="14072" w:type="dxa"/>
            <w:gridSpan w:val="8"/>
            <w:tcBorders>
              <w:top w:val="nil"/>
              <w:left w:val="nil"/>
              <w:bottom w:val="nil"/>
              <w:right w:val="nil"/>
            </w:tcBorders>
            <w:noWrap w:val="0"/>
            <w:vAlign w:val="center"/>
          </w:tcPr>
          <w:p w14:paraId="549BED3B">
            <w:pPr>
              <w:jc w:val="center"/>
              <w:rPr>
                <w:rFonts w:hint="eastAsia" w:ascii="黑体" w:hAnsi="黑体" w:eastAsia="黑体" w:cs="黑体"/>
                <w:sz w:val="36"/>
                <w:szCs w:val="32"/>
                <w:highlight w:val="none"/>
              </w:rPr>
            </w:pPr>
            <w:r>
              <w:rPr>
                <w:rFonts w:hint="eastAsia" w:ascii="黑体" w:hAnsi="黑体" w:eastAsia="黑体" w:cs="黑体"/>
                <w:sz w:val="36"/>
                <w:szCs w:val="32"/>
                <w:highlight w:val="none"/>
              </w:rPr>
              <w:t>部门收支决算总表</w:t>
            </w:r>
          </w:p>
          <w:p w14:paraId="6D3DE730">
            <w:pPr>
              <w:widowControl/>
              <w:jc w:val="center"/>
              <w:rPr>
                <w:rFonts w:ascii="华文中宋" w:hAnsi="华文中宋" w:eastAsia="华文中宋" w:cs="宋体"/>
                <w:kern w:val="0"/>
                <w:sz w:val="32"/>
                <w:szCs w:val="32"/>
                <w:highlight w:val="none"/>
              </w:rPr>
            </w:pPr>
          </w:p>
        </w:tc>
      </w:tr>
      <w:tr w14:paraId="4973697E">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noWrap w:val="0"/>
            <w:vAlign w:val="center"/>
          </w:tcPr>
          <w:p w14:paraId="4F400C0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9" w:type="dxa"/>
            <w:tcBorders>
              <w:top w:val="nil"/>
              <w:left w:val="nil"/>
              <w:bottom w:val="nil"/>
              <w:right w:val="nil"/>
            </w:tcBorders>
            <w:noWrap w:val="0"/>
            <w:vAlign w:val="center"/>
          </w:tcPr>
          <w:p w14:paraId="75B232C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233" w:type="dxa"/>
            <w:tcBorders>
              <w:top w:val="nil"/>
              <w:left w:val="nil"/>
              <w:bottom w:val="nil"/>
              <w:right w:val="nil"/>
            </w:tcBorders>
            <w:noWrap w:val="0"/>
            <w:vAlign w:val="center"/>
          </w:tcPr>
          <w:p w14:paraId="46A9115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616" w:type="dxa"/>
            <w:gridSpan w:val="2"/>
            <w:tcBorders>
              <w:top w:val="nil"/>
              <w:left w:val="nil"/>
              <w:bottom w:val="nil"/>
              <w:right w:val="nil"/>
            </w:tcBorders>
            <w:noWrap w:val="0"/>
            <w:vAlign w:val="center"/>
          </w:tcPr>
          <w:p w14:paraId="14B44DD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60" w:type="dxa"/>
            <w:gridSpan w:val="2"/>
            <w:tcBorders>
              <w:top w:val="nil"/>
              <w:left w:val="nil"/>
              <w:bottom w:val="nil"/>
              <w:right w:val="nil"/>
            </w:tcBorders>
            <w:noWrap w:val="0"/>
            <w:vAlign w:val="center"/>
          </w:tcPr>
          <w:p w14:paraId="4A937EC4">
            <w:pPr>
              <w:widowControl/>
              <w:jc w:val="right"/>
              <w:rPr>
                <w:rFonts w:hint="eastAsia" w:ascii="宋体" w:hAnsi="宋体" w:eastAsia="宋体" w:cs="宋体"/>
                <w:kern w:val="0"/>
                <w:sz w:val="21"/>
                <w:szCs w:val="21"/>
                <w:highlight w:val="none"/>
              </w:rPr>
            </w:pPr>
          </w:p>
        </w:tc>
        <w:tc>
          <w:tcPr>
            <w:tcW w:w="4842" w:type="dxa"/>
            <w:tcBorders>
              <w:top w:val="nil"/>
              <w:left w:val="nil"/>
              <w:bottom w:val="nil"/>
              <w:right w:val="nil"/>
            </w:tcBorders>
            <w:noWrap/>
            <w:vAlign w:val="center"/>
          </w:tcPr>
          <w:p w14:paraId="117417BC">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公开0</w:t>
            </w:r>
            <w:r>
              <w:rPr>
                <w:rFonts w:hint="eastAsia" w:ascii="宋体" w:hAnsi="宋体" w:eastAsia="宋体" w:cs="宋体"/>
                <w:color w:val="000000"/>
                <w:kern w:val="0"/>
                <w:sz w:val="21"/>
                <w:szCs w:val="21"/>
                <w:highlight w:val="none"/>
                <w:lang w:val="en-US" w:eastAsia="zh-CN"/>
              </w:rPr>
              <w:t>1</w:t>
            </w:r>
            <w:r>
              <w:rPr>
                <w:rFonts w:hint="eastAsia" w:ascii="宋体" w:hAnsi="宋体" w:eastAsia="宋体" w:cs="宋体"/>
                <w:color w:val="000000"/>
                <w:kern w:val="0"/>
                <w:sz w:val="21"/>
                <w:szCs w:val="21"/>
                <w:highlight w:val="none"/>
              </w:rPr>
              <w:t>表</w:t>
            </w:r>
          </w:p>
        </w:tc>
      </w:tr>
      <w:tr w14:paraId="36687A3B">
        <w:tblPrEx>
          <w:tblCellMar>
            <w:top w:w="0" w:type="dxa"/>
            <w:left w:w="108" w:type="dxa"/>
            <w:bottom w:w="0" w:type="dxa"/>
            <w:right w:w="108" w:type="dxa"/>
          </w:tblCellMar>
        </w:tblPrEx>
        <w:trPr>
          <w:trHeight w:val="346" w:hRule="atLeast"/>
        </w:trPr>
        <w:tc>
          <w:tcPr>
            <w:tcW w:w="5754" w:type="dxa"/>
            <w:gridSpan w:val="3"/>
            <w:tcBorders>
              <w:top w:val="nil"/>
              <w:left w:val="nil"/>
              <w:bottom w:val="nil"/>
              <w:right w:val="nil"/>
            </w:tcBorders>
            <w:noWrap/>
            <w:vAlign w:val="center"/>
          </w:tcPr>
          <w:p w14:paraId="40F8AC40">
            <w:pPr>
              <w:widowControl/>
              <w:jc w:val="both"/>
              <w:rPr>
                <w:rFonts w:hint="eastAsia" w:ascii="宋体" w:hAnsi="宋体" w:eastAsia="宋体" w:cs="宋体"/>
                <w:kern w:val="0"/>
                <w:sz w:val="21"/>
                <w:szCs w:val="21"/>
                <w:highlight w:val="none"/>
                <w:lang w:val="en-US" w:eastAsia="zh-CN"/>
              </w:rPr>
            </w:pPr>
            <w:r>
              <w:rPr>
                <w:rFonts w:hint="eastAsia" w:ascii="宋体" w:hAnsi="宋体" w:eastAsia="宋体" w:cs="宋体"/>
                <w:color w:val="000000"/>
                <w:kern w:val="0"/>
                <w:sz w:val="21"/>
                <w:szCs w:val="21"/>
                <w:highlight w:val="none"/>
              </w:rPr>
              <w:t>部门：</w:t>
            </w:r>
            <w:r>
              <w:rPr>
                <w:rFonts w:hint="eastAsia" w:ascii="宋体" w:hAnsi="宋体" w:eastAsia="宋体" w:cs="宋体"/>
                <w:kern w:val="0"/>
                <w:sz w:val="21"/>
                <w:szCs w:val="21"/>
                <w:highlight w:val="none"/>
                <w:lang w:val="en-US" w:eastAsia="zh-CN"/>
              </w:rPr>
              <w:t>湘潭天易经济开发区管理委员会</w:t>
            </w:r>
          </w:p>
        </w:tc>
        <w:tc>
          <w:tcPr>
            <w:tcW w:w="241" w:type="dxa"/>
            <w:tcBorders>
              <w:top w:val="nil"/>
              <w:left w:val="nil"/>
              <w:bottom w:val="nil"/>
              <w:right w:val="nil"/>
            </w:tcBorders>
            <w:noWrap w:val="0"/>
            <w:vAlign w:val="center"/>
          </w:tcPr>
          <w:p w14:paraId="6B42E39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60" w:type="dxa"/>
            <w:gridSpan w:val="2"/>
            <w:tcBorders>
              <w:top w:val="nil"/>
              <w:left w:val="nil"/>
              <w:bottom w:val="nil"/>
              <w:right w:val="nil"/>
            </w:tcBorders>
            <w:noWrap w:val="0"/>
            <w:vAlign w:val="center"/>
          </w:tcPr>
          <w:p w14:paraId="1EEC787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5217" w:type="dxa"/>
            <w:gridSpan w:val="2"/>
            <w:tcBorders>
              <w:top w:val="nil"/>
              <w:left w:val="nil"/>
              <w:bottom w:val="nil"/>
              <w:right w:val="nil"/>
            </w:tcBorders>
            <w:noWrap/>
            <w:vAlign w:val="center"/>
          </w:tcPr>
          <w:p w14:paraId="2234F579">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单位：万元</w:t>
            </w:r>
          </w:p>
        </w:tc>
      </w:tr>
    </w:tbl>
    <w:p w14:paraId="2EE5A49D">
      <w:pPr>
        <w:widowControl/>
        <w:spacing w:line="320" w:lineRule="exact"/>
        <w:ind w:right="198"/>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 xml:space="preserve">                                                                                                           </w:t>
      </w:r>
    </w:p>
    <w:tbl>
      <w:tblPr>
        <w:tblStyle w:val="3"/>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14:paraId="3D270559">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14:paraId="08BE867C">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收入</w:t>
            </w:r>
          </w:p>
        </w:tc>
        <w:tc>
          <w:tcPr>
            <w:tcW w:w="7203" w:type="dxa"/>
            <w:gridSpan w:val="3"/>
            <w:tcBorders>
              <w:top w:val="single" w:color="auto" w:sz="4" w:space="0"/>
              <w:left w:val="nil"/>
              <w:bottom w:val="single" w:color="auto" w:sz="4" w:space="0"/>
              <w:right w:val="single" w:color="auto" w:sz="4" w:space="0"/>
            </w:tcBorders>
            <w:noWrap/>
            <w:vAlign w:val="center"/>
          </w:tcPr>
          <w:p w14:paraId="5EEBFAC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支出</w:t>
            </w:r>
          </w:p>
        </w:tc>
      </w:tr>
      <w:tr w14:paraId="6BA83AE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6A66D1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702" w:type="dxa"/>
            <w:tcBorders>
              <w:top w:val="nil"/>
              <w:left w:val="nil"/>
              <w:bottom w:val="single" w:color="auto" w:sz="4" w:space="0"/>
              <w:right w:val="single" w:color="auto" w:sz="4" w:space="0"/>
            </w:tcBorders>
            <w:noWrap/>
            <w:vAlign w:val="center"/>
          </w:tcPr>
          <w:p w14:paraId="03389D2F">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行次</w:t>
            </w:r>
          </w:p>
        </w:tc>
        <w:tc>
          <w:tcPr>
            <w:tcW w:w="1224" w:type="dxa"/>
            <w:tcBorders>
              <w:top w:val="nil"/>
              <w:left w:val="nil"/>
              <w:bottom w:val="single" w:color="auto" w:sz="4" w:space="0"/>
              <w:right w:val="single" w:color="auto" w:sz="4" w:space="0"/>
            </w:tcBorders>
            <w:noWrap/>
            <w:vAlign w:val="center"/>
          </w:tcPr>
          <w:p w14:paraId="13BAB1D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决算数</w:t>
            </w:r>
          </w:p>
        </w:tc>
        <w:tc>
          <w:tcPr>
            <w:tcW w:w="4820" w:type="dxa"/>
            <w:tcBorders>
              <w:top w:val="nil"/>
              <w:left w:val="nil"/>
              <w:bottom w:val="single" w:color="auto" w:sz="4" w:space="0"/>
              <w:right w:val="single" w:color="auto" w:sz="4" w:space="0"/>
            </w:tcBorders>
            <w:noWrap/>
            <w:vAlign w:val="center"/>
          </w:tcPr>
          <w:p w14:paraId="11E242AE">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702" w:type="dxa"/>
            <w:tcBorders>
              <w:top w:val="nil"/>
              <w:left w:val="nil"/>
              <w:bottom w:val="single" w:color="auto" w:sz="4" w:space="0"/>
              <w:right w:val="single" w:color="auto" w:sz="4" w:space="0"/>
            </w:tcBorders>
            <w:noWrap/>
            <w:vAlign w:val="center"/>
          </w:tcPr>
          <w:p w14:paraId="79A738EC">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行次</w:t>
            </w:r>
          </w:p>
        </w:tc>
        <w:tc>
          <w:tcPr>
            <w:tcW w:w="1681" w:type="dxa"/>
            <w:tcBorders>
              <w:top w:val="nil"/>
              <w:left w:val="nil"/>
              <w:bottom w:val="single" w:color="auto" w:sz="4" w:space="0"/>
              <w:right w:val="single" w:color="auto" w:sz="4" w:space="0"/>
            </w:tcBorders>
            <w:noWrap/>
            <w:vAlign w:val="center"/>
          </w:tcPr>
          <w:p w14:paraId="0CC264E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决算数</w:t>
            </w:r>
          </w:p>
        </w:tc>
      </w:tr>
      <w:tr w14:paraId="509A711F">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AD8612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702" w:type="dxa"/>
            <w:tcBorders>
              <w:top w:val="nil"/>
              <w:left w:val="nil"/>
              <w:bottom w:val="single" w:color="auto" w:sz="4" w:space="0"/>
              <w:right w:val="single" w:color="auto" w:sz="4" w:space="0"/>
            </w:tcBorders>
            <w:noWrap/>
            <w:vAlign w:val="center"/>
          </w:tcPr>
          <w:p w14:paraId="20B37491">
            <w:pP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224" w:type="dxa"/>
            <w:tcBorders>
              <w:top w:val="nil"/>
              <w:left w:val="nil"/>
              <w:bottom w:val="single" w:color="auto" w:sz="4" w:space="0"/>
              <w:right w:val="single" w:color="auto" w:sz="4" w:space="0"/>
            </w:tcBorders>
            <w:noWrap/>
            <w:vAlign w:val="center"/>
          </w:tcPr>
          <w:p w14:paraId="3239672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4820" w:type="dxa"/>
            <w:tcBorders>
              <w:top w:val="nil"/>
              <w:left w:val="nil"/>
              <w:bottom w:val="single" w:color="auto" w:sz="4" w:space="0"/>
              <w:right w:val="single" w:color="auto" w:sz="4" w:space="0"/>
            </w:tcBorders>
            <w:noWrap/>
            <w:vAlign w:val="center"/>
          </w:tcPr>
          <w:p w14:paraId="42F625F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702" w:type="dxa"/>
            <w:tcBorders>
              <w:top w:val="nil"/>
              <w:left w:val="nil"/>
              <w:bottom w:val="single" w:color="auto" w:sz="4" w:space="0"/>
              <w:right w:val="single" w:color="auto" w:sz="4" w:space="0"/>
            </w:tcBorders>
            <w:noWrap/>
            <w:vAlign w:val="center"/>
          </w:tcPr>
          <w:p w14:paraId="284388D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681" w:type="dxa"/>
            <w:tcBorders>
              <w:top w:val="nil"/>
              <w:left w:val="nil"/>
              <w:bottom w:val="single" w:color="auto" w:sz="4" w:space="0"/>
              <w:right w:val="single" w:color="auto" w:sz="4" w:space="0"/>
            </w:tcBorders>
            <w:noWrap/>
            <w:vAlign w:val="center"/>
          </w:tcPr>
          <w:p w14:paraId="7177ED3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r>
      <w:tr w14:paraId="7D8ECDA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28919E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一、一般公共预算财政拨款收入</w:t>
            </w:r>
          </w:p>
        </w:tc>
        <w:tc>
          <w:tcPr>
            <w:tcW w:w="702" w:type="dxa"/>
            <w:tcBorders>
              <w:top w:val="nil"/>
              <w:left w:val="nil"/>
              <w:bottom w:val="single" w:color="auto" w:sz="4" w:space="0"/>
              <w:right w:val="single" w:color="auto" w:sz="4" w:space="0"/>
            </w:tcBorders>
            <w:noWrap/>
            <w:vAlign w:val="center"/>
          </w:tcPr>
          <w:p w14:paraId="059DCB7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224" w:type="dxa"/>
            <w:tcBorders>
              <w:top w:val="nil"/>
              <w:left w:val="nil"/>
              <w:bottom w:val="single" w:color="auto" w:sz="4" w:space="0"/>
              <w:right w:val="single" w:color="auto" w:sz="4" w:space="0"/>
            </w:tcBorders>
            <w:noWrap/>
            <w:vAlign w:val="center"/>
          </w:tcPr>
          <w:p w14:paraId="1C4651B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22620.64</w:t>
            </w:r>
          </w:p>
        </w:tc>
        <w:tc>
          <w:tcPr>
            <w:tcW w:w="4820" w:type="dxa"/>
            <w:tcBorders>
              <w:top w:val="nil"/>
              <w:left w:val="nil"/>
              <w:bottom w:val="single" w:color="auto" w:sz="4" w:space="0"/>
              <w:right w:val="single" w:color="auto" w:sz="4" w:space="0"/>
            </w:tcBorders>
            <w:noWrap/>
            <w:vAlign w:val="center"/>
          </w:tcPr>
          <w:p w14:paraId="52F84F9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一、一般公共服务支出</w:t>
            </w:r>
          </w:p>
        </w:tc>
        <w:tc>
          <w:tcPr>
            <w:tcW w:w="702" w:type="dxa"/>
            <w:tcBorders>
              <w:top w:val="nil"/>
              <w:left w:val="nil"/>
              <w:bottom w:val="single" w:color="auto" w:sz="4" w:space="0"/>
              <w:right w:val="single" w:color="auto" w:sz="4" w:space="0"/>
            </w:tcBorders>
            <w:noWrap/>
            <w:vAlign w:val="center"/>
          </w:tcPr>
          <w:p w14:paraId="22B3256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14</w:t>
            </w:r>
          </w:p>
        </w:tc>
        <w:tc>
          <w:tcPr>
            <w:tcW w:w="1681" w:type="dxa"/>
            <w:tcBorders>
              <w:top w:val="nil"/>
              <w:left w:val="nil"/>
              <w:bottom w:val="single" w:color="auto" w:sz="4" w:space="0"/>
              <w:right w:val="single" w:color="auto" w:sz="4" w:space="0"/>
            </w:tcBorders>
            <w:noWrap/>
            <w:vAlign w:val="center"/>
          </w:tcPr>
          <w:p w14:paraId="0F5ACFF5">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10465.64</w:t>
            </w:r>
          </w:p>
        </w:tc>
      </w:tr>
      <w:tr w14:paraId="6A4A7225">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1AE5209">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二、政府性基金预算财政拨款收入</w:t>
            </w:r>
          </w:p>
        </w:tc>
        <w:tc>
          <w:tcPr>
            <w:tcW w:w="702" w:type="dxa"/>
            <w:tcBorders>
              <w:top w:val="nil"/>
              <w:left w:val="nil"/>
              <w:bottom w:val="single" w:color="auto" w:sz="4" w:space="0"/>
              <w:right w:val="single" w:color="auto" w:sz="4" w:space="0"/>
            </w:tcBorders>
            <w:noWrap/>
            <w:vAlign w:val="center"/>
          </w:tcPr>
          <w:p w14:paraId="16E5A74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224" w:type="dxa"/>
            <w:tcBorders>
              <w:top w:val="nil"/>
              <w:left w:val="nil"/>
              <w:bottom w:val="single" w:color="auto" w:sz="4" w:space="0"/>
              <w:right w:val="single" w:color="auto" w:sz="4" w:space="0"/>
            </w:tcBorders>
            <w:noWrap/>
            <w:vAlign w:val="center"/>
          </w:tcPr>
          <w:p w14:paraId="0C0E31A0">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262553.22</w:t>
            </w:r>
          </w:p>
        </w:tc>
        <w:tc>
          <w:tcPr>
            <w:tcW w:w="4820" w:type="dxa"/>
            <w:tcBorders>
              <w:top w:val="nil"/>
              <w:left w:val="nil"/>
              <w:bottom w:val="single" w:color="auto" w:sz="4" w:space="0"/>
              <w:right w:val="single" w:color="auto" w:sz="4" w:space="0"/>
            </w:tcBorders>
            <w:noWrap/>
            <w:vAlign w:val="center"/>
          </w:tcPr>
          <w:p w14:paraId="3B0D453D">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二、外交支出</w:t>
            </w:r>
          </w:p>
        </w:tc>
        <w:tc>
          <w:tcPr>
            <w:tcW w:w="702" w:type="dxa"/>
            <w:tcBorders>
              <w:top w:val="nil"/>
              <w:left w:val="nil"/>
              <w:bottom w:val="single" w:color="auto" w:sz="4" w:space="0"/>
              <w:right w:val="single" w:color="auto" w:sz="4" w:space="0"/>
            </w:tcBorders>
            <w:noWrap/>
            <w:vAlign w:val="center"/>
          </w:tcPr>
          <w:p w14:paraId="5C8984D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15</w:t>
            </w:r>
          </w:p>
        </w:tc>
        <w:tc>
          <w:tcPr>
            <w:tcW w:w="1681" w:type="dxa"/>
            <w:tcBorders>
              <w:top w:val="nil"/>
              <w:left w:val="nil"/>
              <w:bottom w:val="single" w:color="auto" w:sz="4" w:space="0"/>
              <w:right w:val="single" w:color="auto" w:sz="4" w:space="0"/>
            </w:tcBorders>
            <w:noWrap/>
            <w:vAlign w:val="center"/>
          </w:tcPr>
          <w:p w14:paraId="5A1C6EE2">
            <w:pPr>
              <w:widowControl/>
              <w:jc w:val="center"/>
              <w:rPr>
                <w:rFonts w:hint="eastAsia" w:ascii="宋体" w:hAnsi="宋体" w:eastAsia="宋体" w:cs="宋体"/>
                <w:kern w:val="0"/>
                <w:sz w:val="21"/>
                <w:szCs w:val="21"/>
                <w:highlight w:val="none"/>
              </w:rPr>
            </w:pPr>
          </w:p>
        </w:tc>
      </w:tr>
      <w:tr w14:paraId="3777BEB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7C7519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三、上级补助收入</w:t>
            </w:r>
          </w:p>
        </w:tc>
        <w:tc>
          <w:tcPr>
            <w:tcW w:w="702" w:type="dxa"/>
            <w:tcBorders>
              <w:top w:val="nil"/>
              <w:left w:val="nil"/>
              <w:bottom w:val="single" w:color="auto" w:sz="4" w:space="0"/>
              <w:right w:val="single" w:color="auto" w:sz="4" w:space="0"/>
            </w:tcBorders>
            <w:noWrap/>
            <w:vAlign w:val="center"/>
          </w:tcPr>
          <w:p w14:paraId="3F79CB8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224" w:type="dxa"/>
            <w:tcBorders>
              <w:top w:val="nil"/>
              <w:left w:val="nil"/>
              <w:bottom w:val="single" w:color="auto" w:sz="4" w:space="0"/>
              <w:right w:val="single" w:color="auto" w:sz="4" w:space="0"/>
            </w:tcBorders>
            <w:noWrap/>
            <w:vAlign w:val="center"/>
          </w:tcPr>
          <w:p w14:paraId="45BDA867">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3577F52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三、国防支出</w:t>
            </w:r>
          </w:p>
        </w:tc>
        <w:tc>
          <w:tcPr>
            <w:tcW w:w="702" w:type="dxa"/>
            <w:tcBorders>
              <w:top w:val="nil"/>
              <w:left w:val="nil"/>
              <w:bottom w:val="single" w:color="auto" w:sz="4" w:space="0"/>
              <w:right w:val="single" w:color="auto" w:sz="4" w:space="0"/>
            </w:tcBorders>
            <w:noWrap/>
            <w:vAlign w:val="center"/>
          </w:tcPr>
          <w:p w14:paraId="5A82D89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16</w:t>
            </w:r>
          </w:p>
        </w:tc>
        <w:tc>
          <w:tcPr>
            <w:tcW w:w="1681" w:type="dxa"/>
            <w:tcBorders>
              <w:top w:val="nil"/>
              <w:left w:val="nil"/>
              <w:bottom w:val="single" w:color="auto" w:sz="4" w:space="0"/>
              <w:right w:val="single" w:color="auto" w:sz="4" w:space="0"/>
            </w:tcBorders>
            <w:noWrap/>
            <w:vAlign w:val="center"/>
          </w:tcPr>
          <w:p w14:paraId="6F3A7DB6">
            <w:pPr>
              <w:widowControl/>
              <w:jc w:val="center"/>
              <w:rPr>
                <w:rFonts w:hint="eastAsia" w:ascii="宋体" w:hAnsi="宋体" w:eastAsia="宋体" w:cs="宋体"/>
                <w:kern w:val="0"/>
                <w:sz w:val="21"/>
                <w:szCs w:val="21"/>
                <w:highlight w:val="none"/>
              </w:rPr>
            </w:pPr>
          </w:p>
        </w:tc>
      </w:tr>
      <w:tr w14:paraId="7C296F08">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529E94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四、事业收入</w:t>
            </w:r>
          </w:p>
        </w:tc>
        <w:tc>
          <w:tcPr>
            <w:tcW w:w="702" w:type="dxa"/>
            <w:tcBorders>
              <w:top w:val="nil"/>
              <w:left w:val="nil"/>
              <w:bottom w:val="single" w:color="auto" w:sz="4" w:space="0"/>
              <w:right w:val="single" w:color="auto" w:sz="4" w:space="0"/>
            </w:tcBorders>
            <w:noWrap/>
            <w:vAlign w:val="center"/>
          </w:tcPr>
          <w:p w14:paraId="7CBFE2E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224" w:type="dxa"/>
            <w:tcBorders>
              <w:top w:val="nil"/>
              <w:left w:val="nil"/>
              <w:bottom w:val="single" w:color="auto" w:sz="4" w:space="0"/>
              <w:right w:val="single" w:color="auto" w:sz="4" w:space="0"/>
            </w:tcBorders>
            <w:noWrap/>
            <w:vAlign w:val="center"/>
          </w:tcPr>
          <w:p w14:paraId="6B2980D4">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5A4B159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四、公共安全支出</w:t>
            </w:r>
          </w:p>
        </w:tc>
        <w:tc>
          <w:tcPr>
            <w:tcW w:w="702" w:type="dxa"/>
            <w:tcBorders>
              <w:top w:val="nil"/>
              <w:left w:val="nil"/>
              <w:bottom w:val="single" w:color="auto" w:sz="4" w:space="0"/>
              <w:right w:val="single" w:color="auto" w:sz="4" w:space="0"/>
            </w:tcBorders>
            <w:noWrap/>
            <w:vAlign w:val="center"/>
          </w:tcPr>
          <w:p w14:paraId="0340CC8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17</w:t>
            </w:r>
          </w:p>
        </w:tc>
        <w:tc>
          <w:tcPr>
            <w:tcW w:w="1681" w:type="dxa"/>
            <w:tcBorders>
              <w:top w:val="nil"/>
              <w:left w:val="nil"/>
              <w:bottom w:val="single" w:color="auto" w:sz="4" w:space="0"/>
              <w:right w:val="single" w:color="auto" w:sz="4" w:space="0"/>
            </w:tcBorders>
            <w:noWrap/>
            <w:vAlign w:val="center"/>
          </w:tcPr>
          <w:p w14:paraId="5DEDDABB">
            <w:pPr>
              <w:widowControl/>
              <w:jc w:val="center"/>
              <w:rPr>
                <w:rFonts w:hint="eastAsia" w:ascii="宋体" w:hAnsi="宋体" w:eastAsia="宋体" w:cs="宋体"/>
                <w:kern w:val="0"/>
                <w:sz w:val="21"/>
                <w:szCs w:val="21"/>
                <w:highlight w:val="none"/>
              </w:rPr>
            </w:pPr>
          </w:p>
        </w:tc>
      </w:tr>
      <w:tr w14:paraId="3E3E8A8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0E084F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五、经营收入</w:t>
            </w:r>
          </w:p>
        </w:tc>
        <w:tc>
          <w:tcPr>
            <w:tcW w:w="702" w:type="dxa"/>
            <w:tcBorders>
              <w:top w:val="nil"/>
              <w:left w:val="nil"/>
              <w:bottom w:val="single" w:color="auto" w:sz="4" w:space="0"/>
              <w:right w:val="single" w:color="auto" w:sz="4" w:space="0"/>
            </w:tcBorders>
            <w:noWrap/>
            <w:vAlign w:val="center"/>
          </w:tcPr>
          <w:p w14:paraId="6FAC72F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24" w:type="dxa"/>
            <w:tcBorders>
              <w:top w:val="nil"/>
              <w:left w:val="nil"/>
              <w:bottom w:val="single" w:color="auto" w:sz="4" w:space="0"/>
              <w:right w:val="single" w:color="auto" w:sz="4" w:space="0"/>
            </w:tcBorders>
            <w:noWrap/>
            <w:vAlign w:val="center"/>
          </w:tcPr>
          <w:p w14:paraId="79ACF95D">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7660F87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五、教育支出</w:t>
            </w:r>
          </w:p>
        </w:tc>
        <w:tc>
          <w:tcPr>
            <w:tcW w:w="702" w:type="dxa"/>
            <w:tcBorders>
              <w:top w:val="nil"/>
              <w:left w:val="nil"/>
              <w:bottom w:val="single" w:color="auto" w:sz="4" w:space="0"/>
              <w:right w:val="single" w:color="auto" w:sz="4" w:space="0"/>
            </w:tcBorders>
            <w:noWrap/>
            <w:vAlign w:val="center"/>
          </w:tcPr>
          <w:p w14:paraId="0D7BAC5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18</w:t>
            </w:r>
          </w:p>
        </w:tc>
        <w:tc>
          <w:tcPr>
            <w:tcW w:w="1681" w:type="dxa"/>
            <w:tcBorders>
              <w:top w:val="nil"/>
              <w:left w:val="nil"/>
              <w:bottom w:val="single" w:color="auto" w:sz="4" w:space="0"/>
              <w:right w:val="single" w:color="auto" w:sz="4" w:space="0"/>
            </w:tcBorders>
            <w:noWrap/>
            <w:vAlign w:val="center"/>
          </w:tcPr>
          <w:p w14:paraId="46BAFF14">
            <w:pPr>
              <w:widowControl/>
              <w:jc w:val="center"/>
              <w:rPr>
                <w:rFonts w:hint="eastAsia" w:ascii="宋体" w:hAnsi="宋体" w:eastAsia="宋体" w:cs="宋体"/>
                <w:kern w:val="0"/>
                <w:sz w:val="21"/>
                <w:szCs w:val="21"/>
                <w:highlight w:val="none"/>
              </w:rPr>
            </w:pPr>
          </w:p>
        </w:tc>
      </w:tr>
      <w:tr w14:paraId="51152689">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14:paraId="5A1C2E1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六、附属单位上缴收入</w:t>
            </w:r>
          </w:p>
        </w:tc>
        <w:tc>
          <w:tcPr>
            <w:tcW w:w="702" w:type="dxa"/>
            <w:tcBorders>
              <w:top w:val="nil"/>
              <w:left w:val="nil"/>
              <w:bottom w:val="single" w:color="auto" w:sz="4" w:space="0"/>
              <w:right w:val="single" w:color="auto" w:sz="4" w:space="0"/>
            </w:tcBorders>
            <w:noWrap/>
            <w:vAlign w:val="center"/>
          </w:tcPr>
          <w:p w14:paraId="77ADFDC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224" w:type="dxa"/>
            <w:tcBorders>
              <w:top w:val="nil"/>
              <w:left w:val="nil"/>
              <w:bottom w:val="single" w:color="auto" w:sz="4" w:space="0"/>
              <w:right w:val="single" w:color="auto" w:sz="4" w:space="0"/>
            </w:tcBorders>
            <w:noWrap/>
            <w:vAlign w:val="center"/>
          </w:tcPr>
          <w:p w14:paraId="25701164">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12243A3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六、科学技术支出</w:t>
            </w:r>
          </w:p>
        </w:tc>
        <w:tc>
          <w:tcPr>
            <w:tcW w:w="702" w:type="dxa"/>
            <w:tcBorders>
              <w:top w:val="nil"/>
              <w:left w:val="nil"/>
              <w:bottom w:val="single" w:color="auto" w:sz="4" w:space="0"/>
              <w:right w:val="single" w:color="auto" w:sz="4" w:space="0"/>
            </w:tcBorders>
            <w:noWrap/>
            <w:vAlign w:val="center"/>
          </w:tcPr>
          <w:p w14:paraId="5B8962E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19</w:t>
            </w:r>
          </w:p>
        </w:tc>
        <w:tc>
          <w:tcPr>
            <w:tcW w:w="1681" w:type="dxa"/>
            <w:tcBorders>
              <w:top w:val="nil"/>
              <w:left w:val="nil"/>
              <w:bottom w:val="single" w:color="auto" w:sz="4" w:space="0"/>
              <w:right w:val="single" w:color="auto" w:sz="4" w:space="0"/>
            </w:tcBorders>
            <w:noWrap/>
            <w:vAlign w:val="center"/>
          </w:tcPr>
          <w:p w14:paraId="64A8648E">
            <w:pPr>
              <w:widowControl/>
              <w:jc w:val="center"/>
              <w:rPr>
                <w:rFonts w:hint="eastAsia" w:ascii="宋体" w:hAnsi="宋体" w:eastAsia="宋体" w:cs="宋体"/>
                <w:kern w:val="0"/>
                <w:sz w:val="21"/>
                <w:szCs w:val="21"/>
                <w:highlight w:val="none"/>
              </w:rPr>
            </w:pPr>
          </w:p>
        </w:tc>
      </w:tr>
      <w:tr w14:paraId="488CC535">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AE6575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七、其他收入</w:t>
            </w:r>
          </w:p>
        </w:tc>
        <w:tc>
          <w:tcPr>
            <w:tcW w:w="702" w:type="dxa"/>
            <w:tcBorders>
              <w:top w:val="nil"/>
              <w:left w:val="nil"/>
              <w:bottom w:val="single" w:color="auto" w:sz="4" w:space="0"/>
              <w:right w:val="single" w:color="auto" w:sz="4" w:space="0"/>
            </w:tcBorders>
            <w:noWrap/>
            <w:vAlign w:val="center"/>
          </w:tcPr>
          <w:p w14:paraId="38FDEB6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224" w:type="dxa"/>
            <w:tcBorders>
              <w:top w:val="nil"/>
              <w:left w:val="nil"/>
              <w:bottom w:val="single" w:color="auto" w:sz="4" w:space="0"/>
              <w:right w:val="single" w:color="auto" w:sz="4" w:space="0"/>
            </w:tcBorders>
            <w:noWrap/>
            <w:vAlign w:val="center"/>
          </w:tcPr>
          <w:p w14:paraId="2EE39E1D">
            <w:pPr>
              <w:widowControl/>
              <w:jc w:val="center"/>
              <w:rPr>
                <w:rFonts w:hint="eastAsia" w:ascii="宋体" w:hAnsi="宋体" w:eastAsia="宋体" w:cs="宋体"/>
                <w:kern w:val="0"/>
                <w:sz w:val="21"/>
                <w:szCs w:val="21"/>
                <w:highlight w:val="none"/>
                <w:lang w:val="en-US" w:eastAsia="zh-CN"/>
              </w:rPr>
            </w:pPr>
          </w:p>
        </w:tc>
        <w:tc>
          <w:tcPr>
            <w:tcW w:w="4820" w:type="dxa"/>
            <w:tcBorders>
              <w:top w:val="nil"/>
              <w:left w:val="nil"/>
              <w:bottom w:val="single" w:color="auto" w:sz="4" w:space="0"/>
              <w:right w:val="single" w:color="auto" w:sz="4" w:space="0"/>
            </w:tcBorders>
            <w:noWrap/>
            <w:vAlign w:val="center"/>
          </w:tcPr>
          <w:p w14:paraId="043E3CA5">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十一、城乡社区支出</w:t>
            </w:r>
          </w:p>
        </w:tc>
        <w:tc>
          <w:tcPr>
            <w:tcW w:w="702" w:type="dxa"/>
            <w:tcBorders>
              <w:top w:val="nil"/>
              <w:left w:val="nil"/>
              <w:bottom w:val="single" w:color="auto" w:sz="4" w:space="0"/>
              <w:right w:val="single" w:color="auto" w:sz="4" w:space="0"/>
            </w:tcBorders>
            <w:noWrap/>
            <w:vAlign w:val="center"/>
          </w:tcPr>
          <w:p w14:paraId="3B794DC0">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20</w:t>
            </w:r>
          </w:p>
        </w:tc>
        <w:tc>
          <w:tcPr>
            <w:tcW w:w="1681" w:type="dxa"/>
            <w:tcBorders>
              <w:top w:val="nil"/>
              <w:left w:val="nil"/>
              <w:bottom w:val="single" w:color="auto" w:sz="4" w:space="0"/>
              <w:right w:val="single" w:color="auto" w:sz="4" w:space="0"/>
            </w:tcBorders>
            <w:noWrap/>
            <w:vAlign w:val="center"/>
          </w:tcPr>
          <w:p w14:paraId="6E557876">
            <w:pPr>
              <w:widowControl/>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40378.61</w:t>
            </w:r>
          </w:p>
        </w:tc>
      </w:tr>
      <w:tr w14:paraId="7AE4E600">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14:paraId="70C1E71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1407590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224" w:type="dxa"/>
            <w:tcBorders>
              <w:top w:val="nil"/>
              <w:left w:val="nil"/>
              <w:bottom w:val="single" w:color="auto" w:sz="4" w:space="0"/>
              <w:right w:val="single" w:color="auto" w:sz="4" w:space="0"/>
            </w:tcBorders>
            <w:noWrap/>
            <w:vAlign w:val="center"/>
          </w:tcPr>
          <w:p w14:paraId="122E871F">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49C1916C">
            <w:pPr>
              <w:keepNext w:val="0"/>
              <w:keepLines w:val="0"/>
              <w:widowControl/>
              <w:suppressLineNumbers w:val="0"/>
              <w:jc w:val="left"/>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二十五、债务付息支出</w:t>
            </w:r>
          </w:p>
        </w:tc>
        <w:tc>
          <w:tcPr>
            <w:tcW w:w="702" w:type="dxa"/>
            <w:tcBorders>
              <w:top w:val="nil"/>
              <w:left w:val="nil"/>
              <w:bottom w:val="single" w:color="auto" w:sz="4" w:space="0"/>
              <w:right w:val="single" w:color="auto" w:sz="4" w:space="0"/>
            </w:tcBorders>
            <w:noWrap/>
            <w:vAlign w:val="center"/>
          </w:tcPr>
          <w:p w14:paraId="3AE7111F">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21</w:t>
            </w:r>
          </w:p>
        </w:tc>
        <w:tc>
          <w:tcPr>
            <w:tcW w:w="1681" w:type="dxa"/>
            <w:tcBorders>
              <w:top w:val="nil"/>
              <w:left w:val="nil"/>
              <w:bottom w:val="single" w:color="auto" w:sz="4" w:space="0"/>
              <w:right w:val="single" w:color="auto" w:sz="4" w:space="0"/>
            </w:tcBorders>
            <w:noWrap/>
            <w:vAlign w:val="center"/>
          </w:tcPr>
          <w:p w14:paraId="3ADC0497">
            <w:pPr>
              <w:widowControl/>
              <w:jc w:val="center"/>
              <w:rPr>
                <w:rFonts w:hint="eastAsia" w:ascii="宋体" w:hAnsi="宋体" w:eastAsia="宋体" w:cs="宋体"/>
                <w:b w:val="0"/>
                <w:bCs w:val="0"/>
                <w:color w:val="FF0000"/>
                <w:kern w:val="0"/>
                <w:sz w:val="21"/>
                <w:szCs w:val="21"/>
                <w:highlight w:val="none"/>
                <w:lang w:val="en-US" w:eastAsia="zh-CN"/>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234329.61</w:t>
            </w:r>
          </w:p>
        </w:tc>
      </w:tr>
      <w:tr w14:paraId="0D4E1834">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5A9592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本年收入合计</w:t>
            </w:r>
          </w:p>
        </w:tc>
        <w:tc>
          <w:tcPr>
            <w:tcW w:w="702" w:type="dxa"/>
            <w:tcBorders>
              <w:top w:val="nil"/>
              <w:left w:val="nil"/>
              <w:bottom w:val="single" w:color="auto" w:sz="4" w:space="0"/>
              <w:right w:val="single" w:color="auto" w:sz="4" w:space="0"/>
            </w:tcBorders>
            <w:noWrap/>
            <w:vAlign w:val="center"/>
          </w:tcPr>
          <w:p w14:paraId="3410377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9</w:t>
            </w:r>
          </w:p>
        </w:tc>
        <w:tc>
          <w:tcPr>
            <w:tcW w:w="1224" w:type="dxa"/>
            <w:tcBorders>
              <w:top w:val="nil"/>
              <w:left w:val="nil"/>
              <w:bottom w:val="single" w:color="auto" w:sz="4" w:space="0"/>
              <w:right w:val="single" w:color="auto" w:sz="4" w:space="0"/>
            </w:tcBorders>
            <w:noWrap/>
            <w:vAlign w:val="center"/>
          </w:tcPr>
          <w:p w14:paraId="36ADE5B4">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4820" w:type="dxa"/>
            <w:tcBorders>
              <w:top w:val="nil"/>
              <w:left w:val="nil"/>
              <w:bottom w:val="single" w:color="auto" w:sz="4" w:space="0"/>
              <w:right w:val="single" w:color="auto" w:sz="4" w:space="0"/>
            </w:tcBorders>
            <w:noWrap/>
            <w:vAlign w:val="center"/>
          </w:tcPr>
          <w:p w14:paraId="1F46FDB2">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本年支出合计</w:t>
            </w:r>
          </w:p>
        </w:tc>
        <w:tc>
          <w:tcPr>
            <w:tcW w:w="702" w:type="dxa"/>
            <w:tcBorders>
              <w:top w:val="nil"/>
              <w:left w:val="nil"/>
              <w:bottom w:val="single" w:color="auto" w:sz="4" w:space="0"/>
              <w:right w:val="single" w:color="auto" w:sz="4" w:space="0"/>
            </w:tcBorders>
            <w:noWrap/>
            <w:vAlign w:val="center"/>
          </w:tcPr>
          <w:p w14:paraId="1289EC6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22</w:t>
            </w:r>
          </w:p>
        </w:tc>
        <w:tc>
          <w:tcPr>
            <w:tcW w:w="1681" w:type="dxa"/>
            <w:tcBorders>
              <w:top w:val="nil"/>
              <w:left w:val="nil"/>
              <w:bottom w:val="single" w:color="auto" w:sz="4" w:space="0"/>
              <w:right w:val="single" w:color="auto" w:sz="4" w:space="0"/>
            </w:tcBorders>
            <w:noWrap/>
            <w:vAlign w:val="center"/>
          </w:tcPr>
          <w:p w14:paraId="4DAA4FAE">
            <w:pPr>
              <w:widowControl/>
              <w:jc w:val="center"/>
              <w:rPr>
                <w:rFonts w:hint="eastAsia" w:ascii="宋体" w:hAnsi="宋体" w:eastAsia="宋体" w:cs="宋体"/>
                <w:b w:val="0"/>
                <w:bCs w:val="0"/>
                <w:kern w:val="0"/>
                <w:sz w:val="21"/>
                <w:szCs w:val="21"/>
                <w:highlight w:val="none"/>
                <w:lang w:val="en-US" w:eastAsia="zh-CN"/>
              </w:rPr>
            </w:pPr>
            <w:r>
              <w:rPr>
                <w:rFonts w:hint="eastAsia" w:ascii="宋体" w:hAnsi="宋体" w:eastAsia="宋体" w:cs="宋体"/>
                <w:b w:val="0"/>
                <w:bCs w:val="0"/>
                <w:kern w:val="0"/>
                <w:sz w:val="21"/>
                <w:szCs w:val="21"/>
                <w:highlight w:val="none"/>
                <w:lang w:val="en-US" w:eastAsia="zh-CN"/>
              </w:rPr>
              <w:t>285173.86</w:t>
            </w:r>
          </w:p>
        </w:tc>
      </w:tr>
      <w:tr w14:paraId="124130A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CCDB844">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用事业基金弥补收支差额</w:t>
            </w:r>
          </w:p>
        </w:tc>
        <w:tc>
          <w:tcPr>
            <w:tcW w:w="702" w:type="dxa"/>
            <w:tcBorders>
              <w:top w:val="nil"/>
              <w:left w:val="nil"/>
              <w:bottom w:val="single" w:color="auto" w:sz="4" w:space="0"/>
              <w:right w:val="single" w:color="auto" w:sz="4" w:space="0"/>
            </w:tcBorders>
            <w:noWrap/>
            <w:vAlign w:val="center"/>
          </w:tcPr>
          <w:p w14:paraId="08FBCE3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224" w:type="dxa"/>
            <w:tcBorders>
              <w:top w:val="nil"/>
              <w:left w:val="nil"/>
              <w:bottom w:val="single" w:color="auto" w:sz="4" w:space="0"/>
              <w:right w:val="single" w:color="auto" w:sz="4" w:space="0"/>
            </w:tcBorders>
            <w:noWrap/>
            <w:vAlign w:val="center"/>
          </w:tcPr>
          <w:p w14:paraId="6DB6C2E8">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662024B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结余分配</w:t>
            </w:r>
          </w:p>
        </w:tc>
        <w:tc>
          <w:tcPr>
            <w:tcW w:w="702" w:type="dxa"/>
            <w:tcBorders>
              <w:top w:val="nil"/>
              <w:left w:val="nil"/>
              <w:bottom w:val="single" w:color="auto" w:sz="4" w:space="0"/>
              <w:right w:val="single" w:color="auto" w:sz="4" w:space="0"/>
            </w:tcBorders>
            <w:noWrap/>
            <w:vAlign w:val="center"/>
          </w:tcPr>
          <w:p w14:paraId="5B71CFE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23</w:t>
            </w:r>
          </w:p>
        </w:tc>
        <w:tc>
          <w:tcPr>
            <w:tcW w:w="1681" w:type="dxa"/>
            <w:tcBorders>
              <w:top w:val="nil"/>
              <w:left w:val="nil"/>
              <w:bottom w:val="single" w:color="auto" w:sz="4" w:space="0"/>
              <w:right w:val="single" w:color="auto" w:sz="4" w:space="0"/>
            </w:tcBorders>
            <w:noWrap/>
            <w:vAlign w:val="center"/>
          </w:tcPr>
          <w:p w14:paraId="7A9C0525">
            <w:pPr>
              <w:widowControl/>
              <w:jc w:val="center"/>
              <w:rPr>
                <w:rFonts w:hint="eastAsia" w:ascii="宋体" w:hAnsi="宋体" w:eastAsia="宋体" w:cs="宋体"/>
                <w:b w:val="0"/>
                <w:bCs w:val="0"/>
                <w:kern w:val="0"/>
                <w:sz w:val="21"/>
                <w:szCs w:val="21"/>
                <w:highlight w:val="none"/>
              </w:rPr>
            </w:pPr>
          </w:p>
        </w:tc>
      </w:tr>
      <w:tr w14:paraId="7F679136">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736461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年初结转和结余</w:t>
            </w:r>
          </w:p>
        </w:tc>
        <w:tc>
          <w:tcPr>
            <w:tcW w:w="702" w:type="dxa"/>
            <w:tcBorders>
              <w:top w:val="nil"/>
              <w:left w:val="nil"/>
              <w:bottom w:val="single" w:color="auto" w:sz="4" w:space="0"/>
              <w:right w:val="single" w:color="auto" w:sz="4" w:space="0"/>
            </w:tcBorders>
            <w:noWrap/>
            <w:vAlign w:val="center"/>
          </w:tcPr>
          <w:p w14:paraId="01385E7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224" w:type="dxa"/>
            <w:tcBorders>
              <w:top w:val="nil"/>
              <w:left w:val="nil"/>
              <w:bottom w:val="single" w:color="auto" w:sz="4" w:space="0"/>
              <w:right w:val="single" w:color="auto" w:sz="4" w:space="0"/>
            </w:tcBorders>
            <w:noWrap/>
            <w:vAlign w:val="center"/>
          </w:tcPr>
          <w:p w14:paraId="3D737C18">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1560683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年末结转和结余</w:t>
            </w:r>
          </w:p>
        </w:tc>
        <w:tc>
          <w:tcPr>
            <w:tcW w:w="702" w:type="dxa"/>
            <w:tcBorders>
              <w:top w:val="nil"/>
              <w:left w:val="nil"/>
              <w:bottom w:val="single" w:color="auto" w:sz="4" w:space="0"/>
              <w:right w:val="single" w:color="auto" w:sz="4" w:space="0"/>
            </w:tcBorders>
            <w:noWrap/>
            <w:vAlign w:val="center"/>
          </w:tcPr>
          <w:p w14:paraId="0800B9C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24</w:t>
            </w:r>
          </w:p>
        </w:tc>
        <w:tc>
          <w:tcPr>
            <w:tcW w:w="1681" w:type="dxa"/>
            <w:tcBorders>
              <w:top w:val="nil"/>
              <w:left w:val="nil"/>
              <w:bottom w:val="single" w:color="auto" w:sz="4" w:space="0"/>
              <w:right w:val="single" w:color="auto" w:sz="4" w:space="0"/>
            </w:tcBorders>
            <w:noWrap/>
            <w:vAlign w:val="center"/>
          </w:tcPr>
          <w:p w14:paraId="1483C6C7">
            <w:pPr>
              <w:widowControl/>
              <w:jc w:val="center"/>
              <w:rPr>
                <w:rFonts w:hint="eastAsia" w:ascii="宋体" w:hAnsi="宋体" w:eastAsia="宋体" w:cs="宋体"/>
                <w:b w:val="0"/>
                <w:bCs w:val="0"/>
                <w:kern w:val="0"/>
                <w:sz w:val="21"/>
                <w:szCs w:val="21"/>
                <w:highlight w:val="none"/>
              </w:rPr>
            </w:pPr>
          </w:p>
        </w:tc>
      </w:tr>
      <w:tr w14:paraId="447EC7D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F5E512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1B70FE8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c>
          <w:tcPr>
            <w:tcW w:w="1224" w:type="dxa"/>
            <w:tcBorders>
              <w:top w:val="nil"/>
              <w:left w:val="nil"/>
              <w:bottom w:val="single" w:color="auto" w:sz="4" w:space="0"/>
              <w:right w:val="single" w:color="auto" w:sz="4" w:space="0"/>
            </w:tcBorders>
            <w:noWrap/>
            <w:vAlign w:val="center"/>
          </w:tcPr>
          <w:p w14:paraId="1F3A9715">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07A2029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0BADB42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25</w:t>
            </w:r>
          </w:p>
        </w:tc>
        <w:tc>
          <w:tcPr>
            <w:tcW w:w="1681" w:type="dxa"/>
            <w:tcBorders>
              <w:top w:val="nil"/>
              <w:left w:val="nil"/>
              <w:bottom w:val="single" w:color="auto" w:sz="4" w:space="0"/>
              <w:right w:val="single" w:color="auto" w:sz="4" w:space="0"/>
            </w:tcBorders>
            <w:noWrap/>
            <w:vAlign w:val="center"/>
          </w:tcPr>
          <w:p w14:paraId="165164F2">
            <w:pPr>
              <w:widowControl/>
              <w:jc w:val="center"/>
              <w:rPr>
                <w:rFonts w:hint="eastAsia" w:ascii="宋体" w:hAnsi="宋体" w:eastAsia="宋体" w:cs="宋体"/>
                <w:b w:val="0"/>
                <w:bCs w:val="0"/>
                <w:kern w:val="0"/>
                <w:sz w:val="21"/>
                <w:szCs w:val="21"/>
                <w:highlight w:val="none"/>
              </w:rPr>
            </w:pPr>
          </w:p>
        </w:tc>
      </w:tr>
      <w:tr w14:paraId="59880F8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CD002B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702" w:type="dxa"/>
            <w:tcBorders>
              <w:top w:val="nil"/>
              <w:left w:val="nil"/>
              <w:bottom w:val="single" w:color="auto" w:sz="4" w:space="0"/>
              <w:right w:val="single" w:color="auto" w:sz="4" w:space="0"/>
            </w:tcBorders>
            <w:noWrap/>
            <w:vAlign w:val="center"/>
          </w:tcPr>
          <w:p w14:paraId="642D859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13</w:t>
            </w:r>
          </w:p>
        </w:tc>
        <w:tc>
          <w:tcPr>
            <w:tcW w:w="1224" w:type="dxa"/>
            <w:tcBorders>
              <w:top w:val="nil"/>
              <w:left w:val="nil"/>
              <w:bottom w:val="single" w:color="auto" w:sz="4" w:space="0"/>
              <w:right w:val="single" w:color="auto" w:sz="4" w:space="0"/>
            </w:tcBorders>
            <w:noWrap/>
            <w:vAlign w:val="center"/>
          </w:tcPr>
          <w:p w14:paraId="7DB35844">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285173.86</w:t>
            </w:r>
          </w:p>
        </w:tc>
        <w:tc>
          <w:tcPr>
            <w:tcW w:w="4820" w:type="dxa"/>
            <w:tcBorders>
              <w:top w:val="nil"/>
              <w:left w:val="nil"/>
              <w:bottom w:val="single" w:color="auto" w:sz="4" w:space="0"/>
              <w:right w:val="single" w:color="auto" w:sz="4" w:space="0"/>
            </w:tcBorders>
            <w:noWrap/>
            <w:vAlign w:val="center"/>
          </w:tcPr>
          <w:p w14:paraId="0BA08C6D">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702" w:type="dxa"/>
            <w:tcBorders>
              <w:top w:val="nil"/>
              <w:left w:val="nil"/>
              <w:bottom w:val="single" w:color="auto" w:sz="4" w:space="0"/>
              <w:right w:val="single" w:color="auto" w:sz="4" w:space="0"/>
            </w:tcBorders>
            <w:noWrap/>
            <w:vAlign w:val="center"/>
          </w:tcPr>
          <w:p w14:paraId="41EFF56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26</w:t>
            </w:r>
          </w:p>
        </w:tc>
        <w:tc>
          <w:tcPr>
            <w:tcW w:w="1681" w:type="dxa"/>
            <w:tcBorders>
              <w:top w:val="nil"/>
              <w:left w:val="nil"/>
              <w:bottom w:val="single" w:color="auto" w:sz="4" w:space="0"/>
              <w:right w:val="single" w:color="auto" w:sz="4" w:space="0"/>
            </w:tcBorders>
            <w:noWrap/>
            <w:vAlign w:val="center"/>
          </w:tcPr>
          <w:p w14:paraId="36D2C0AE">
            <w:pPr>
              <w:widowControl/>
              <w:jc w:val="center"/>
              <w:rPr>
                <w:rFonts w:hint="eastAsia" w:ascii="宋体" w:hAnsi="宋体" w:eastAsia="宋体" w:cs="宋体"/>
                <w:b w:val="0"/>
                <w:bCs w:val="0"/>
                <w:kern w:val="0"/>
                <w:sz w:val="21"/>
                <w:szCs w:val="21"/>
                <w:highlight w:val="none"/>
                <w:lang w:val="en-US" w:eastAsia="zh-CN"/>
              </w:rPr>
            </w:pPr>
            <w:r>
              <w:rPr>
                <w:rFonts w:hint="eastAsia" w:ascii="宋体" w:hAnsi="宋体" w:eastAsia="宋体" w:cs="宋体"/>
                <w:b w:val="0"/>
                <w:bCs w:val="0"/>
                <w:kern w:val="0"/>
                <w:sz w:val="21"/>
                <w:szCs w:val="21"/>
                <w:highlight w:val="none"/>
                <w:lang w:val="en-US" w:eastAsia="zh-CN"/>
              </w:rPr>
              <w:t>285173.86</w:t>
            </w:r>
          </w:p>
        </w:tc>
      </w:tr>
    </w:tbl>
    <w:p w14:paraId="5330F3AE">
      <w:pPr>
        <w:widowControl/>
        <w:ind w:firstLine="630" w:firstLineChars="300"/>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注：本表反映部门本年度的总收支和年末结转结余情况。</w:t>
      </w:r>
    </w:p>
    <w:p w14:paraId="5B724B4A">
      <w:pPr>
        <w:widowControl/>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br w:type="page"/>
      </w:r>
    </w:p>
    <w:tbl>
      <w:tblPr>
        <w:tblStyle w:val="3"/>
        <w:tblpPr w:leftFromText="180" w:rightFromText="180" w:vertAnchor="text" w:horzAnchor="page" w:tblpX="2057" w:tblpY="-1155"/>
        <w:tblOverlap w:val="never"/>
        <w:tblW w:w="12939" w:type="dxa"/>
        <w:tblInd w:w="0" w:type="dxa"/>
        <w:tblLayout w:type="fixed"/>
        <w:tblCellMar>
          <w:top w:w="0" w:type="dxa"/>
          <w:left w:w="108" w:type="dxa"/>
          <w:bottom w:w="0" w:type="dxa"/>
          <w:right w:w="108" w:type="dxa"/>
        </w:tblCellMar>
      </w:tblPr>
      <w:tblGrid>
        <w:gridCol w:w="2733"/>
        <w:gridCol w:w="10206"/>
      </w:tblGrid>
      <w:tr w14:paraId="3B0E6454">
        <w:tblPrEx>
          <w:tblCellMar>
            <w:top w:w="0" w:type="dxa"/>
            <w:left w:w="108" w:type="dxa"/>
            <w:bottom w:w="0" w:type="dxa"/>
            <w:right w:w="108" w:type="dxa"/>
          </w:tblCellMar>
        </w:tblPrEx>
        <w:trPr>
          <w:trHeight w:val="680" w:hRule="atLeast"/>
        </w:trPr>
        <w:tc>
          <w:tcPr>
            <w:tcW w:w="12939" w:type="dxa"/>
            <w:gridSpan w:val="2"/>
            <w:tcBorders>
              <w:top w:val="nil"/>
              <w:left w:val="nil"/>
              <w:bottom w:val="nil"/>
              <w:right w:val="nil"/>
            </w:tcBorders>
            <w:noWrap w:val="0"/>
            <w:vAlign w:val="center"/>
          </w:tcPr>
          <w:p w14:paraId="0D615B19">
            <w:pPr>
              <w:jc w:val="center"/>
              <w:rPr>
                <w:rFonts w:hint="eastAsia" w:ascii="黑体" w:hAnsi="黑体" w:eastAsia="黑体" w:cs="黑体"/>
                <w:sz w:val="36"/>
                <w:szCs w:val="32"/>
                <w:highlight w:val="none"/>
              </w:rPr>
            </w:pPr>
          </w:p>
          <w:p w14:paraId="58CCFA14">
            <w:pPr>
              <w:jc w:val="center"/>
              <w:rPr>
                <w:rFonts w:hint="eastAsia" w:ascii="黑体" w:hAnsi="黑体" w:eastAsia="黑体" w:cs="黑体"/>
                <w:sz w:val="36"/>
                <w:szCs w:val="32"/>
                <w:highlight w:val="none"/>
              </w:rPr>
            </w:pPr>
            <w:r>
              <w:rPr>
                <w:rFonts w:hint="eastAsia" w:ascii="黑体" w:hAnsi="黑体" w:eastAsia="黑体" w:cs="黑体"/>
                <w:sz w:val="36"/>
                <w:szCs w:val="32"/>
                <w:highlight w:val="none"/>
              </w:rPr>
              <w:t>部门收入决算表</w:t>
            </w:r>
          </w:p>
        </w:tc>
      </w:tr>
      <w:tr w14:paraId="79D2A27E">
        <w:tblPrEx>
          <w:tblCellMar>
            <w:top w:w="0" w:type="dxa"/>
            <w:left w:w="108" w:type="dxa"/>
            <w:bottom w:w="0" w:type="dxa"/>
            <w:right w:w="108" w:type="dxa"/>
          </w:tblCellMar>
        </w:tblPrEx>
        <w:trPr>
          <w:trHeight w:val="345" w:hRule="atLeast"/>
        </w:trPr>
        <w:tc>
          <w:tcPr>
            <w:tcW w:w="2733" w:type="dxa"/>
            <w:tcBorders>
              <w:top w:val="nil"/>
              <w:left w:val="nil"/>
              <w:bottom w:val="nil"/>
              <w:right w:val="nil"/>
            </w:tcBorders>
            <w:noWrap w:val="0"/>
            <w:vAlign w:val="center"/>
          </w:tcPr>
          <w:p w14:paraId="5E6B1E6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0206" w:type="dxa"/>
            <w:tcBorders>
              <w:top w:val="nil"/>
              <w:left w:val="nil"/>
              <w:bottom w:val="nil"/>
              <w:right w:val="nil"/>
            </w:tcBorders>
            <w:noWrap/>
            <w:vAlign w:val="center"/>
          </w:tcPr>
          <w:p w14:paraId="6E411B4B">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rPr>
              <w:t>公开0</w:t>
            </w:r>
            <w:r>
              <w:rPr>
                <w:rFonts w:hint="eastAsia" w:ascii="宋体" w:hAnsi="宋体" w:eastAsia="宋体" w:cs="宋体"/>
                <w:color w:val="000000"/>
                <w:kern w:val="0"/>
                <w:sz w:val="21"/>
                <w:szCs w:val="21"/>
                <w:highlight w:val="none"/>
                <w:lang w:val="en-US" w:eastAsia="zh-CN"/>
              </w:rPr>
              <w:t>2</w:t>
            </w:r>
            <w:r>
              <w:rPr>
                <w:rFonts w:hint="eastAsia" w:ascii="宋体" w:hAnsi="宋体" w:eastAsia="宋体" w:cs="宋体"/>
                <w:color w:val="000000"/>
                <w:kern w:val="0"/>
                <w:sz w:val="21"/>
                <w:szCs w:val="21"/>
                <w:highlight w:val="none"/>
              </w:rPr>
              <w:t>表</w:t>
            </w:r>
          </w:p>
        </w:tc>
      </w:tr>
      <w:tr w14:paraId="25A0E5F2">
        <w:tblPrEx>
          <w:tblCellMar>
            <w:top w:w="0" w:type="dxa"/>
            <w:left w:w="108" w:type="dxa"/>
            <w:bottom w:w="0" w:type="dxa"/>
            <w:right w:w="108" w:type="dxa"/>
          </w:tblCellMar>
        </w:tblPrEx>
        <w:trPr>
          <w:trHeight w:val="345" w:hRule="atLeast"/>
        </w:trPr>
        <w:tc>
          <w:tcPr>
            <w:tcW w:w="12939" w:type="dxa"/>
            <w:gridSpan w:val="2"/>
            <w:tcBorders>
              <w:top w:val="nil"/>
              <w:left w:val="nil"/>
              <w:bottom w:val="nil"/>
              <w:right w:val="nil"/>
            </w:tcBorders>
            <w:noWrap w:val="0"/>
            <w:vAlign w:val="center"/>
          </w:tcPr>
          <w:p w14:paraId="03270C07">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部门：湘潭天易经济开发区管理委员会</w:t>
            </w:r>
            <w:r>
              <w:rPr>
                <w:rFonts w:hint="eastAsia" w:ascii="宋体" w:hAnsi="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rPr>
              <w:t>单位：万元</w:t>
            </w:r>
          </w:p>
        </w:tc>
      </w:tr>
    </w:tbl>
    <w:tbl>
      <w:tblPr>
        <w:tblStyle w:val="3"/>
        <w:tblW w:w="12937" w:type="dxa"/>
        <w:jc w:val="center"/>
        <w:tblLayout w:type="fixed"/>
        <w:tblCellMar>
          <w:top w:w="0" w:type="dxa"/>
          <w:left w:w="108" w:type="dxa"/>
          <w:bottom w:w="0" w:type="dxa"/>
          <w:right w:w="108" w:type="dxa"/>
        </w:tblCellMar>
      </w:tblPr>
      <w:tblGrid>
        <w:gridCol w:w="1197"/>
        <w:gridCol w:w="3266"/>
        <w:gridCol w:w="1369"/>
        <w:gridCol w:w="1313"/>
        <w:gridCol w:w="1125"/>
        <w:gridCol w:w="1181"/>
        <w:gridCol w:w="1087"/>
        <w:gridCol w:w="1257"/>
        <w:gridCol w:w="1142"/>
      </w:tblGrid>
      <w:tr w14:paraId="2389B956">
        <w:tblPrEx>
          <w:tblCellMar>
            <w:top w:w="0" w:type="dxa"/>
            <w:left w:w="108" w:type="dxa"/>
            <w:bottom w:w="0" w:type="dxa"/>
            <w:right w:w="108" w:type="dxa"/>
          </w:tblCellMar>
        </w:tblPrEx>
        <w:trPr>
          <w:trHeight w:val="450" w:hRule="atLeast"/>
          <w:jc w:val="center"/>
        </w:trPr>
        <w:tc>
          <w:tcPr>
            <w:tcW w:w="4463" w:type="dxa"/>
            <w:gridSpan w:val="2"/>
            <w:tcBorders>
              <w:top w:val="single" w:color="auto" w:sz="8" w:space="0"/>
              <w:left w:val="single" w:color="auto" w:sz="8" w:space="0"/>
              <w:bottom w:val="single" w:color="auto" w:sz="4" w:space="0"/>
              <w:right w:val="nil"/>
            </w:tcBorders>
            <w:noWrap w:val="0"/>
            <w:vAlign w:val="center"/>
          </w:tcPr>
          <w:p w14:paraId="7AB66DB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1369" w:type="dxa"/>
            <w:vMerge w:val="restart"/>
            <w:tcBorders>
              <w:top w:val="single" w:color="auto" w:sz="8" w:space="0"/>
              <w:left w:val="single" w:color="auto" w:sz="4" w:space="0"/>
              <w:bottom w:val="single" w:color="000000" w:sz="4" w:space="0"/>
              <w:right w:val="single" w:color="auto" w:sz="4" w:space="0"/>
            </w:tcBorders>
            <w:noWrap w:val="0"/>
            <w:vAlign w:val="center"/>
          </w:tcPr>
          <w:p w14:paraId="2FA4D95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本年收入合计</w:t>
            </w:r>
          </w:p>
        </w:tc>
        <w:tc>
          <w:tcPr>
            <w:tcW w:w="1313" w:type="dxa"/>
            <w:vMerge w:val="restart"/>
            <w:tcBorders>
              <w:top w:val="single" w:color="auto" w:sz="8" w:space="0"/>
              <w:left w:val="single" w:color="auto" w:sz="4" w:space="0"/>
              <w:bottom w:val="single" w:color="000000" w:sz="4" w:space="0"/>
              <w:right w:val="single" w:color="auto" w:sz="4" w:space="0"/>
            </w:tcBorders>
            <w:noWrap w:val="0"/>
            <w:vAlign w:val="center"/>
          </w:tcPr>
          <w:p w14:paraId="2AA9FCA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财政拨款收入</w:t>
            </w:r>
          </w:p>
        </w:tc>
        <w:tc>
          <w:tcPr>
            <w:tcW w:w="1125" w:type="dxa"/>
            <w:vMerge w:val="restart"/>
            <w:tcBorders>
              <w:top w:val="single" w:color="auto" w:sz="8" w:space="0"/>
              <w:left w:val="single" w:color="auto" w:sz="4" w:space="0"/>
              <w:bottom w:val="single" w:color="000000" w:sz="4" w:space="0"/>
              <w:right w:val="single" w:color="auto" w:sz="4" w:space="0"/>
            </w:tcBorders>
            <w:noWrap w:val="0"/>
            <w:vAlign w:val="center"/>
          </w:tcPr>
          <w:p w14:paraId="0D3C53B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上级补助收入</w:t>
            </w:r>
          </w:p>
        </w:tc>
        <w:tc>
          <w:tcPr>
            <w:tcW w:w="1181" w:type="dxa"/>
            <w:vMerge w:val="restart"/>
            <w:tcBorders>
              <w:top w:val="single" w:color="auto" w:sz="8" w:space="0"/>
              <w:left w:val="single" w:color="auto" w:sz="4" w:space="0"/>
              <w:bottom w:val="single" w:color="000000" w:sz="4" w:space="0"/>
              <w:right w:val="single" w:color="auto" w:sz="4" w:space="0"/>
            </w:tcBorders>
            <w:noWrap w:val="0"/>
            <w:vAlign w:val="center"/>
          </w:tcPr>
          <w:p w14:paraId="73395E7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事业收入</w:t>
            </w:r>
          </w:p>
        </w:tc>
        <w:tc>
          <w:tcPr>
            <w:tcW w:w="1087" w:type="dxa"/>
            <w:vMerge w:val="restart"/>
            <w:tcBorders>
              <w:top w:val="single" w:color="auto" w:sz="8" w:space="0"/>
              <w:left w:val="single" w:color="auto" w:sz="4" w:space="0"/>
              <w:bottom w:val="single" w:color="000000" w:sz="4" w:space="0"/>
              <w:right w:val="single" w:color="auto" w:sz="4" w:space="0"/>
            </w:tcBorders>
            <w:noWrap w:val="0"/>
            <w:vAlign w:val="center"/>
          </w:tcPr>
          <w:p w14:paraId="2FA7661F">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经营收入</w:t>
            </w:r>
          </w:p>
        </w:tc>
        <w:tc>
          <w:tcPr>
            <w:tcW w:w="1257" w:type="dxa"/>
            <w:vMerge w:val="restart"/>
            <w:tcBorders>
              <w:top w:val="single" w:color="auto" w:sz="8" w:space="0"/>
              <w:left w:val="single" w:color="auto" w:sz="4" w:space="0"/>
              <w:bottom w:val="single" w:color="000000" w:sz="4" w:space="0"/>
              <w:right w:val="single" w:color="auto" w:sz="4" w:space="0"/>
            </w:tcBorders>
            <w:noWrap w:val="0"/>
            <w:vAlign w:val="center"/>
          </w:tcPr>
          <w:p w14:paraId="122416F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附属单位上缴收入</w:t>
            </w:r>
          </w:p>
        </w:tc>
        <w:tc>
          <w:tcPr>
            <w:tcW w:w="1142" w:type="dxa"/>
            <w:vMerge w:val="restart"/>
            <w:tcBorders>
              <w:top w:val="single" w:color="auto" w:sz="8" w:space="0"/>
              <w:left w:val="single" w:color="auto" w:sz="4" w:space="0"/>
              <w:bottom w:val="single" w:color="000000" w:sz="4" w:space="0"/>
              <w:right w:val="single" w:color="auto" w:sz="8" w:space="0"/>
            </w:tcBorders>
            <w:noWrap w:val="0"/>
            <w:vAlign w:val="center"/>
          </w:tcPr>
          <w:p w14:paraId="7BE33B79">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其他收入</w:t>
            </w:r>
          </w:p>
        </w:tc>
      </w:tr>
      <w:tr w14:paraId="76BB602D">
        <w:tblPrEx>
          <w:tblCellMar>
            <w:top w:w="0" w:type="dxa"/>
            <w:left w:w="108" w:type="dxa"/>
            <w:bottom w:w="0" w:type="dxa"/>
            <w:right w:w="108" w:type="dxa"/>
          </w:tblCellMar>
        </w:tblPrEx>
        <w:trPr>
          <w:trHeight w:val="450" w:hRule="atLeast"/>
          <w:jc w:val="center"/>
        </w:trPr>
        <w:tc>
          <w:tcPr>
            <w:tcW w:w="1197" w:type="dxa"/>
            <w:vMerge w:val="restart"/>
            <w:tcBorders>
              <w:top w:val="single" w:color="auto" w:sz="4" w:space="0"/>
              <w:left w:val="single" w:color="auto" w:sz="8" w:space="0"/>
              <w:bottom w:val="single" w:color="000000" w:sz="4" w:space="0"/>
              <w:right w:val="nil"/>
            </w:tcBorders>
            <w:noWrap w:val="0"/>
            <w:vAlign w:val="center"/>
          </w:tcPr>
          <w:p w14:paraId="55DE2A64">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功能分类科目编码</w:t>
            </w:r>
          </w:p>
        </w:tc>
        <w:tc>
          <w:tcPr>
            <w:tcW w:w="3266" w:type="dxa"/>
            <w:vMerge w:val="restart"/>
            <w:tcBorders>
              <w:top w:val="nil"/>
              <w:left w:val="single" w:color="auto" w:sz="4" w:space="0"/>
              <w:bottom w:val="single" w:color="000000" w:sz="4" w:space="0"/>
              <w:right w:val="single" w:color="auto" w:sz="4" w:space="0"/>
            </w:tcBorders>
            <w:noWrap w:val="0"/>
            <w:vAlign w:val="center"/>
          </w:tcPr>
          <w:p w14:paraId="67E0AA55">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科目名称</w:t>
            </w:r>
          </w:p>
        </w:tc>
        <w:tc>
          <w:tcPr>
            <w:tcW w:w="1369" w:type="dxa"/>
            <w:vMerge w:val="continue"/>
            <w:tcBorders>
              <w:top w:val="single" w:color="auto" w:sz="8" w:space="0"/>
              <w:left w:val="single" w:color="auto" w:sz="4" w:space="0"/>
              <w:bottom w:val="single" w:color="000000" w:sz="4" w:space="0"/>
              <w:right w:val="single" w:color="auto" w:sz="4" w:space="0"/>
            </w:tcBorders>
            <w:noWrap w:val="0"/>
            <w:vAlign w:val="center"/>
          </w:tcPr>
          <w:p w14:paraId="3512DE27">
            <w:pPr>
              <w:widowControl/>
              <w:jc w:val="left"/>
              <w:rPr>
                <w:rFonts w:hint="eastAsia" w:ascii="宋体" w:hAnsi="宋体" w:eastAsia="宋体" w:cs="宋体"/>
                <w:b/>
                <w:bCs/>
                <w:kern w:val="0"/>
                <w:sz w:val="21"/>
                <w:szCs w:val="21"/>
                <w:highlight w:val="none"/>
              </w:rPr>
            </w:pPr>
          </w:p>
        </w:tc>
        <w:tc>
          <w:tcPr>
            <w:tcW w:w="1313" w:type="dxa"/>
            <w:vMerge w:val="continue"/>
            <w:tcBorders>
              <w:top w:val="single" w:color="auto" w:sz="8" w:space="0"/>
              <w:left w:val="single" w:color="auto" w:sz="4" w:space="0"/>
              <w:bottom w:val="single" w:color="000000" w:sz="4" w:space="0"/>
              <w:right w:val="single" w:color="auto" w:sz="4" w:space="0"/>
            </w:tcBorders>
            <w:noWrap w:val="0"/>
            <w:vAlign w:val="center"/>
          </w:tcPr>
          <w:p w14:paraId="125B88E7">
            <w:pPr>
              <w:widowControl/>
              <w:jc w:val="left"/>
              <w:rPr>
                <w:rFonts w:hint="eastAsia" w:ascii="宋体" w:hAnsi="宋体" w:eastAsia="宋体" w:cs="宋体"/>
                <w:b/>
                <w:bCs/>
                <w:kern w:val="0"/>
                <w:sz w:val="21"/>
                <w:szCs w:val="21"/>
                <w:highlight w:val="none"/>
              </w:rPr>
            </w:pPr>
          </w:p>
        </w:tc>
        <w:tc>
          <w:tcPr>
            <w:tcW w:w="1125" w:type="dxa"/>
            <w:vMerge w:val="continue"/>
            <w:tcBorders>
              <w:top w:val="single" w:color="auto" w:sz="8" w:space="0"/>
              <w:left w:val="single" w:color="auto" w:sz="4" w:space="0"/>
              <w:bottom w:val="single" w:color="000000" w:sz="4" w:space="0"/>
              <w:right w:val="single" w:color="auto" w:sz="4" w:space="0"/>
            </w:tcBorders>
            <w:noWrap w:val="0"/>
            <w:vAlign w:val="center"/>
          </w:tcPr>
          <w:p w14:paraId="0FFE9196">
            <w:pPr>
              <w:widowControl/>
              <w:jc w:val="left"/>
              <w:rPr>
                <w:rFonts w:hint="eastAsia" w:ascii="宋体" w:hAnsi="宋体" w:eastAsia="宋体" w:cs="宋体"/>
                <w:b/>
                <w:bCs/>
                <w:kern w:val="0"/>
                <w:sz w:val="21"/>
                <w:szCs w:val="21"/>
                <w:highlight w:val="none"/>
              </w:rPr>
            </w:pPr>
          </w:p>
        </w:tc>
        <w:tc>
          <w:tcPr>
            <w:tcW w:w="1181" w:type="dxa"/>
            <w:vMerge w:val="continue"/>
            <w:tcBorders>
              <w:top w:val="single" w:color="auto" w:sz="8" w:space="0"/>
              <w:left w:val="single" w:color="auto" w:sz="4" w:space="0"/>
              <w:bottom w:val="single" w:color="000000" w:sz="4" w:space="0"/>
              <w:right w:val="single" w:color="auto" w:sz="4" w:space="0"/>
            </w:tcBorders>
            <w:noWrap w:val="0"/>
            <w:vAlign w:val="center"/>
          </w:tcPr>
          <w:p w14:paraId="36ABA70E">
            <w:pPr>
              <w:widowControl/>
              <w:jc w:val="left"/>
              <w:rPr>
                <w:rFonts w:hint="eastAsia" w:ascii="宋体" w:hAnsi="宋体" w:eastAsia="宋体" w:cs="宋体"/>
                <w:b/>
                <w:bCs/>
                <w:kern w:val="0"/>
                <w:sz w:val="21"/>
                <w:szCs w:val="21"/>
                <w:highlight w:val="none"/>
              </w:rPr>
            </w:pPr>
          </w:p>
        </w:tc>
        <w:tc>
          <w:tcPr>
            <w:tcW w:w="1087" w:type="dxa"/>
            <w:vMerge w:val="continue"/>
            <w:tcBorders>
              <w:top w:val="single" w:color="auto" w:sz="8" w:space="0"/>
              <w:left w:val="single" w:color="auto" w:sz="4" w:space="0"/>
              <w:bottom w:val="single" w:color="000000" w:sz="4" w:space="0"/>
              <w:right w:val="single" w:color="auto" w:sz="4" w:space="0"/>
            </w:tcBorders>
            <w:noWrap w:val="0"/>
            <w:vAlign w:val="center"/>
          </w:tcPr>
          <w:p w14:paraId="1FDF0023">
            <w:pPr>
              <w:widowControl/>
              <w:jc w:val="left"/>
              <w:rPr>
                <w:rFonts w:hint="eastAsia" w:ascii="宋体" w:hAnsi="宋体" w:eastAsia="宋体" w:cs="宋体"/>
                <w:b/>
                <w:bCs/>
                <w:kern w:val="0"/>
                <w:sz w:val="21"/>
                <w:szCs w:val="21"/>
                <w:highlight w:val="none"/>
              </w:rPr>
            </w:pPr>
          </w:p>
        </w:tc>
        <w:tc>
          <w:tcPr>
            <w:tcW w:w="1257" w:type="dxa"/>
            <w:vMerge w:val="continue"/>
            <w:tcBorders>
              <w:top w:val="single" w:color="auto" w:sz="8" w:space="0"/>
              <w:left w:val="single" w:color="auto" w:sz="4" w:space="0"/>
              <w:bottom w:val="single" w:color="000000" w:sz="4" w:space="0"/>
              <w:right w:val="single" w:color="auto" w:sz="4" w:space="0"/>
            </w:tcBorders>
            <w:noWrap w:val="0"/>
            <w:vAlign w:val="center"/>
          </w:tcPr>
          <w:p w14:paraId="3A105475">
            <w:pPr>
              <w:widowControl/>
              <w:jc w:val="left"/>
              <w:rPr>
                <w:rFonts w:hint="eastAsia" w:ascii="宋体" w:hAnsi="宋体" w:eastAsia="宋体" w:cs="宋体"/>
                <w:b/>
                <w:bCs/>
                <w:kern w:val="0"/>
                <w:sz w:val="21"/>
                <w:szCs w:val="21"/>
                <w:highlight w:val="none"/>
              </w:rPr>
            </w:pPr>
          </w:p>
        </w:tc>
        <w:tc>
          <w:tcPr>
            <w:tcW w:w="1142" w:type="dxa"/>
            <w:vMerge w:val="continue"/>
            <w:tcBorders>
              <w:top w:val="single" w:color="auto" w:sz="8" w:space="0"/>
              <w:left w:val="single" w:color="auto" w:sz="4" w:space="0"/>
              <w:bottom w:val="single" w:color="000000" w:sz="4" w:space="0"/>
              <w:right w:val="single" w:color="auto" w:sz="8" w:space="0"/>
            </w:tcBorders>
            <w:noWrap w:val="0"/>
            <w:vAlign w:val="center"/>
          </w:tcPr>
          <w:p w14:paraId="07D0E6A4">
            <w:pPr>
              <w:widowControl/>
              <w:jc w:val="left"/>
              <w:rPr>
                <w:rFonts w:hint="eastAsia" w:ascii="宋体" w:hAnsi="宋体" w:eastAsia="宋体" w:cs="宋体"/>
                <w:b/>
                <w:bCs/>
                <w:kern w:val="0"/>
                <w:sz w:val="21"/>
                <w:szCs w:val="21"/>
                <w:highlight w:val="none"/>
              </w:rPr>
            </w:pPr>
          </w:p>
        </w:tc>
      </w:tr>
      <w:tr w14:paraId="60B3D755">
        <w:tblPrEx>
          <w:tblCellMar>
            <w:top w:w="0" w:type="dxa"/>
            <w:left w:w="108" w:type="dxa"/>
            <w:bottom w:w="0" w:type="dxa"/>
            <w:right w:w="108" w:type="dxa"/>
          </w:tblCellMar>
        </w:tblPrEx>
        <w:trPr>
          <w:trHeight w:val="450" w:hRule="atLeast"/>
          <w:jc w:val="center"/>
        </w:trPr>
        <w:tc>
          <w:tcPr>
            <w:tcW w:w="1197" w:type="dxa"/>
            <w:vMerge w:val="continue"/>
            <w:tcBorders>
              <w:top w:val="single" w:color="auto" w:sz="4" w:space="0"/>
              <w:left w:val="single" w:color="auto" w:sz="8" w:space="0"/>
              <w:bottom w:val="single" w:color="000000" w:sz="4" w:space="0"/>
              <w:right w:val="nil"/>
            </w:tcBorders>
            <w:noWrap w:val="0"/>
            <w:vAlign w:val="center"/>
          </w:tcPr>
          <w:p w14:paraId="2590EAF9">
            <w:pPr>
              <w:widowControl/>
              <w:jc w:val="left"/>
              <w:rPr>
                <w:rFonts w:hint="eastAsia" w:ascii="宋体" w:hAnsi="宋体" w:eastAsia="宋体" w:cs="宋体"/>
                <w:kern w:val="0"/>
                <w:sz w:val="21"/>
                <w:szCs w:val="21"/>
                <w:highlight w:val="none"/>
              </w:rPr>
            </w:pPr>
          </w:p>
        </w:tc>
        <w:tc>
          <w:tcPr>
            <w:tcW w:w="3266" w:type="dxa"/>
            <w:vMerge w:val="continue"/>
            <w:tcBorders>
              <w:top w:val="nil"/>
              <w:left w:val="single" w:color="auto" w:sz="4" w:space="0"/>
              <w:bottom w:val="single" w:color="000000" w:sz="4" w:space="0"/>
              <w:right w:val="single" w:color="auto" w:sz="4" w:space="0"/>
            </w:tcBorders>
            <w:noWrap w:val="0"/>
            <w:vAlign w:val="center"/>
          </w:tcPr>
          <w:p w14:paraId="5EF0F7DD">
            <w:pPr>
              <w:widowControl/>
              <w:jc w:val="left"/>
              <w:rPr>
                <w:rFonts w:hint="eastAsia" w:ascii="宋体" w:hAnsi="宋体" w:eastAsia="宋体" w:cs="宋体"/>
                <w:kern w:val="0"/>
                <w:sz w:val="21"/>
                <w:szCs w:val="21"/>
                <w:highlight w:val="none"/>
              </w:rPr>
            </w:pPr>
          </w:p>
        </w:tc>
        <w:tc>
          <w:tcPr>
            <w:tcW w:w="1369" w:type="dxa"/>
            <w:vMerge w:val="continue"/>
            <w:tcBorders>
              <w:top w:val="single" w:color="auto" w:sz="8" w:space="0"/>
              <w:left w:val="single" w:color="auto" w:sz="4" w:space="0"/>
              <w:bottom w:val="single" w:color="000000" w:sz="4" w:space="0"/>
              <w:right w:val="single" w:color="auto" w:sz="4" w:space="0"/>
            </w:tcBorders>
            <w:noWrap w:val="0"/>
            <w:vAlign w:val="center"/>
          </w:tcPr>
          <w:p w14:paraId="5AB59B93">
            <w:pPr>
              <w:widowControl/>
              <w:jc w:val="left"/>
              <w:rPr>
                <w:rFonts w:hint="eastAsia" w:ascii="宋体" w:hAnsi="宋体" w:eastAsia="宋体" w:cs="宋体"/>
                <w:kern w:val="0"/>
                <w:sz w:val="21"/>
                <w:szCs w:val="21"/>
                <w:highlight w:val="none"/>
              </w:rPr>
            </w:pPr>
          </w:p>
        </w:tc>
        <w:tc>
          <w:tcPr>
            <w:tcW w:w="1313" w:type="dxa"/>
            <w:vMerge w:val="continue"/>
            <w:tcBorders>
              <w:top w:val="single" w:color="auto" w:sz="8" w:space="0"/>
              <w:left w:val="single" w:color="auto" w:sz="4" w:space="0"/>
              <w:bottom w:val="single" w:color="000000" w:sz="4" w:space="0"/>
              <w:right w:val="single" w:color="auto" w:sz="4" w:space="0"/>
            </w:tcBorders>
            <w:noWrap w:val="0"/>
            <w:vAlign w:val="center"/>
          </w:tcPr>
          <w:p w14:paraId="0E0F629E">
            <w:pPr>
              <w:widowControl/>
              <w:jc w:val="left"/>
              <w:rPr>
                <w:rFonts w:hint="eastAsia" w:ascii="宋体" w:hAnsi="宋体" w:eastAsia="宋体" w:cs="宋体"/>
                <w:kern w:val="0"/>
                <w:sz w:val="21"/>
                <w:szCs w:val="21"/>
                <w:highlight w:val="none"/>
              </w:rPr>
            </w:pPr>
          </w:p>
        </w:tc>
        <w:tc>
          <w:tcPr>
            <w:tcW w:w="1125" w:type="dxa"/>
            <w:vMerge w:val="continue"/>
            <w:tcBorders>
              <w:top w:val="single" w:color="auto" w:sz="8" w:space="0"/>
              <w:left w:val="single" w:color="auto" w:sz="4" w:space="0"/>
              <w:bottom w:val="single" w:color="000000" w:sz="4" w:space="0"/>
              <w:right w:val="single" w:color="auto" w:sz="4" w:space="0"/>
            </w:tcBorders>
            <w:noWrap w:val="0"/>
            <w:vAlign w:val="center"/>
          </w:tcPr>
          <w:p w14:paraId="6843DE59">
            <w:pPr>
              <w:widowControl/>
              <w:jc w:val="left"/>
              <w:rPr>
                <w:rFonts w:hint="eastAsia" w:ascii="宋体" w:hAnsi="宋体" w:eastAsia="宋体" w:cs="宋体"/>
                <w:kern w:val="0"/>
                <w:sz w:val="21"/>
                <w:szCs w:val="21"/>
                <w:highlight w:val="none"/>
              </w:rPr>
            </w:pPr>
          </w:p>
        </w:tc>
        <w:tc>
          <w:tcPr>
            <w:tcW w:w="1181" w:type="dxa"/>
            <w:vMerge w:val="continue"/>
            <w:tcBorders>
              <w:top w:val="single" w:color="auto" w:sz="8" w:space="0"/>
              <w:left w:val="single" w:color="auto" w:sz="4" w:space="0"/>
              <w:bottom w:val="single" w:color="000000" w:sz="4" w:space="0"/>
              <w:right w:val="single" w:color="auto" w:sz="4" w:space="0"/>
            </w:tcBorders>
            <w:noWrap w:val="0"/>
            <w:vAlign w:val="center"/>
          </w:tcPr>
          <w:p w14:paraId="30E96AD7">
            <w:pPr>
              <w:widowControl/>
              <w:jc w:val="left"/>
              <w:rPr>
                <w:rFonts w:hint="eastAsia" w:ascii="宋体" w:hAnsi="宋体" w:eastAsia="宋体" w:cs="宋体"/>
                <w:kern w:val="0"/>
                <w:sz w:val="21"/>
                <w:szCs w:val="21"/>
                <w:highlight w:val="none"/>
              </w:rPr>
            </w:pPr>
          </w:p>
        </w:tc>
        <w:tc>
          <w:tcPr>
            <w:tcW w:w="1087" w:type="dxa"/>
            <w:vMerge w:val="continue"/>
            <w:tcBorders>
              <w:top w:val="single" w:color="auto" w:sz="8" w:space="0"/>
              <w:left w:val="single" w:color="auto" w:sz="4" w:space="0"/>
              <w:bottom w:val="single" w:color="000000" w:sz="4" w:space="0"/>
              <w:right w:val="single" w:color="auto" w:sz="4" w:space="0"/>
            </w:tcBorders>
            <w:noWrap w:val="0"/>
            <w:vAlign w:val="center"/>
          </w:tcPr>
          <w:p w14:paraId="4F231D24">
            <w:pPr>
              <w:widowControl/>
              <w:jc w:val="left"/>
              <w:rPr>
                <w:rFonts w:hint="eastAsia" w:ascii="宋体" w:hAnsi="宋体" w:eastAsia="宋体" w:cs="宋体"/>
                <w:kern w:val="0"/>
                <w:sz w:val="21"/>
                <w:szCs w:val="21"/>
                <w:highlight w:val="none"/>
              </w:rPr>
            </w:pPr>
          </w:p>
        </w:tc>
        <w:tc>
          <w:tcPr>
            <w:tcW w:w="1257" w:type="dxa"/>
            <w:vMerge w:val="continue"/>
            <w:tcBorders>
              <w:top w:val="single" w:color="auto" w:sz="8" w:space="0"/>
              <w:left w:val="single" w:color="auto" w:sz="4" w:space="0"/>
              <w:bottom w:val="single" w:color="000000" w:sz="4" w:space="0"/>
              <w:right w:val="single" w:color="auto" w:sz="4" w:space="0"/>
            </w:tcBorders>
            <w:noWrap w:val="0"/>
            <w:vAlign w:val="center"/>
          </w:tcPr>
          <w:p w14:paraId="120D84C8">
            <w:pPr>
              <w:widowControl/>
              <w:jc w:val="left"/>
              <w:rPr>
                <w:rFonts w:hint="eastAsia" w:ascii="宋体" w:hAnsi="宋体" w:eastAsia="宋体" w:cs="宋体"/>
                <w:kern w:val="0"/>
                <w:sz w:val="21"/>
                <w:szCs w:val="21"/>
                <w:highlight w:val="none"/>
              </w:rPr>
            </w:pPr>
          </w:p>
        </w:tc>
        <w:tc>
          <w:tcPr>
            <w:tcW w:w="1142" w:type="dxa"/>
            <w:vMerge w:val="continue"/>
            <w:tcBorders>
              <w:top w:val="single" w:color="auto" w:sz="8" w:space="0"/>
              <w:left w:val="single" w:color="auto" w:sz="4" w:space="0"/>
              <w:bottom w:val="single" w:color="000000" w:sz="4" w:space="0"/>
              <w:right w:val="single" w:color="auto" w:sz="8" w:space="0"/>
            </w:tcBorders>
            <w:noWrap w:val="0"/>
            <w:vAlign w:val="center"/>
          </w:tcPr>
          <w:p w14:paraId="47BD2D2D">
            <w:pPr>
              <w:widowControl/>
              <w:jc w:val="left"/>
              <w:rPr>
                <w:rFonts w:hint="eastAsia" w:ascii="宋体" w:hAnsi="宋体" w:eastAsia="宋体" w:cs="宋体"/>
                <w:kern w:val="0"/>
                <w:sz w:val="21"/>
                <w:szCs w:val="21"/>
                <w:highlight w:val="none"/>
              </w:rPr>
            </w:pPr>
          </w:p>
        </w:tc>
      </w:tr>
      <w:tr w14:paraId="5FD30DE2">
        <w:tblPrEx>
          <w:tblCellMar>
            <w:top w:w="0" w:type="dxa"/>
            <w:left w:w="108" w:type="dxa"/>
            <w:bottom w:w="0" w:type="dxa"/>
            <w:right w:w="108" w:type="dxa"/>
          </w:tblCellMar>
        </w:tblPrEx>
        <w:trPr>
          <w:trHeight w:val="450" w:hRule="atLeast"/>
          <w:jc w:val="center"/>
        </w:trPr>
        <w:tc>
          <w:tcPr>
            <w:tcW w:w="4463" w:type="dxa"/>
            <w:gridSpan w:val="2"/>
            <w:tcBorders>
              <w:top w:val="single" w:color="auto" w:sz="4" w:space="0"/>
              <w:left w:val="single" w:color="auto" w:sz="8" w:space="0"/>
              <w:bottom w:val="single" w:color="auto" w:sz="4" w:space="0"/>
              <w:right w:val="single" w:color="000000" w:sz="4" w:space="0"/>
            </w:tcBorders>
            <w:noWrap/>
            <w:vAlign w:val="center"/>
          </w:tcPr>
          <w:p w14:paraId="3AF9754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1369" w:type="dxa"/>
            <w:tcBorders>
              <w:top w:val="nil"/>
              <w:left w:val="nil"/>
              <w:bottom w:val="single" w:color="auto" w:sz="4" w:space="0"/>
              <w:right w:val="single" w:color="auto" w:sz="4" w:space="0"/>
            </w:tcBorders>
            <w:noWrap/>
            <w:vAlign w:val="center"/>
          </w:tcPr>
          <w:p w14:paraId="3AB5F1A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313" w:type="dxa"/>
            <w:tcBorders>
              <w:top w:val="nil"/>
              <w:left w:val="nil"/>
              <w:bottom w:val="single" w:color="auto" w:sz="4" w:space="0"/>
              <w:right w:val="single" w:color="auto" w:sz="4" w:space="0"/>
            </w:tcBorders>
            <w:noWrap/>
            <w:vAlign w:val="center"/>
          </w:tcPr>
          <w:p w14:paraId="30DC4F4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125" w:type="dxa"/>
            <w:tcBorders>
              <w:top w:val="nil"/>
              <w:left w:val="nil"/>
              <w:bottom w:val="single" w:color="auto" w:sz="4" w:space="0"/>
              <w:right w:val="single" w:color="auto" w:sz="4" w:space="0"/>
            </w:tcBorders>
            <w:noWrap/>
            <w:vAlign w:val="center"/>
          </w:tcPr>
          <w:p w14:paraId="6B01CD1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181" w:type="dxa"/>
            <w:tcBorders>
              <w:top w:val="nil"/>
              <w:left w:val="nil"/>
              <w:bottom w:val="single" w:color="auto" w:sz="4" w:space="0"/>
              <w:right w:val="single" w:color="auto" w:sz="4" w:space="0"/>
            </w:tcBorders>
            <w:noWrap/>
            <w:vAlign w:val="center"/>
          </w:tcPr>
          <w:p w14:paraId="761F125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087" w:type="dxa"/>
            <w:tcBorders>
              <w:top w:val="nil"/>
              <w:left w:val="nil"/>
              <w:bottom w:val="single" w:color="auto" w:sz="4" w:space="0"/>
              <w:right w:val="single" w:color="auto" w:sz="4" w:space="0"/>
            </w:tcBorders>
            <w:noWrap/>
            <w:vAlign w:val="center"/>
          </w:tcPr>
          <w:p w14:paraId="474F7D2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57" w:type="dxa"/>
            <w:tcBorders>
              <w:top w:val="nil"/>
              <w:left w:val="nil"/>
              <w:bottom w:val="single" w:color="auto" w:sz="4" w:space="0"/>
              <w:right w:val="single" w:color="auto" w:sz="4" w:space="0"/>
            </w:tcBorders>
            <w:noWrap/>
            <w:vAlign w:val="center"/>
          </w:tcPr>
          <w:p w14:paraId="286D9F8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142" w:type="dxa"/>
            <w:tcBorders>
              <w:top w:val="nil"/>
              <w:left w:val="nil"/>
              <w:bottom w:val="single" w:color="auto" w:sz="4" w:space="0"/>
              <w:right w:val="single" w:color="auto" w:sz="8" w:space="0"/>
            </w:tcBorders>
            <w:noWrap/>
            <w:vAlign w:val="center"/>
          </w:tcPr>
          <w:p w14:paraId="562474B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r>
      <w:tr w14:paraId="578B983D">
        <w:tblPrEx>
          <w:tblCellMar>
            <w:top w:w="0" w:type="dxa"/>
            <w:left w:w="108" w:type="dxa"/>
            <w:bottom w:w="0" w:type="dxa"/>
            <w:right w:w="108" w:type="dxa"/>
          </w:tblCellMar>
        </w:tblPrEx>
        <w:trPr>
          <w:trHeight w:val="450" w:hRule="atLeast"/>
          <w:jc w:val="center"/>
        </w:trPr>
        <w:tc>
          <w:tcPr>
            <w:tcW w:w="4463" w:type="dxa"/>
            <w:gridSpan w:val="2"/>
            <w:tcBorders>
              <w:top w:val="nil"/>
              <w:left w:val="single" w:color="auto" w:sz="8" w:space="0"/>
              <w:bottom w:val="single" w:color="auto" w:sz="4" w:space="0"/>
              <w:right w:val="single" w:color="000000" w:sz="4" w:space="0"/>
            </w:tcBorders>
            <w:noWrap/>
            <w:vAlign w:val="center"/>
          </w:tcPr>
          <w:p w14:paraId="2FD04C2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1369" w:type="dxa"/>
            <w:tcBorders>
              <w:top w:val="nil"/>
              <w:left w:val="nil"/>
              <w:bottom w:val="single" w:color="auto" w:sz="4" w:space="0"/>
              <w:right w:val="single" w:color="auto" w:sz="4" w:space="0"/>
            </w:tcBorders>
            <w:noWrap/>
            <w:vAlign w:val="center"/>
          </w:tcPr>
          <w:p w14:paraId="39F9091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285173.86</w:t>
            </w:r>
          </w:p>
        </w:tc>
        <w:tc>
          <w:tcPr>
            <w:tcW w:w="1313" w:type="dxa"/>
            <w:tcBorders>
              <w:top w:val="nil"/>
              <w:left w:val="nil"/>
              <w:bottom w:val="single" w:color="auto" w:sz="4" w:space="0"/>
              <w:right w:val="single" w:color="auto" w:sz="4" w:space="0"/>
            </w:tcBorders>
            <w:noWrap/>
            <w:vAlign w:val="center"/>
          </w:tcPr>
          <w:p w14:paraId="0871E7EA">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285173.86</w:t>
            </w:r>
          </w:p>
        </w:tc>
        <w:tc>
          <w:tcPr>
            <w:tcW w:w="1125" w:type="dxa"/>
            <w:tcBorders>
              <w:top w:val="nil"/>
              <w:left w:val="nil"/>
              <w:bottom w:val="single" w:color="auto" w:sz="4" w:space="0"/>
              <w:right w:val="single" w:color="auto" w:sz="4" w:space="0"/>
            </w:tcBorders>
            <w:noWrap/>
            <w:vAlign w:val="center"/>
          </w:tcPr>
          <w:p w14:paraId="16DCFF05">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181" w:type="dxa"/>
            <w:tcBorders>
              <w:top w:val="nil"/>
              <w:left w:val="nil"/>
              <w:bottom w:val="single" w:color="auto" w:sz="4" w:space="0"/>
              <w:right w:val="single" w:color="auto" w:sz="4" w:space="0"/>
            </w:tcBorders>
            <w:noWrap/>
            <w:vAlign w:val="center"/>
          </w:tcPr>
          <w:p w14:paraId="05C5F308">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087" w:type="dxa"/>
            <w:tcBorders>
              <w:top w:val="nil"/>
              <w:left w:val="nil"/>
              <w:bottom w:val="single" w:color="auto" w:sz="4" w:space="0"/>
              <w:right w:val="single" w:color="auto" w:sz="4" w:space="0"/>
            </w:tcBorders>
            <w:noWrap/>
            <w:vAlign w:val="center"/>
          </w:tcPr>
          <w:p w14:paraId="6277C0A6">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257" w:type="dxa"/>
            <w:tcBorders>
              <w:top w:val="nil"/>
              <w:left w:val="nil"/>
              <w:bottom w:val="single" w:color="auto" w:sz="4" w:space="0"/>
              <w:right w:val="single" w:color="auto" w:sz="4" w:space="0"/>
            </w:tcBorders>
            <w:noWrap/>
            <w:vAlign w:val="center"/>
          </w:tcPr>
          <w:p w14:paraId="00DB1756">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142" w:type="dxa"/>
            <w:tcBorders>
              <w:top w:val="nil"/>
              <w:left w:val="nil"/>
              <w:bottom w:val="single" w:color="auto" w:sz="4" w:space="0"/>
              <w:right w:val="single" w:color="auto" w:sz="8" w:space="0"/>
            </w:tcBorders>
            <w:noWrap/>
            <w:vAlign w:val="center"/>
          </w:tcPr>
          <w:p w14:paraId="7B47D4D0">
            <w:pPr>
              <w:widowControl/>
              <w:jc w:val="center"/>
              <w:rPr>
                <w:rFonts w:hint="eastAsia" w:ascii="宋体" w:hAnsi="宋体" w:eastAsia="宋体" w:cs="宋体"/>
                <w:b w:val="0"/>
                <w:bCs w:val="0"/>
                <w:color w:val="000000"/>
                <w:kern w:val="0"/>
                <w:sz w:val="21"/>
                <w:szCs w:val="21"/>
                <w:lang w:val="en-US" w:eastAsia="zh-CN" w:bidi="ar-SA"/>
              </w:rPr>
            </w:pPr>
          </w:p>
        </w:tc>
      </w:tr>
      <w:tr w14:paraId="7983DDDD">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10A98E14">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201</w:t>
            </w:r>
          </w:p>
        </w:tc>
        <w:tc>
          <w:tcPr>
            <w:tcW w:w="3266" w:type="dxa"/>
            <w:tcBorders>
              <w:top w:val="nil"/>
              <w:left w:val="nil"/>
              <w:bottom w:val="single" w:color="auto" w:sz="4" w:space="0"/>
              <w:right w:val="single" w:color="auto" w:sz="4" w:space="0"/>
            </w:tcBorders>
            <w:noWrap/>
            <w:vAlign w:val="center"/>
          </w:tcPr>
          <w:p w14:paraId="1342CA0F">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一般公共服务支出</w:t>
            </w:r>
          </w:p>
        </w:tc>
        <w:tc>
          <w:tcPr>
            <w:tcW w:w="1369" w:type="dxa"/>
            <w:tcBorders>
              <w:top w:val="nil"/>
              <w:left w:val="nil"/>
              <w:bottom w:val="single" w:color="auto" w:sz="4" w:space="0"/>
              <w:right w:val="single" w:color="auto" w:sz="4" w:space="0"/>
            </w:tcBorders>
            <w:noWrap/>
            <w:vAlign w:val="center"/>
          </w:tcPr>
          <w:p w14:paraId="4B20EE67">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313" w:type="dxa"/>
            <w:tcBorders>
              <w:top w:val="nil"/>
              <w:left w:val="nil"/>
              <w:bottom w:val="single" w:color="auto" w:sz="4" w:space="0"/>
              <w:right w:val="single" w:color="auto" w:sz="4" w:space="0"/>
            </w:tcBorders>
            <w:noWrap/>
            <w:vAlign w:val="center"/>
          </w:tcPr>
          <w:p w14:paraId="09A1E7B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125" w:type="dxa"/>
            <w:tcBorders>
              <w:top w:val="nil"/>
              <w:left w:val="nil"/>
              <w:bottom w:val="single" w:color="auto" w:sz="4" w:space="0"/>
              <w:right w:val="single" w:color="auto" w:sz="4" w:space="0"/>
            </w:tcBorders>
            <w:noWrap/>
            <w:vAlign w:val="center"/>
          </w:tcPr>
          <w:p w14:paraId="73386380">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0FA7E8AB">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3F962B68">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2A1D7040">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670F3260">
            <w:pPr>
              <w:widowControl/>
              <w:jc w:val="center"/>
              <w:rPr>
                <w:rFonts w:hint="eastAsia" w:ascii="宋体" w:hAnsi="宋体" w:eastAsia="宋体" w:cs="宋体"/>
                <w:b w:val="0"/>
                <w:bCs w:val="0"/>
                <w:color w:val="000000"/>
                <w:kern w:val="0"/>
                <w:sz w:val="21"/>
                <w:szCs w:val="21"/>
                <w:lang w:val="en-US" w:eastAsia="zh-CN" w:bidi="ar-SA"/>
              </w:rPr>
            </w:pPr>
          </w:p>
        </w:tc>
      </w:tr>
      <w:tr w14:paraId="7002347B">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127EE9BF">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20199</w:t>
            </w:r>
          </w:p>
        </w:tc>
        <w:tc>
          <w:tcPr>
            <w:tcW w:w="3266" w:type="dxa"/>
            <w:tcBorders>
              <w:top w:val="nil"/>
              <w:left w:val="nil"/>
              <w:bottom w:val="single" w:color="auto" w:sz="4" w:space="0"/>
              <w:right w:val="single" w:color="auto" w:sz="4" w:space="0"/>
            </w:tcBorders>
            <w:noWrap/>
            <w:vAlign w:val="center"/>
          </w:tcPr>
          <w:p w14:paraId="542AF375">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其他一般公共服务支出</w:t>
            </w:r>
          </w:p>
        </w:tc>
        <w:tc>
          <w:tcPr>
            <w:tcW w:w="1369" w:type="dxa"/>
            <w:tcBorders>
              <w:top w:val="nil"/>
              <w:left w:val="nil"/>
              <w:bottom w:val="single" w:color="auto" w:sz="4" w:space="0"/>
              <w:right w:val="single" w:color="auto" w:sz="4" w:space="0"/>
            </w:tcBorders>
            <w:noWrap/>
            <w:vAlign w:val="center"/>
          </w:tcPr>
          <w:p w14:paraId="1CE41B36">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313" w:type="dxa"/>
            <w:tcBorders>
              <w:top w:val="nil"/>
              <w:left w:val="nil"/>
              <w:bottom w:val="single" w:color="auto" w:sz="4" w:space="0"/>
              <w:right w:val="single" w:color="auto" w:sz="4" w:space="0"/>
            </w:tcBorders>
            <w:noWrap/>
            <w:vAlign w:val="center"/>
          </w:tcPr>
          <w:p w14:paraId="3B5F3CC0">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125" w:type="dxa"/>
            <w:tcBorders>
              <w:top w:val="nil"/>
              <w:left w:val="nil"/>
              <w:bottom w:val="single" w:color="auto" w:sz="4" w:space="0"/>
              <w:right w:val="single" w:color="auto" w:sz="4" w:space="0"/>
            </w:tcBorders>
            <w:noWrap/>
            <w:vAlign w:val="center"/>
          </w:tcPr>
          <w:p w14:paraId="5F6E3BCF">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0DC652E6">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56D5FC90">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6A981440">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430EF47B">
            <w:pPr>
              <w:widowControl/>
              <w:jc w:val="center"/>
              <w:rPr>
                <w:rFonts w:hint="eastAsia" w:ascii="宋体" w:hAnsi="宋体" w:eastAsia="宋体" w:cs="宋体"/>
                <w:b w:val="0"/>
                <w:bCs w:val="0"/>
                <w:color w:val="000000"/>
                <w:kern w:val="0"/>
                <w:sz w:val="21"/>
                <w:szCs w:val="21"/>
                <w:lang w:val="en-US" w:eastAsia="zh-CN" w:bidi="ar-SA"/>
              </w:rPr>
            </w:pPr>
          </w:p>
        </w:tc>
      </w:tr>
      <w:tr w14:paraId="3C38A264">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6FB217B">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2019999</w:t>
            </w:r>
          </w:p>
        </w:tc>
        <w:tc>
          <w:tcPr>
            <w:tcW w:w="3266" w:type="dxa"/>
            <w:tcBorders>
              <w:top w:val="nil"/>
              <w:left w:val="nil"/>
              <w:bottom w:val="single" w:color="auto" w:sz="4" w:space="0"/>
              <w:right w:val="single" w:color="auto" w:sz="4" w:space="0"/>
            </w:tcBorders>
            <w:noWrap/>
            <w:vAlign w:val="center"/>
          </w:tcPr>
          <w:p w14:paraId="1D0CA179">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其他一般公共服务支出</w:t>
            </w:r>
          </w:p>
        </w:tc>
        <w:tc>
          <w:tcPr>
            <w:tcW w:w="1369" w:type="dxa"/>
            <w:tcBorders>
              <w:top w:val="nil"/>
              <w:left w:val="nil"/>
              <w:bottom w:val="single" w:color="auto" w:sz="4" w:space="0"/>
              <w:right w:val="single" w:color="auto" w:sz="4" w:space="0"/>
            </w:tcBorders>
            <w:noWrap/>
            <w:vAlign w:val="center"/>
          </w:tcPr>
          <w:p w14:paraId="4C40328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313" w:type="dxa"/>
            <w:tcBorders>
              <w:top w:val="nil"/>
              <w:left w:val="nil"/>
              <w:bottom w:val="single" w:color="auto" w:sz="4" w:space="0"/>
              <w:right w:val="single" w:color="auto" w:sz="4" w:space="0"/>
            </w:tcBorders>
            <w:noWrap/>
            <w:vAlign w:val="center"/>
          </w:tcPr>
          <w:p w14:paraId="093C0CF7">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125" w:type="dxa"/>
            <w:tcBorders>
              <w:top w:val="nil"/>
              <w:left w:val="nil"/>
              <w:bottom w:val="single" w:color="auto" w:sz="4" w:space="0"/>
              <w:right w:val="single" w:color="auto" w:sz="4" w:space="0"/>
            </w:tcBorders>
            <w:noWrap/>
            <w:vAlign w:val="center"/>
          </w:tcPr>
          <w:p w14:paraId="22F2FDF5">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20D6A1BD">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2A99B9F8">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370E9C1B">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0E539AC1">
            <w:pPr>
              <w:widowControl/>
              <w:jc w:val="center"/>
              <w:rPr>
                <w:rFonts w:hint="eastAsia" w:ascii="宋体" w:hAnsi="宋体" w:eastAsia="宋体" w:cs="宋体"/>
                <w:b w:val="0"/>
                <w:bCs w:val="0"/>
                <w:color w:val="000000"/>
                <w:kern w:val="0"/>
                <w:sz w:val="21"/>
                <w:szCs w:val="21"/>
                <w:lang w:val="en-US" w:eastAsia="zh-CN" w:bidi="ar-SA"/>
              </w:rPr>
            </w:pPr>
          </w:p>
        </w:tc>
      </w:tr>
      <w:tr w14:paraId="47C266A1">
        <w:tblPrEx>
          <w:tblCellMar>
            <w:top w:w="0" w:type="dxa"/>
            <w:left w:w="108" w:type="dxa"/>
            <w:bottom w:w="0" w:type="dxa"/>
            <w:right w:w="108" w:type="dxa"/>
          </w:tblCellMar>
        </w:tblPrEx>
        <w:trPr>
          <w:trHeight w:val="9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00D9B49">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u w:val="none"/>
                <w:lang w:val="en-US" w:eastAsia="zh-CN" w:bidi="ar"/>
              </w:rPr>
              <w:t>212</w:t>
            </w:r>
          </w:p>
        </w:tc>
        <w:tc>
          <w:tcPr>
            <w:tcW w:w="3266" w:type="dxa"/>
            <w:tcBorders>
              <w:top w:val="nil"/>
              <w:left w:val="nil"/>
              <w:bottom w:val="single" w:color="auto" w:sz="4" w:space="0"/>
              <w:right w:val="single" w:color="auto" w:sz="4" w:space="0"/>
            </w:tcBorders>
            <w:noWrap/>
            <w:vAlign w:val="center"/>
          </w:tcPr>
          <w:p w14:paraId="5B7A2474">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城乡社区支出</w:t>
            </w:r>
          </w:p>
        </w:tc>
        <w:tc>
          <w:tcPr>
            <w:tcW w:w="1369" w:type="dxa"/>
            <w:tcBorders>
              <w:top w:val="nil"/>
              <w:left w:val="nil"/>
              <w:bottom w:val="single" w:color="auto" w:sz="4" w:space="0"/>
              <w:right w:val="single" w:color="auto" w:sz="4" w:space="0"/>
            </w:tcBorders>
            <w:noWrap/>
            <w:vAlign w:val="center"/>
          </w:tcPr>
          <w:p w14:paraId="1BDD4D5E">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313" w:type="dxa"/>
            <w:tcBorders>
              <w:top w:val="nil"/>
              <w:left w:val="nil"/>
              <w:bottom w:val="single" w:color="auto" w:sz="4" w:space="0"/>
              <w:right w:val="single" w:color="auto" w:sz="4" w:space="0"/>
            </w:tcBorders>
            <w:noWrap/>
            <w:vAlign w:val="center"/>
          </w:tcPr>
          <w:p w14:paraId="721B328B">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125" w:type="dxa"/>
            <w:tcBorders>
              <w:top w:val="nil"/>
              <w:left w:val="nil"/>
              <w:bottom w:val="single" w:color="auto" w:sz="4" w:space="0"/>
              <w:right w:val="single" w:color="auto" w:sz="4" w:space="0"/>
            </w:tcBorders>
            <w:noWrap/>
            <w:vAlign w:val="center"/>
          </w:tcPr>
          <w:p w14:paraId="752FAE4E">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624DC7D6">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707B0805">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6B5FD2D2">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329F2976">
            <w:pPr>
              <w:widowControl/>
              <w:jc w:val="center"/>
              <w:rPr>
                <w:rFonts w:hint="eastAsia" w:ascii="宋体" w:hAnsi="宋体" w:eastAsia="宋体" w:cs="宋体"/>
                <w:b w:val="0"/>
                <w:bCs w:val="0"/>
                <w:color w:val="000000"/>
                <w:kern w:val="0"/>
                <w:sz w:val="21"/>
                <w:szCs w:val="21"/>
                <w:lang w:val="en-US" w:eastAsia="zh-CN" w:bidi="ar-SA"/>
              </w:rPr>
            </w:pPr>
          </w:p>
        </w:tc>
      </w:tr>
      <w:tr w14:paraId="36912F43">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28F59831">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u w:val="none"/>
                <w:lang w:val="en-US" w:eastAsia="zh-CN" w:bidi="ar"/>
              </w:rPr>
              <w:t>21208</w:t>
            </w:r>
          </w:p>
        </w:tc>
        <w:tc>
          <w:tcPr>
            <w:tcW w:w="3266" w:type="dxa"/>
            <w:tcBorders>
              <w:top w:val="nil"/>
              <w:left w:val="nil"/>
              <w:bottom w:val="single" w:color="auto" w:sz="4" w:space="0"/>
              <w:right w:val="single" w:color="auto" w:sz="4" w:space="0"/>
            </w:tcBorders>
            <w:noWrap/>
            <w:vAlign w:val="center"/>
          </w:tcPr>
          <w:p w14:paraId="6EE326CA">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国有土地使用权出让收入安排的支出</w:t>
            </w:r>
          </w:p>
        </w:tc>
        <w:tc>
          <w:tcPr>
            <w:tcW w:w="1369" w:type="dxa"/>
            <w:tcBorders>
              <w:top w:val="nil"/>
              <w:left w:val="nil"/>
              <w:bottom w:val="single" w:color="auto" w:sz="4" w:space="0"/>
              <w:right w:val="single" w:color="auto" w:sz="4" w:space="0"/>
            </w:tcBorders>
            <w:noWrap/>
            <w:vAlign w:val="center"/>
          </w:tcPr>
          <w:p w14:paraId="593746C1">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313" w:type="dxa"/>
            <w:tcBorders>
              <w:top w:val="nil"/>
              <w:left w:val="nil"/>
              <w:bottom w:val="single" w:color="auto" w:sz="4" w:space="0"/>
              <w:right w:val="single" w:color="auto" w:sz="4" w:space="0"/>
            </w:tcBorders>
            <w:noWrap/>
            <w:vAlign w:val="center"/>
          </w:tcPr>
          <w:p w14:paraId="5600EECC">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125" w:type="dxa"/>
            <w:tcBorders>
              <w:top w:val="nil"/>
              <w:left w:val="nil"/>
              <w:bottom w:val="single" w:color="auto" w:sz="4" w:space="0"/>
              <w:right w:val="single" w:color="auto" w:sz="4" w:space="0"/>
            </w:tcBorders>
            <w:noWrap/>
            <w:vAlign w:val="center"/>
          </w:tcPr>
          <w:p w14:paraId="567E1F65">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3341A17D">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12C0B05C">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652FD78A">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336A4913">
            <w:pPr>
              <w:widowControl/>
              <w:jc w:val="center"/>
              <w:rPr>
                <w:rFonts w:hint="eastAsia" w:ascii="宋体" w:hAnsi="宋体" w:eastAsia="宋体" w:cs="宋体"/>
                <w:b w:val="0"/>
                <w:bCs w:val="0"/>
                <w:color w:val="000000"/>
                <w:kern w:val="0"/>
                <w:sz w:val="21"/>
                <w:szCs w:val="21"/>
                <w:lang w:val="en-US" w:eastAsia="zh-CN" w:bidi="ar-SA"/>
              </w:rPr>
            </w:pPr>
          </w:p>
        </w:tc>
      </w:tr>
      <w:tr w14:paraId="14C2D0B5">
        <w:tblPrEx>
          <w:tblCellMar>
            <w:top w:w="0" w:type="dxa"/>
            <w:left w:w="108" w:type="dxa"/>
            <w:bottom w:w="0" w:type="dxa"/>
            <w:right w:w="108" w:type="dxa"/>
          </w:tblCellMar>
        </w:tblPrEx>
        <w:trPr>
          <w:trHeight w:val="439"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29E6D0C">
            <w:pPr>
              <w:widowControl/>
              <w:spacing w:beforeLines="0" w:afterLines="0"/>
              <w:jc w:val="left"/>
              <w:textAlignment w:val="center"/>
              <w:rPr>
                <w:rFonts w:hint="eastAsia" w:ascii="宋体" w:hAnsi="宋体" w:eastAsia="宋体" w:cs="宋体"/>
                <w:kern w:val="0"/>
                <w:sz w:val="21"/>
                <w:szCs w:val="21"/>
                <w:highlight w:val="none"/>
                <w:lang w:val="en-US" w:eastAsia="zh-CN" w:bidi="ar-SA"/>
              </w:rPr>
            </w:pPr>
            <w:bookmarkStart w:id="0" w:name="OLE_LINK1" w:colFirst="0" w:colLast="2"/>
            <w:r>
              <w:rPr>
                <w:rFonts w:hint="eastAsia" w:ascii="宋体" w:hAnsi="宋体" w:eastAsia="宋体" w:cs="宋体"/>
                <w:color w:val="000000"/>
                <w:kern w:val="0"/>
                <w:sz w:val="21"/>
                <w:szCs w:val="21"/>
                <w:lang w:bidi="ar"/>
              </w:rPr>
              <w:t>2120801</w:t>
            </w:r>
          </w:p>
        </w:tc>
        <w:tc>
          <w:tcPr>
            <w:tcW w:w="3266" w:type="dxa"/>
            <w:tcBorders>
              <w:top w:val="nil"/>
              <w:left w:val="nil"/>
              <w:bottom w:val="single" w:color="auto" w:sz="4" w:space="0"/>
              <w:right w:val="single" w:color="auto" w:sz="4" w:space="0"/>
            </w:tcBorders>
            <w:noWrap/>
            <w:vAlign w:val="center"/>
          </w:tcPr>
          <w:p w14:paraId="2B72E35E">
            <w:pPr>
              <w:widowControl/>
              <w:spacing w:beforeLines="0" w:afterLines="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000000"/>
                <w:kern w:val="0"/>
                <w:sz w:val="21"/>
                <w:szCs w:val="21"/>
                <w:lang w:bidi="ar"/>
              </w:rPr>
              <w:t xml:space="preserve">  征地和拆迁补偿支出</w:t>
            </w:r>
          </w:p>
        </w:tc>
        <w:tc>
          <w:tcPr>
            <w:tcW w:w="1369" w:type="dxa"/>
            <w:tcBorders>
              <w:top w:val="nil"/>
              <w:left w:val="nil"/>
              <w:bottom w:val="single" w:color="auto" w:sz="4" w:space="0"/>
              <w:right w:val="single" w:color="auto" w:sz="4" w:space="0"/>
            </w:tcBorders>
            <w:noWrap/>
            <w:vAlign w:val="center"/>
          </w:tcPr>
          <w:p w14:paraId="7EED872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201.44</w:t>
            </w:r>
          </w:p>
        </w:tc>
        <w:tc>
          <w:tcPr>
            <w:tcW w:w="1313" w:type="dxa"/>
            <w:tcBorders>
              <w:top w:val="nil"/>
              <w:left w:val="nil"/>
              <w:bottom w:val="single" w:color="auto" w:sz="4" w:space="0"/>
              <w:right w:val="single" w:color="auto" w:sz="4" w:space="0"/>
            </w:tcBorders>
            <w:noWrap/>
            <w:vAlign w:val="center"/>
          </w:tcPr>
          <w:p w14:paraId="34FD37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201.44</w:t>
            </w:r>
          </w:p>
        </w:tc>
        <w:tc>
          <w:tcPr>
            <w:tcW w:w="1125" w:type="dxa"/>
            <w:tcBorders>
              <w:top w:val="nil"/>
              <w:left w:val="nil"/>
              <w:bottom w:val="single" w:color="auto" w:sz="4" w:space="0"/>
              <w:right w:val="single" w:color="auto" w:sz="4" w:space="0"/>
            </w:tcBorders>
            <w:noWrap/>
            <w:vAlign w:val="center"/>
          </w:tcPr>
          <w:p w14:paraId="479F71A8">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2A64DEE9">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73AEC908">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3518D594">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53667390">
            <w:pPr>
              <w:widowControl/>
              <w:jc w:val="center"/>
              <w:rPr>
                <w:rFonts w:hint="eastAsia" w:ascii="宋体" w:hAnsi="宋体" w:eastAsia="宋体" w:cs="宋体"/>
                <w:b w:val="0"/>
                <w:bCs w:val="0"/>
                <w:color w:val="000000"/>
                <w:kern w:val="0"/>
                <w:sz w:val="21"/>
                <w:szCs w:val="21"/>
                <w:lang w:val="en-US" w:eastAsia="zh-CN" w:bidi="ar-SA"/>
              </w:rPr>
            </w:pPr>
          </w:p>
        </w:tc>
      </w:tr>
      <w:tr w14:paraId="10B80E01">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429753DD">
            <w:pPr>
              <w:widowControl/>
              <w:spacing w:beforeLines="0" w:afterLines="0"/>
              <w:jc w:val="left"/>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color w:val="000000"/>
                <w:kern w:val="0"/>
                <w:sz w:val="21"/>
                <w:szCs w:val="21"/>
                <w:lang w:bidi="ar"/>
              </w:rPr>
              <w:t>2120803</w:t>
            </w:r>
          </w:p>
        </w:tc>
        <w:tc>
          <w:tcPr>
            <w:tcW w:w="3266" w:type="dxa"/>
            <w:tcBorders>
              <w:top w:val="nil"/>
              <w:left w:val="nil"/>
              <w:bottom w:val="single" w:color="auto" w:sz="8" w:space="0"/>
              <w:right w:val="single" w:color="auto" w:sz="4" w:space="0"/>
            </w:tcBorders>
            <w:noWrap/>
            <w:vAlign w:val="center"/>
          </w:tcPr>
          <w:p w14:paraId="3FE71D69">
            <w:pPr>
              <w:widowControl/>
              <w:spacing w:beforeLines="0" w:afterLines="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000000"/>
                <w:kern w:val="0"/>
                <w:sz w:val="21"/>
                <w:szCs w:val="21"/>
                <w:lang w:bidi="ar"/>
              </w:rPr>
              <w:t xml:space="preserve">  城市建设支出</w:t>
            </w:r>
          </w:p>
        </w:tc>
        <w:tc>
          <w:tcPr>
            <w:tcW w:w="1369" w:type="dxa"/>
            <w:tcBorders>
              <w:top w:val="nil"/>
              <w:left w:val="nil"/>
              <w:bottom w:val="single" w:color="auto" w:sz="8" w:space="0"/>
              <w:right w:val="single" w:color="auto" w:sz="4" w:space="0"/>
            </w:tcBorders>
            <w:noWrap/>
            <w:vAlign w:val="center"/>
          </w:tcPr>
          <w:p w14:paraId="2E33BA2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31721.01</w:t>
            </w:r>
          </w:p>
        </w:tc>
        <w:tc>
          <w:tcPr>
            <w:tcW w:w="1313" w:type="dxa"/>
            <w:tcBorders>
              <w:top w:val="nil"/>
              <w:left w:val="nil"/>
              <w:bottom w:val="single" w:color="auto" w:sz="8" w:space="0"/>
              <w:right w:val="single" w:color="auto" w:sz="4" w:space="0"/>
            </w:tcBorders>
            <w:noWrap/>
            <w:vAlign w:val="center"/>
          </w:tcPr>
          <w:p w14:paraId="10A0443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31721.01</w:t>
            </w:r>
          </w:p>
        </w:tc>
        <w:tc>
          <w:tcPr>
            <w:tcW w:w="1125" w:type="dxa"/>
            <w:tcBorders>
              <w:top w:val="nil"/>
              <w:left w:val="nil"/>
              <w:bottom w:val="single" w:color="auto" w:sz="8" w:space="0"/>
              <w:right w:val="single" w:color="auto" w:sz="4" w:space="0"/>
            </w:tcBorders>
            <w:noWrap/>
            <w:vAlign w:val="center"/>
          </w:tcPr>
          <w:p w14:paraId="799582F2">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2333A975">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1AFB513E">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31E832F6">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22F36054">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r>
      <w:tr w14:paraId="78CD2B25">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39631748">
            <w:pPr>
              <w:widowControl/>
              <w:spacing w:beforeLines="0" w:afterLine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color w:val="000000"/>
                <w:kern w:val="0"/>
                <w:sz w:val="21"/>
                <w:szCs w:val="21"/>
                <w:lang w:val="en-US" w:eastAsia="zh-CN" w:bidi="ar"/>
              </w:rPr>
              <w:t>2120899</w:t>
            </w:r>
          </w:p>
        </w:tc>
        <w:tc>
          <w:tcPr>
            <w:tcW w:w="3266" w:type="dxa"/>
            <w:tcBorders>
              <w:top w:val="nil"/>
              <w:left w:val="nil"/>
              <w:bottom w:val="single" w:color="auto" w:sz="8" w:space="0"/>
              <w:right w:val="single" w:color="auto" w:sz="4" w:space="0"/>
            </w:tcBorders>
            <w:noWrap/>
            <w:vAlign w:val="center"/>
          </w:tcPr>
          <w:p w14:paraId="0BEAE433">
            <w:pPr>
              <w:widowControl/>
              <w:spacing w:beforeLines="0" w:afterLines="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kern w:val="0"/>
                <w:sz w:val="21"/>
                <w:szCs w:val="21"/>
                <w:lang w:bidi="ar"/>
              </w:rPr>
              <w:t>其他国有土地使用权出让收入安排的支出</w:t>
            </w:r>
          </w:p>
        </w:tc>
        <w:tc>
          <w:tcPr>
            <w:tcW w:w="1369" w:type="dxa"/>
            <w:tcBorders>
              <w:top w:val="nil"/>
              <w:left w:val="nil"/>
              <w:bottom w:val="single" w:color="auto" w:sz="8" w:space="0"/>
              <w:right w:val="single" w:color="auto" w:sz="4" w:space="0"/>
            </w:tcBorders>
            <w:noWrap/>
            <w:vAlign w:val="center"/>
          </w:tcPr>
          <w:p w14:paraId="295A6D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8456.16</w:t>
            </w:r>
          </w:p>
        </w:tc>
        <w:tc>
          <w:tcPr>
            <w:tcW w:w="1313" w:type="dxa"/>
            <w:tcBorders>
              <w:top w:val="nil"/>
              <w:left w:val="nil"/>
              <w:bottom w:val="single" w:color="auto" w:sz="8" w:space="0"/>
              <w:right w:val="single" w:color="auto" w:sz="4" w:space="0"/>
            </w:tcBorders>
            <w:noWrap/>
            <w:vAlign w:val="center"/>
          </w:tcPr>
          <w:p w14:paraId="6953BD4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8456.16</w:t>
            </w:r>
          </w:p>
        </w:tc>
        <w:tc>
          <w:tcPr>
            <w:tcW w:w="1125" w:type="dxa"/>
            <w:tcBorders>
              <w:top w:val="nil"/>
              <w:left w:val="nil"/>
              <w:bottom w:val="single" w:color="auto" w:sz="8" w:space="0"/>
              <w:right w:val="single" w:color="auto" w:sz="4" w:space="0"/>
            </w:tcBorders>
            <w:noWrap/>
            <w:vAlign w:val="center"/>
          </w:tcPr>
          <w:p w14:paraId="1FA23FE1">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60A38DF7">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49C160B7">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5E787F8F">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03AD2900">
            <w:pPr>
              <w:widowControl/>
              <w:jc w:val="center"/>
              <w:rPr>
                <w:rFonts w:hint="eastAsia" w:ascii="宋体" w:hAnsi="宋体" w:eastAsia="宋体" w:cs="宋体"/>
                <w:b w:val="0"/>
                <w:bCs w:val="0"/>
                <w:color w:val="000000"/>
                <w:kern w:val="0"/>
                <w:sz w:val="21"/>
                <w:szCs w:val="21"/>
                <w:lang w:val="en-US" w:eastAsia="zh-CN" w:bidi="ar-SA"/>
              </w:rPr>
            </w:pPr>
          </w:p>
        </w:tc>
      </w:tr>
      <w:bookmarkEnd w:id="0"/>
      <w:tr w14:paraId="6EF4E629">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8605EA2">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w:t>
            </w:r>
          </w:p>
        </w:tc>
        <w:tc>
          <w:tcPr>
            <w:tcW w:w="3266" w:type="dxa"/>
            <w:tcBorders>
              <w:top w:val="nil"/>
              <w:left w:val="nil"/>
              <w:bottom w:val="single" w:color="auto" w:sz="4" w:space="0"/>
              <w:right w:val="single" w:color="auto" w:sz="4" w:space="0"/>
            </w:tcBorders>
            <w:noWrap/>
            <w:vAlign w:val="center"/>
          </w:tcPr>
          <w:p w14:paraId="2C9F871A">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债务付息支出</w:t>
            </w:r>
          </w:p>
        </w:tc>
        <w:tc>
          <w:tcPr>
            <w:tcW w:w="1369" w:type="dxa"/>
            <w:tcBorders>
              <w:top w:val="nil"/>
              <w:left w:val="nil"/>
              <w:bottom w:val="single" w:color="auto" w:sz="4" w:space="0"/>
              <w:right w:val="single" w:color="auto" w:sz="4" w:space="0"/>
            </w:tcBorders>
            <w:noWrap/>
            <w:vAlign w:val="center"/>
          </w:tcPr>
          <w:p w14:paraId="508AC9AC">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234329.61</w:t>
            </w:r>
          </w:p>
        </w:tc>
        <w:tc>
          <w:tcPr>
            <w:tcW w:w="1313" w:type="dxa"/>
            <w:tcBorders>
              <w:top w:val="nil"/>
              <w:left w:val="nil"/>
              <w:bottom w:val="single" w:color="auto" w:sz="4" w:space="0"/>
              <w:right w:val="single" w:color="auto" w:sz="4" w:space="0"/>
            </w:tcBorders>
            <w:noWrap/>
            <w:vAlign w:val="center"/>
          </w:tcPr>
          <w:p w14:paraId="34B5EF51">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234329.61</w:t>
            </w:r>
          </w:p>
        </w:tc>
        <w:tc>
          <w:tcPr>
            <w:tcW w:w="1125" w:type="dxa"/>
            <w:tcBorders>
              <w:top w:val="nil"/>
              <w:left w:val="nil"/>
              <w:bottom w:val="single" w:color="auto" w:sz="4" w:space="0"/>
              <w:right w:val="single" w:color="auto" w:sz="4" w:space="0"/>
            </w:tcBorders>
            <w:noWrap/>
            <w:vAlign w:val="center"/>
          </w:tcPr>
          <w:p w14:paraId="34D85633">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7337A6F7">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5311793C">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70DC5392">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47459DF6">
            <w:pPr>
              <w:widowControl/>
              <w:jc w:val="center"/>
              <w:rPr>
                <w:rFonts w:hint="eastAsia" w:ascii="宋体" w:hAnsi="宋体" w:eastAsia="宋体" w:cs="宋体"/>
                <w:b w:val="0"/>
                <w:bCs w:val="0"/>
                <w:color w:val="000000"/>
                <w:kern w:val="0"/>
                <w:sz w:val="21"/>
                <w:szCs w:val="21"/>
                <w:lang w:val="en-US" w:eastAsia="zh-CN" w:bidi="ar-SA"/>
              </w:rPr>
            </w:pPr>
          </w:p>
        </w:tc>
      </w:tr>
      <w:tr w14:paraId="30A4EDD4">
        <w:tblPrEx>
          <w:tblCellMar>
            <w:top w:w="0" w:type="dxa"/>
            <w:left w:w="108" w:type="dxa"/>
            <w:bottom w:w="0" w:type="dxa"/>
            <w:right w:w="108" w:type="dxa"/>
          </w:tblCellMar>
        </w:tblPrEx>
        <w:trPr>
          <w:trHeight w:val="429"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76A5173C">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23203</w:t>
            </w:r>
          </w:p>
        </w:tc>
        <w:tc>
          <w:tcPr>
            <w:tcW w:w="3266" w:type="dxa"/>
            <w:tcBorders>
              <w:top w:val="nil"/>
              <w:left w:val="nil"/>
              <w:bottom w:val="single" w:color="auto" w:sz="4" w:space="0"/>
              <w:right w:val="single" w:color="auto" w:sz="4" w:space="0"/>
            </w:tcBorders>
            <w:noWrap/>
            <w:vAlign w:val="center"/>
          </w:tcPr>
          <w:p w14:paraId="502F42D1">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地方政府一般债务付息支出</w:t>
            </w:r>
          </w:p>
        </w:tc>
        <w:tc>
          <w:tcPr>
            <w:tcW w:w="1369" w:type="dxa"/>
            <w:tcBorders>
              <w:top w:val="nil"/>
              <w:left w:val="nil"/>
              <w:bottom w:val="single" w:color="auto" w:sz="4" w:space="0"/>
              <w:right w:val="single" w:color="auto" w:sz="4" w:space="0"/>
            </w:tcBorders>
            <w:noWrap/>
            <w:vAlign w:val="center"/>
          </w:tcPr>
          <w:p w14:paraId="76D7BFAC">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313" w:type="dxa"/>
            <w:tcBorders>
              <w:top w:val="nil"/>
              <w:left w:val="nil"/>
              <w:bottom w:val="single" w:color="auto" w:sz="4" w:space="0"/>
              <w:right w:val="single" w:color="auto" w:sz="4" w:space="0"/>
            </w:tcBorders>
            <w:noWrap/>
            <w:vAlign w:val="center"/>
          </w:tcPr>
          <w:p w14:paraId="5AE0DDCB">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125" w:type="dxa"/>
            <w:tcBorders>
              <w:top w:val="nil"/>
              <w:left w:val="nil"/>
              <w:bottom w:val="single" w:color="auto" w:sz="4" w:space="0"/>
              <w:right w:val="single" w:color="auto" w:sz="4" w:space="0"/>
            </w:tcBorders>
            <w:noWrap/>
            <w:vAlign w:val="center"/>
          </w:tcPr>
          <w:p w14:paraId="36B12612">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7901E53F">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121ACFCB">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4420C4E6">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3F34BDFA">
            <w:pPr>
              <w:widowControl/>
              <w:jc w:val="center"/>
              <w:rPr>
                <w:rFonts w:hint="eastAsia" w:ascii="宋体" w:hAnsi="宋体" w:eastAsia="宋体" w:cs="宋体"/>
                <w:b w:val="0"/>
                <w:bCs w:val="0"/>
                <w:color w:val="000000"/>
                <w:kern w:val="0"/>
                <w:sz w:val="21"/>
                <w:szCs w:val="21"/>
                <w:lang w:val="en-US" w:eastAsia="zh-CN" w:bidi="ar-SA"/>
              </w:rPr>
            </w:pPr>
          </w:p>
        </w:tc>
      </w:tr>
      <w:tr w14:paraId="7B1D1E47">
        <w:tblPrEx>
          <w:tblCellMar>
            <w:top w:w="0" w:type="dxa"/>
            <w:left w:w="108" w:type="dxa"/>
            <w:bottom w:w="0" w:type="dxa"/>
            <w:right w:w="108" w:type="dxa"/>
          </w:tblCellMar>
        </w:tblPrEx>
        <w:trPr>
          <w:trHeight w:val="9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B3A9D21">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2320301</w:t>
            </w:r>
          </w:p>
        </w:tc>
        <w:tc>
          <w:tcPr>
            <w:tcW w:w="3266" w:type="dxa"/>
            <w:tcBorders>
              <w:top w:val="nil"/>
              <w:left w:val="nil"/>
              <w:bottom w:val="single" w:color="auto" w:sz="4" w:space="0"/>
              <w:right w:val="single" w:color="auto" w:sz="4" w:space="0"/>
            </w:tcBorders>
            <w:noWrap/>
            <w:vAlign w:val="center"/>
          </w:tcPr>
          <w:p w14:paraId="5ACA9D92">
            <w:pPr>
              <w:keepNext w:val="0"/>
              <w:keepLines w:val="0"/>
              <w:widowControl/>
              <w:suppressLineNumbers w:val="0"/>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地方政府一般债券付息支出</w:t>
            </w:r>
          </w:p>
        </w:tc>
        <w:tc>
          <w:tcPr>
            <w:tcW w:w="1369" w:type="dxa"/>
            <w:tcBorders>
              <w:top w:val="nil"/>
              <w:left w:val="nil"/>
              <w:bottom w:val="single" w:color="auto" w:sz="4" w:space="0"/>
              <w:right w:val="single" w:color="auto" w:sz="4" w:space="0"/>
            </w:tcBorders>
            <w:shd w:val="clear" w:color="auto" w:fill="auto"/>
            <w:noWrap/>
            <w:vAlign w:val="center"/>
          </w:tcPr>
          <w:p w14:paraId="34EC9C7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313" w:type="dxa"/>
            <w:tcBorders>
              <w:top w:val="nil"/>
              <w:left w:val="nil"/>
              <w:bottom w:val="single" w:color="auto" w:sz="4" w:space="0"/>
              <w:right w:val="single" w:color="auto" w:sz="4" w:space="0"/>
            </w:tcBorders>
            <w:shd w:val="clear" w:color="auto" w:fill="auto"/>
            <w:noWrap/>
            <w:vAlign w:val="center"/>
          </w:tcPr>
          <w:p w14:paraId="4CD98252">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125" w:type="dxa"/>
            <w:tcBorders>
              <w:top w:val="nil"/>
              <w:left w:val="nil"/>
              <w:bottom w:val="single" w:color="auto" w:sz="4" w:space="0"/>
              <w:right w:val="single" w:color="auto" w:sz="4" w:space="0"/>
            </w:tcBorders>
            <w:noWrap/>
            <w:vAlign w:val="center"/>
          </w:tcPr>
          <w:p w14:paraId="142A9FB0">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5A1A6F12">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424B5857">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3553C519">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0DCFE727">
            <w:pPr>
              <w:widowControl/>
              <w:jc w:val="center"/>
              <w:rPr>
                <w:rFonts w:hint="eastAsia" w:ascii="宋体" w:hAnsi="宋体" w:eastAsia="宋体" w:cs="宋体"/>
                <w:b w:val="0"/>
                <w:bCs w:val="0"/>
                <w:color w:val="000000"/>
                <w:kern w:val="0"/>
                <w:sz w:val="21"/>
                <w:szCs w:val="21"/>
                <w:lang w:val="en-US" w:eastAsia="zh-CN" w:bidi="ar-SA"/>
              </w:rPr>
            </w:pPr>
          </w:p>
        </w:tc>
      </w:tr>
      <w:tr w14:paraId="40673DE3">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3B7077FC">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23204</w:t>
            </w:r>
          </w:p>
        </w:tc>
        <w:tc>
          <w:tcPr>
            <w:tcW w:w="3266" w:type="dxa"/>
            <w:tcBorders>
              <w:top w:val="nil"/>
              <w:left w:val="nil"/>
              <w:bottom w:val="single" w:color="auto" w:sz="8" w:space="0"/>
              <w:right w:val="single" w:color="auto" w:sz="4" w:space="0"/>
            </w:tcBorders>
            <w:noWrap/>
            <w:vAlign w:val="center"/>
          </w:tcPr>
          <w:p w14:paraId="0ACC717A">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地方政府专项债务付息支出</w:t>
            </w:r>
          </w:p>
        </w:tc>
        <w:tc>
          <w:tcPr>
            <w:tcW w:w="1369" w:type="dxa"/>
            <w:tcBorders>
              <w:top w:val="nil"/>
              <w:left w:val="nil"/>
              <w:bottom w:val="single" w:color="auto" w:sz="8" w:space="0"/>
              <w:right w:val="single" w:color="auto" w:sz="4" w:space="0"/>
            </w:tcBorders>
            <w:noWrap/>
            <w:vAlign w:val="center"/>
          </w:tcPr>
          <w:p w14:paraId="30DCE132">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313" w:type="dxa"/>
            <w:tcBorders>
              <w:top w:val="nil"/>
              <w:left w:val="nil"/>
              <w:bottom w:val="single" w:color="auto" w:sz="8" w:space="0"/>
              <w:right w:val="single" w:color="auto" w:sz="4" w:space="0"/>
            </w:tcBorders>
            <w:noWrap/>
            <w:vAlign w:val="center"/>
          </w:tcPr>
          <w:p w14:paraId="145F5A1A">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125" w:type="dxa"/>
            <w:tcBorders>
              <w:top w:val="nil"/>
              <w:left w:val="nil"/>
              <w:bottom w:val="single" w:color="auto" w:sz="8" w:space="0"/>
              <w:right w:val="single" w:color="auto" w:sz="4" w:space="0"/>
            </w:tcBorders>
            <w:noWrap/>
            <w:vAlign w:val="center"/>
          </w:tcPr>
          <w:p w14:paraId="04C276F2">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137BDC57">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30D68E37">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63B8BEA1">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614A29CD">
            <w:pPr>
              <w:widowControl/>
              <w:jc w:val="center"/>
              <w:rPr>
                <w:rFonts w:hint="eastAsia" w:ascii="宋体" w:hAnsi="宋体" w:eastAsia="宋体" w:cs="宋体"/>
                <w:b w:val="0"/>
                <w:bCs w:val="0"/>
                <w:color w:val="000000"/>
                <w:kern w:val="0"/>
                <w:sz w:val="21"/>
                <w:szCs w:val="21"/>
                <w:lang w:val="en-US" w:eastAsia="zh-CN" w:bidi="ar-SA"/>
              </w:rPr>
            </w:pPr>
          </w:p>
        </w:tc>
      </w:tr>
      <w:tr w14:paraId="19ED8052">
        <w:tblPrEx>
          <w:tblCellMar>
            <w:top w:w="0" w:type="dxa"/>
            <w:left w:w="108" w:type="dxa"/>
            <w:bottom w:w="0" w:type="dxa"/>
            <w:right w:w="108" w:type="dxa"/>
          </w:tblCellMar>
        </w:tblPrEx>
        <w:trPr>
          <w:trHeight w:val="429"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5669F343">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2320499</w:t>
            </w:r>
          </w:p>
        </w:tc>
        <w:tc>
          <w:tcPr>
            <w:tcW w:w="3266" w:type="dxa"/>
            <w:tcBorders>
              <w:top w:val="nil"/>
              <w:left w:val="nil"/>
              <w:bottom w:val="single" w:color="auto" w:sz="8" w:space="0"/>
              <w:right w:val="single" w:color="auto" w:sz="4" w:space="0"/>
            </w:tcBorders>
            <w:noWrap/>
            <w:vAlign w:val="center"/>
          </w:tcPr>
          <w:p w14:paraId="5C6F723A">
            <w:pPr>
              <w:widowControl/>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rPr>
              <w:t xml:space="preserve">   </w:t>
            </w:r>
            <w:r>
              <w:rPr>
                <w:rFonts w:hint="eastAsia" w:ascii="宋体" w:hAnsi="宋体" w:eastAsia="宋体" w:cs="宋体"/>
                <w:color w:val="000000"/>
                <w:kern w:val="0"/>
                <w:sz w:val="21"/>
                <w:szCs w:val="21"/>
                <w:lang w:eastAsia="zh-CN"/>
              </w:rPr>
              <w:t>其他政府性基金债务付息支出</w:t>
            </w:r>
          </w:p>
        </w:tc>
        <w:tc>
          <w:tcPr>
            <w:tcW w:w="1369" w:type="dxa"/>
            <w:tcBorders>
              <w:top w:val="nil"/>
              <w:left w:val="nil"/>
              <w:bottom w:val="single" w:color="auto" w:sz="8" w:space="0"/>
              <w:right w:val="single" w:color="auto" w:sz="4" w:space="0"/>
            </w:tcBorders>
            <w:shd w:val="clear" w:color="auto" w:fill="auto"/>
            <w:noWrap/>
            <w:vAlign w:val="center"/>
          </w:tcPr>
          <w:p w14:paraId="19D7791B">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313" w:type="dxa"/>
            <w:tcBorders>
              <w:top w:val="nil"/>
              <w:left w:val="nil"/>
              <w:bottom w:val="single" w:color="auto" w:sz="8" w:space="0"/>
              <w:right w:val="single" w:color="auto" w:sz="4" w:space="0"/>
            </w:tcBorders>
            <w:shd w:val="clear" w:color="auto" w:fill="auto"/>
            <w:noWrap/>
            <w:vAlign w:val="center"/>
          </w:tcPr>
          <w:p w14:paraId="4BF21B5E">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125" w:type="dxa"/>
            <w:tcBorders>
              <w:top w:val="nil"/>
              <w:left w:val="nil"/>
              <w:bottom w:val="single" w:color="auto" w:sz="8" w:space="0"/>
              <w:right w:val="single" w:color="auto" w:sz="4" w:space="0"/>
            </w:tcBorders>
            <w:noWrap/>
            <w:vAlign w:val="center"/>
          </w:tcPr>
          <w:p w14:paraId="37E37D07">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63FFA7EF">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6BAC424B">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7155A1FF">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14A35A0B">
            <w:pPr>
              <w:widowControl/>
              <w:jc w:val="center"/>
              <w:rPr>
                <w:rFonts w:hint="eastAsia" w:ascii="宋体" w:hAnsi="宋体" w:eastAsia="宋体" w:cs="宋体"/>
                <w:b w:val="0"/>
                <w:bCs w:val="0"/>
                <w:color w:val="000000"/>
                <w:kern w:val="0"/>
                <w:sz w:val="21"/>
                <w:szCs w:val="21"/>
                <w:lang w:val="en-US" w:eastAsia="zh-CN" w:bidi="ar-SA"/>
              </w:rPr>
            </w:pPr>
          </w:p>
        </w:tc>
      </w:tr>
      <w:tr w14:paraId="02503B04">
        <w:tblPrEx>
          <w:tblCellMar>
            <w:top w:w="0" w:type="dxa"/>
            <w:left w:w="108" w:type="dxa"/>
            <w:bottom w:w="0" w:type="dxa"/>
            <w:right w:w="108" w:type="dxa"/>
          </w:tblCellMar>
        </w:tblPrEx>
        <w:trPr>
          <w:trHeight w:val="615" w:hRule="atLeast"/>
          <w:jc w:val="center"/>
        </w:trPr>
        <w:tc>
          <w:tcPr>
            <w:tcW w:w="12937" w:type="dxa"/>
            <w:gridSpan w:val="9"/>
            <w:tcBorders>
              <w:top w:val="single" w:color="auto" w:sz="8" w:space="0"/>
              <w:left w:val="nil"/>
              <w:bottom w:val="nil"/>
              <w:right w:val="nil"/>
            </w:tcBorders>
            <w:noWrap w:val="0"/>
            <w:vAlign w:val="center"/>
          </w:tcPr>
          <w:p w14:paraId="292F94C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注：本表反映部门本年度取得的各项收入情况。</w:t>
            </w:r>
          </w:p>
        </w:tc>
      </w:tr>
    </w:tbl>
    <w:p w14:paraId="142B6269">
      <w:pPr>
        <w:widowControl/>
        <w:jc w:val="center"/>
        <w:rPr>
          <w:rFonts w:hint="eastAsia" w:ascii="黑体" w:hAnsi="黑体" w:eastAsia="黑体" w:cs="黑体"/>
          <w:color w:val="000000"/>
          <w:kern w:val="0"/>
          <w:sz w:val="36"/>
          <w:szCs w:val="36"/>
          <w:highlight w:val="none"/>
        </w:rPr>
      </w:pPr>
      <w:r>
        <w:rPr>
          <w:rFonts w:hint="eastAsia" w:ascii="黑体" w:hAnsi="黑体" w:eastAsia="黑体" w:cs="黑体"/>
          <w:color w:val="000000"/>
          <w:kern w:val="0"/>
          <w:sz w:val="36"/>
          <w:szCs w:val="36"/>
          <w:highlight w:val="none"/>
        </w:rPr>
        <w:t>部门支出决算表</w:t>
      </w:r>
    </w:p>
    <w:p w14:paraId="4E750481">
      <w:pPr>
        <w:widowControl/>
        <w:jc w:val="center"/>
        <w:rPr>
          <w:rFonts w:hint="eastAsia" w:ascii="黑体" w:hAnsi="黑体" w:eastAsia="黑体" w:cs="黑体"/>
          <w:color w:val="000000"/>
          <w:kern w:val="0"/>
          <w:sz w:val="36"/>
          <w:szCs w:val="36"/>
          <w:highlight w:val="none"/>
        </w:rPr>
      </w:pPr>
      <w:r>
        <w:rPr>
          <w:rFonts w:hint="eastAsia" w:ascii="宋体" w:hAnsi="宋体" w:cs="宋体"/>
          <w:color w:val="000000"/>
          <w:kern w:val="0"/>
          <w:sz w:val="18"/>
          <w:szCs w:val="18"/>
          <w:highlight w:val="none"/>
          <w:lang w:val="en-US" w:eastAsia="zh-CN"/>
        </w:rPr>
        <w:t xml:space="preserve">                                                                                                                                           </w:t>
      </w:r>
      <w:r>
        <w:rPr>
          <w:rFonts w:hint="eastAsia" w:ascii="宋体" w:hAnsi="宋体" w:eastAsia="宋体" w:cs="宋体"/>
          <w:color w:val="000000"/>
          <w:kern w:val="0"/>
          <w:sz w:val="18"/>
          <w:szCs w:val="18"/>
          <w:highlight w:val="none"/>
        </w:rPr>
        <w:t>公开0</w:t>
      </w:r>
      <w:r>
        <w:rPr>
          <w:rFonts w:hint="eastAsia" w:ascii="宋体" w:hAnsi="宋体" w:eastAsia="宋体" w:cs="宋体"/>
          <w:color w:val="000000"/>
          <w:kern w:val="0"/>
          <w:sz w:val="18"/>
          <w:szCs w:val="18"/>
          <w:highlight w:val="none"/>
          <w:lang w:val="en-US" w:eastAsia="zh-CN"/>
        </w:rPr>
        <w:t>3</w:t>
      </w:r>
      <w:r>
        <w:rPr>
          <w:rFonts w:hint="eastAsia" w:ascii="宋体" w:hAnsi="宋体" w:eastAsia="宋体" w:cs="宋体"/>
          <w:color w:val="000000"/>
          <w:kern w:val="0"/>
          <w:sz w:val="18"/>
          <w:szCs w:val="18"/>
          <w:highlight w:val="none"/>
        </w:rPr>
        <w:t>表</w:t>
      </w:r>
    </w:p>
    <w:p w14:paraId="2B45C828">
      <w:pPr>
        <w:widowControl/>
        <w:spacing w:line="400" w:lineRule="exact"/>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18"/>
          <w:szCs w:val="18"/>
          <w:highlight w:val="none"/>
        </w:rPr>
        <w:t>部门：</w:t>
      </w:r>
      <w:r>
        <w:rPr>
          <w:rFonts w:hint="eastAsia" w:ascii="宋体" w:hAnsi="宋体" w:eastAsia="宋体" w:cs="宋体"/>
          <w:kern w:val="0"/>
          <w:sz w:val="18"/>
          <w:szCs w:val="18"/>
          <w:highlight w:val="none"/>
          <w:lang w:val="en-US" w:eastAsia="zh-CN"/>
        </w:rPr>
        <w:t>湘潭天易经济开发区管理委员会</w:t>
      </w:r>
      <w:r>
        <w:rPr>
          <w:rFonts w:hint="eastAsia" w:ascii="宋体" w:hAnsi="宋体" w:eastAsia="宋体" w:cs="宋体"/>
          <w:color w:val="000000"/>
          <w:kern w:val="0"/>
          <w:sz w:val="20"/>
          <w:szCs w:val="20"/>
          <w:highlight w:val="none"/>
        </w:rPr>
        <w:t xml:space="preserve">           </w:t>
      </w:r>
      <w:r>
        <w:rPr>
          <w:rFonts w:hint="eastAsia" w:ascii="宋体" w:hAnsi="宋体" w:cs="宋体"/>
          <w:color w:val="000000"/>
          <w:kern w:val="0"/>
          <w:sz w:val="20"/>
          <w:szCs w:val="20"/>
          <w:highlight w:val="none"/>
          <w:lang w:val="en-US" w:eastAsia="zh-CN"/>
        </w:rPr>
        <w:t xml:space="preserve">          </w:t>
      </w:r>
      <w:r>
        <w:rPr>
          <w:rFonts w:hint="eastAsia" w:ascii="宋体" w:hAnsi="宋体" w:eastAsia="宋体" w:cs="宋体"/>
          <w:color w:val="000000"/>
          <w:kern w:val="0"/>
          <w:sz w:val="20"/>
          <w:szCs w:val="20"/>
          <w:highlight w:val="none"/>
        </w:rPr>
        <w:t xml:space="preserve">                                                                          </w:t>
      </w:r>
      <w:r>
        <w:rPr>
          <w:rFonts w:hint="eastAsia" w:ascii="宋体" w:hAnsi="宋体" w:eastAsia="宋体" w:cs="宋体"/>
          <w:color w:val="000000"/>
          <w:kern w:val="0"/>
          <w:sz w:val="18"/>
          <w:szCs w:val="18"/>
          <w:highlight w:val="none"/>
        </w:rPr>
        <w:t>单位：万元</w:t>
      </w:r>
    </w:p>
    <w:tbl>
      <w:tblPr>
        <w:tblStyle w:val="3"/>
        <w:tblW w:w="1349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4351"/>
        <w:gridCol w:w="1481"/>
        <w:gridCol w:w="1294"/>
        <w:gridCol w:w="1612"/>
        <w:gridCol w:w="1163"/>
        <w:gridCol w:w="1075"/>
        <w:gridCol w:w="1414"/>
      </w:tblGrid>
      <w:tr w14:paraId="213C94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453" w:type="dxa"/>
            <w:gridSpan w:val="2"/>
            <w:tcBorders>
              <w:top w:val="single" w:color="auto" w:sz="8" w:space="0"/>
              <w:left w:val="single" w:color="auto" w:sz="8" w:space="0"/>
              <w:bottom w:val="single" w:color="auto" w:sz="8" w:space="0"/>
              <w:right w:val="single" w:color="auto" w:sz="8" w:space="0"/>
            </w:tcBorders>
            <w:noWrap w:val="0"/>
            <w:vAlign w:val="center"/>
          </w:tcPr>
          <w:p w14:paraId="79761BDD">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项    目</w:t>
            </w:r>
          </w:p>
        </w:tc>
        <w:tc>
          <w:tcPr>
            <w:tcW w:w="1481" w:type="dxa"/>
            <w:vMerge w:val="restart"/>
            <w:tcBorders>
              <w:top w:val="single" w:color="auto" w:sz="8" w:space="0"/>
              <w:left w:val="single" w:color="auto" w:sz="8" w:space="0"/>
              <w:bottom w:val="single" w:color="auto" w:sz="8" w:space="0"/>
              <w:right w:val="single" w:color="auto" w:sz="8" w:space="0"/>
            </w:tcBorders>
            <w:noWrap w:val="0"/>
            <w:vAlign w:val="center"/>
          </w:tcPr>
          <w:p w14:paraId="72143CFC">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本年支出合计</w:t>
            </w:r>
          </w:p>
        </w:tc>
        <w:tc>
          <w:tcPr>
            <w:tcW w:w="1294" w:type="dxa"/>
            <w:vMerge w:val="restart"/>
            <w:tcBorders>
              <w:top w:val="single" w:color="auto" w:sz="8" w:space="0"/>
              <w:left w:val="single" w:color="auto" w:sz="8" w:space="0"/>
              <w:bottom w:val="single" w:color="auto" w:sz="8" w:space="0"/>
              <w:right w:val="single" w:color="auto" w:sz="8" w:space="0"/>
            </w:tcBorders>
            <w:noWrap w:val="0"/>
            <w:vAlign w:val="center"/>
          </w:tcPr>
          <w:p w14:paraId="15DA6F8B">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基本支出</w:t>
            </w:r>
          </w:p>
        </w:tc>
        <w:tc>
          <w:tcPr>
            <w:tcW w:w="1612" w:type="dxa"/>
            <w:vMerge w:val="restart"/>
            <w:tcBorders>
              <w:top w:val="single" w:color="auto" w:sz="8" w:space="0"/>
              <w:left w:val="single" w:color="auto" w:sz="8" w:space="0"/>
              <w:bottom w:val="single" w:color="auto" w:sz="8" w:space="0"/>
              <w:right w:val="single" w:color="auto" w:sz="8" w:space="0"/>
            </w:tcBorders>
            <w:noWrap w:val="0"/>
            <w:vAlign w:val="center"/>
          </w:tcPr>
          <w:p w14:paraId="3DB2D5E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项目支出</w:t>
            </w:r>
          </w:p>
        </w:tc>
        <w:tc>
          <w:tcPr>
            <w:tcW w:w="1163" w:type="dxa"/>
            <w:vMerge w:val="restart"/>
            <w:tcBorders>
              <w:top w:val="single" w:color="auto" w:sz="8" w:space="0"/>
              <w:left w:val="single" w:color="auto" w:sz="8" w:space="0"/>
              <w:bottom w:val="single" w:color="auto" w:sz="8" w:space="0"/>
              <w:right w:val="single" w:color="auto" w:sz="8" w:space="0"/>
            </w:tcBorders>
            <w:noWrap w:val="0"/>
            <w:vAlign w:val="center"/>
          </w:tcPr>
          <w:p w14:paraId="58EC01B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上缴上级支出</w:t>
            </w:r>
          </w:p>
        </w:tc>
        <w:tc>
          <w:tcPr>
            <w:tcW w:w="1075" w:type="dxa"/>
            <w:vMerge w:val="restart"/>
            <w:tcBorders>
              <w:top w:val="single" w:color="auto" w:sz="8" w:space="0"/>
              <w:left w:val="single" w:color="auto" w:sz="8" w:space="0"/>
              <w:bottom w:val="single" w:color="auto" w:sz="8" w:space="0"/>
              <w:right w:val="single" w:color="auto" w:sz="8" w:space="0"/>
            </w:tcBorders>
            <w:noWrap w:val="0"/>
            <w:vAlign w:val="center"/>
          </w:tcPr>
          <w:p w14:paraId="5CB8681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经营支出</w:t>
            </w:r>
          </w:p>
        </w:tc>
        <w:tc>
          <w:tcPr>
            <w:tcW w:w="1414" w:type="dxa"/>
            <w:vMerge w:val="restart"/>
            <w:tcBorders>
              <w:top w:val="single" w:color="auto" w:sz="8" w:space="0"/>
              <w:left w:val="single" w:color="auto" w:sz="8" w:space="0"/>
              <w:bottom w:val="single" w:color="auto" w:sz="8" w:space="0"/>
              <w:right w:val="single" w:color="auto" w:sz="8" w:space="0"/>
            </w:tcBorders>
            <w:noWrap w:val="0"/>
            <w:vAlign w:val="center"/>
          </w:tcPr>
          <w:p w14:paraId="174E6573">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对附属单位补助支出</w:t>
            </w:r>
          </w:p>
        </w:tc>
      </w:tr>
      <w:tr w14:paraId="6A25BC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tcBorders>
              <w:top w:val="single" w:color="auto" w:sz="8" w:space="0"/>
              <w:left w:val="single" w:color="auto" w:sz="8" w:space="0"/>
              <w:bottom w:val="single" w:color="auto" w:sz="8" w:space="0"/>
              <w:right w:val="single" w:color="auto" w:sz="8" w:space="0"/>
            </w:tcBorders>
            <w:noWrap w:val="0"/>
            <w:vAlign w:val="center"/>
          </w:tcPr>
          <w:p w14:paraId="7F7DFAA1">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功能分类科目编码</w:t>
            </w:r>
          </w:p>
        </w:tc>
        <w:tc>
          <w:tcPr>
            <w:tcW w:w="4351" w:type="dxa"/>
            <w:vMerge w:val="restart"/>
            <w:tcBorders>
              <w:top w:val="single" w:color="auto" w:sz="8" w:space="0"/>
              <w:left w:val="single" w:color="auto" w:sz="8" w:space="0"/>
              <w:bottom w:val="single" w:color="auto" w:sz="8" w:space="0"/>
              <w:right w:val="single" w:color="auto" w:sz="8" w:space="0"/>
            </w:tcBorders>
            <w:noWrap w:val="0"/>
            <w:vAlign w:val="center"/>
          </w:tcPr>
          <w:p w14:paraId="76971A8D">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科目名称</w:t>
            </w:r>
          </w:p>
        </w:tc>
        <w:tc>
          <w:tcPr>
            <w:tcW w:w="1481" w:type="dxa"/>
            <w:vMerge w:val="continue"/>
            <w:tcBorders>
              <w:top w:val="single" w:color="auto" w:sz="8" w:space="0"/>
              <w:left w:val="single" w:color="auto" w:sz="8" w:space="0"/>
              <w:bottom w:val="single" w:color="auto" w:sz="8" w:space="0"/>
              <w:right w:val="single" w:color="auto" w:sz="8" w:space="0"/>
            </w:tcBorders>
            <w:noWrap w:val="0"/>
            <w:vAlign w:val="center"/>
          </w:tcPr>
          <w:p w14:paraId="6F102D9E">
            <w:pPr>
              <w:widowControl/>
              <w:jc w:val="left"/>
              <w:rPr>
                <w:rFonts w:hint="eastAsia" w:ascii="宋体" w:hAnsi="宋体" w:eastAsia="宋体" w:cs="宋体"/>
                <w:b/>
                <w:bCs/>
                <w:kern w:val="0"/>
                <w:sz w:val="18"/>
                <w:szCs w:val="18"/>
                <w:highlight w:val="none"/>
              </w:rPr>
            </w:pPr>
          </w:p>
        </w:tc>
        <w:tc>
          <w:tcPr>
            <w:tcW w:w="1294" w:type="dxa"/>
            <w:vMerge w:val="continue"/>
            <w:tcBorders>
              <w:top w:val="single" w:color="auto" w:sz="8" w:space="0"/>
              <w:left w:val="single" w:color="auto" w:sz="8" w:space="0"/>
              <w:bottom w:val="single" w:color="auto" w:sz="8" w:space="0"/>
              <w:right w:val="single" w:color="auto" w:sz="8" w:space="0"/>
            </w:tcBorders>
            <w:noWrap w:val="0"/>
            <w:vAlign w:val="center"/>
          </w:tcPr>
          <w:p w14:paraId="6159C524">
            <w:pPr>
              <w:widowControl/>
              <w:jc w:val="left"/>
              <w:rPr>
                <w:rFonts w:hint="eastAsia" w:ascii="宋体" w:hAnsi="宋体" w:eastAsia="宋体" w:cs="宋体"/>
                <w:b/>
                <w:bCs/>
                <w:kern w:val="0"/>
                <w:sz w:val="18"/>
                <w:szCs w:val="18"/>
                <w:highlight w:val="none"/>
              </w:rPr>
            </w:pPr>
          </w:p>
        </w:tc>
        <w:tc>
          <w:tcPr>
            <w:tcW w:w="1612" w:type="dxa"/>
            <w:vMerge w:val="continue"/>
            <w:tcBorders>
              <w:top w:val="single" w:color="auto" w:sz="8" w:space="0"/>
              <w:left w:val="single" w:color="auto" w:sz="8" w:space="0"/>
              <w:bottom w:val="single" w:color="auto" w:sz="8" w:space="0"/>
              <w:right w:val="single" w:color="auto" w:sz="8" w:space="0"/>
            </w:tcBorders>
            <w:noWrap w:val="0"/>
            <w:vAlign w:val="center"/>
          </w:tcPr>
          <w:p w14:paraId="6EB84729">
            <w:pPr>
              <w:widowControl/>
              <w:jc w:val="left"/>
              <w:rPr>
                <w:rFonts w:hint="eastAsia" w:ascii="宋体" w:hAnsi="宋体" w:eastAsia="宋体" w:cs="宋体"/>
                <w:b/>
                <w:bCs/>
                <w:kern w:val="0"/>
                <w:sz w:val="18"/>
                <w:szCs w:val="18"/>
                <w:highlight w:val="none"/>
              </w:rPr>
            </w:pPr>
          </w:p>
        </w:tc>
        <w:tc>
          <w:tcPr>
            <w:tcW w:w="1163" w:type="dxa"/>
            <w:vMerge w:val="continue"/>
            <w:tcBorders>
              <w:top w:val="single" w:color="auto" w:sz="8" w:space="0"/>
              <w:left w:val="single" w:color="auto" w:sz="8" w:space="0"/>
              <w:bottom w:val="single" w:color="auto" w:sz="8" w:space="0"/>
              <w:right w:val="single" w:color="auto" w:sz="8" w:space="0"/>
            </w:tcBorders>
            <w:noWrap w:val="0"/>
            <w:vAlign w:val="center"/>
          </w:tcPr>
          <w:p w14:paraId="595292AF">
            <w:pPr>
              <w:widowControl/>
              <w:jc w:val="left"/>
              <w:rPr>
                <w:rFonts w:hint="eastAsia" w:ascii="宋体" w:hAnsi="宋体" w:eastAsia="宋体" w:cs="宋体"/>
                <w:b/>
                <w:bCs/>
                <w:kern w:val="0"/>
                <w:sz w:val="18"/>
                <w:szCs w:val="18"/>
                <w:highlight w:val="none"/>
              </w:rPr>
            </w:pPr>
          </w:p>
        </w:tc>
        <w:tc>
          <w:tcPr>
            <w:tcW w:w="1075" w:type="dxa"/>
            <w:vMerge w:val="continue"/>
            <w:tcBorders>
              <w:top w:val="single" w:color="auto" w:sz="8" w:space="0"/>
              <w:left w:val="single" w:color="auto" w:sz="8" w:space="0"/>
              <w:bottom w:val="single" w:color="auto" w:sz="8" w:space="0"/>
              <w:right w:val="single" w:color="auto" w:sz="8" w:space="0"/>
            </w:tcBorders>
            <w:noWrap w:val="0"/>
            <w:vAlign w:val="center"/>
          </w:tcPr>
          <w:p w14:paraId="460C2D29">
            <w:pPr>
              <w:widowControl/>
              <w:jc w:val="left"/>
              <w:rPr>
                <w:rFonts w:hint="eastAsia" w:ascii="宋体" w:hAnsi="宋体" w:eastAsia="宋体" w:cs="宋体"/>
                <w:b/>
                <w:bCs/>
                <w:kern w:val="0"/>
                <w:sz w:val="18"/>
                <w:szCs w:val="18"/>
                <w:highlight w:val="none"/>
              </w:rPr>
            </w:pPr>
          </w:p>
        </w:tc>
        <w:tc>
          <w:tcPr>
            <w:tcW w:w="1414" w:type="dxa"/>
            <w:vMerge w:val="continue"/>
            <w:tcBorders>
              <w:top w:val="single" w:color="auto" w:sz="8" w:space="0"/>
              <w:left w:val="single" w:color="auto" w:sz="8" w:space="0"/>
              <w:bottom w:val="single" w:color="auto" w:sz="8" w:space="0"/>
              <w:right w:val="single" w:color="auto" w:sz="8" w:space="0"/>
            </w:tcBorders>
            <w:noWrap w:val="0"/>
            <w:vAlign w:val="center"/>
          </w:tcPr>
          <w:p w14:paraId="4639D738">
            <w:pPr>
              <w:widowControl/>
              <w:jc w:val="left"/>
              <w:rPr>
                <w:rFonts w:hint="eastAsia" w:ascii="宋体" w:hAnsi="宋体" w:eastAsia="宋体" w:cs="宋体"/>
                <w:b/>
                <w:bCs/>
                <w:kern w:val="0"/>
                <w:sz w:val="18"/>
                <w:szCs w:val="18"/>
                <w:highlight w:val="none"/>
              </w:rPr>
            </w:pPr>
          </w:p>
        </w:tc>
      </w:tr>
      <w:tr w14:paraId="0FE09E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tcBorders>
              <w:top w:val="single" w:color="auto" w:sz="8" w:space="0"/>
              <w:left w:val="single" w:color="auto" w:sz="8" w:space="0"/>
              <w:bottom w:val="single" w:color="auto" w:sz="8" w:space="0"/>
              <w:right w:val="single" w:color="auto" w:sz="8" w:space="0"/>
            </w:tcBorders>
            <w:noWrap w:val="0"/>
            <w:vAlign w:val="center"/>
          </w:tcPr>
          <w:p w14:paraId="2CC0F8D1">
            <w:pPr>
              <w:widowControl/>
              <w:jc w:val="left"/>
              <w:rPr>
                <w:rFonts w:hint="eastAsia" w:ascii="宋体" w:hAnsi="宋体" w:eastAsia="宋体" w:cs="宋体"/>
                <w:b/>
                <w:bCs/>
                <w:kern w:val="0"/>
                <w:sz w:val="18"/>
                <w:szCs w:val="18"/>
                <w:highlight w:val="none"/>
              </w:rPr>
            </w:pPr>
          </w:p>
        </w:tc>
        <w:tc>
          <w:tcPr>
            <w:tcW w:w="4351" w:type="dxa"/>
            <w:vMerge w:val="continue"/>
            <w:tcBorders>
              <w:top w:val="single" w:color="auto" w:sz="8" w:space="0"/>
              <w:left w:val="single" w:color="auto" w:sz="8" w:space="0"/>
              <w:bottom w:val="single" w:color="auto" w:sz="8" w:space="0"/>
              <w:right w:val="single" w:color="auto" w:sz="8" w:space="0"/>
            </w:tcBorders>
            <w:noWrap w:val="0"/>
            <w:vAlign w:val="center"/>
          </w:tcPr>
          <w:p w14:paraId="3C6BDACB">
            <w:pPr>
              <w:widowControl/>
              <w:jc w:val="left"/>
              <w:rPr>
                <w:rFonts w:hint="eastAsia" w:ascii="宋体" w:hAnsi="宋体" w:eastAsia="宋体" w:cs="宋体"/>
                <w:b/>
                <w:bCs/>
                <w:kern w:val="0"/>
                <w:sz w:val="18"/>
                <w:szCs w:val="18"/>
                <w:highlight w:val="none"/>
              </w:rPr>
            </w:pPr>
          </w:p>
        </w:tc>
        <w:tc>
          <w:tcPr>
            <w:tcW w:w="1481" w:type="dxa"/>
            <w:vMerge w:val="continue"/>
            <w:tcBorders>
              <w:top w:val="single" w:color="auto" w:sz="8" w:space="0"/>
              <w:left w:val="single" w:color="auto" w:sz="8" w:space="0"/>
              <w:bottom w:val="single" w:color="auto" w:sz="8" w:space="0"/>
              <w:right w:val="single" w:color="auto" w:sz="8" w:space="0"/>
            </w:tcBorders>
            <w:noWrap w:val="0"/>
            <w:vAlign w:val="center"/>
          </w:tcPr>
          <w:p w14:paraId="20E07DBC">
            <w:pPr>
              <w:widowControl/>
              <w:jc w:val="left"/>
              <w:rPr>
                <w:rFonts w:hint="eastAsia" w:ascii="宋体" w:hAnsi="宋体" w:eastAsia="宋体" w:cs="宋体"/>
                <w:b/>
                <w:bCs/>
                <w:kern w:val="0"/>
                <w:sz w:val="18"/>
                <w:szCs w:val="18"/>
                <w:highlight w:val="none"/>
              </w:rPr>
            </w:pPr>
          </w:p>
        </w:tc>
        <w:tc>
          <w:tcPr>
            <w:tcW w:w="1294" w:type="dxa"/>
            <w:vMerge w:val="continue"/>
            <w:tcBorders>
              <w:top w:val="single" w:color="auto" w:sz="8" w:space="0"/>
              <w:left w:val="single" w:color="auto" w:sz="8" w:space="0"/>
              <w:bottom w:val="single" w:color="auto" w:sz="8" w:space="0"/>
              <w:right w:val="single" w:color="auto" w:sz="8" w:space="0"/>
            </w:tcBorders>
            <w:noWrap w:val="0"/>
            <w:vAlign w:val="center"/>
          </w:tcPr>
          <w:p w14:paraId="3D28AA96">
            <w:pPr>
              <w:widowControl/>
              <w:jc w:val="left"/>
              <w:rPr>
                <w:rFonts w:hint="eastAsia" w:ascii="宋体" w:hAnsi="宋体" w:eastAsia="宋体" w:cs="宋体"/>
                <w:b/>
                <w:bCs/>
                <w:kern w:val="0"/>
                <w:sz w:val="18"/>
                <w:szCs w:val="18"/>
                <w:highlight w:val="none"/>
              </w:rPr>
            </w:pPr>
          </w:p>
        </w:tc>
        <w:tc>
          <w:tcPr>
            <w:tcW w:w="1612" w:type="dxa"/>
            <w:vMerge w:val="continue"/>
            <w:tcBorders>
              <w:top w:val="single" w:color="auto" w:sz="8" w:space="0"/>
              <w:left w:val="single" w:color="auto" w:sz="8" w:space="0"/>
              <w:bottom w:val="single" w:color="auto" w:sz="8" w:space="0"/>
              <w:right w:val="single" w:color="auto" w:sz="8" w:space="0"/>
            </w:tcBorders>
            <w:noWrap w:val="0"/>
            <w:vAlign w:val="center"/>
          </w:tcPr>
          <w:p w14:paraId="4869C374">
            <w:pPr>
              <w:widowControl/>
              <w:jc w:val="left"/>
              <w:rPr>
                <w:rFonts w:hint="eastAsia" w:ascii="宋体" w:hAnsi="宋体" w:eastAsia="宋体" w:cs="宋体"/>
                <w:b/>
                <w:bCs/>
                <w:kern w:val="0"/>
                <w:sz w:val="18"/>
                <w:szCs w:val="18"/>
                <w:highlight w:val="none"/>
              </w:rPr>
            </w:pPr>
          </w:p>
        </w:tc>
        <w:tc>
          <w:tcPr>
            <w:tcW w:w="1163" w:type="dxa"/>
            <w:vMerge w:val="continue"/>
            <w:tcBorders>
              <w:top w:val="single" w:color="auto" w:sz="8" w:space="0"/>
              <w:left w:val="single" w:color="auto" w:sz="8" w:space="0"/>
              <w:bottom w:val="single" w:color="auto" w:sz="8" w:space="0"/>
              <w:right w:val="single" w:color="auto" w:sz="8" w:space="0"/>
            </w:tcBorders>
            <w:noWrap w:val="0"/>
            <w:vAlign w:val="center"/>
          </w:tcPr>
          <w:p w14:paraId="3F8EEA9B">
            <w:pPr>
              <w:widowControl/>
              <w:jc w:val="left"/>
              <w:rPr>
                <w:rFonts w:hint="eastAsia" w:ascii="宋体" w:hAnsi="宋体" w:eastAsia="宋体" w:cs="宋体"/>
                <w:b/>
                <w:bCs/>
                <w:kern w:val="0"/>
                <w:sz w:val="18"/>
                <w:szCs w:val="18"/>
                <w:highlight w:val="none"/>
              </w:rPr>
            </w:pPr>
          </w:p>
        </w:tc>
        <w:tc>
          <w:tcPr>
            <w:tcW w:w="1075" w:type="dxa"/>
            <w:vMerge w:val="continue"/>
            <w:tcBorders>
              <w:top w:val="single" w:color="auto" w:sz="8" w:space="0"/>
              <w:left w:val="single" w:color="auto" w:sz="8" w:space="0"/>
              <w:bottom w:val="single" w:color="auto" w:sz="8" w:space="0"/>
              <w:right w:val="single" w:color="auto" w:sz="8" w:space="0"/>
            </w:tcBorders>
            <w:noWrap w:val="0"/>
            <w:vAlign w:val="center"/>
          </w:tcPr>
          <w:p w14:paraId="29E79EAC">
            <w:pPr>
              <w:widowControl/>
              <w:jc w:val="left"/>
              <w:rPr>
                <w:rFonts w:hint="eastAsia" w:ascii="宋体" w:hAnsi="宋体" w:eastAsia="宋体" w:cs="宋体"/>
                <w:b/>
                <w:bCs/>
                <w:kern w:val="0"/>
                <w:sz w:val="18"/>
                <w:szCs w:val="18"/>
                <w:highlight w:val="none"/>
              </w:rPr>
            </w:pPr>
          </w:p>
        </w:tc>
        <w:tc>
          <w:tcPr>
            <w:tcW w:w="1414" w:type="dxa"/>
            <w:vMerge w:val="continue"/>
            <w:tcBorders>
              <w:top w:val="single" w:color="auto" w:sz="8" w:space="0"/>
              <w:left w:val="single" w:color="auto" w:sz="8" w:space="0"/>
              <w:bottom w:val="single" w:color="auto" w:sz="8" w:space="0"/>
              <w:right w:val="single" w:color="auto" w:sz="8" w:space="0"/>
            </w:tcBorders>
            <w:noWrap w:val="0"/>
            <w:vAlign w:val="center"/>
          </w:tcPr>
          <w:p w14:paraId="512EDC47">
            <w:pPr>
              <w:widowControl/>
              <w:jc w:val="left"/>
              <w:rPr>
                <w:rFonts w:hint="eastAsia" w:ascii="宋体" w:hAnsi="宋体" w:eastAsia="宋体" w:cs="宋体"/>
                <w:b/>
                <w:bCs/>
                <w:kern w:val="0"/>
                <w:sz w:val="18"/>
                <w:szCs w:val="18"/>
                <w:highlight w:val="none"/>
              </w:rPr>
            </w:pPr>
          </w:p>
        </w:tc>
      </w:tr>
      <w:tr w14:paraId="33653E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453" w:type="dxa"/>
            <w:gridSpan w:val="2"/>
            <w:tcBorders>
              <w:top w:val="single" w:color="auto" w:sz="8" w:space="0"/>
              <w:left w:val="single" w:color="auto" w:sz="8" w:space="0"/>
              <w:bottom w:val="single" w:color="auto" w:sz="8" w:space="0"/>
              <w:right w:val="single" w:color="auto" w:sz="8" w:space="0"/>
            </w:tcBorders>
            <w:noWrap/>
            <w:vAlign w:val="center"/>
          </w:tcPr>
          <w:p w14:paraId="7A5353B5">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栏次</w:t>
            </w:r>
          </w:p>
        </w:tc>
        <w:tc>
          <w:tcPr>
            <w:tcW w:w="1481" w:type="dxa"/>
            <w:tcBorders>
              <w:top w:val="single" w:color="auto" w:sz="8" w:space="0"/>
              <w:left w:val="single" w:color="auto" w:sz="8" w:space="0"/>
              <w:bottom w:val="single" w:color="auto" w:sz="8" w:space="0"/>
              <w:right w:val="single" w:color="auto" w:sz="8" w:space="0"/>
            </w:tcBorders>
            <w:noWrap/>
            <w:vAlign w:val="center"/>
          </w:tcPr>
          <w:p w14:paraId="59B05F7D">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1</w:t>
            </w:r>
          </w:p>
        </w:tc>
        <w:tc>
          <w:tcPr>
            <w:tcW w:w="1294" w:type="dxa"/>
            <w:tcBorders>
              <w:top w:val="single" w:color="auto" w:sz="8" w:space="0"/>
              <w:left w:val="single" w:color="auto" w:sz="8" w:space="0"/>
              <w:bottom w:val="single" w:color="auto" w:sz="8" w:space="0"/>
              <w:right w:val="single" w:color="auto" w:sz="8" w:space="0"/>
            </w:tcBorders>
            <w:noWrap/>
            <w:vAlign w:val="center"/>
          </w:tcPr>
          <w:p w14:paraId="60BCD612">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2</w:t>
            </w:r>
          </w:p>
        </w:tc>
        <w:tc>
          <w:tcPr>
            <w:tcW w:w="1612" w:type="dxa"/>
            <w:tcBorders>
              <w:top w:val="single" w:color="auto" w:sz="8" w:space="0"/>
              <w:left w:val="single" w:color="auto" w:sz="8" w:space="0"/>
              <w:bottom w:val="single" w:color="auto" w:sz="8" w:space="0"/>
              <w:right w:val="single" w:color="auto" w:sz="8" w:space="0"/>
            </w:tcBorders>
            <w:noWrap/>
            <w:vAlign w:val="center"/>
          </w:tcPr>
          <w:p w14:paraId="3C1EBF54">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3</w:t>
            </w:r>
          </w:p>
        </w:tc>
        <w:tc>
          <w:tcPr>
            <w:tcW w:w="1163" w:type="dxa"/>
            <w:tcBorders>
              <w:top w:val="single" w:color="auto" w:sz="8" w:space="0"/>
              <w:left w:val="single" w:color="auto" w:sz="8" w:space="0"/>
              <w:bottom w:val="single" w:color="auto" w:sz="8" w:space="0"/>
              <w:right w:val="single" w:color="auto" w:sz="8" w:space="0"/>
            </w:tcBorders>
            <w:noWrap/>
            <w:vAlign w:val="center"/>
          </w:tcPr>
          <w:p w14:paraId="1EA10DDE">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4</w:t>
            </w:r>
          </w:p>
        </w:tc>
        <w:tc>
          <w:tcPr>
            <w:tcW w:w="1075" w:type="dxa"/>
            <w:tcBorders>
              <w:top w:val="single" w:color="auto" w:sz="8" w:space="0"/>
              <w:left w:val="single" w:color="auto" w:sz="8" w:space="0"/>
              <w:bottom w:val="single" w:color="auto" w:sz="8" w:space="0"/>
              <w:right w:val="single" w:color="auto" w:sz="8" w:space="0"/>
            </w:tcBorders>
            <w:noWrap/>
            <w:vAlign w:val="center"/>
          </w:tcPr>
          <w:p w14:paraId="592CC058">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5</w:t>
            </w:r>
          </w:p>
        </w:tc>
        <w:tc>
          <w:tcPr>
            <w:tcW w:w="1414" w:type="dxa"/>
            <w:tcBorders>
              <w:top w:val="single" w:color="auto" w:sz="8" w:space="0"/>
              <w:left w:val="single" w:color="auto" w:sz="8" w:space="0"/>
              <w:bottom w:val="single" w:color="auto" w:sz="8" w:space="0"/>
              <w:right w:val="single" w:color="auto" w:sz="8" w:space="0"/>
            </w:tcBorders>
            <w:noWrap/>
            <w:vAlign w:val="center"/>
          </w:tcPr>
          <w:p w14:paraId="01BE6F42">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6</w:t>
            </w:r>
          </w:p>
        </w:tc>
      </w:tr>
      <w:tr w14:paraId="1F0038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5453" w:type="dxa"/>
            <w:gridSpan w:val="2"/>
            <w:tcBorders>
              <w:top w:val="single" w:color="auto" w:sz="8" w:space="0"/>
              <w:left w:val="single" w:color="auto" w:sz="8" w:space="0"/>
              <w:bottom w:val="single" w:color="auto" w:sz="8" w:space="0"/>
              <w:right w:val="single" w:color="auto" w:sz="8" w:space="0"/>
            </w:tcBorders>
            <w:noWrap/>
            <w:vAlign w:val="center"/>
          </w:tcPr>
          <w:p w14:paraId="339C9C9E">
            <w:pPr>
              <w:widowControl/>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合计</w:t>
            </w:r>
          </w:p>
        </w:tc>
        <w:tc>
          <w:tcPr>
            <w:tcW w:w="1481" w:type="dxa"/>
            <w:tcBorders>
              <w:top w:val="single" w:color="auto" w:sz="8" w:space="0"/>
              <w:left w:val="single" w:color="auto" w:sz="8" w:space="0"/>
              <w:bottom w:val="single" w:color="auto" w:sz="8" w:space="0"/>
              <w:right w:val="single" w:color="auto" w:sz="8" w:space="0"/>
            </w:tcBorders>
            <w:noWrap/>
            <w:vAlign w:val="center"/>
          </w:tcPr>
          <w:p w14:paraId="3D6DCCA3">
            <w:pPr>
              <w:widowControl/>
              <w:jc w:val="center"/>
              <w:rPr>
                <w:rFonts w:hint="eastAsia" w:ascii="宋体" w:hAnsi="宋体" w:eastAsia="宋体" w:cs="宋体"/>
                <w:kern w:val="0"/>
                <w:sz w:val="18"/>
                <w:szCs w:val="18"/>
                <w:highlight w:val="none"/>
                <w:lang w:val="en-US"/>
              </w:rPr>
            </w:pPr>
            <w:r>
              <w:rPr>
                <w:rFonts w:hint="eastAsia" w:ascii="宋体" w:hAnsi="宋体" w:eastAsia="宋体" w:cs="宋体"/>
                <w:b w:val="0"/>
                <w:bCs w:val="0"/>
                <w:color w:val="000000"/>
                <w:kern w:val="0"/>
                <w:sz w:val="18"/>
                <w:szCs w:val="18"/>
                <w:lang w:val="en-US" w:eastAsia="zh-CN" w:bidi="ar-SA"/>
              </w:rPr>
              <w:t>285173.86</w:t>
            </w:r>
          </w:p>
        </w:tc>
        <w:tc>
          <w:tcPr>
            <w:tcW w:w="1294" w:type="dxa"/>
            <w:tcBorders>
              <w:top w:val="single" w:color="auto" w:sz="8" w:space="0"/>
              <w:left w:val="single" w:color="auto" w:sz="8" w:space="0"/>
              <w:bottom w:val="single" w:color="auto" w:sz="8" w:space="0"/>
              <w:right w:val="single" w:color="auto" w:sz="8" w:space="0"/>
            </w:tcBorders>
            <w:noWrap/>
            <w:vAlign w:val="center"/>
          </w:tcPr>
          <w:p w14:paraId="10EF0106">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41B511EF">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283742.74</w:t>
            </w:r>
          </w:p>
        </w:tc>
        <w:tc>
          <w:tcPr>
            <w:tcW w:w="1163" w:type="dxa"/>
            <w:tcBorders>
              <w:top w:val="single" w:color="auto" w:sz="8" w:space="0"/>
              <w:left w:val="single" w:color="auto" w:sz="8" w:space="0"/>
              <w:bottom w:val="single" w:color="auto" w:sz="8" w:space="0"/>
              <w:right w:val="single" w:color="auto" w:sz="8" w:space="0"/>
            </w:tcBorders>
            <w:noWrap/>
            <w:vAlign w:val="center"/>
          </w:tcPr>
          <w:p w14:paraId="07AAD321">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2F37DB49">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4C83BDDF">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7188C8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2ADCF668">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w:t>
            </w:r>
          </w:p>
        </w:tc>
        <w:tc>
          <w:tcPr>
            <w:tcW w:w="4351" w:type="dxa"/>
            <w:tcBorders>
              <w:top w:val="single" w:color="auto" w:sz="8" w:space="0"/>
              <w:left w:val="single" w:color="auto" w:sz="8" w:space="0"/>
              <w:bottom w:val="single" w:color="auto" w:sz="8" w:space="0"/>
              <w:right w:val="single" w:color="auto" w:sz="8" w:space="0"/>
            </w:tcBorders>
            <w:noWrap/>
            <w:vAlign w:val="center"/>
          </w:tcPr>
          <w:p w14:paraId="73D88E9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一般公共服务支出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09B4E8A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10465.64</w:t>
            </w:r>
          </w:p>
        </w:tc>
        <w:tc>
          <w:tcPr>
            <w:tcW w:w="1294" w:type="dxa"/>
            <w:tcBorders>
              <w:top w:val="single" w:color="auto" w:sz="8" w:space="0"/>
              <w:left w:val="single" w:color="auto" w:sz="8" w:space="0"/>
              <w:bottom w:val="single" w:color="auto" w:sz="8" w:space="0"/>
              <w:right w:val="single" w:color="auto" w:sz="8" w:space="0"/>
            </w:tcBorders>
            <w:noWrap/>
            <w:vAlign w:val="center"/>
          </w:tcPr>
          <w:p w14:paraId="1254A16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753766B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9034.52</w:t>
            </w:r>
          </w:p>
        </w:tc>
        <w:tc>
          <w:tcPr>
            <w:tcW w:w="1163" w:type="dxa"/>
            <w:tcBorders>
              <w:top w:val="single" w:color="auto" w:sz="8" w:space="0"/>
              <w:left w:val="single" w:color="auto" w:sz="8" w:space="0"/>
              <w:bottom w:val="single" w:color="auto" w:sz="8" w:space="0"/>
              <w:right w:val="single" w:color="auto" w:sz="8" w:space="0"/>
            </w:tcBorders>
            <w:noWrap/>
            <w:vAlign w:val="center"/>
          </w:tcPr>
          <w:p w14:paraId="477D5068">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0E04181B">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7AE146A1">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62D2BE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7DEC4F1E">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20199</w:t>
            </w:r>
          </w:p>
        </w:tc>
        <w:tc>
          <w:tcPr>
            <w:tcW w:w="4351" w:type="dxa"/>
            <w:tcBorders>
              <w:top w:val="single" w:color="auto" w:sz="8" w:space="0"/>
              <w:left w:val="single" w:color="auto" w:sz="8" w:space="0"/>
              <w:bottom w:val="single" w:color="auto" w:sz="8" w:space="0"/>
              <w:right w:val="single" w:color="auto" w:sz="8" w:space="0"/>
            </w:tcBorders>
            <w:noWrap/>
            <w:vAlign w:val="center"/>
          </w:tcPr>
          <w:p w14:paraId="16A5A87E">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其他一般公共服务支出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6B79F03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10465.64</w:t>
            </w:r>
          </w:p>
        </w:tc>
        <w:tc>
          <w:tcPr>
            <w:tcW w:w="1294" w:type="dxa"/>
            <w:tcBorders>
              <w:top w:val="single" w:color="auto" w:sz="8" w:space="0"/>
              <w:left w:val="single" w:color="auto" w:sz="8" w:space="0"/>
              <w:bottom w:val="single" w:color="auto" w:sz="8" w:space="0"/>
              <w:right w:val="single" w:color="auto" w:sz="8" w:space="0"/>
            </w:tcBorders>
            <w:noWrap/>
            <w:vAlign w:val="center"/>
          </w:tcPr>
          <w:p w14:paraId="60B738BC">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457C7CF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9034.52</w:t>
            </w:r>
          </w:p>
        </w:tc>
        <w:tc>
          <w:tcPr>
            <w:tcW w:w="1163" w:type="dxa"/>
            <w:tcBorders>
              <w:top w:val="single" w:color="auto" w:sz="8" w:space="0"/>
              <w:left w:val="single" w:color="auto" w:sz="8" w:space="0"/>
              <w:bottom w:val="single" w:color="auto" w:sz="8" w:space="0"/>
              <w:right w:val="single" w:color="auto" w:sz="8" w:space="0"/>
            </w:tcBorders>
            <w:noWrap/>
            <w:vAlign w:val="center"/>
          </w:tcPr>
          <w:p w14:paraId="794E8BAA">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31E36884">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585B34F6">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6200F0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758247C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2019999</w:t>
            </w:r>
          </w:p>
        </w:tc>
        <w:tc>
          <w:tcPr>
            <w:tcW w:w="4351" w:type="dxa"/>
            <w:tcBorders>
              <w:top w:val="single" w:color="auto" w:sz="8" w:space="0"/>
              <w:left w:val="single" w:color="auto" w:sz="8" w:space="0"/>
              <w:bottom w:val="single" w:color="auto" w:sz="8" w:space="0"/>
              <w:right w:val="single" w:color="auto" w:sz="8" w:space="0"/>
            </w:tcBorders>
            <w:noWrap/>
            <w:vAlign w:val="center"/>
          </w:tcPr>
          <w:p w14:paraId="623EACB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其他一般公共服务支出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62E8824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10465.64</w:t>
            </w:r>
          </w:p>
        </w:tc>
        <w:tc>
          <w:tcPr>
            <w:tcW w:w="1294" w:type="dxa"/>
            <w:tcBorders>
              <w:top w:val="single" w:color="auto" w:sz="8" w:space="0"/>
              <w:left w:val="single" w:color="auto" w:sz="8" w:space="0"/>
              <w:bottom w:val="single" w:color="auto" w:sz="8" w:space="0"/>
              <w:right w:val="single" w:color="auto" w:sz="8" w:space="0"/>
            </w:tcBorders>
            <w:noWrap/>
            <w:vAlign w:val="center"/>
          </w:tcPr>
          <w:p w14:paraId="7D832141">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6A72D37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9034.52</w:t>
            </w:r>
          </w:p>
        </w:tc>
        <w:tc>
          <w:tcPr>
            <w:tcW w:w="1163" w:type="dxa"/>
            <w:tcBorders>
              <w:top w:val="single" w:color="auto" w:sz="8" w:space="0"/>
              <w:left w:val="single" w:color="auto" w:sz="8" w:space="0"/>
              <w:bottom w:val="single" w:color="auto" w:sz="8" w:space="0"/>
              <w:right w:val="single" w:color="auto" w:sz="8" w:space="0"/>
            </w:tcBorders>
            <w:noWrap/>
            <w:vAlign w:val="center"/>
          </w:tcPr>
          <w:p w14:paraId="50B0583D">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1F3BB842">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1B4EA7D3">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1C9F5B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4B88A3E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w:t>
            </w:r>
          </w:p>
        </w:tc>
        <w:tc>
          <w:tcPr>
            <w:tcW w:w="4351" w:type="dxa"/>
            <w:tcBorders>
              <w:top w:val="single" w:color="auto" w:sz="8" w:space="0"/>
              <w:left w:val="single" w:color="auto" w:sz="8" w:space="0"/>
              <w:bottom w:val="single" w:color="auto" w:sz="8" w:space="0"/>
              <w:right w:val="single" w:color="auto" w:sz="8" w:space="0"/>
            </w:tcBorders>
            <w:noWrap/>
            <w:vAlign w:val="center"/>
          </w:tcPr>
          <w:p w14:paraId="22392F4B">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城乡社区支出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16573F4">
            <w:pPr>
              <w:widowControl/>
              <w:jc w:val="center"/>
              <w:rPr>
                <w:rFonts w:hint="eastAsia" w:ascii="宋体" w:hAnsi="宋体" w:eastAsia="宋体" w:cs="宋体"/>
                <w:kern w:val="0"/>
                <w:sz w:val="18"/>
                <w:szCs w:val="18"/>
                <w:highlight w:val="none"/>
                <w:lang w:val="en-US" w:eastAsia="zh-CN"/>
              </w:rPr>
            </w:pPr>
            <w:bookmarkStart w:id="1" w:name="OLE_LINK3"/>
            <w:r>
              <w:rPr>
                <w:rFonts w:hint="eastAsia" w:ascii="宋体" w:hAnsi="宋体" w:eastAsia="宋体" w:cs="宋体"/>
                <w:kern w:val="0"/>
                <w:sz w:val="18"/>
                <w:szCs w:val="18"/>
                <w:highlight w:val="none"/>
                <w:lang w:val="en-US" w:eastAsia="zh-CN"/>
              </w:rPr>
              <w:t>40378.61</w:t>
            </w:r>
            <w:bookmarkEnd w:id="1"/>
          </w:p>
        </w:tc>
        <w:tc>
          <w:tcPr>
            <w:tcW w:w="1294" w:type="dxa"/>
            <w:tcBorders>
              <w:top w:val="single" w:color="auto" w:sz="8" w:space="0"/>
              <w:left w:val="single" w:color="auto" w:sz="8" w:space="0"/>
              <w:bottom w:val="single" w:color="auto" w:sz="8" w:space="0"/>
              <w:right w:val="single" w:color="auto" w:sz="8" w:space="0"/>
            </w:tcBorders>
            <w:noWrap/>
            <w:vAlign w:val="center"/>
          </w:tcPr>
          <w:p w14:paraId="1C4B8CC4">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634D3F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40378.61</w:t>
            </w:r>
          </w:p>
        </w:tc>
        <w:tc>
          <w:tcPr>
            <w:tcW w:w="1163" w:type="dxa"/>
            <w:tcBorders>
              <w:top w:val="single" w:color="auto" w:sz="8" w:space="0"/>
              <w:left w:val="single" w:color="auto" w:sz="8" w:space="0"/>
              <w:bottom w:val="single" w:color="auto" w:sz="8" w:space="0"/>
              <w:right w:val="single" w:color="auto" w:sz="8" w:space="0"/>
            </w:tcBorders>
            <w:noWrap/>
            <w:vAlign w:val="center"/>
          </w:tcPr>
          <w:p w14:paraId="13EA6FD7">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3C4C7112">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26282BFD">
            <w:pPr>
              <w:widowControl/>
              <w:jc w:val="center"/>
              <w:rPr>
                <w:rFonts w:hint="eastAsia" w:ascii="宋体" w:hAnsi="宋体" w:eastAsia="宋体" w:cs="宋体"/>
                <w:b w:val="0"/>
                <w:bCs w:val="0"/>
                <w:color w:val="000000"/>
                <w:kern w:val="0"/>
                <w:sz w:val="18"/>
                <w:szCs w:val="18"/>
                <w:lang w:val="en-US" w:eastAsia="zh-CN" w:bidi="ar-SA"/>
              </w:rPr>
            </w:pPr>
          </w:p>
        </w:tc>
      </w:tr>
      <w:tr w14:paraId="27CCF8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9"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1D25B34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21208</w:t>
            </w:r>
          </w:p>
        </w:tc>
        <w:tc>
          <w:tcPr>
            <w:tcW w:w="4351" w:type="dxa"/>
            <w:tcBorders>
              <w:top w:val="single" w:color="auto" w:sz="8" w:space="0"/>
              <w:left w:val="single" w:color="auto" w:sz="8" w:space="0"/>
              <w:bottom w:val="single" w:color="auto" w:sz="8" w:space="0"/>
              <w:right w:val="single" w:color="auto" w:sz="8" w:space="0"/>
            </w:tcBorders>
            <w:noWrap/>
            <w:vAlign w:val="center"/>
          </w:tcPr>
          <w:p w14:paraId="069789F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国有土地使用权出让收入安排的支出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3ACED5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40378.61</w:t>
            </w:r>
          </w:p>
        </w:tc>
        <w:tc>
          <w:tcPr>
            <w:tcW w:w="1294" w:type="dxa"/>
            <w:tcBorders>
              <w:top w:val="single" w:color="auto" w:sz="8" w:space="0"/>
              <w:left w:val="single" w:color="auto" w:sz="8" w:space="0"/>
              <w:bottom w:val="single" w:color="auto" w:sz="8" w:space="0"/>
              <w:right w:val="single" w:color="auto" w:sz="8" w:space="0"/>
            </w:tcBorders>
            <w:noWrap/>
            <w:vAlign w:val="center"/>
          </w:tcPr>
          <w:p w14:paraId="3607C383">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F28564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40378.61</w:t>
            </w:r>
          </w:p>
        </w:tc>
        <w:tc>
          <w:tcPr>
            <w:tcW w:w="1163" w:type="dxa"/>
            <w:tcBorders>
              <w:top w:val="single" w:color="auto" w:sz="8" w:space="0"/>
              <w:left w:val="single" w:color="auto" w:sz="8" w:space="0"/>
              <w:bottom w:val="single" w:color="auto" w:sz="8" w:space="0"/>
              <w:right w:val="single" w:color="auto" w:sz="8" w:space="0"/>
            </w:tcBorders>
            <w:noWrap/>
            <w:vAlign w:val="center"/>
          </w:tcPr>
          <w:p w14:paraId="25356CBF">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3FC62A83">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44AB9E5">
            <w:pPr>
              <w:widowControl/>
              <w:jc w:val="center"/>
              <w:rPr>
                <w:rFonts w:hint="eastAsia" w:ascii="宋体" w:hAnsi="宋体" w:eastAsia="宋体" w:cs="宋体"/>
                <w:b w:val="0"/>
                <w:bCs w:val="0"/>
                <w:color w:val="000000"/>
                <w:kern w:val="0"/>
                <w:sz w:val="18"/>
                <w:szCs w:val="18"/>
                <w:lang w:val="en-US" w:eastAsia="zh-CN" w:bidi="ar-SA"/>
              </w:rPr>
            </w:pPr>
          </w:p>
        </w:tc>
      </w:tr>
      <w:tr w14:paraId="2B7373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513F5562">
            <w:pPr>
              <w:widowControl/>
              <w:jc w:val="center"/>
              <w:rPr>
                <w:rFonts w:hint="eastAsia" w:ascii="宋体" w:hAnsi="宋体" w:eastAsia="宋体" w:cs="宋体"/>
                <w:kern w:val="0"/>
                <w:sz w:val="18"/>
                <w:szCs w:val="18"/>
                <w:highlight w:val="none"/>
                <w:lang w:val="en-US" w:eastAsia="zh-CN"/>
              </w:rPr>
            </w:pPr>
            <w:bookmarkStart w:id="2" w:name="OLE_LINK2" w:colFirst="2" w:colLast="2"/>
            <w:bookmarkStart w:id="3" w:name="OLE_LINK4" w:colFirst="0" w:colLast="2"/>
            <w:r>
              <w:rPr>
                <w:rFonts w:hint="eastAsia" w:ascii="宋体" w:hAnsi="宋体" w:eastAsia="宋体" w:cs="宋体"/>
                <w:kern w:val="0"/>
                <w:sz w:val="18"/>
                <w:szCs w:val="18"/>
                <w:highlight w:val="none"/>
                <w:lang w:val="en-US" w:eastAsia="zh-CN"/>
              </w:rPr>
              <w:t>2120801</w:t>
            </w:r>
          </w:p>
        </w:tc>
        <w:tc>
          <w:tcPr>
            <w:tcW w:w="4351" w:type="dxa"/>
            <w:tcBorders>
              <w:top w:val="single" w:color="auto" w:sz="8" w:space="0"/>
              <w:left w:val="single" w:color="auto" w:sz="8" w:space="0"/>
              <w:bottom w:val="single" w:color="auto" w:sz="8" w:space="0"/>
              <w:right w:val="single" w:color="auto" w:sz="8" w:space="0"/>
            </w:tcBorders>
            <w:noWrap/>
            <w:vAlign w:val="center"/>
          </w:tcPr>
          <w:p w14:paraId="4CB3AB2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 xml:space="preserve">  征地和拆迁补偿支出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4394223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201.44</w:t>
            </w:r>
          </w:p>
        </w:tc>
        <w:tc>
          <w:tcPr>
            <w:tcW w:w="1294" w:type="dxa"/>
            <w:tcBorders>
              <w:top w:val="single" w:color="auto" w:sz="8" w:space="0"/>
              <w:left w:val="single" w:color="auto" w:sz="8" w:space="0"/>
              <w:bottom w:val="single" w:color="auto" w:sz="8" w:space="0"/>
              <w:right w:val="single" w:color="auto" w:sz="8" w:space="0"/>
            </w:tcBorders>
            <w:noWrap/>
            <w:vAlign w:val="center"/>
          </w:tcPr>
          <w:p w14:paraId="2B5698E9">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541C66C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201.44</w:t>
            </w:r>
          </w:p>
        </w:tc>
        <w:tc>
          <w:tcPr>
            <w:tcW w:w="1163" w:type="dxa"/>
            <w:tcBorders>
              <w:top w:val="single" w:color="auto" w:sz="8" w:space="0"/>
              <w:left w:val="single" w:color="auto" w:sz="8" w:space="0"/>
              <w:bottom w:val="single" w:color="auto" w:sz="8" w:space="0"/>
              <w:right w:val="single" w:color="auto" w:sz="8" w:space="0"/>
            </w:tcBorders>
            <w:noWrap/>
            <w:vAlign w:val="center"/>
          </w:tcPr>
          <w:p w14:paraId="55055870">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1EB6587C">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1250239">
            <w:pPr>
              <w:widowControl/>
              <w:jc w:val="center"/>
              <w:rPr>
                <w:rFonts w:hint="eastAsia" w:ascii="宋体" w:hAnsi="宋体" w:eastAsia="宋体" w:cs="宋体"/>
                <w:b w:val="0"/>
                <w:bCs w:val="0"/>
                <w:color w:val="000000"/>
                <w:kern w:val="0"/>
                <w:sz w:val="18"/>
                <w:szCs w:val="18"/>
                <w:lang w:val="en-US" w:eastAsia="zh-CN" w:bidi="ar-SA"/>
              </w:rPr>
            </w:pPr>
          </w:p>
        </w:tc>
      </w:tr>
      <w:tr w14:paraId="0B0ECB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06EFA38D">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2120803</w:t>
            </w:r>
          </w:p>
        </w:tc>
        <w:tc>
          <w:tcPr>
            <w:tcW w:w="4351" w:type="dxa"/>
            <w:tcBorders>
              <w:top w:val="single" w:color="auto" w:sz="8" w:space="0"/>
              <w:left w:val="single" w:color="auto" w:sz="8" w:space="0"/>
              <w:bottom w:val="single" w:color="auto" w:sz="8" w:space="0"/>
              <w:right w:val="single" w:color="auto" w:sz="8" w:space="0"/>
            </w:tcBorders>
            <w:noWrap/>
            <w:vAlign w:val="center"/>
          </w:tcPr>
          <w:p w14:paraId="4F5B473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 xml:space="preserve">  城市建设支出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263BC9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31721.01</w:t>
            </w:r>
          </w:p>
        </w:tc>
        <w:tc>
          <w:tcPr>
            <w:tcW w:w="1294" w:type="dxa"/>
            <w:tcBorders>
              <w:top w:val="single" w:color="auto" w:sz="8" w:space="0"/>
              <w:left w:val="single" w:color="auto" w:sz="8" w:space="0"/>
              <w:bottom w:val="single" w:color="auto" w:sz="8" w:space="0"/>
              <w:right w:val="single" w:color="auto" w:sz="8" w:space="0"/>
            </w:tcBorders>
            <w:noWrap/>
            <w:vAlign w:val="center"/>
          </w:tcPr>
          <w:p w14:paraId="67258C92">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3A378A4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31721.01</w:t>
            </w:r>
          </w:p>
        </w:tc>
        <w:tc>
          <w:tcPr>
            <w:tcW w:w="1163" w:type="dxa"/>
            <w:tcBorders>
              <w:top w:val="single" w:color="auto" w:sz="8" w:space="0"/>
              <w:left w:val="single" w:color="auto" w:sz="8" w:space="0"/>
              <w:bottom w:val="single" w:color="auto" w:sz="8" w:space="0"/>
              <w:right w:val="single" w:color="auto" w:sz="8" w:space="0"/>
            </w:tcBorders>
            <w:noWrap/>
            <w:vAlign w:val="center"/>
          </w:tcPr>
          <w:p w14:paraId="65A9A2F4">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657F0CE4">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78AD08E">
            <w:pPr>
              <w:widowControl/>
              <w:jc w:val="center"/>
              <w:rPr>
                <w:rFonts w:hint="eastAsia" w:ascii="宋体" w:hAnsi="宋体" w:eastAsia="宋体" w:cs="宋体"/>
                <w:b w:val="0"/>
                <w:bCs w:val="0"/>
                <w:color w:val="000000"/>
                <w:kern w:val="0"/>
                <w:sz w:val="18"/>
                <w:szCs w:val="18"/>
                <w:lang w:val="en-US" w:eastAsia="zh-CN" w:bidi="ar-SA"/>
              </w:rPr>
            </w:pPr>
          </w:p>
        </w:tc>
      </w:tr>
      <w:tr w14:paraId="01F90B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0BC47D7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2120899</w:t>
            </w:r>
          </w:p>
        </w:tc>
        <w:tc>
          <w:tcPr>
            <w:tcW w:w="4351" w:type="dxa"/>
            <w:tcBorders>
              <w:top w:val="single" w:color="auto" w:sz="8" w:space="0"/>
              <w:left w:val="single" w:color="auto" w:sz="8" w:space="0"/>
              <w:bottom w:val="single" w:color="auto" w:sz="8" w:space="0"/>
              <w:right w:val="single" w:color="auto" w:sz="8" w:space="0"/>
            </w:tcBorders>
            <w:noWrap/>
            <w:vAlign w:val="center"/>
          </w:tcPr>
          <w:p w14:paraId="7705C72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其他国有土地使用权出让收入安排的支出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C57A3C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8456.16</w:t>
            </w:r>
          </w:p>
        </w:tc>
        <w:tc>
          <w:tcPr>
            <w:tcW w:w="1294" w:type="dxa"/>
            <w:tcBorders>
              <w:top w:val="single" w:color="auto" w:sz="8" w:space="0"/>
              <w:left w:val="single" w:color="auto" w:sz="8" w:space="0"/>
              <w:bottom w:val="single" w:color="auto" w:sz="8" w:space="0"/>
              <w:right w:val="single" w:color="auto" w:sz="8" w:space="0"/>
            </w:tcBorders>
            <w:noWrap/>
            <w:vAlign w:val="center"/>
          </w:tcPr>
          <w:p w14:paraId="21F11921">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5244E00D">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8456.16</w:t>
            </w:r>
          </w:p>
        </w:tc>
        <w:tc>
          <w:tcPr>
            <w:tcW w:w="1163" w:type="dxa"/>
            <w:tcBorders>
              <w:top w:val="single" w:color="auto" w:sz="8" w:space="0"/>
              <w:left w:val="single" w:color="auto" w:sz="8" w:space="0"/>
              <w:bottom w:val="single" w:color="auto" w:sz="8" w:space="0"/>
              <w:right w:val="single" w:color="auto" w:sz="8" w:space="0"/>
            </w:tcBorders>
            <w:noWrap/>
            <w:vAlign w:val="center"/>
          </w:tcPr>
          <w:p w14:paraId="6C4D8D59">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32F41614">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E171D73">
            <w:pPr>
              <w:widowControl/>
              <w:jc w:val="center"/>
              <w:rPr>
                <w:rFonts w:hint="eastAsia" w:ascii="宋体" w:hAnsi="宋体" w:eastAsia="宋体" w:cs="宋体"/>
                <w:b w:val="0"/>
                <w:bCs w:val="0"/>
                <w:color w:val="000000"/>
                <w:kern w:val="0"/>
                <w:sz w:val="18"/>
                <w:szCs w:val="18"/>
                <w:lang w:val="en-US" w:eastAsia="zh-CN" w:bidi="ar-SA"/>
              </w:rPr>
            </w:pPr>
          </w:p>
        </w:tc>
      </w:tr>
      <w:bookmarkEnd w:id="2"/>
      <w:bookmarkEnd w:id="3"/>
      <w:tr w14:paraId="3B0069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3496E687">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w:t>
            </w:r>
          </w:p>
        </w:tc>
        <w:tc>
          <w:tcPr>
            <w:tcW w:w="4351" w:type="dxa"/>
            <w:tcBorders>
              <w:top w:val="single" w:color="auto" w:sz="8" w:space="0"/>
              <w:left w:val="single" w:color="auto" w:sz="8" w:space="0"/>
              <w:bottom w:val="single" w:color="auto" w:sz="8" w:space="0"/>
              <w:right w:val="single" w:color="auto" w:sz="8" w:space="0"/>
            </w:tcBorders>
            <w:noWrap/>
            <w:vAlign w:val="center"/>
          </w:tcPr>
          <w:p w14:paraId="45A81D81">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9770F68">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234329.61</w:t>
            </w:r>
          </w:p>
        </w:tc>
        <w:tc>
          <w:tcPr>
            <w:tcW w:w="1294" w:type="dxa"/>
            <w:tcBorders>
              <w:top w:val="single" w:color="auto" w:sz="8" w:space="0"/>
              <w:left w:val="single" w:color="auto" w:sz="8" w:space="0"/>
              <w:bottom w:val="single" w:color="auto" w:sz="8" w:space="0"/>
              <w:right w:val="single" w:color="auto" w:sz="8" w:space="0"/>
            </w:tcBorders>
            <w:noWrap/>
            <w:vAlign w:val="center"/>
          </w:tcPr>
          <w:p w14:paraId="4519A427">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7CFC1E3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234329.61</w:t>
            </w:r>
          </w:p>
        </w:tc>
        <w:tc>
          <w:tcPr>
            <w:tcW w:w="1163" w:type="dxa"/>
            <w:tcBorders>
              <w:top w:val="single" w:color="auto" w:sz="8" w:space="0"/>
              <w:left w:val="single" w:color="auto" w:sz="8" w:space="0"/>
              <w:bottom w:val="single" w:color="auto" w:sz="8" w:space="0"/>
              <w:right w:val="single" w:color="auto" w:sz="8" w:space="0"/>
            </w:tcBorders>
            <w:noWrap/>
            <w:vAlign w:val="center"/>
          </w:tcPr>
          <w:p w14:paraId="75085809">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4B8894BC">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C8D2BED">
            <w:pPr>
              <w:widowControl/>
              <w:jc w:val="center"/>
              <w:rPr>
                <w:rFonts w:hint="eastAsia" w:ascii="宋体" w:hAnsi="宋体" w:eastAsia="宋体" w:cs="宋体"/>
                <w:b w:val="0"/>
                <w:bCs w:val="0"/>
                <w:color w:val="000000"/>
                <w:kern w:val="0"/>
                <w:sz w:val="18"/>
                <w:szCs w:val="18"/>
                <w:lang w:val="en-US" w:eastAsia="zh-CN" w:bidi="ar-SA"/>
              </w:rPr>
            </w:pPr>
          </w:p>
        </w:tc>
      </w:tr>
      <w:tr w14:paraId="09E1E1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14709668">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23203</w:t>
            </w:r>
          </w:p>
        </w:tc>
        <w:tc>
          <w:tcPr>
            <w:tcW w:w="4351" w:type="dxa"/>
            <w:tcBorders>
              <w:top w:val="single" w:color="auto" w:sz="8" w:space="0"/>
              <w:left w:val="single" w:color="auto" w:sz="8" w:space="0"/>
              <w:bottom w:val="single" w:color="auto" w:sz="8" w:space="0"/>
              <w:right w:val="single" w:color="auto" w:sz="8" w:space="0"/>
            </w:tcBorders>
            <w:noWrap/>
            <w:vAlign w:val="center"/>
          </w:tcPr>
          <w:p w14:paraId="4F39C89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地方政府一般债务付息支出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10FA0011">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294" w:type="dxa"/>
            <w:tcBorders>
              <w:top w:val="single" w:color="auto" w:sz="8" w:space="0"/>
              <w:left w:val="single" w:color="auto" w:sz="8" w:space="0"/>
              <w:bottom w:val="single" w:color="auto" w:sz="8" w:space="0"/>
              <w:right w:val="single" w:color="auto" w:sz="8" w:space="0"/>
            </w:tcBorders>
            <w:noWrap/>
            <w:vAlign w:val="center"/>
          </w:tcPr>
          <w:p w14:paraId="2A83BAD6">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948698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163" w:type="dxa"/>
            <w:tcBorders>
              <w:top w:val="single" w:color="auto" w:sz="8" w:space="0"/>
              <w:left w:val="single" w:color="auto" w:sz="8" w:space="0"/>
              <w:bottom w:val="single" w:color="auto" w:sz="8" w:space="0"/>
              <w:right w:val="single" w:color="auto" w:sz="8" w:space="0"/>
            </w:tcBorders>
            <w:noWrap/>
            <w:vAlign w:val="center"/>
          </w:tcPr>
          <w:p w14:paraId="042DA19A">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6E2ADEBF">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CF79278">
            <w:pPr>
              <w:widowControl/>
              <w:jc w:val="center"/>
              <w:rPr>
                <w:rFonts w:hint="eastAsia" w:ascii="宋体" w:hAnsi="宋体" w:eastAsia="宋体" w:cs="宋体"/>
                <w:b w:val="0"/>
                <w:bCs w:val="0"/>
                <w:color w:val="000000"/>
                <w:kern w:val="0"/>
                <w:sz w:val="18"/>
                <w:szCs w:val="18"/>
                <w:lang w:val="en-US" w:eastAsia="zh-CN" w:bidi="ar-SA"/>
              </w:rPr>
            </w:pPr>
          </w:p>
        </w:tc>
      </w:tr>
      <w:tr w14:paraId="089713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4E48672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2320301</w:t>
            </w:r>
          </w:p>
        </w:tc>
        <w:tc>
          <w:tcPr>
            <w:tcW w:w="4351" w:type="dxa"/>
            <w:tcBorders>
              <w:top w:val="single" w:color="auto" w:sz="8" w:space="0"/>
              <w:left w:val="single" w:color="auto" w:sz="8" w:space="0"/>
              <w:bottom w:val="single" w:color="auto" w:sz="8" w:space="0"/>
              <w:right w:val="single" w:color="auto" w:sz="8" w:space="0"/>
            </w:tcBorders>
            <w:noWrap/>
            <w:vAlign w:val="center"/>
          </w:tcPr>
          <w:p w14:paraId="7F694A7B">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地方政府一般债务付息支出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706872B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294" w:type="dxa"/>
            <w:tcBorders>
              <w:top w:val="single" w:color="auto" w:sz="8" w:space="0"/>
              <w:left w:val="single" w:color="auto" w:sz="8" w:space="0"/>
              <w:bottom w:val="single" w:color="auto" w:sz="8" w:space="0"/>
              <w:right w:val="single" w:color="auto" w:sz="8" w:space="0"/>
            </w:tcBorders>
            <w:noWrap/>
            <w:vAlign w:val="center"/>
          </w:tcPr>
          <w:p w14:paraId="283C8F09">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9B0EF3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163" w:type="dxa"/>
            <w:tcBorders>
              <w:top w:val="single" w:color="auto" w:sz="8" w:space="0"/>
              <w:left w:val="single" w:color="auto" w:sz="8" w:space="0"/>
              <w:bottom w:val="single" w:color="auto" w:sz="8" w:space="0"/>
              <w:right w:val="single" w:color="auto" w:sz="8" w:space="0"/>
            </w:tcBorders>
            <w:noWrap/>
            <w:vAlign w:val="center"/>
          </w:tcPr>
          <w:p w14:paraId="08CD7466">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49F3C75D">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207E733">
            <w:pPr>
              <w:widowControl/>
              <w:jc w:val="center"/>
              <w:rPr>
                <w:rFonts w:hint="eastAsia" w:ascii="宋体" w:hAnsi="宋体" w:eastAsia="宋体" w:cs="宋体"/>
                <w:b w:val="0"/>
                <w:bCs w:val="0"/>
                <w:color w:val="000000"/>
                <w:kern w:val="0"/>
                <w:sz w:val="18"/>
                <w:szCs w:val="18"/>
                <w:lang w:val="en-US" w:eastAsia="zh-CN" w:bidi="ar-SA"/>
              </w:rPr>
            </w:pPr>
          </w:p>
        </w:tc>
      </w:tr>
      <w:tr w14:paraId="40D128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6874610D">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23204</w:t>
            </w:r>
          </w:p>
        </w:tc>
        <w:tc>
          <w:tcPr>
            <w:tcW w:w="4351" w:type="dxa"/>
            <w:tcBorders>
              <w:top w:val="single" w:color="auto" w:sz="8" w:space="0"/>
              <w:left w:val="single" w:color="auto" w:sz="8" w:space="0"/>
              <w:bottom w:val="single" w:color="auto" w:sz="8" w:space="0"/>
              <w:right w:val="single" w:color="auto" w:sz="8" w:space="0"/>
            </w:tcBorders>
            <w:noWrap/>
            <w:vAlign w:val="center"/>
          </w:tcPr>
          <w:p w14:paraId="4A5D796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地方政府专项债务付息支出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00F81A3C">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222174.61</w:t>
            </w:r>
          </w:p>
        </w:tc>
        <w:tc>
          <w:tcPr>
            <w:tcW w:w="1294" w:type="dxa"/>
            <w:tcBorders>
              <w:top w:val="single" w:color="auto" w:sz="8" w:space="0"/>
              <w:left w:val="single" w:color="auto" w:sz="8" w:space="0"/>
              <w:bottom w:val="single" w:color="auto" w:sz="8" w:space="0"/>
              <w:right w:val="single" w:color="auto" w:sz="8" w:space="0"/>
            </w:tcBorders>
            <w:noWrap/>
            <w:vAlign w:val="center"/>
          </w:tcPr>
          <w:p w14:paraId="53B10082">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392E8E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222174.61</w:t>
            </w:r>
          </w:p>
        </w:tc>
        <w:tc>
          <w:tcPr>
            <w:tcW w:w="1163" w:type="dxa"/>
            <w:tcBorders>
              <w:top w:val="single" w:color="auto" w:sz="8" w:space="0"/>
              <w:left w:val="single" w:color="auto" w:sz="8" w:space="0"/>
              <w:bottom w:val="single" w:color="auto" w:sz="8" w:space="0"/>
              <w:right w:val="single" w:color="auto" w:sz="8" w:space="0"/>
            </w:tcBorders>
            <w:noWrap/>
            <w:vAlign w:val="center"/>
          </w:tcPr>
          <w:p w14:paraId="64F0802E">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0B3E9666">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075AB635">
            <w:pPr>
              <w:widowControl/>
              <w:jc w:val="center"/>
              <w:rPr>
                <w:rFonts w:hint="eastAsia" w:ascii="宋体" w:hAnsi="宋体" w:eastAsia="宋体" w:cs="宋体"/>
                <w:b w:val="0"/>
                <w:bCs w:val="0"/>
                <w:color w:val="000000"/>
                <w:kern w:val="0"/>
                <w:sz w:val="18"/>
                <w:szCs w:val="18"/>
                <w:lang w:val="en-US" w:eastAsia="zh-CN" w:bidi="ar-SA"/>
              </w:rPr>
            </w:pPr>
          </w:p>
        </w:tc>
      </w:tr>
      <w:tr w14:paraId="625BCF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032B336C">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2320499</w:t>
            </w:r>
          </w:p>
        </w:tc>
        <w:tc>
          <w:tcPr>
            <w:tcW w:w="4351" w:type="dxa"/>
            <w:tcBorders>
              <w:top w:val="single" w:color="auto" w:sz="8" w:space="0"/>
              <w:left w:val="single" w:color="auto" w:sz="8" w:space="0"/>
              <w:bottom w:val="single" w:color="auto" w:sz="8" w:space="0"/>
              <w:right w:val="single" w:color="auto" w:sz="8" w:space="0"/>
            </w:tcBorders>
            <w:noWrap/>
            <w:vAlign w:val="center"/>
          </w:tcPr>
          <w:p w14:paraId="79F9DAC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其他政府性基金债务付息支出</w:t>
            </w:r>
          </w:p>
        </w:tc>
        <w:tc>
          <w:tcPr>
            <w:tcW w:w="1481" w:type="dxa"/>
            <w:tcBorders>
              <w:top w:val="single" w:color="auto" w:sz="8" w:space="0"/>
              <w:left w:val="single" w:color="auto" w:sz="8" w:space="0"/>
              <w:bottom w:val="single" w:color="auto" w:sz="8" w:space="0"/>
              <w:right w:val="single" w:color="auto" w:sz="8" w:space="0"/>
            </w:tcBorders>
            <w:shd w:val="clear" w:color="auto" w:fill="auto"/>
            <w:noWrap/>
            <w:vAlign w:val="center"/>
          </w:tcPr>
          <w:p w14:paraId="09581F6B">
            <w:pPr>
              <w:widowControl/>
              <w:jc w:val="center"/>
              <w:rPr>
                <w:rFonts w:hint="eastAsia" w:ascii="宋体" w:hAnsi="宋体" w:eastAsia="宋体" w:cs="宋体"/>
                <w:kern w:val="0"/>
                <w:sz w:val="18"/>
                <w:szCs w:val="18"/>
                <w:highlight w:val="none"/>
                <w:lang w:val="en-US" w:eastAsia="zh-CN" w:bidi="ar-SA"/>
              </w:rPr>
            </w:pPr>
            <w:r>
              <w:rPr>
                <w:rFonts w:hint="eastAsia" w:ascii="宋体" w:hAnsi="宋体" w:eastAsia="宋体" w:cs="宋体"/>
                <w:kern w:val="0"/>
                <w:sz w:val="18"/>
                <w:szCs w:val="18"/>
                <w:highlight w:val="none"/>
                <w:lang w:val="en-US" w:eastAsia="zh-CN"/>
              </w:rPr>
              <w:t>222174.61</w:t>
            </w:r>
          </w:p>
        </w:tc>
        <w:tc>
          <w:tcPr>
            <w:tcW w:w="1294" w:type="dxa"/>
            <w:tcBorders>
              <w:top w:val="single" w:color="auto" w:sz="8" w:space="0"/>
              <w:left w:val="single" w:color="auto" w:sz="8" w:space="0"/>
              <w:bottom w:val="single" w:color="auto" w:sz="8" w:space="0"/>
              <w:right w:val="single" w:color="auto" w:sz="8" w:space="0"/>
            </w:tcBorders>
            <w:shd w:val="clear" w:color="auto" w:fill="auto"/>
            <w:noWrap/>
            <w:vAlign w:val="center"/>
          </w:tcPr>
          <w:p w14:paraId="3727B3C0">
            <w:pPr>
              <w:widowControl/>
              <w:jc w:val="center"/>
              <w:rPr>
                <w:rFonts w:hint="eastAsia" w:ascii="宋体" w:hAnsi="宋体" w:eastAsia="宋体" w:cs="宋体"/>
                <w:kern w:val="0"/>
                <w:sz w:val="18"/>
                <w:szCs w:val="18"/>
                <w:highlight w:val="none"/>
                <w:lang w:val="en-US" w:eastAsia="zh-CN" w:bidi="ar-SA"/>
              </w:rPr>
            </w:pPr>
          </w:p>
        </w:tc>
        <w:tc>
          <w:tcPr>
            <w:tcW w:w="1612" w:type="dxa"/>
            <w:tcBorders>
              <w:top w:val="single" w:color="auto" w:sz="8" w:space="0"/>
              <w:left w:val="single" w:color="auto" w:sz="8" w:space="0"/>
              <w:bottom w:val="single" w:color="auto" w:sz="8" w:space="0"/>
              <w:right w:val="single" w:color="auto" w:sz="8" w:space="0"/>
            </w:tcBorders>
            <w:shd w:val="clear" w:color="auto" w:fill="auto"/>
            <w:noWrap/>
            <w:vAlign w:val="center"/>
          </w:tcPr>
          <w:p w14:paraId="5AEEB68A">
            <w:pPr>
              <w:widowControl/>
              <w:jc w:val="center"/>
              <w:rPr>
                <w:rFonts w:hint="eastAsia" w:ascii="宋体" w:hAnsi="宋体" w:eastAsia="宋体" w:cs="宋体"/>
                <w:kern w:val="0"/>
                <w:sz w:val="18"/>
                <w:szCs w:val="18"/>
                <w:highlight w:val="none"/>
                <w:lang w:val="en-US" w:eastAsia="zh-CN" w:bidi="ar-SA"/>
              </w:rPr>
            </w:pPr>
            <w:r>
              <w:rPr>
                <w:rFonts w:hint="eastAsia" w:ascii="宋体" w:hAnsi="宋体" w:eastAsia="宋体" w:cs="宋体"/>
                <w:kern w:val="0"/>
                <w:sz w:val="18"/>
                <w:szCs w:val="18"/>
                <w:highlight w:val="none"/>
                <w:lang w:val="en-US" w:eastAsia="zh-CN"/>
              </w:rPr>
              <w:t>222174.61</w:t>
            </w:r>
          </w:p>
        </w:tc>
        <w:tc>
          <w:tcPr>
            <w:tcW w:w="1163" w:type="dxa"/>
            <w:tcBorders>
              <w:top w:val="single" w:color="auto" w:sz="8" w:space="0"/>
              <w:left w:val="single" w:color="auto" w:sz="8" w:space="0"/>
              <w:bottom w:val="single" w:color="auto" w:sz="8" w:space="0"/>
              <w:right w:val="single" w:color="auto" w:sz="8" w:space="0"/>
            </w:tcBorders>
            <w:noWrap/>
            <w:vAlign w:val="center"/>
          </w:tcPr>
          <w:p w14:paraId="263FE7A4">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5F760509">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41450AEC">
            <w:pPr>
              <w:widowControl/>
              <w:jc w:val="center"/>
              <w:rPr>
                <w:rFonts w:hint="eastAsia" w:ascii="宋体" w:hAnsi="宋体" w:eastAsia="宋体" w:cs="宋体"/>
                <w:b w:val="0"/>
                <w:bCs w:val="0"/>
                <w:color w:val="000000"/>
                <w:kern w:val="0"/>
                <w:sz w:val="18"/>
                <w:szCs w:val="18"/>
                <w:lang w:val="en-US" w:eastAsia="zh-CN" w:bidi="ar-SA"/>
              </w:rPr>
            </w:pPr>
          </w:p>
        </w:tc>
      </w:tr>
    </w:tbl>
    <w:p w14:paraId="39EE1294">
      <w:pPr>
        <w:widowControl/>
        <w:ind w:firstLine="1050" w:firstLineChars="500"/>
        <w:jc w:val="left"/>
        <w:rPr>
          <w:rFonts w:eastAsia="仿宋_GB2312"/>
          <w:kern w:val="0"/>
          <w:szCs w:val="21"/>
          <w:highlight w:val="none"/>
        </w:rPr>
      </w:pPr>
      <w:r>
        <w:rPr>
          <w:rFonts w:hint="eastAsia" w:ascii="宋体" w:hAnsi="宋体" w:eastAsia="宋体" w:cs="宋体"/>
          <w:kern w:val="0"/>
          <w:szCs w:val="21"/>
          <w:highlight w:val="none"/>
        </w:rPr>
        <w:t>注：本表反映部门本年度各项支出情况。</w:t>
      </w:r>
    </w:p>
    <w:p w14:paraId="19263DB8">
      <w:pPr>
        <w:widowControl/>
        <w:jc w:val="left"/>
        <w:rPr>
          <w:rFonts w:eastAsia="仿宋_GB2312"/>
          <w:bCs/>
          <w:kern w:val="0"/>
          <w:szCs w:val="21"/>
          <w:highlight w:val="none"/>
        </w:rPr>
      </w:pPr>
      <w:r>
        <w:rPr>
          <w:rFonts w:eastAsia="仿宋_GB2312"/>
          <w:bCs/>
          <w:kern w:val="0"/>
          <w:szCs w:val="21"/>
          <w:highlight w:val="none"/>
        </w:rPr>
        <w:br w:type="page"/>
      </w:r>
    </w:p>
    <w:p w14:paraId="678F6CE3">
      <w:pPr>
        <w:widowControl/>
        <w:ind w:left="93"/>
        <w:jc w:val="center"/>
        <w:outlineLvl w:val="1"/>
        <w:rPr>
          <w:rFonts w:hint="eastAsia" w:ascii="宋体" w:hAnsi="宋体" w:eastAsia="宋体" w:cs="宋体"/>
          <w:color w:val="000000"/>
          <w:kern w:val="0"/>
          <w:sz w:val="21"/>
          <w:szCs w:val="21"/>
          <w:highlight w:val="none"/>
        </w:rPr>
      </w:pPr>
      <w:r>
        <w:rPr>
          <w:rFonts w:hint="eastAsia" w:ascii="黑体" w:hAnsi="黑体" w:eastAsia="黑体" w:cs="黑体"/>
          <w:color w:val="000000"/>
          <w:kern w:val="0"/>
          <w:sz w:val="36"/>
          <w:szCs w:val="21"/>
          <w:highlight w:val="none"/>
        </w:rPr>
        <w:t>财政拨款收支决算总表</w:t>
      </w:r>
    </w:p>
    <w:p w14:paraId="4C2917B4">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公开04表</w:t>
      </w:r>
    </w:p>
    <w:p w14:paraId="41890D74">
      <w:pPr>
        <w:widowControl/>
        <w:tabs>
          <w:tab w:val="left" w:pos="13725"/>
          <w:tab w:val="left" w:pos="13755"/>
          <w:tab w:val="left" w:pos="13800"/>
        </w:tabs>
        <w:spacing w:line="240" w:lineRule="exact"/>
        <w:ind w:left="91" w:firstLine="315" w:firstLineChars="15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部门：</w:t>
      </w:r>
      <w:r>
        <w:rPr>
          <w:rFonts w:hint="eastAsia" w:ascii="宋体" w:hAnsi="宋体" w:eastAsia="宋体" w:cs="宋体"/>
          <w:kern w:val="0"/>
          <w:sz w:val="21"/>
          <w:szCs w:val="21"/>
          <w:highlight w:val="none"/>
          <w:lang w:val="en-US" w:eastAsia="zh-CN"/>
        </w:rPr>
        <w:t>湘潭天易经济开发区管理委员会</w:t>
      </w:r>
      <w:r>
        <w:rPr>
          <w:rFonts w:hint="eastAsia" w:ascii="宋体" w:hAnsi="宋体" w:eastAsia="宋体" w:cs="宋体"/>
          <w:color w:val="000000"/>
          <w:kern w:val="0"/>
          <w:sz w:val="21"/>
          <w:szCs w:val="21"/>
          <w:highlight w:val="none"/>
        </w:rPr>
        <w:tab/>
      </w:r>
      <w:r>
        <w:rPr>
          <w:rFonts w:hint="eastAsia" w:ascii="宋体" w:hAnsi="宋体" w:eastAsia="宋体" w:cs="宋体"/>
          <w:color w:val="000000"/>
          <w:kern w:val="0"/>
          <w:sz w:val="21"/>
          <w:szCs w:val="21"/>
          <w:highlight w:val="none"/>
        </w:rPr>
        <w:t>单位：万元</w:t>
      </w:r>
    </w:p>
    <w:tbl>
      <w:tblPr>
        <w:tblStyle w:val="3"/>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94"/>
        <w:gridCol w:w="480"/>
        <w:gridCol w:w="1880"/>
        <w:gridCol w:w="3761"/>
        <w:gridCol w:w="430"/>
        <w:gridCol w:w="1697"/>
        <w:gridCol w:w="1714"/>
        <w:gridCol w:w="1701"/>
      </w:tblGrid>
      <w:tr w14:paraId="634BB4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14:paraId="4D35B55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14:paraId="6A903FC1">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支出</w:t>
            </w:r>
          </w:p>
        </w:tc>
      </w:tr>
      <w:tr w14:paraId="50C8BA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5C906EA">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    目</w:t>
            </w:r>
          </w:p>
        </w:tc>
        <w:tc>
          <w:tcPr>
            <w:tcW w:w="480" w:type="dxa"/>
            <w:tcBorders>
              <w:top w:val="single" w:color="auto" w:sz="8" w:space="0"/>
              <w:left w:val="single" w:color="auto" w:sz="8" w:space="0"/>
              <w:bottom w:val="single" w:color="auto" w:sz="8" w:space="0"/>
              <w:right w:val="single" w:color="auto" w:sz="8" w:space="0"/>
            </w:tcBorders>
            <w:noWrap/>
            <w:vAlign w:val="center"/>
          </w:tcPr>
          <w:p w14:paraId="65E96FE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14:paraId="2D544ABA">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14:paraId="39889B4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    目</w:t>
            </w:r>
          </w:p>
        </w:tc>
        <w:tc>
          <w:tcPr>
            <w:tcW w:w="430" w:type="dxa"/>
            <w:tcBorders>
              <w:top w:val="single" w:color="auto" w:sz="8" w:space="0"/>
              <w:left w:val="single" w:color="auto" w:sz="8" w:space="0"/>
              <w:bottom w:val="single" w:color="auto" w:sz="8" w:space="0"/>
              <w:right w:val="single" w:color="auto" w:sz="8" w:space="0"/>
            </w:tcBorders>
            <w:noWrap/>
            <w:vAlign w:val="center"/>
          </w:tcPr>
          <w:p w14:paraId="20FC229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行次</w:t>
            </w:r>
          </w:p>
        </w:tc>
        <w:tc>
          <w:tcPr>
            <w:tcW w:w="1697" w:type="dxa"/>
            <w:tcBorders>
              <w:top w:val="single" w:color="auto" w:sz="8" w:space="0"/>
              <w:left w:val="single" w:color="auto" w:sz="8" w:space="0"/>
              <w:bottom w:val="single" w:color="auto" w:sz="8" w:space="0"/>
              <w:right w:val="single" w:color="auto" w:sz="8" w:space="0"/>
            </w:tcBorders>
            <w:noWrap/>
            <w:vAlign w:val="center"/>
          </w:tcPr>
          <w:p w14:paraId="5024153A">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合计</w:t>
            </w:r>
          </w:p>
        </w:tc>
        <w:tc>
          <w:tcPr>
            <w:tcW w:w="1714" w:type="dxa"/>
            <w:tcBorders>
              <w:top w:val="single" w:color="auto" w:sz="8" w:space="0"/>
              <w:left w:val="single" w:color="auto" w:sz="8" w:space="0"/>
              <w:bottom w:val="single" w:color="auto" w:sz="8" w:space="0"/>
              <w:right w:val="single" w:color="auto" w:sz="8" w:space="0"/>
            </w:tcBorders>
            <w:noWrap w:val="0"/>
            <w:vAlign w:val="center"/>
          </w:tcPr>
          <w:p w14:paraId="7A400D46">
            <w:pPr>
              <w:widowControl/>
              <w:jc w:val="center"/>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一般公共预算财政拨款</w:t>
            </w:r>
          </w:p>
        </w:tc>
        <w:tc>
          <w:tcPr>
            <w:tcW w:w="1701" w:type="dxa"/>
            <w:tcBorders>
              <w:top w:val="single" w:color="auto" w:sz="8" w:space="0"/>
              <w:left w:val="single" w:color="auto" w:sz="8" w:space="0"/>
              <w:bottom w:val="single" w:color="auto" w:sz="8" w:space="0"/>
              <w:right w:val="single" w:color="auto" w:sz="8" w:space="0"/>
            </w:tcBorders>
            <w:noWrap w:val="0"/>
            <w:vAlign w:val="center"/>
          </w:tcPr>
          <w:p w14:paraId="61428A98">
            <w:pPr>
              <w:widowControl/>
              <w:jc w:val="center"/>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政府性基金预算财政拨款</w:t>
            </w:r>
          </w:p>
        </w:tc>
      </w:tr>
      <w:tr w14:paraId="4AE379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D26ACC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480" w:type="dxa"/>
            <w:tcBorders>
              <w:top w:val="single" w:color="auto" w:sz="8" w:space="0"/>
              <w:left w:val="single" w:color="auto" w:sz="8" w:space="0"/>
              <w:bottom w:val="single" w:color="auto" w:sz="8" w:space="0"/>
              <w:right w:val="single" w:color="auto" w:sz="8" w:space="0"/>
            </w:tcBorders>
            <w:noWrap/>
            <w:vAlign w:val="center"/>
          </w:tcPr>
          <w:p w14:paraId="0CB4BBC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880" w:type="dxa"/>
            <w:tcBorders>
              <w:top w:val="single" w:color="auto" w:sz="8" w:space="0"/>
              <w:left w:val="single" w:color="auto" w:sz="8" w:space="0"/>
              <w:bottom w:val="single" w:color="auto" w:sz="8" w:space="0"/>
              <w:right w:val="single" w:color="auto" w:sz="8" w:space="0"/>
            </w:tcBorders>
            <w:noWrap/>
            <w:vAlign w:val="center"/>
          </w:tcPr>
          <w:p w14:paraId="7AAB240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3761" w:type="dxa"/>
            <w:tcBorders>
              <w:top w:val="single" w:color="auto" w:sz="8" w:space="0"/>
              <w:left w:val="single" w:color="auto" w:sz="8" w:space="0"/>
              <w:bottom w:val="single" w:color="auto" w:sz="8" w:space="0"/>
              <w:right w:val="single" w:color="auto" w:sz="8" w:space="0"/>
            </w:tcBorders>
            <w:noWrap/>
            <w:vAlign w:val="center"/>
          </w:tcPr>
          <w:p w14:paraId="6F6DC70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430" w:type="dxa"/>
            <w:tcBorders>
              <w:top w:val="single" w:color="auto" w:sz="8" w:space="0"/>
              <w:left w:val="single" w:color="auto" w:sz="8" w:space="0"/>
              <w:bottom w:val="single" w:color="auto" w:sz="8" w:space="0"/>
              <w:right w:val="single" w:color="auto" w:sz="8" w:space="0"/>
            </w:tcBorders>
            <w:noWrap/>
            <w:vAlign w:val="center"/>
          </w:tcPr>
          <w:p w14:paraId="1B9CD2D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697" w:type="dxa"/>
            <w:tcBorders>
              <w:top w:val="single" w:color="auto" w:sz="8" w:space="0"/>
              <w:left w:val="single" w:color="auto" w:sz="8" w:space="0"/>
              <w:bottom w:val="single" w:color="auto" w:sz="8" w:space="0"/>
              <w:right w:val="single" w:color="auto" w:sz="8" w:space="0"/>
            </w:tcBorders>
            <w:noWrap/>
            <w:vAlign w:val="center"/>
          </w:tcPr>
          <w:p w14:paraId="43E248B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714" w:type="dxa"/>
            <w:tcBorders>
              <w:top w:val="single" w:color="auto" w:sz="8" w:space="0"/>
              <w:left w:val="single" w:color="auto" w:sz="8" w:space="0"/>
              <w:bottom w:val="single" w:color="auto" w:sz="8" w:space="0"/>
              <w:right w:val="single" w:color="auto" w:sz="8" w:space="0"/>
            </w:tcBorders>
            <w:noWrap/>
            <w:vAlign w:val="center"/>
          </w:tcPr>
          <w:p w14:paraId="02A4D12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701" w:type="dxa"/>
            <w:tcBorders>
              <w:top w:val="single" w:color="auto" w:sz="8" w:space="0"/>
              <w:left w:val="single" w:color="auto" w:sz="8" w:space="0"/>
              <w:bottom w:val="single" w:color="auto" w:sz="8" w:space="0"/>
              <w:right w:val="single" w:color="auto" w:sz="8" w:space="0"/>
            </w:tcBorders>
            <w:noWrap/>
            <w:vAlign w:val="center"/>
          </w:tcPr>
          <w:p w14:paraId="231DDEE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r>
      <w:tr w14:paraId="65FF01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E21F7F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348E674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880" w:type="dxa"/>
            <w:tcBorders>
              <w:top w:val="single" w:color="auto" w:sz="8" w:space="0"/>
              <w:left w:val="single" w:color="auto" w:sz="8" w:space="0"/>
              <w:bottom w:val="single" w:color="auto" w:sz="8" w:space="0"/>
              <w:right w:val="single" w:color="auto" w:sz="8" w:space="0"/>
            </w:tcBorders>
            <w:noWrap/>
            <w:vAlign w:val="center"/>
          </w:tcPr>
          <w:p w14:paraId="42860A0C">
            <w:pPr>
              <w:widowControl/>
              <w:tabs>
                <w:tab w:val="left" w:pos="456"/>
                <w:tab w:val="right" w:pos="1994"/>
              </w:tabs>
              <w:jc w:val="center"/>
              <w:rPr>
                <w:rFonts w:hint="eastAsia" w:ascii="宋体" w:hAnsi="宋体" w:eastAsia="宋体" w:cs="宋体"/>
                <w:kern w:val="0"/>
                <w:sz w:val="21"/>
                <w:szCs w:val="21"/>
                <w:highlight w:val="none"/>
                <w:lang w:val="en-US"/>
              </w:rPr>
            </w:pPr>
            <w:r>
              <w:rPr>
                <w:rFonts w:hint="eastAsia" w:ascii="宋体" w:hAnsi="宋体" w:eastAsia="宋体" w:cs="宋体"/>
                <w:kern w:val="0"/>
                <w:sz w:val="21"/>
                <w:szCs w:val="21"/>
                <w:highlight w:val="none"/>
                <w:lang w:val="en-US" w:eastAsia="zh-CN"/>
              </w:rPr>
              <w:t>22620.64</w:t>
            </w:r>
          </w:p>
        </w:tc>
        <w:tc>
          <w:tcPr>
            <w:tcW w:w="3761" w:type="dxa"/>
            <w:tcBorders>
              <w:top w:val="single" w:color="auto" w:sz="8" w:space="0"/>
              <w:left w:val="single" w:color="auto" w:sz="8" w:space="0"/>
              <w:bottom w:val="single" w:color="auto" w:sz="8" w:space="0"/>
              <w:right w:val="single" w:color="auto" w:sz="8" w:space="0"/>
            </w:tcBorders>
            <w:noWrap/>
            <w:vAlign w:val="center"/>
          </w:tcPr>
          <w:p w14:paraId="2A0FDD4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5C85A0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15</w:t>
            </w:r>
          </w:p>
        </w:tc>
        <w:tc>
          <w:tcPr>
            <w:tcW w:w="1697" w:type="dxa"/>
            <w:tcBorders>
              <w:top w:val="single" w:color="auto" w:sz="8" w:space="0"/>
              <w:left w:val="single" w:color="auto" w:sz="8" w:space="0"/>
              <w:bottom w:val="single" w:color="auto" w:sz="8" w:space="0"/>
              <w:right w:val="single" w:color="auto" w:sz="8" w:space="0"/>
            </w:tcBorders>
            <w:noWrap/>
            <w:vAlign w:val="center"/>
          </w:tcPr>
          <w:p w14:paraId="4F5EE0C6">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10465.64</w:t>
            </w:r>
          </w:p>
        </w:tc>
        <w:tc>
          <w:tcPr>
            <w:tcW w:w="1714" w:type="dxa"/>
            <w:tcBorders>
              <w:top w:val="single" w:color="auto" w:sz="8" w:space="0"/>
              <w:left w:val="single" w:color="auto" w:sz="8" w:space="0"/>
              <w:bottom w:val="single" w:color="auto" w:sz="8" w:space="0"/>
              <w:right w:val="single" w:color="auto" w:sz="8" w:space="0"/>
            </w:tcBorders>
            <w:noWrap/>
            <w:vAlign w:val="center"/>
          </w:tcPr>
          <w:p w14:paraId="0F3B589D">
            <w:pPr>
              <w:widowControl/>
              <w:jc w:val="center"/>
              <w:rPr>
                <w:rFonts w:hint="eastAsia" w:ascii="宋体" w:hAnsi="宋体" w:eastAsia="宋体" w:cs="宋体"/>
                <w:kern w:val="0"/>
                <w:sz w:val="21"/>
                <w:szCs w:val="21"/>
                <w:highlight w:val="none"/>
                <w:lang w:val="en-US"/>
              </w:rPr>
            </w:pPr>
            <w:r>
              <w:rPr>
                <w:rFonts w:hint="eastAsia" w:ascii="宋体" w:hAnsi="宋体" w:eastAsia="宋体" w:cs="宋体"/>
                <w:i w:val="0"/>
                <w:iCs w:val="0"/>
                <w:color w:val="000000"/>
                <w:kern w:val="0"/>
                <w:sz w:val="22"/>
                <w:szCs w:val="22"/>
                <w:u w:val="none"/>
                <w:lang w:val="en-US" w:eastAsia="zh-CN" w:bidi="ar"/>
              </w:rPr>
              <w:t>10465.64</w:t>
            </w:r>
          </w:p>
        </w:tc>
        <w:tc>
          <w:tcPr>
            <w:tcW w:w="1701" w:type="dxa"/>
            <w:tcBorders>
              <w:top w:val="single" w:color="auto" w:sz="8" w:space="0"/>
              <w:left w:val="single" w:color="auto" w:sz="8" w:space="0"/>
              <w:bottom w:val="single" w:color="auto" w:sz="8" w:space="0"/>
              <w:right w:val="single" w:color="auto" w:sz="8" w:space="0"/>
            </w:tcBorders>
            <w:noWrap/>
            <w:vAlign w:val="center"/>
          </w:tcPr>
          <w:p w14:paraId="615A24FC">
            <w:pPr>
              <w:widowControl/>
              <w:jc w:val="center"/>
              <w:rPr>
                <w:rFonts w:hint="eastAsia" w:ascii="宋体" w:hAnsi="宋体" w:eastAsia="宋体" w:cs="宋体"/>
                <w:kern w:val="0"/>
                <w:sz w:val="21"/>
                <w:szCs w:val="21"/>
                <w:highlight w:val="none"/>
              </w:rPr>
            </w:pPr>
          </w:p>
        </w:tc>
      </w:tr>
      <w:tr w14:paraId="15000C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4930DE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2786696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880" w:type="dxa"/>
            <w:tcBorders>
              <w:top w:val="single" w:color="auto" w:sz="8" w:space="0"/>
              <w:left w:val="single" w:color="auto" w:sz="8" w:space="0"/>
              <w:bottom w:val="single" w:color="auto" w:sz="8" w:space="0"/>
              <w:right w:val="single" w:color="auto" w:sz="8" w:space="0"/>
            </w:tcBorders>
            <w:noWrap/>
            <w:vAlign w:val="center"/>
          </w:tcPr>
          <w:p w14:paraId="30211888">
            <w:pPr>
              <w:widowControl/>
              <w:tabs>
                <w:tab w:val="center" w:pos="832"/>
                <w:tab w:val="right" w:pos="1994"/>
              </w:tabs>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ab/>
            </w:r>
            <w:r>
              <w:rPr>
                <w:rFonts w:hint="eastAsia" w:ascii="宋体" w:hAnsi="宋体" w:cs="宋体"/>
                <w:kern w:val="0"/>
                <w:sz w:val="21"/>
                <w:szCs w:val="21"/>
                <w:highlight w:val="none"/>
                <w:lang w:val="en-US" w:eastAsia="zh-CN"/>
              </w:rPr>
              <w:t>262553.22</w:t>
            </w:r>
            <w:r>
              <w:rPr>
                <w:rFonts w:hint="eastAsia" w:ascii="宋体" w:hAnsi="宋体" w:eastAsia="宋体" w:cs="宋体"/>
                <w:kern w:val="0"/>
                <w:sz w:val="21"/>
                <w:szCs w:val="21"/>
                <w:highlight w:val="none"/>
                <w:lang w:eastAsia="zh-CN"/>
              </w:rPr>
              <w:tab/>
            </w: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EDE122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二、外交支出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3C08859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16</w:t>
            </w:r>
          </w:p>
        </w:tc>
        <w:tc>
          <w:tcPr>
            <w:tcW w:w="1697" w:type="dxa"/>
            <w:tcBorders>
              <w:top w:val="single" w:color="auto" w:sz="8" w:space="0"/>
              <w:left w:val="single" w:color="auto" w:sz="8" w:space="0"/>
              <w:bottom w:val="single" w:color="auto" w:sz="8" w:space="0"/>
              <w:right w:val="single" w:color="auto" w:sz="8" w:space="0"/>
            </w:tcBorders>
            <w:noWrap/>
            <w:vAlign w:val="center"/>
          </w:tcPr>
          <w:p w14:paraId="1B23AF27">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42AF70BB">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0FCA1C6A">
            <w:pPr>
              <w:widowControl/>
              <w:jc w:val="center"/>
              <w:rPr>
                <w:rFonts w:hint="eastAsia" w:ascii="宋体" w:hAnsi="宋体" w:eastAsia="宋体" w:cs="宋体"/>
                <w:kern w:val="0"/>
                <w:sz w:val="21"/>
                <w:szCs w:val="21"/>
                <w:highlight w:val="none"/>
              </w:rPr>
            </w:pPr>
          </w:p>
        </w:tc>
      </w:tr>
      <w:tr w14:paraId="486BC0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FFD6DA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5C2355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880" w:type="dxa"/>
            <w:tcBorders>
              <w:top w:val="single" w:color="auto" w:sz="8" w:space="0"/>
              <w:left w:val="single" w:color="auto" w:sz="8" w:space="0"/>
              <w:bottom w:val="single" w:color="auto" w:sz="8" w:space="0"/>
              <w:right w:val="single" w:color="auto" w:sz="8" w:space="0"/>
            </w:tcBorders>
            <w:noWrap/>
            <w:vAlign w:val="center"/>
          </w:tcPr>
          <w:p w14:paraId="31161D15">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C99B44B">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三、国防支出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DF8503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17</w:t>
            </w:r>
          </w:p>
        </w:tc>
        <w:tc>
          <w:tcPr>
            <w:tcW w:w="1697" w:type="dxa"/>
            <w:tcBorders>
              <w:top w:val="single" w:color="auto" w:sz="8" w:space="0"/>
              <w:left w:val="single" w:color="auto" w:sz="8" w:space="0"/>
              <w:bottom w:val="single" w:color="auto" w:sz="8" w:space="0"/>
              <w:right w:val="single" w:color="auto" w:sz="8" w:space="0"/>
            </w:tcBorders>
            <w:noWrap/>
            <w:vAlign w:val="center"/>
          </w:tcPr>
          <w:p w14:paraId="7C32381E">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42E9734F">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005AC592">
            <w:pPr>
              <w:widowControl/>
              <w:jc w:val="center"/>
              <w:rPr>
                <w:rFonts w:hint="eastAsia" w:ascii="宋体" w:hAnsi="宋体" w:eastAsia="宋体" w:cs="宋体"/>
                <w:kern w:val="0"/>
                <w:sz w:val="21"/>
                <w:szCs w:val="21"/>
                <w:highlight w:val="none"/>
              </w:rPr>
            </w:pPr>
          </w:p>
        </w:tc>
      </w:tr>
      <w:tr w14:paraId="6EB272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DE298F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3E81244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880" w:type="dxa"/>
            <w:tcBorders>
              <w:top w:val="single" w:color="auto" w:sz="8" w:space="0"/>
              <w:left w:val="single" w:color="auto" w:sz="8" w:space="0"/>
              <w:bottom w:val="single" w:color="auto" w:sz="8" w:space="0"/>
              <w:right w:val="single" w:color="auto" w:sz="8" w:space="0"/>
            </w:tcBorders>
            <w:noWrap/>
            <w:vAlign w:val="center"/>
          </w:tcPr>
          <w:p w14:paraId="05CD7D3D">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340236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四、公共安全支出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30F06C6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18</w:t>
            </w:r>
          </w:p>
        </w:tc>
        <w:tc>
          <w:tcPr>
            <w:tcW w:w="1697" w:type="dxa"/>
            <w:tcBorders>
              <w:top w:val="single" w:color="auto" w:sz="8" w:space="0"/>
              <w:left w:val="single" w:color="auto" w:sz="8" w:space="0"/>
              <w:bottom w:val="single" w:color="auto" w:sz="8" w:space="0"/>
              <w:right w:val="single" w:color="auto" w:sz="8" w:space="0"/>
            </w:tcBorders>
            <w:noWrap/>
            <w:vAlign w:val="center"/>
          </w:tcPr>
          <w:p w14:paraId="4C453D2B">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10E1D90D">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2ABCC4C9">
            <w:pPr>
              <w:widowControl/>
              <w:jc w:val="center"/>
              <w:rPr>
                <w:rFonts w:hint="eastAsia" w:ascii="宋体" w:hAnsi="宋体" w:eastAsia="宋体" w:cs="宋体"/>
                <w:kern w:val="0"/>
                <w:sz w:val="21"/>
                <w:szCs w:val="21"/>
                <w:highlight w:val="none"/>
              </w:rPr>
            </w:pPr>
          </w:p>
        </w:tc>
      </w:tr>
      <w:tr w14:paraId="33144A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041B0A5">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A45F67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880" w:type="dxa"/>
            <w:tcBorders>
              <w:top w:val="single" w:color="auto" w:sz="8" w:space="0"/>
              <w:left w:val="single" w:color="auto" w:sz="8" w:space="0"/>
              <w:bottom w:val="single" w:color="auto" w:sz="8" w:space="0"/>
              <w:right w:val="single" w:color="auto" w:sz="8" w:space="0"/>
            </w:tcBorders>
            <w:noWrap/>
            <w:vAlign w:val="center"/>
          </w:tcPr>
          <w:p w14:paraId="008F4950">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C041C4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五、教育支出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491656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19</w:t>
            </w:r>
          </w:p>
        </w:tc>
        <w:tc>
          <w:tcPr>
            <w:tcW w:w="1697" w:type="dxa"/>
            <w:tcBorders>
              <w:top w:val="single" w:color="auto" w:sz="8" w:space="0"/>
              <w:left w:val="single" w:color="auto" w:sz="8" w:space="0"/>
              <w:bottom w:val="single" w:color="auto" w:sz="8" w:space="0"/>
              <w:right w:val="single" w:color="auto" w:sz="8" w:space="0"/>
            </w:tcBorders>
            <w:noWrap/>
            <w:vAlign w:val="center"/>
          </w:tcPr>
          <w:p w14:paraId="44B1585A">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30BFB3DC">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7C11B8B1">
            <w:pPr>
              <w:widowControl/>
              <w:jc w:val="center"/>
              <w:rPr>
                <w:rFonts w:hint="eastAsia" w:ascii="宋体" w:hAnsi="宋体" w:eastAsia="宋体" w:cs="宋体"/>
                <w:kern w:val="0"/>
                <w:sz w:val="21"/>
                <w:szCs w:val="21"/>
                <w:highlight w:val="none"/>
              </w:rPr>
            </w:pPr>
          </w:p>
        </w:tc>
      </w:tr>
      <w:tr w14:paraId="2C2AFF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42EE2F3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4F01F0F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880" w:type="dxa"/>
            <w:tcBorders>
              <w:top w:val="single" w:color="auto" w:sz="8" w:space="0"/>
              <w:left w:val="single" w:color="auto" w:sz="8" w:space="0"/>
              <w:bottom w:val="single" w:color="auto" w:sz="8" w:space="0"/>
              <w:right w:val="single" w:color="auto" w:sz="8" w:space="0"/>
            </w:tcBorders>
            <w:noWrap/>
            <w:vAlign w:val="center"/>
          </w:tcPr>
          <w:p w14:paraId="251711C4">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72A98EC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六、科学技术支出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1E57831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20</w:t>
            </w:r>
          </w:p>
        </w:tc>
        <w:tc>
          <w:tcPr>
            <w:tcW w:w="1697" w:type="dxa"/>
            <w:tcBorders>
              <w:top w:val="single" w:color="auto" w:sz="8" w:space="0"/>
              <w:left w:val="single" w:color="auto" w:sz="8" w:space="0"/>
              <w:bottom w:val="single" w:color="auto" w:sz="8" w:space="0"/>
              <w:right w:val="single" w:color="auto" w:sz="8" w:space="0"/>
            </w:tcBorders>
            <w:noWrap/>
            <w:vAlign w:val="center"/>
          </w:tcPr>
          <w:p w14:paraId="76DD32D3">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006D68F9">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250B6167">
            <w:pPr>
              <w:widowControl/>
              <w:jc w:val="center"/>
              <w:rPr>
                <w:rFonts w:hint="eastAsia" w:ascii="宋体" w:hAnsi="宋体" w:eastAsia="宋体" w:cs="宋体"/>
                <w:kern w:val="0"/>
                <w:sz w:val="21"/>
                <w:szCs w:val="21"/>
                <w:highlight w:val="none"/>
              </w:rPr>
            </w:pPr>
          </w:p>
        </w:tc>
      </w:tr>
      <w:tr w14:paraId="6AADB8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051C05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2384D31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880" w:type="dxa"/>
            <w:tcBorders>
              <w:top w:val="single" w:color="auto" w:sz="8" w:space="0"/>
              <w:left w:val="single" w:color="auto" w:sz="8" w:space="0"/>
              <w:bottom w:val="single" w:color="auto" w:sz="8" w:space="0"/>
              <w:right w:val="single" w:color="auto" w:sz="8" w:space="0"/>
            </w:tcBorders>
            <w:noWrap/>
            <w:vAlign w:val="center"/>
          </w:tcPr>
          <w:p w14:paraId="79E43542">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6C2CCA9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二十三</w:t>
            </w:r>
            <w:r>
              <w:rPr>
                <w:rFonts w:hint="eastAsia" w:ascii="宋体" w:hAnsi="宋体" w:eastAsia="宋体" w:cs="宋体"/>
                <w:kern w:val="0"/>
                <w:sz w:val="21"/>
                <w:szCs w:val="21"/>
                <w:highlight w:val="none"/>
              </w:rPr>
              <w:t>、城乡社区支出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7B581C3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21</w:t>
            </w:r>
          </w:p>
        </w:tc>
        <w:tc>
          <w:tcPr>
            <w:tcW w:w="1697" w:type="dxa"/>
            <w:tcBorders>
              <w:top w:val="single" w:color="auto" w:sz="8" w:space="0"/>
              <w:left w:val="single" w:color="auto" w:sz="8" w:space="0"/>
              <w:bottom w:val="single" w:color="auto" w:sz="8" w:space="0"/>
              <w:right w:val="single" w:color="auto" w:sz="8" w:space="0"/>
            </w:tcBorders>
            <w:noWrap/>
            <w:vAlign w:val="center"/>
          </w:tcPr>
          <w:p w14:paraId="6B36753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40378.61</w:t>
            </w:r>
          </w:p>
        </w:tc>
        <w:tc>
          <w:tcPr>
            <w:tcW w:w="1714" w:type="dxa"/>
            <w:tcBorders>
              <w:top w:val="single" w:color="auto" w:sz="8" w:space="0"/>
              <w:left w:val="single" w:color="auto" w:sz="8" w:space="0"/>
              <w:bottom w:val="single" w:color="auto" w:sz="8" w:space="0"/>
              <w:right w:val="single" w:color="auto" w:sz="8" w:space="0"/>
            </w:tcBorders>
            <w:noWrap/>
            <w:vAlign w:val="center"/>
          </w:tcPr>
          <w:p w14:paraId="2180DA28">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1435980F">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40378.61</w:t>
            </w:r>
          </w:p>
        </w:tc>
      </w:tr>
      <w:tr w14:paraId="3EEB0A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3D022F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43DE7A1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880" w:type="dxa"/>
            <w:tcBorders>
              <w:top w:val="single" w:color="auto" w:sz="8" w:space="0"/>
              <w:left w:val="single" w:color="auto" w:sz="8" w:space="0"/>
              <w:bottom w:val="single" w:color="auto" w:sz="8" w:space="0"/>
              <w:right w:val="single" w:color="auto" w:sz="8" w:space="0"/>
            </w:tcBorders>
            <w:noWrap/>
            <w:vAlign w:val="center"/>
          </w:tcPr>
          <w:p w14:paraId="4E32AF4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2AA000E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二十五、债务付息支出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A9A51C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22</w:t>
            </w:r>
          </w:p>
        </w:tc>
        <w:tc>
          <w:tcPr>
            <w:tcW w:w="1697" w:type="dxa"/>
            <w:tcBorders>
              <w:top w:val="single" w:color="auto" w:sz="8" w:space="0"/>
              <w:left w:val="single" w:color="auto" w:sz="8" w:space="0"/>
              <w:bottom w:val="single" w:color="auto" w:sz="8" w:space="0"/>
              <w:right w:val="single" w:color="auto" w:sz="8" w:space="0"/>
            </w:tcBorders>
            <w:noWrap/>
            <w:vAlign w:val="center"/>
          </w:tcPr>
          <w:p w14:paraId="43A592D0">
            <w:pPr>
              <w:widowControl/>
              <w:jc w:val="center"/>
              <w:rPr>
                <w:rFonts w:hint="default"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234329.61</w:t>
            </w:r>
          </w:p>
        </w:tc>
        <w:tc>
          <w:tcPr>
            <w:tcW w:w="1714" w:type="dxa"/>
            <w:tcBorders>
              <w:top w:val="single" w:color="auto" w:sz="8" w:space="0"/>
              <w:left w:val="single" w:color="auto" w:sz="8" w:space="0"/>
              <w:bottom w:val="single" w:color="auto" w:sz="8" w:space="0"/>
              <w:right w:val="single" w:color="auto" w:sz="8" w:space="0"/>
            </w:tcBorders>
            <w:noWrap/>
            <w:vAlign w:val="center"/>
          </w:tcPr>
          <w:p w14:paraId="288CE209">
            <w:pPr>
              <w:widowControl/>
              <w:jc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2"/>
                <w:szCs w:val="22"/>
                <w:u w:val="none"/>
                <w:lang w:val="en-US" w:eastAsia="zh-CN" w:bidi="ar"/>
              </w:rPr>
              <w:t>12155</w:t>
            </w:r>
          </w:p>
        </w:tc>
        <w:tc>
          <w:tcPr>
            <w:tcW w:w="1701" w:type="dxa"/>
            <w:tcBorders>
              <w:top w:val="single" w:color="auto" w:sz="8" w:space="0"/>
              <w:left w:val="single" w:color="auto" w:sz="8" w:space="0"/>
              <w:bottom w:val="single" w:color="auto" w:sz="8" w:space="0"/>
              <w:right w:val="single" w:color="auto" w:sz="8" w:space="0"/>
            </w:tcBorders>
            <w:noWrap/>
            <w:vAlign w:val="center"/>
          </w:tcPr>
          <w:p w14:paraId="568DC27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222174.61</w:t>
            </w:r>
          </w:p>
        </w:tc>
      </w:tr>
      <w:tr w14:paraId="4BE4F2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6D0E08AA">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14:paraId="0D07172A">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9</w:t>
            </w:r>
          </w:p>
        </w:tc>
        <w:tc>
          <w:tcPr>
            <w:tcW w:w="1880" w:type="dxa"/>
            <w:tcBorders>
              <w:top w:val="single" w:color="auto" w:sz="8" w:space="0"/>
              <w:left w:val="single" w:color="auto" w:sz="8" w:space="0"/>
              <w:bottom w:val="single" w:color="auto" w:sz="8" w:space="0"/>
              <w:right w:val="single" w:color="auto" w:sz="8" w:space="0"/>
            </w:tcBorders>
            <w:noWrap/>
            <w:vAlign w:val="center"/>
          </w:tcPr>
          <w:p w14:paraId="2A669D16">
            <w:pPr>
              <w:widowControl/>
              <w:jc w:val="center"/>
              <w:rPr>
                <w:rFonts w:hint="default" w:ascii="宋体" w:hAnsi="宋体" w:eastAsia="宋体" w:cs="宋体"/>
                <w:b w:val="0"/>
                <w:bCs w:val="0"/>
                <w:kern w:val="0"/>
                <w:sz w:val="21"/>
                <w:szCs w:val="21"/>
                <w:highlight w:val="none"/>
                <w:lang w:val="en-US" w:eastAsia="zh-CN"/>
              </w:rPr>
            </w:pPr>
            <w:r>
              <w:rPr>
                <w:rFonts w:hint="eastAsia" w:ascii="宋体" w:hAnsi="宋体" w:cs="宋体"/>
                <w:b w:val="0"/>
                <w:bCs w:val="0"/>
                <w:kern w:val="0"/>
                <w:sz w:val="21"/>
                <w:szCs w:val="21"/>
                <w:highlight w:val="none"/>
                <w:lang w:val="en-US" w:eastAsia="zh-CN"/>
              </w:rPr>
              <w:t>285173.86</w:t>
            </w:r>
          </w:p>
        </w:tc>
        <w:tc>
          <w:tcPr>
            <w:tcW w:w="3761" w:type="dxa"/>
            <w:tcBorders>
              <w:top w:val="single" w:color="auto" w:sz="8" w:space="0"/>
              <w:left w:val="single" w:color="auto" w:sz="8" w:space="0"/>
              <w:bottom w:val="single" w:color="auto" w:sz="8" w:space="0"/>
              <w:right w:val="single" w:color="auto" w:sz="8" w:space="0"/>
            </w:tcBorders>
            <w:noWrap/>
            <w:vAlign w:val="center"/>
          </w:tcPr>
          <w:p w14:paraId="6F8776D4">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14:paraId="407494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23</w:t>
            </w:r>
          </w:p>
        </w:tc>
        <w:tc>
          <w:tcPr>
            <w:tcW w:w="1697" w:type="dxa"/>
            <w:tcBorders>
              <w:top w:val="single" w:color="auto" w:sz="8" w:space="0"/>
              <w:left w:val="single" w:color="auto" w:sz="8" w:space="0"/>
              <w:bottom w:val="single" w:color="auto" w:sz="8" w:space="0"/>
              <w:right w:val="single" w:color="auto" w:sz="8" w:space="0"/>
            </w:tcBorders>
            <w:noWrap/>
            <w:vAlign w:val="center"/>
          </w:tcPr>
          <w:p w14:paraId="5B557151">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1714" w:type="dxa"/>
            <w:tcBorders>
              <w:top w:val="single" w:color="auto" w:sz="8" w:space="0"/>
              <w:left w:val="single" w:color="auto" w:sz="8" w:space="0"/>
              <w:bottom w:val="single" w:color="auto" w:sz="8" w:space="0"/>
              <w:right w:val="single" w:color="auto" w:sz="8" w:space="0"/>
            </w:tcBorders>
            <w:noWrap/>
            <w:vAlign w:val="center"/>
          </w:tcPr>
          <w:p w14:paraId="71C2E6F6">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22620.64</w:t>
            </w:r>
          </w:p>
        </w:tc>
        <w:tc>
          <w:tcPr>
            <w:tcW w:w="1701" w:type="dxa"/>
            <w:tcBorders>
              <w:top w:val="single" w:color="auto" w:sz="8" w:space="0"/>
              <w:left w:val="single" w:color="auto" w:sz="8" w:space="0"/>
              <w:bottom w:val="single" w:color="auto" w:sz="8" w:space="0"/>
              <w:right w:val="single" w:color="auto" w:sz="8" w:space="0"/>
            </w:tcBorders>
            <w:noWrap/>
            <w:vAlign w:val="center"/>
          </w:tcPr>
          <w:p w14:paraId="288C760E">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262553.22</w:t>
            </w:r>
          </w:p>
        </w:tc>
      </w:tr>
      <w:tr w14:paraId="0EAABB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FFCCBD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14:paraId="17A100C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880" w:type="dxa"/>
            <w:tcBorders>
              <w:top w:val="single" w:color="auto" w:sz="8" w:space="0"/>
              <w:left w:val="single" w:color="auto" w:sz="8" w:space="0"/>
              <w:bottom w:val="single" w:color="auto" w:sz="8" w:space="0"/>
              <w:right w:val="single" w:color="auto" w:sz="8" w:space="0"/>
            </w:tcBorders>
            <w:noWrap/>
            <w:vAlign w:val="center"/>
          </w:tcPr>
          <w:p w14:paraId="0CCC91DF">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61F4516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14:paraId="14A9D4C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24</w:t>
            </w:r>
          </w:p>
        </w:tc>
        <w:tc>
          <w:tcPr>
            <w:tcW w:w="1697" w:type="dxa"/>
            <w:tcBorders>
              <w:top w:val="single" w:color="auto" w:sz="8" w:space="0"/>
              <w:left w:val="single" w:color="auto" w:sz="8" w:space="0"/>
              <w:bottom w:val="single" w:color="auto" w:sz="8" w:space="0"/>
              <w:right w:val="single" w:color="auto" w:sz="8" w:space="0"/>
            </w:tcBorders>
            <w:noWrap/>
            <w:vAlign w:val="center"/>
          </w:tcPr>
          <w:p w14:paraId="5AA2C365">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3A95FA2F">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24086687">
            <w:pPr>
              <w:widowControl/>
              <w:jc w:val="center"/>
              <w:rPr>
                <w:rFonts w:hint="eastAsia" w:ascii="宋体" w:hAnsi="宋体" w:eastAsia="宋体" w:cs="宋体"/>
                <w:kern w:val="0"/>
                <w:sz w:val="21"/>
                <w:szCs w:val="21"/>
                <w:highlight w:val="none"/>
              </w:rPr>
            </w:pPr>
          </w:p>
        </w:tc>
      </w:tr>
      <w:tr w14:paraId="3A858B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83B1EC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48C1EB2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880" w:type="dxa"/>
            <w:tcBorders>
              <w:top w:val="single" w:color="auto" w:sz="8" w:space="0"/>
              <w:left w:val="single" w:color="auto" w:sz="8" w:space="0"/>
              <w:bottom w:val="single" w:color="auto" w:sz="8" w:space="0"/>
              <w:right w:val="single" w:color="auto" w:sz="8" w:space="0"/>
            </w:tcBorders>
            <w:noWrap/>
            <w:vAlign w:val="center"/>
          </w:tcPr>
          <w:p w14:paraId="30B6B246">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6FD1B14">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0BE0C9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25</w:t>
            </w:r>
          </w:p>
        </w:tc>
        <w:tc>
          <w:tcPr>
            <w:tcW w:w="1697" w:type="dxa"/>
            <w:tcBorders>
              <w:top w:val="single" w:color="auto" w:sz="8" w:space="0"/>
              <w:left w:val="single" w:color="auto" w:sz="8" w:space="0"/>
              <w:bottom w:val="single" w:color="auto" w:sz="8" w:space="0"/>
              <w:right w:val="single" w:color="auto" w:sz="8" w:space="0"/>
            </w:tcBorders>
            <w:noWrap/>
            <w:vAlign w:val="center"/>
          </w:tcPr>
          <w:p w14:paraId="5F06B740">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6E3BBCE9">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05860EBA">
            <w:pPr>
              <w:widowControl/>
              <w:jc w:val="center"/>
              <w:rPr>
                <w:rFonts w:hint="eastAsia" w:ascii="宋体" w:hAnsi="宋体" w:eastAsia="宋体" w:cs="宋体"/>
                <w:kern w:val="0"/>
                <w:sz w:val="21"/>
                <w:szCs w:val="21"/>
                <w:highlight w:val="none"/>
              </w:rPr>
            </w:pPr>
          </w:p>
        </w:tc>
      </w:tr>
      <w:tr w14:paraId="6E2E25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EAB7E7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3D3360A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c>
          <w:tcPr>
            <w:tcW w:w="1880" w:type="dxa"/>
            <w:tcBorders>
              <w:top w:val="single" w:color="auto" w:sz="8" w:space="0"/>
              <w:left w:val="single" w:color="auto" w:sz="8" w:space="0"/>
              <w:bottom w:val="single" w:color="auto" w:sz="8" w:space="0"/>
              <w:right w:val="single" w:color="auto" w:sz="8" w:space="0"/>
            </w:tcBorders>
            <w:noWrap/>
            <w:vAlign w:val="center"/>
          </w:tcPr>
          <w:p w14:paraId="1C259AD8">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5404F9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4593FEA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26</w:t>
            </w:r>
          </w:p>
        </w:tc>
        <w:tc>
          <w:tcPr>
            <w:tcW w:w="1697" w:type="dxa"/>
            <w:tcBorders>
              <w:top w:val="single" w:color="auto" w:sz="8" w:space="0"/>
              <w:left w:val="single" w:color="auto" w:sz="8" w:space="0"/>
              <w:bottom w:val="single" w:color="auto" w:sz="8" w:space="0"/>
              <w:right w:val="single" w:color="auto" w:sz="8" w:space="0"/>
            </w:tcBorders>
            <w:noWrap/>
            <w:vAlign w:val="center"/>
          </w:tcPr>
          <w:p w14:paraId="3ED7B141">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0111E896">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500A3F8C">
            <w:pPr>
              <w:widowControl/>
              <w:jc w:val="center"/>
              <w:rPr>
                <w:rFonts w:hint="eastAsia" w:ascii="宋体" w:hAnsi="宋体" w:eastAsia="宋体" w:cs="宋体"/>
                <w:kern w:val="0"/>
                <w:sz w:val="21"/>
                <w:szCs w:val="21"/>
                <w:highlight w:val="none"/>
              </w:rPr>
            </w:pPr>
          </w:p>
        </w:tc>
      </w:tr>
      <w:tr w14:paraId="09F10B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DDF713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CD50CA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13</w:t>
            </w:r>
          </w:p>
        </w:tc>
        <w:tc>
          <w:tcPr>
            <w:tcW w:w="1880" w:type="dxa"/>
            <w:tcBorders>
              <w:top w:val="single" w:color="auto" w:sz="8" w:space="0"/>
              <w:left w:val="single" w:color="auto" w:sz="8" w:space="0"/>
              <w:bottom w:val="single" w:color="auto" w:sz="8" w:space="0"/>
              <w:right w:val="single" w:color="auto" w:sz="8" w:space="0"/>
            </w:tcBorders>
            <w:noWrap/>
            <w:vAlign w:val="center"/>
          </w:tcPr>
          <w:p w14:paraId="16F1551C">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273C8918">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54002FA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27</w:t>
            </w:r>
          </w:p>
        </w:tc>
        <w:tc>
          <w:tcPr>
            <w:tcW w:w="1697" w:type="dxa"/>
            <w:tcBorders>
              <w:top w:val="single" w:color="auto" w:sz="8" w:space="0"/>
              <w:left w:val="single" w:color="auto" w:sz="8" w:space="0"/>
              <w:bottom w:val="single" w:color="auto" w:sz="8" w:space="0"/>
              <w:right w:val="single" w:color="auto" w:sz="8" w:space="0"/>
            </w:tcBorders>
            <w:noWrap/>
            <w:vAlign w:val="center"/>
          </w:tcPr>
          <w:p w14:paraId="717865A9">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290160B1">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55F3E7F7">
            <w:pPr>
              <w:widowControl/>
              <w:jc w:val="center"/>
              <w:rPr>
                <w:rFonts w:hint="eastAsia" w:ascii="宋体" w:hAnsi="宋体" w:eastAsia="宋体" w:cs="宋体"/>
                <w:kern w:val="0"/>
                <w:sz w:val="21"/>
                <w:szCs w:val="21"/>
                <w:highlight w:val="none"/>
              </w:rPr>
            </w:pPr>
          </w:p>
        </w:tc>
      </w:tr>
      <w:tr w14:paraId="075981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167F47DE">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14:paraId="7B920E0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14</w:t>
            </w:r>
          </w:p>
        </w:tc>
        <w:tc>
          <w:tcPr>
            <w:tcW w:w="1880" w:type="dxa"/>
            <w:tcBorders>
              <w:top w:val="single" w:color="auto" w:sz="8" w:space="0"/>
              <w:left w:val="single" w:color="auto" w:sz="8" w:space="0"/>
              <w:bottom w:val="single" w:color="auto" w:sz="8" w:space="0"/>
              <w:right w:val="single" w:color="auto" w:sz="8" w:space="0"/>
            </w:tcBorders>
            <w:noWrap/>
            <w:vAlign w:val="center"/>
          </w:tcPr>
          <w:p w14:paraId="42BF4174">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3761" w:type="dxa"/>
            <w:tcBorders>
              <w:top w:val="single" w:color="auto" w:sz="8" w:space="0"/>
              <w:left w:val="single" w:color="auto" w:sz="8" w:space="0"/>
              <w:bottom w:val="single" w:color="auto" w:sz="8" w:space="0"/>
              <w:right w:val="single" w:color="auto" w:sz="8" w:space="0"/>
            </w:tcBorders>
            <w:noWrap/>
            <w:vAlign w:val="center"/>
          </w:tcPr>
          <w:p w14:paraId="6F49F68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14:paraId="1CDA45B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28</w:t>
            </w:r>
          </w:p>
        </w:tc>
        <w:tc>
          <w:tcPr>
            <w:tcW w:w="1697" w:type="dxa"/>
            <w:tcBorders>
              <w:top w:val="single" w:color="auto" w:sz="8" w:space="0"/>
              <w:left w:val="single" w:color="auto" w:sz="8" w:space="0"/>
              <w:bottom w:val="single" w:color="auto" w:sz="8" w:space="0"/>
              <w:right w:val="single" w:color="auto" w:sz="8" w:space="0"/>
            </w:tcBorders>
            <w:noWrap/>
            <w:vAlign w:val="center"/>
          </w:tcPr>
          <w:p w14:paraId="31AB99E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1714" w:type="dxa"/>
            <w:tcBorders>
              <w:top w:val="single" w:color="auto" w:sz="8" w:space="0"/>
              <w:left w:val="single" w:color="auto" w:sz="8" w:space="0"/>
              <w:bottom w:val="single" w:color="auto" w:sz="8" w:space="0"/>
              <w:right w:val="single" w:color="auto" w:sz="8" w:space="0"/>
            </w:tcBorders>
            <w:noWrap/>
            <w:vAlign w:val="center"/>
          </w:tcPr>
          <w:p w14:paraId="274A4587">
            <w:pPr>
              <w:widowControl/>
              <w:jc w:val="center"/>
              <w:rPr>
                <w:rFonts w:hint="eastAsia" w:ascii="宋体" w:hAnsi="宋体" w:eastAsia="宋体" w:cs="宋体"/>
                <w:kern w:val="0"/>
                <w:sz w:val="21"/>
                <w:szCs w:val="21"/>
                <w:highlight w:val="none"/>
                <w:lang w:val="en-US" w:eastAsia="zh-CN"/>
              </w:rPr>
            </w:pPr>
            <w:bookmarkStart w:id="4" w:name="OLE_LINK7"/>
            <w:r>
              <w:rPr>
                <w:rFonts w:hint="eastAsia" w:ascii="宋体" w:hAnsi="宋体" w:eastAsia="宋体" w:cs="宋体"/>
                <w:kern w:val="0"/>
                <w:sz w:val="21"/>
                <w:szCs w:val="21"/>
                <w:highlight w:val="none"/>
                <w:lang w:val="en-US" w:eastAsia="zh-CN"/>
              </w:rPr>
              <w:t>22620.64</w:t>
            </w:r>
            <w:bookmarkEnd w:id="4"/>
          </w:p>
        </w:tc>
        <w:tc>
          <w:tcPr>
            <w:tcW w:w="1701" w:type="dxa"/>
            <w:tcBorders>
              <w:top w:val="single" w:color="auto" w:sz="8" w:space="0"/>
              <w:left w:val="single" w:color="auto" w:sz="8" w:space="0"/>
              <w:bottom w:val="single" w:color="auto" w:sz="8" w:space="0"/>
              <w:right w:val="single" w:color="auto" w:sz="8" w:space="0"/>
            </w:tcBorders>
            <w:noWrap/>
            <w:vAlign w:val="center"/>
          </w:tcPr>
          <w:p w14:paraId="692B393F">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262553.22</w:t>
            </w:r>
          </w:p>
        </w:tc>
      </w:tr>
    </w:tbl>
    <w:p w14:paraId="28C32B76">
      <w:pPr>
        <w:widowControl/>
        <w:ind w:firstLine="420" w:firstLineChars="200"/>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注：本表反映部门本年度一般公共预算财政拨款和政府性基金预算财政拨款的总收支和年末结转结余情况。</w:t>
      </w:r>
    </w:p>
    <w:p w14:paraId="39A19A9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br w:type="page"/>
      </w:r>
    </w:p>
    <w:p w14:paraId="42102DE4">
      <w:pPr>
        <w:widowControl/>
        <w:jc w:val="center"/>
        <w:rPr>
          <w:rFonts w:hint="eastAsia" w:ascii="黑体" w:hAnsi="黑体" w:eastAsia="黑体" w:cs="黑体"/>
          <w:color w:val="000000"/>
          <w:kern w:val="0"/>
          <w:sz w:val="36"/>
          <w:szCs w:val="36"/>
          <w:highlight w:val="none"/>
        </w:rPr>
      </w:pPr>
      <w:r>
        <w:rPr>
          <w:rFonts w:hint="eastAsia" w:ascii="宋体" w:hAnsi="宋体" w:eastAsia="宋体" w:cs="宋体"/>
          <w:color w:val="000000"/>
          <w:kern w:val="0"/>
          <w:sz w:val="21"/>
          <w:szCs w:val="21"/>
          <w:highlight w:val="none"/>
        </w:rPr>
        <w:t xml:space="preserve">      </w:t>
      </w:r>
      <w:r>
        <w:rPr>
          <w:rFonts w:hint="eastAsia" w:ascii="黑体" w:hAnsi="黑体" w:eastAsia="黑体" w:cs="黑体"/>
          <w:color w:val="000000"/>
          <w:kern w:val="0"/>
          <w:sz w:val="36"/>
          <w:szCs w:val="36"/>
          <w:highlight w:val="none"/>
        </w:rPr>
        <w:t>一般公共预算财政拨款支出决算表</w:t>
      </w:r>
    </w:p>
    <w:p w14:paraId="327390F8">
      <w:pPr>
        <w:widowControl/>
        <w:pBdr>
          <w:top w:val="none" w:color="auto" w:sz="0" w:space="0"/>
          <w:left w:val="none" w:color="auto" w:sz="0" w:space="0"/>
          <w:bottom w:val="none" w:color="auto" w:sz="0" w:space="0"/>
          <w:right w:val="none" w:color="auto" w:sz="0" w:space="0"/>
          <w:between w:val="none" w:color="auto" w:sz="0" w:space="0"/>
        </w:pBdr>
        <w:jc w:val="center"/>
        <w:rPr>
          <w:rFonts w:hint="eastAsia" w:eastAsia="仿宋_GB2312"/>
          <w:color w:val="000000"/>
          <w:kern w:val="0"/>
          <w:szCs w:val="21"/>
          <w:highlight w:val="none"/>
        </w:rPr>
      </w:pP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公开</w:t>
      </w:r>
      <w:r>
        <w:rPr>
          <w:rFonts w:eastAsia="仿宋_GB2312"/>
          <w:color w:val="000000"/>
          <w:kern w:val="0"/>
          <w:szCs w:val="21"/>
          <w:highlight w:val="none"/>
        </w:rPr>
        <w:t>0</w:t>
      </w:r>
      <w:r>
        <w:rPr>
          <w:rFonts w:hint="eastAsia" w:eastAsia="仿宋_GB2312"/>
          <w:color w:val="000000"/>
          <w:kern w:val="0"/>
          <w:szCs w:val="21"/>
          <w:highlight w:val="none"/>
          <w:lang w:val="en-US" w:eastAsia="zh-CN"/>
        </w:rPr>
        <w:t>5</w:t>
      </w:r>
      <w:r>
        <w:rPr>
          <w:rFonts w:hint="eastAsia" w:eastAsia="仿宋_GB2312"/>
          <w:color w:val="000000"/>
          <w:kern w:val="0"/>
          <w:szCs w:val="21"/>
          <w:highlight w:val="none"/>
        </w:rPr>
        <w:t>表</w:t>
      </w:r>
    </w:p>
    <w:p w14:paraId="3CBD5BC1">
      <w:pPr>
        <w:widowControl/>
        <w:pBdr>
          <w:top w:val="none" w:color="auto" w:sz="0" w:space="0"/>
          <w:left w:val="none" w:color="auto" w:sz="0" w:space="0"/>
          <w:bottom w:val="none" w:color="auto" w:sz="0" w:space="0"/>
          <w:right w:val="none" w:color="auto" w:sz="0" w:space="0"/>
          <w:between w:val="none" w:color="auto" w:sz="0" w:space="0"/>
        </w:pBdr>
        <w:jc w:val="center"/>
        <w:rPr>
          <w:rFonts w:eastAsia="仿宋_GB2312"/>
          <w:color w:val="000000"/>
          <w:kern w:val="0"/>
          <w:szCs w:val="21"/>
          <w:highlight w:val="none"/>
        </w:rPr>
      </w:pPr>
      <w:r>
        <w:rPr>
          <w:rFonts w:hint="eastAsia" w:eastAsia="仿宋_GB2312"/>
          <w:color w:val="000000"/>
          <w:kern w:val="0"/>
          <w:szCs w:val="21"/>
          <w:highlight w:val="none"/>
        </w:rPr>
        <w:t>部门：</w:t>
      </w:r>
      <w:r>
        <w:rPr>
          <w:rFonts w:hint="eastAsia" w:eastAsia="仿宋_GB2312"/>
          <w:color w:val="000000"/>
          <w:kern w:val="0"/>
          <w:szCs w:val="21"/>
          <w:highlight w:val="none"/>
          <w:lang w:val="en-US" w:eastAsia="zh-CN"/>
        </w:rPr>
        <w:t xml:space="preserve">湘潭天易经济开发区管理委员会                                                                                           </w:t>
      </w:r>
      <w:r>
        <w:rPr>
          <w:rFonts w:hint="eastAsia" w:eastAsia="仿宋_GB2312"/>
          <w:color w:val="000000"/>
          <w:kern w:val="0"/>
          <w:szCs w:val="21"/>
          <w:highlight w:val="none"/>
        </w:rPr>
        <w:t>单位：万元</w:t>
      </w:r>
    </w:p>
    <w:tbl>
      <w:tblPr>
        <w:tblStyle w:val="3"/>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1E31149D">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noWrap w:val="0"/>
            <w:vAlign w:val="center"/>
          </w:tcPr>
          <w:p w14:paraId="60E0DC65">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项 </w:t>
            </w:r>
            <w:r>
              <w:rPr>
                <w:rFonts w:hint="eastAsia" w:ascii="宋体" w:hAnsi="宋体" w:eastAsia="宋体" w:cs="宋体"/>
                <w:b/>
                <w:color w:val="000000"/>
                <w:kern w:val="0"/>
                <w:sz w:val="21"/>
                <w:szCs w:val="21"/>
                <w:highlight w:val="none"/>
              </w:rPr>
              <w:t xml:space="preserve">   </w:t>
            </w:r>
            <w:r>
              <w:rPr>
                <w:rFonts w:hint="eastAsia" w:ascii="宋体" w:hAnsi="宋体" w:eastAsia="宋体" w:cs="宋体"/>
                <w:b/>
                <w:kern w:val="0"/>
                <w:sz w:val="21"/>
                <w:szCs w:val="21"/>
                <w:highlight w:val="none"/>
              </w:rPr>
              <w:t>目</w:t>
            </w:r>
          </w:p>
        </w:tc>
        <w:tc>
          <w:tcPr>
            <w:tcW w:w="9492" w:type="dxa"/>
            <w:gridSpan w:val="3"/>
            <w:tcBorders>
              <w:top w:val="single" w:color="auto" w:sz="8" w:space="0"/>
              <w:left w:val="nil"/>
              <w:bottom w:val="single" w:color="auto" w:sz="4" w:space="0"/>
              <w:right w:val="single" w:color="000000" w:sz="8" w:space="0"/>
            </w:tcBorders>
            <w:noWrap w:val="0"/>
            <w:vAlign w:val="center"/>
          </w:tcPr>
          <w:p w14:paraId="4338329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本年支出</w:t>
            </w:r>
          </w:p>
        </w:tc>
      </w:tr>
      <w:tr w14:paraId="59B653C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noWrap w:val="0"/>
            <w:vAlign w:val="center"/>
          </w:tcPr>
          <w:p w14:paraId="3D887C4C">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功能分类科目编码</w:t>
            </w:r>
          </w:p>
        </w:tc>
        <w:tc>
          <w:tcPr>
            <w:tcW w:w="3527" w:type="dxa"/>
            <w:vMerge w:val="restart"/>
            <w:tcBorders>
              <w:top w:val="nil"/>
              <w:left w:val="single" w:color="auto" w:sz="4" w:space="0"/>
              <w:bottom w:val="single" w:color="auto" w:sz="4" w:space="0"/>
              <w:right w:val="single" w:color="auto" w:sz="4" w:space="0"/>
            </w:tcBorders>
            <w:noWrap w:val="0"/>
            <w:vAlign w:val="center"/>
          </w:tcPr>
          <w:p w14:paraId="5A122525">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科目名称</w:t>
            </w:r>
          </w:p>
        </w:tc>
        <w:tc>
          <w:tcPr>
            <w:tcW w:w="3000" w:type="dxa"/>
            <w:vMerge w:val="restart"/>
            <w:tcBorders>
              <w:top w:val="nil"/>
              <w:left w:val="single" w:color="auto" w:sz="4" w:space="0"/>
              <w:bottom w:val="single" w:color="000000" w:sz="4" w:space="0"/>
              <w:right w:val="single" w:color="auto" w:sz="4" w:space="0"/>
            </w:tcBorders>
            <w:noWrap w:val="0"/>
            <w:vAlign w:val="center"/>
          </w:tcPr>
          <w:p w14:paraId="08B0FD6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小计</w:t>
            </w:r>
          </w:p>
        </w:tc>
        <w:tc>
          <w:tcPr>
            <w:tcW w:w="3492" w:type="dxa"/>
            <w:vMerge w:val="restart"/>
            <w:tcBorders>
              <w:top w:val="nil"/>
              <w:left w:val="single" w:color="auto" w:sz="4" w:space="0"/>
              <w:bottom w:val="single" w:color="000000" w:sz="4" w:space="0"/>
              <w:right w:val="single" w:color="auto" w:sz="4" w:space="0"/>
            </w:tcBorders>
            <w:noWrap w:val="0"/>
            <w:vAlign w:val="center"/>
          </w:tcPr>
          <w:p w14:paraId="2F3D326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基本支出</w:t>
            </w:r>
          </w:p>
        </w:tc>
        <w:tc>
          <w:tcPr>
            <w:tcW w:w="3000" w:type="dxa"/>
            <w:vMerge w:val="restart"/>
            <w:tcBorders>
              <w:top w:val="nil"/>
              <w:left w:val="single" w:color="auto" w:sz="4" w:space="0"/>
              <w:bottom w:val="single" w:color="000000" w:sz="4" w:space="0"/>
              <w:right w:val="single" w:color="auto" w:sz="8" w:space="0"/>
            </w:tcBorders>
            <w:noWrap w:val="0"/>
            <w:vAlign w:val="center"/>
          </w:tcPr>
          <w:p w14:paraId="4AEBAD7B">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项目支出</w:t>
            </w:r>
          </w:p>
        </w:tc>
      </w:tr>
      <w:tr w14:paraId="339C771C">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noWrap w:val="0"/>
            <w:vAlign w:val="center"/>
          </w:tcPr>
          <w:p w14:paraId="71989293">
            <w:pPr>
              <w:widowControl/>
              <w:jc w:val="left"/>
              <w:rPr>
                <w:rFonts w:hint="eastAsia" w:ascii="宋体" w:hAnsi="宋体" w:eastAsia="宋体" w:cs="宋体"/>
                <w:b/>
                <w:kern w:val="0"/>
                <w:sz w:val="21"/>
                <w:szCs w:val="21"/>
                <w:highlight w:val="none"/>
              </w:rPr>
            </w:pPr>
          </w:p>
        </w:tc>
        <w:tc>
          <w:tcPr>
            <w:tcW w:w="3527" w:type="dxa"/>
            <w:vMerge w:val="continue"/>
            <w:tcBorders>
              <w:top w:val="nil"/>
              <w:left w:val="single" w:color="auto" w:sz="4" w:space="0"/>
              <w:bottom w:val="single" w:color="auto" w:sz="4" w:space="0"/>
              <w:right w:val="single" w:color="auto" w:sz="4" w:space="0"/>
            </w:tcBorders>
            <w:noWrap w:val="0"/>
            <w:vAlign w:val="center"/>
          </w:tcPr>
          <w:p w14:paraId="40582B8C">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4" w:space="0"/>
            </w:tcBorders>
            <w:noWrap w:val="0"/>
            <w:vAlign w:val="center"/>
          </w:tcPr>
          <w:p w14:paraId="05AEE71A">
            <w:pPr>
              <w:widowControl/>
              <w:jc w:val="left"/>
              <w:rPr>
                <w:rFonts w:hint="eastAsia" w:ascii="宋体" w:hAnsi="宋体" w:eastAsia="宋体" w:cs="宋体"/>
                <w:b/>
                <w:kern w:val="0"/>
                <w:sz w:val="21"/>
                <w:szCs w:val="21"/>
                <w:highlight w:val="none"/>
              </w:rPr>
            </w:pPr>
          </w:p>
        </w:tc>
        <w:tc>
          <w:tcPr>
            <w:tcW w:w="3492" w:type="dxa"/>
            <w:vMerge w:val="continue"/>
            <w:tcBorders>
              <w:top w:val="nil"/>
              <w:left w:val="single" w:color="auto" w:sz="4" w:space="0"/>
              <w:bottom w:val="single" w:color="000000" w:sz="4" w:space="0"/>
              <w:right w:val="single" w:color="auto" w:sz="4" w:space="0"/>
            </w:tcBorders>
            <w:noWrap w:val="0"/>
            <w:vAlign w:val="center"/>
          </w:tcPr>
          <w:p w14:paraId="54266C57">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8" w:space="0"/>
            </w:tcBorders>
            <w:noWrap w:val="0"/>
            <w:vAlign w:val="center"/>
          </w:tcPr>
          <w:p w14:paraId="7020238B">
            <w:pPr>
              <w:widowControl/>
              <w:jc w:val="left"/>
              <w:rPr>
                <w:rFonts w:hint="eastAsia" w:ascii="宋体" w:hAnsi="宋体" w:eastAsia="宋体" w:cs="宋体"/>
                <w:b/>
                <w:kern w:val="0"/>
                <w:sz w:val="21"/>
                <w:szCs w:val="21"/>
                <w:highlight w:val="none"/>
              </w:rPr>
            </w:pPr>
          </w:p>
        </w:tc>
      </w:tr>
      <w:tr w14:paraId="485F5F88">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noWrap w:val="0"/>
            <w:vAlign w:val="center"/>
          </w:tcPr>
          <w:p w14:paraId="5C04646C">
            <w:pPr>
              <w:widowControl/>
              <w:jc w:val="left"/>
              <w:rPr>
                <w:rFonts w:hint="eastAsia" w:ascii="宋体" w:hAnsi="宋体" w:eastAsia="宋体" w:cs="宋体"/>
                <w:b/>
                <w:kern w:val="0"/>
                <w:sz w:val="21"/>
                <w:szCs w:val="21"/>
                <w:highlight w:val="none"/>
              </w:rPr>
            </w:pPr>
          </w:p>
        </w:tc>
        <w:tc>
          <w:tcPr>
            <w:tcW w:w="3527" w:type="dxa"/>
            <w:vMerge w:val="continue"/>
            <w:tcBorders>
              <w:top w:val="nil"/>
              <w:left w:val="single" w:color="auto" w:sz="4" w:space="0"/>
              <w:bottom w:val="single" w:color="auto" w:sz="4" w:space="0"/>
              <w:right w:val="single" w:color="auto" w:sz="4" w:space="0"/>
            </w:tcBorders>
            <w:noWrap w:val="0"/>
            <w:vAlign w:val="center"/>
          </w:tcPr>
          <w:p w14:paraId="11951FAA">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4" w:space="0"/>
            </w:tcBorders>
            <w:noWrap w:val="0"/>
            <w:vAlign w:val="center"/>
          </w:tcPr>
          <w:p w14:paraId="5E6239E6">
            <w:pPr>
              <w:widowControl/>
              <w:jc w:val="left"/>
              <w:rPr>
                <w:rFonts w:hint="eastAsia" w:ascii="宋体" w:hAnsi="宋体" w:eastAsia="宋体" w:cs="宋体"/>
                <w:b/>
                <w:kern w:val="0"/>
                <w:sz w:val="21"/>
                <w:szCs w:val="21"/>
                <w:highlight w:val="none"/>
              </w:rPr>
            </w:pPr>
          </w:p>
        </w:tc>
        <w:tc>
          <w:tcPr>
            <w:tcW w:w="3492" w:type="dxa"/>
            <w:vMerge w:val="continue"/>
            <w:tcBorders>
              <w:top w:val="nil"/>
              <w:left w:val="single" w:color="auto" w:sz="4" w:space="0"/>
              <w:bottom w:val="single" w:color="000000" w:sz="4" w:space="0"/>
              <w:right w:val="single" w:color="auto" w:sz="4" w:space="0"/>
            </w:tcBorders>
            <w:noWrap w:val="0"/>
            <w:vAlign w:val="center"/>
          </w:tcPr>
          <w:p w14:paraId="30D0530B">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8" w:space="0"/>
            </w:tcBorders>
            <w:noWrap w:val="0"/>
            <w:vAlign w:val="center"/>
          </w:tcPr>
          <w:p w14:paraId="2941ACF6">
            <w:pPr>
              <w:widowControl/>
              <w:jc w:val="left"/>
              <w:rPr>
                <w:rFonts w:hint="eastAsia" w:ascii="宋体" w:hAnsi="宋体" w:eastAsia="宋体" w:cs="宋体"/>
                <w:b/>
                <w:kern w:val="0"/>
                <w:sz w:val="21"/>
                <w:szCs w:val="21"/>
                <w:highlight w:val="none"/>
              </w:rPr>
            </w:pPr>
          </w:p>
        </w:tc>
      </w:tr>
      <w:tr w14:paraId="10A032F7">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14:paraId="0E4B18C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3000" w:type="dxa"/>
            <w:tcBorders>
              <w:top w:val="nil"/>
              <w:left w:val="nil"/>
              <w:bottom w:val="single" w:color="auto" w:sz="4" w:space="0"/>
              <w:right w:val="single" w:color="auto" w:sz="4" w:space="0"/>
            </w:tcBorders>
            <w:noWrap w:val="0"/>
            <w:vAlign w:val="center"/>
          </w:tcPr>
          <w:p w14:paraId="55DA087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3492" w:type="dxa"/>
            <w:tcBorders>
              <w:top w:val="nil"/>
              <w:left w:val="nil"/>
              <w:bottom w:val="single" w:color="auto" w:sz="4" w:space="0"/>
              <w:right w:val="single" w:color="auto" w:sz="4" w:space="0"/>
            </w:tcBorders>
            <w:noWrap w:val="0"/>
            <w:vAlign w:val="center"/>
          </w:tcPr>
          <w:p w14:paraId="16A8FF5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3000" w:type="dxa"/>
            <w:tcBorders>
              <w:top w:val="nil"/>
              <w:left w:val="nil"/>
              <w:bottom w:val="single" w:color="auto" w:sz="4" w:space="0"/>
              <w:right w:val="single" w:color="auto" w:sz="8" w:space="0"/>
            </w:tcBorders>
            <w:noWrap w:val="0"/>
            <w:vAlign w:val="center"/>
          </w:tcPr>
          <w:p w14:paraId="32E4D26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r>
      <w:tr w14:paraId="6B035353">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14:paraId="3FBFA54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3000" w:type="dxa"/>
            <w:tcBorders>
              <w:top w:val="nil"/>
              <w:left w:val="nil"/>
              <w:bottom w:val="single" w:color="auto" w:sz="4" w:space="0"/>
              <w:right w:val="single" w:color="auto" w:sz="4" w:space="0"/>
            </w:tcBorders>
            <w:noWrap w:val="0"/>
            <w:vAlign w:val="center"/>
          </w:tcPr>
          <w:p w14:paraId="51E309DD">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22620.64</w:t>
            </w:r>
          </w:p>
        </w:tc>
        <w:tc>
          <w:tcPr>
            <w:tcW w:w="3492" w:type="dxa"/>
            <w:tcBorders>
              <w:top w:val="nil"/>
              <w:left w:val="nil"/>
              <w:bottom w:val="single" w:color="auto" w:sz="4" w:space="0"/>
              <w:right w:val="single" w:color="auto" w:sz="4" w:space="0"/>
            </w:tcBorders>
            <w:noWrap w:val="0"/>
            <w:vAlign w:val="center"/>
          </w:tcPr>
          <w:p w14:paraId="0B591CBE">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2C4F606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21189.52</w:t>
            </w:r>
          </w:p>
        </w:tc>
      </w:tr>
      <w:tr w14:paraId="6BE63FA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6621C4C8">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201</w:t>
            </w:r>
          </w:p>
        </w:tc>
        <w:tc>
          <w:tcPr>
            <w:tcW w:w="3527" w:type="dxa"/>
            <w:tcBorders>
              <w:top w:val="nil"/>
              <w:left w:val="nil"/>
              <w:bottom w:val="single" w:color="auto" w:sz="4" w:space="0"/>
              <w:right w:val="single" w:color="auto" w:sz="4" w:space="0"/>
            </w:tcBorders>
            <w:noWrap w:val="0"/>
            <w:vAlign w:val="center"/>
          </w:tcPr>
          <w:p w14:paraId="669FC024">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一般公共服务支出</w:t>
            </w:r>
          </w:p>
        </w:tc>
        <w:tc>
          <w:tcPr>
            <w:tcW w:w="3000" w:type="dxa"/>
            <w:tcBorders>
              <w:top w:val="nil"/>
              <w:left w:val="nil"/>
              <w:bottom w:val="single" w:color="auto" w:sz="4" w:space="0"/>
              <w:right w:val="single" w:color="auto" w:sz="4" w:space="0"/>
            </w:tcBorders>
            <w:noWrap w:val="0"/>
            <w:vAlign w:val="center"/>
          </w:tcPr>
          <w:p w14:paraId="6AEEF4E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b w:val="0"/>
                <w:bCs w:val="0"/>
                <w:color w:val="000000"/>
                <w:kern w:val="0"/>
                <w:sz w:val="21"/>
                <w:szCs w:val="21"/>
                <w:lang w:val="en-US" w:eastAsia="zh-CN" w:bidi="ar-SA"/>
              </w:rPr>
              <w:t>10465.64</w:t>
            </w:r>
          </w:p>
        </w:tc>
        <w:tc>
          <w:tcPr>
            <w:tcW w:w="3492" w:type="dxa"/>
            <w:tcBorders>
              <w:top w:val="nil"/>
              <w:left w:val="nil"/>
              <w:bottom w:val="single" w:color="auto" w:sz="4" w:space="0"/>
              <w:right w:val="single" w:color="auto" w:sz="4" w:space="0"/>
            </w:tcBorders>
            <w:noWrap w:val="0"/>
            <w:vAlign w:val="center"/>
          </w:tcPr>
          <w:p w14:paraId="1F7C24DD">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0849036E">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9034.52</w:t>
            </w:r>
          </w:p>
        </w:tc>
      </w:tr>
      <w:tr w14:paraId="512C1D6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76F3A622">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20199</w:t>
            </w:r>
          </w:p>
        </w:tc>
        <w:tc>
          <w:tcPr>
            <w:tcW w:w="3527" w:type="dxa"/>
            <w:tcBorders>
              <w:top w:val="nil"/>
              <w:left w:val="nil"/>
              <w:bottom w:val="single" w:color="auto" w:sz="4" w:space="0"/>
              <w:right w:val="single" w:color="auto" w:sz="4" w:space="0"/>
            </w:tcBorders>
            <w:noWrap w:val="0"/>
            <w:vAlign w:val="center"/>
          </w:tcPr>
          <w:p w14:paraId="032CC488">
            <w:pPr>
              <w:widowControl/>
              <w:spacing w:beforeLines="0" w:afterLines="0"/>
              <w:jc w:val="left"/>
              <w:textAlignment w:val="center"/>
              <w:rPr>
                <w:rFonts w:hint="eastAsia" w:ascii="宋体" w:hAnsi="宋体" w:eastAsia="宋体" w:cs="宋体"/>
                <w:kern w:val="0"/>
                <w:sz w:val="21"/>
                <w:szCs w:val="21"/>
                <w:highlight w:val="none"/>
                <w:lang w:eastAsia="zh-CN"/>
              </w:rPr>
            </w:pPr>
            <w:r>
              <w:rPr>
                <w:rFonts w:hint="eastAsia" w:ascii="宋体" w:hAnsi="宋体" w:eastAsia="宋体" w:cs="宋体"/>
                <w:color w:val="000000"/>
                <w:kern w:val="0"/>
                <w:sz w:val="21"/>
                <w:szCs w:val="21"/>
                <w:lang w:bidi="ar"/>
              </w:rPr>
              <w:t>其他一般公共服务支出</w:t>
            </w:r>
          </w:p>
        </w:tc>
        <w:tc>
          <w:tcPr>
            <w:tcW w:w="3000" w:type="dxa"/>
            <w:tcBorders>
              <w:top w:val="nil"/>
              <w:left w:val="nil"/>
              <w:bottom w:val="single" w:color="auto" w:sz="4" w:space="0"/>
              <w:right w:val="single" w:color="auto" w:sz="4" w:space="0"/>
            </w:tcBorders>
            <w:noWrap w:val="0"/>
            <w:vAlign w:val="center"/>
          </w:tcPr>
          <w:p w14:paraId="281B504E">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b w:val="0"/>
                <w:bCs w:val="0"/>
                <w:color w:val="000000"/>
                <w:kern w:val="0"/>
                <w:sz w:val="21"/>
                <w:szCs w:val="21"/>
                <w:lang w:val="en-US" w:eastAsia="zh-CN" w:bidi="ar-SA"/>
              </w:rPr>
              <w:t>10465.64</w:t>
            </w:r>
          </w:p>
        </w:tc>
        <w:tc>
          <w:tcPr>
            <w:tcW w:w="3492" w:type="dxa"/>
            <w:tcBorders>
              <w:top w:val="nil"/>
              <w:left w:val="nil"/>
              <w:bottom w:val="single" w:color="auto" w:sz="4" w:space="0"/>
              <w:right w:val="single" w:color="auto" w:sz="4" w:space="0"/>
            </w:tcBorders>
            <w:noWrap w:val="0"/>
            <w:vAlign w:val="center"/>
          </w:tcPr>
          <w:p w14:paraId="183CA24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0AF56361">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9034.52</w:t>
            </w:r>
          </w:p>
        </w:tc>
      </w:tr>
      <w:tr w14:paraId="67E0F03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464D531E">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2019999</w:t>
            </w:r>
          </w:p>
        </w:tc>
        <w:tc>
          <w:tcPr>
            <w:tcW w:w="3527" w:type="dxa"/>
            <w:tcBorders>
              <w:top w:val="nil"/>
              <w:left w:val="nil"/>
              <w:bottom w:val="single" w:color="auto" w:sz="4" w:space="0"/>
              <w:right w:val="single" w:color="auto" w:sz="4" w:space="0"/>
            </w:tcBorders>
            <w:noWrap w:val="0"/>
            <w:vAlign w:val="center"/>
          </w:tcPr>
          <w:p w14:paraId="599C32F8">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 xml:space="preserve">  其他一般公共服务支出</w:t>
            </w:r>
          </w:p>
        </w:tc>
        <w:tc>
          <w:tcPr>
            <w:tcW w:w="3000" w:type="dxa"/>
            <w:tcBorders>
              <w:top w:val="nil"/>
              <w:left w:val="nil"/>
              <w:bottom w:val="single" w:color="auto" w:sz="4" w:space="0"/>
              <w:right w:val="single" w:color="auto" w:sz="4" w:space="0"/>
            </w:tcBorders>
            <w:noWrap w:val="0"/>
            <w:vAlign w:val="center"/>
          </w:tcPr>
          <w:p w14:paraId="3354992F">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b w:val="0"/>
                <w:bCs w:val="0"/>
                <w:color w:val="000000"/>
                <w:kern w:val="0"/>
                <w:sz w:val="21"/>
                <w:szCs w:val="21"/>
                <w:lang w:val="en-US" w:eastAsia="zh-CN" w:bidi="ar-SA"/>
              </w:rPr>
              <w:t>10465.64</w:t>
            </w:r>
          </w:p>
        </w:tc>
        <w:tc>
          <w:tcPr>
            <w:tcW w:w="3492" w:type="dxa"/>
            <w:tcBorders>
              <w:top w:val="nil"/>
              <w:left w:val="nil"/>
              <w:bottom w:val="single" w:color="auto" w:sz="4" w:space="0"/>
              <w:right w:val="single" w:color="auto" w:sz="4" w:space="0"/>
            </w:tcBorders>
            <w:noWrap w:val="0"/>
            <w:vAlign w:val="center"/>
          </w:tcPr>
          <w:p w14:paraId="18DE48B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50707D6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9034.52</w:t>
            </w:r>
          </w:p>
        </w:tc>
      </w:tr>
      <w:tr w14:paraId="607B28DF">
        <w:tblPrEx>
          <w:tblCellMar>
            <w:top w:w="0" w:type="dxa"/>
            <w:left w:w="108" w:type="dxa"/>
            <w:bottom w:w="0" w:type="dxa"/>
            <w:right w:w="108" w:type="dxa"/>
          </w:tblCellMar>
        </w:tblPrEx>
        <w:trPr>
          <w:trHeight w:val="396"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208319EA">
            <w:pPr>
              <w:widowControl/>
              <w:spacing w:beforeLines="0" w:afterLines="0"/>
              <w:jc w:val="left"/>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232</w:t>
            </w:r>
          </w:p>
        </w:tc>
        <w:tc>
          <w:tcPr>
            <w:tcW w:w="3527" w:type="dxa"/>
            <w:tcBorders>
              <w:top w:val="nil"/>
              <w:left w:val="nil"/>
              <w:bottom w:val="single" w:color="auto" w:sz="4" w:space="0"/>
              <w:right w:val="single" w:color="auto" w:sz="4" w:space="0"/>
            </w:tcBorders>
            <w:noWrap w:val="0"/>
            <w:vAlign w:val="center"/>
          </w:tcPr>
          <w:p w14:paraId="323F1369">
            <w:pPr>
              <w:widowControl/>
              <w:spacing w:beforeLines="0" w:afterLines="0"/>
              <w:jc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债务付息支出</w:t>
            </w:r>
          </w:p>
        </w:tc>
        <w:tc>
          <w:tcPr>
            <w:tcW w:w="3000" w:type="dxa"/>
            <w:tcBorders>
              <w:top w:val="nil"/>
              <w:left w:val="nil"/>
              <w:bottom w:val="single" w:color="auto" w:sz="4" w:space="0"/>
              <w:right w:val="single" w:color="auto" w:sz="4" w:space="0"/>
            </w:tcBorders>
            <w:noWrap w:val="0"/>
            <w:vAlign w:val="center"/>
          </w:tcPr>
          <w:p w14:paraId="7AE99A88">
            <w:pPr>
              <w:widowControl/>
              <w:jc w:val="center"/>
              <w:rPr>
                <w:rFonts w:hint="eastAsia" w:ascii="宋体" w:hAnsi="宋体" w:eastAsia="宋体" w:cs="宋体"/>
                <w:kern w:val="0"/>
                <w:sz w:val="21"/>
                <w:szCs w:val="21"/>
                <w:highlight w:val="none"/>
              </w:rPr>
            </w:pPr>
            <w:r>
              <w:rPr>
                <w:rFonts w:hint="eastAsia" w:ascii="宋体" w:hAnsi="宋体" w:eastAsia="宋体" w:cs="宋体"/>
                <w:b w:val="0"/>
                <w:bCs w:val="0"/>
                <w:color w:val="000000"/>
                <w:kern w:val="0"/>
                <w:sz w:val="21"/>
                <w:szCs w:val="21"/>
                <w:lang w:val="en-US" w:eastAsia="zh-CN" w:bidi="ar-SA"/>
              </w:rPr>
              <w:t>12155.00</w:t>
            </w:r>
          </w:p>
        </w:tc>
        <w:tc>
          <w:tcPr>
            <w:tcW w:w="3492" w:type="dxa"/>
            <w:tcBorders>
              <w:top w:val="nil"/>
              <w:left w:val="nil"/>
              <w:bottom w:val="single" w:color="auto" w:sz="4" w:space="0"/>
              <w:right w:val="single" w:color="auto" w:sz="4" w:space="0"/>
            </w:tcBorders>
            <w:noWrap w:val="0"/>
            <w:vAlign w:val="center"/>
          </w:tcPr>
          <w:p w14:paraId="42ECA3F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000" w:type="dxa"/>
            <w:tcBorders>
              <w:top w:val="nil"/>
              <w:left w:val="nil"/>
              <w:bottom w:val="single" w:color="auto" w:sz="4" w:space="0"/>
              <w:right w:val="single" w:color="auto" w:sz="8" w:space="0"/>
            </w:tcBorders>
            <w:noWrap w:val="0"/>
            <w:vAlign w:val="center"/>
          </w:tcPr>
          <w:p w14:paraId="3244AD4A">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12155.00</w:t>
            </w:r>
          </w:p>
        </w:tc>
      </w:tr>
      <w:tr w14:paraId="309CF30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62FE5530">
            <w:pPr>
              <w:widowControl/>
              <w:spacing w:beforeLines="0" w:afterLines="0"/>
              <w:jc w:val="left"/>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23203</w:t>
            </w:r>
          </w:p>
        </w:tc>
        <w:tc>
          <w:tcPr>
            <w:tcW w:w="3527" w:type="dxa"/>
            <w:tcBorders>
              <w:top w:val="nil"/>
              <w:left w:val="nil"/>
              <w:bottom w:val="single" w:color="auto" w:sz="4" w:space="0"/>
              <w:right w:val="single" w:color="auto" w:sz="4" w:space="0"/>
            </w:tcBorders>
            <w:noWrap w:val="0"/>
            <w:vAlign w:val="center"/>
          </w:tcPr>
          <w:p w14:paraId="2DF2236A">
            <w:pPr>
              <w:widowControl/>
              <w:spacing w:beforeLines="0" w:afterLines="0"/>
              <w:jc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地方政府一般债务付息支出</w:t>
            </w:r>
          </w:p>
        </w:tc>
        <w:tc>
          <w:tcPr>
            <w:tcW w:w="3000" w:type="dxa"/>
            <w:tcBorders>
              <w:top w:val="nil"/>
              <w:left w:val="nil"/>
              <w:bottom w:val="single" w:color="auto" w:sz="4" w:space="0"/>
              <w:right w:val="single" w:color="auto" w:sz="4" w:space="0"/>
            </w:tcBorders>
            <w:noWrap w:val="0"/>
            <w:vAlign w:val="center"/>
          </w:tcPr>
          <w:p w14:paraId="07A328A3">
            <w:pPr>
              <w:widowControl/>
              <w:jc w:val="center"/>
              <w:rPr>
                <w:rFonts w:hint="eastAsia" w:ascii="宋体" w:hAnsi="宋体" w:eastAsia="宋体" w:cs="宋体"/>
                <w:kern w:val="0"/>
                <w:sz w:val="21"/>
                <w:szCs w:val="21"/>
                <w:highlight w:val="none"/>
              </w:rPr>
            </w:pPr>
            <w:r>
              <w:rPr>
                <w:rFonts w:hint="eastAsia" w:ascii="宋体" w:hAnsi="宋体" w:eastAsia="宋体" w:cs="宋体"/>
                <w:b w:val="0"/>
                <w:bCs w:val="0"/>
                <w:color w:val="000000"/>
                <w:kern w:val="0"/>
                <w:sz w:val="21"/>
                <w:szCs w:val="21"/>
                <w:lang w:val="en-US" w:eastAsia="zh-CN" w:bidi="ar-SA"/>
              </w:rPr>
              <w:t>12155.00</w:t>
            </w:r>
          </w:p>
        </w:tc>
        <w:tc>
          <w:tcPr>
            <w:tcW w:w="3492" w:type="dxa"/>
            <w:tcBorders>
              <w:top w:val="nil"/>
              <w:left w:val="nil"/>
              <w:bottom w:val="single" w:color="auto" w:sz="4" w:space="0"/>
              <w:right w:val="single" w:color="auto" w:sz="4" w:space="0"/>
            </w:tcBorders>
            <w:noWrap w:val="0"/>
            <w:vAlign w:val="center"/>
          </w:tcPr>
          <w:p w14:paraId="055D2BB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000" w:type="dxa"/>
            <w:tcBorders>
              <w:top w:val="nil"/>
              <w:left w:val="nil"/>
              <w:bottom w:val="single" w:color="auto" w:sz="4" w:space="0"/>
              <w:right w:val="single" w:color="auto" w:sz="8" w:space="0"/>
            </w:tcBorders>
            <w:noWrap w:val="0"/>
            <w:vAlign w:val="center"/>
          </w:tcPr>
          <w:p w14:paraId="178336B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12155.00</w:t>
            </w:r>
          </w:p>
        </w:tc>
      </w:tr>
      <w:tr w14:paraId="080FBD0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noWrap w:val="0"/>
            <w:vAlign w:val="center"/>
          </w:tcPr>
          <w:p w14:paraId="267D1A03">
            <w:pPr>
              <w:widowControl/>
              <w:spacing w:beforeLines="0" w:afterLines="0"/>
              <w:jc w:val="left"/>
              <w:textAlignment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2320301</w:t>
            </w:r>
          </w:p>
        </w:tc>
        <w:tc>
          <w:tcPr>
            <w:tcW w:w="3527" w:type="dxa"/>
            <w:tcBorders>
              <w:top w:val="nil"/>
              <w:left w:val="nil"/>
              <w:bottom w:val="single" w:color="auto" w:sz="8" w:space="0"/>
              <w:right w:val="single" w:color="auto" w:sz="4" w:space="0"/>
            </w:tcBorders>
            <w:noWrap w:val="0"/>
            <w:vAlign w:val="center"/>
          </w:tcPr>
          <w:p w14:paraId="1AEF483D">
            <w:pPr>
              <w:keepNext w:val="0"/>
              <w:keepLines w:val="0"/>
              <w:widowControl/>
              <w:suppressLineNumbers w:val="0"/>
              <w:ind w:firstLine="420" w:firstLineChars="200"/>
              <w:jc w:val="left"/>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val="en-US" w:eastAsia="zh-CN"/>
              </w:rPr>
              <w:t>地方政府一般债券付息支出</w:t>
            </w:r>
          </w:p>
        </w:tc>
        <w:tc>
          <w:tcPr>
            <w:tcW w:w="3000" w:type="dxa"/>
            <w:tcBorders>
              <w:top w:val="nil"/>
              <w:left w:val="nil"/>
              <w:bottom w:val="single" w:color="auto" w:sz="8" w:space="0"/>
              <w:right w:val="single" w:color="auto" w:sz="4" w:space="0"/>
            </w:tcBorders>
            <w:shd w:val="clear" w:color="auto" w:fill="auto"/>
            <w:noWrap w:val="0"/>
            <w:vAlign w:val="center"/>
          </w:tcPr>
          <w:p w14:paraId="595E1E63">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12155.00</w:t>
            </w:r>
          </w:p>
        </w:tc>
        <w:tc>
          <w:tcPr>
            <w:tcW w:w="3492" w:type="dxa"/>
            <w:tcBorders>
              <w:top w:val="nil"/>
              <w:left w:val="nil"/>
              <w:bottom w:val="single" w:color="auto" w:sz="8" w:space="0"/>
              <w:right w:val="single" w:color="auto" w:sz="4" w:space="0"/>
            </w:tcBorders>
            <w:shd w:val="clear" w:color="auto" w:fill="auto"/>
            <w:noWrap w:val="0"/>
            <w:vAlign w:val="center"/>
          </w:tcPr>
          <w:p w14:paraId="09811722">
            <w:pPr>
              <w:widowControl/>
              <w:jc w:val="left"/>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rPr>
              <w:t>　</w:t>
            </w:r>
          </w:p>
        </w:tc>
        <w:tc>
          <w:tcPr>
            <w:tcW w:w="3000" w:type="dxa"/>
            <w:tcBorders>
              <w:top w:val="nil"/>
              <w:left w:val="nil"/>
              <w:bottom w:val="single" w:color="auto" w:sz="8" w:space="0"/>
              <w:right w:val="single" w:color="auto" w:sz="8" w:space="0"/>
            </w:tcBorders>
            <w:shd w:val="clear" w:color="auto" w:fill="auto"/>
            <w:noWrap w:val="0"/>
            <w:vAlign w:val="center"/>
          </w:tcPr>
          <w:p w14:paraId="15A6DDBA">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12155.00</w:t>
            </w:r>
          </w:p>
        </w:tc>
      </w:tr>
      <w:tr w14:paraId="4A9E8EFC">
        <w:tblPrEx>
          <w:tblCellMar>
            <w:top w:w="0" w:type="dxa"/>
            <w:left w:w="108" w:type="dxa"/>
            <w:bottom w:w="0" w:type="dxa"/>
            <w:right w:w="108" w:type="dxa"/>
          </w:tblCellMar>
        </w:tblPrEx>
        <w:trPr>
          <w:trHeight w:val="645" w:hRule="atLeast"/>
          <w:jc w:val="center"/>
        </w:trPr>
        <w:tc>
          <w:tcPr>
            <w:tcW w:w="14219" w:type="dxa"/>
            <w:gridSpan w:val="5"/>
            <w:noWrap w:val="0"/>
            <w:vAlign w:val="center"/>
          </w:tcPr>
          <w:p w14:paraId="5E51BCEB">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注：本表反映部门本年度一般公共预算财政拨款支出情况。</w:t>
            </w:r>
          </w:p>
        </w:tc>
      </w:tr>
    </w:tbl>
    <w:p w14:paraId="2F19761A">
      <w:pPr>
        <w:widowControl/>
        <w:jc w:val="left"/>
        <w:rPr>
          <w:rFonts w:eastAsia="仿宋_GB2312"/>
          <w:bCs/>
          <w:kern w:val="0"/>
          <w:szCs w:val="21"/>
          <w:highlight w:val="none"/>
        </w:rPr>
      </w:pPr>
    </w:p>
    <w:p w14:paraId="1FBE626D">
      <w:pPr>
        <w:widowControl/>
        <w:jc w:val="center"/>
        <w:rPr>
          <w:rFonts w:hint="eastAsia" w:ascii="黑体" w:hAnsi="黑体" w:eastAsia="黑体" w:cs="黑体"/>
          <w:color w:val="000000"/>
          <w:kern w:val="0"/>
          <w:sz w:val="36"/>
          <w:szCs w:val="36"/>
          <w:highlight w:val="none"/>
        </w:rPr>
      </w:pPr>
      <w:r>
        <w:rPr>
          <w:rFonts w:eastAsia="仿宋_GB2312"/>
          <w:bCs/>
          <w:kern w:val="0"/>
          <w:szCs w:val="21"/>
          <w:highlight w:val="none"/>
        </w:rPr>
        <w:br w:type="page"/>
      </w:r>
      <w:r>
        <w:rPr>
          <w:rFonts w:hint="eastAsia" w:ascii="黑体" w:hAnsi="黑体" w:eastAsia="黑体" w:cs="黑体"/>
          <w:color w:val="000000"/>
          <w:kern w:val="0"/>
          <w:sz w:val="36"/>
          <w:szCs w:val="36"/>
          <w:highlight w:val="none"/>
        </w:rPr>
        <w:t>一般公共预算财政拨款基本支出决算表</w:t>
      </w:r>
      <w:bookmarkStart w:id="5" w:name="RANGE!A1:I39"/>
      <w:bookmarkEnd w:id="5"/>
    </w:p>
    <w:p w14:paraId="7B6E8A87">
      <w:pPr>
        <w:widowControl/>
        <w:pBdr>
          <w:top w:val="none" w:color="auto" w:sz="0" w:space="0"/>
          <w:left w:val="none" w:color="auto" w:sz="0" w:space="0"/>
          <w:bottom w:val="none" w:color="auto" w:sz="0" w:space="0"/>
          <w:right w:val="none" w:color="auto" w:sz="0" w:space="0"/>
          <w:between w:val="none" w:color="auto" w:sz="0" w:space="0"/>
        </w:pBdr>
        <w:jc w:val="left"/>
        <w:rPr>
          <w:rFonts w:hint="eastAsia" w:eastAsia="仿宋_GB2312"/>
          <w:color w:val="000000"/>
          <w:kern w:val="0"/>
          <w:szCs w:val="21"/>
          <w:highlight w:val="none"/>
        </w:rPr>
      </w:pPr>
      <w:r>
        <w:rPr>
          <w:rFonts w:eastAsia="仿宋_GB2312"/>
          <w:color w:val="000000"/>
          <w:kern w:val="0"/>
          <w:szCs w:val="21"/>
          <w:highlight w:val="none"/>
        </w:rPr>
        <w:t xml:space="preserve">                                                               </w:t>
      </w:r>
      <w:r>
        <w:rPr>
          <w:rFonts w:hint="eastAsia" w:eastAsia="仿宋_GB2312"/>
          <w:color w:val="000000"/>
          <w:kern w:val="0"/>
          <w:szCs w:val="21"/>
          <w:highlight w:val="none"/>
          <w:lang w:val="en-US" w:eastAsia="zh-CN"/>
        </w:rPr>
        <w:t xml:space="preserve">                                                        </w:t>
      </w:r>
      <w:r>
        <w:rPr>
          <w:rFonts w:eastAsia="仿宋_GB2312"/>
          <w:color w:val="000000"/>
          <w:kern w:val="0"/>
          <w:szCs w:val="21"/>
          <w:highlight w:val="none"/>
        </w:rPr>
        <w:t xml:space="preserve">                  </w:t>
      </w:r>
      <w:r>
        <w:rPr>
          <w:rFonts w:hint="eastAsia" w:eastAsia="仿宋_GB2312"/>
          <w:color w:val="000000"/>
          <w:kern w:val="0"/>
          <w:szCs w:val="21"/>
          <w:highlight w:val="none"/>
        </w:rPr>
        <w:t>公开</w:t>
      </w:r>
      <w:r>
        <w:rPr>
          <w:rFonts w:eastAsia="仿宋_GB2312"/>
          <w:color w:val="000000"/>
          <w:kern w:val="0"/>
          <w:szCs w:val="21"/>
          <w:highlight w:val="none"/>
        </w:rPr>
        <w:t>06</w:t>
      </w:r>
      <w:r>
        <w:rPr>
          <w:rFonts w:hint="eastAsia" w:eastAsia="仿宋_GB2312"/>
          <w:color w:val="000000"/>
          <w:kern w:val="0"/>
          <w:szCs w:val="21"/>
          <w:highlight w:val="none"/>
        </w:rPr>
        <w:t>表</w:t>
      </w:r>
    </w:p>
    <w:p w14:paraId="5F41A3DD">
      <w:pPr>
        <w:widowControl/>
        <w:pBdr>
          <w:top w:val="none" w:color="auto" w:sz="0" w:space="0"/>
          <w:left w:val="none" w:color="auto" w:sz="0" w:space="0"/>
          <w:bottom w:val="none" w:color="auto" w:sz="0" w:space="0"/>
          <w:right w:val="none" w:color="auto" w:sz="0" w:space="0"/>
          <w:between w:val="none" w:color="auto" w:sz="0" w:space="0"/>
        </w:pBdr>
        <w:jc w:val="left"/>
        <w:rPr>
          <w:rFonts w:eastAsia="仿宋_GB2312"/>
          <w:color w:val="000000"/>
          <w:kern w:val="0"/>
          <w:szCs w:val="21"/>
          <w:highlight w:val="none"/>
        </w:rPr>
      </w:pPr>
      <w:r>
        <w:rPr>
          <w:rFonts w:hint="eastAsia" w:eastAsia="仿宋_GB2312"/>
          <w:color w:val="000000"/>
          <w:kern w:val="0"/>
          <w:szCs w:val="21"/>
          <w:highlight w:val="none"/>
        </w:rPr>
        <w:t>部门：</w:t>
      </w:r>
      <w:r>
        <w:rPr>
          <w:rFonts w:hint="eastAsia" w:ascii="宋体" w:hAnsi="宋体" w:eastAsia="宋体" w:cs="宋体"/>
          <w:kern w:val="0"/>
          <w:sz w:val="20"/>
          <w:szCs w:val="20"/>
          <w:highlight w:val="none"/>
          <w:lang w:val="en-US" w:eastAsia="zh-CN"/>
        </w:rPr>
        <w:t>湘潭天易经济开发区管理委员会</w:t>
      </w: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单位：万元</w:t>
      </w:r>
    </w:p>
    <w:tbl>
      <w:tblPr>
        <w:tblStyle w:val="3"/>
        <w:tblW w:w="15397" w:type="dxa"/>
        <w:tblInd w:w="93" w:type="dxa"/>
        <w:tblLayout w:type="fixed"/>
        <w:tblCellMar>
          <w:top w:w="0" w:type="dxa"/>
          <w:left w:w="108" w:type="dxa"/>
          <w:bottom w:w="0" w:type="dxa"/>
          <w:right w:w="108" w:type="dxa"/>
        </w:tblCellMar>
      </w:tblPr>
      <w:tblGrid>
        <w:gridCol w:w="897"/>
        <w:gridCol w:w="2807"/>
        <w:gridCol w:w="1233"/>
        <w:gridCol w:w="1103"/>
        <w:gridCol w:w="2375"/>
        <w:gridCol w:w="1478"/>
        <w:gridCol w:w="757"/>
        <w:gridCol w:w="3440"/>
        <w:gridCol w:w="1307"/>
      </w:tblGrid>
      <w:tr w14:paraId="3DFC7F62">
        <w:tblPrEx>
          <w:tblCellMar>
            <w:top w:w="0" w:type="dxa"/>
            <w:left w:w="108" w:type="dxa"/>
            <w:bottom w:w="0" w:type="dxa"/>
            <w:right w:w="108" w:type="dxa"/>
          </w:tblCellMar>
        </w:tblPrEx>
        <w:trPr>
          <w:trHeight w:val="885" w:hRule="atLeast"/>
        </w:trPr>
        <w:tc>
          <w:tcPr>
            <w:tcW w:w="897" w:type="dxa"/>
            <w:tcBorders>
              <w:top w:val="single" w:color="auto" w:sz="8" w:space="0"/>
              <w:left w:val="single" w:color="auto" w:sz="8" w:space="0"/>
              <w:bottom w:val="single" w:color="auto" w:sz="8" w:space="0"/>
              <w:right w:val="single" w:color="auto" w:sz="8" w:space="0"/>
            </w:tcBorders>
            <w:noWrap w:val="0"/>
            <w:vAlign w:val="center"/>
          </w:tcPr>
          <w:p w14:paraId="09644A29">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2807" w:type="dxa"/>
            <w:tcBorders>
              <w:top w:val="single" w:color="auto" w:sz="8" w:space="0"/>
              <w:left w:val="nil"/>
              <w:bottom w:val="single" w:color="auto" w:sz="8" w:space="0"/>
              <w:right w:val="single" w:color="auto" w:sz="8" w:space="0"/>
            </w:tcBorders>
            <w:noWrap w:val="0"/>
            <w:vAlign w:val="center"/>
          </w:tcPr>
          <w:p w14:paraId="1FBA25AF">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233" w:type="dxa"/>
            <w:tcBorders>
              <w:top w:val="single" w:color="auto" w:sz="8" w:space="0"/>
              <w:left w:val="nil"/>
              <w:bottom w:val="single" w:color="auto" w:sz="8" w:space="0"/>
              <w:right w:val="single" w:color="auto" w:sz="8" w:space="0"/>
            </w:tcBorders>
            <w:noWrap w:val="0"/>
            <w:vAlign w:val="center"/>
          </w:tcPr>
          <w:p w14:paraId="7A93C7FD">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c>
          <w:tcPr>
            <w:tcW w:w="1103" w:type="dxa"/>
            <w:tcBorders>
              <w:top w:val="single" w:color="auto" w:sz="8" w:space="0"/>
              <w:left w:val="nil"/>
              <w:bottom w:val="single" w:color="auto" w:sz="8" w:space="0"/>
              <w:right w:val="single" w:color="auto" w:sz="8" w:space="0"/>
            </w:tcBorders>
            <w:noWrap w:val="0"/>
            <w:vAlign w:val="center"/>
          </w:tcPr>
          <w:p w14:paraId="2641A073">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2375" w:type="dxa"/>
            <w:tcBorders>
              <w:top w:val="single" w:color="auto" w:sz="8" w:space="0"/>
              <w:left w:val="nil"/>
              <w:bottom w:val="single" w:color="auto" w:sz="8" w:space="0"/>
              <w:right w:val="single" w:color="auto" w:sz="8" w:space="0"/>
            </w:tcBorders>
            <w:noWrap w:val="0"/>
            <w:vAlign w:val="center"/>
          </w:tcPr>
          <w:p w14:paraId="71C799B5">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478" w:type="dxa"/>
            <w:tcBorders>
              <w:top w:val="single" w:color="auto" w:sz="8" w:space="0"/>
              <w:left w:val="nil"/>
              <w:bottom w:val="single" w:color="auto" w:sz="8" w:space="0"/>
              <w:right w:val="single" w:color="auto" w:sz="8" w:space="0"/>
            </w:tcBorders>
            <w:noWrap w:val="0"/>
            <w:vAlign w:val="center"/>
          </w:tcPr>
          <w:p w14:paraId="7A23931E">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c>
          <w:tcPr>
            <w:tcW w:w="757" w:type="dxa"/>
            <w:tcBorders>
              <w:top w:val="single" w:color="auto" w:sz="8" w:space="0"/>
              <w:left w:val="nil"/>
              <w:bottom w:val="single" w:color="auto" w:sz="8" w:space="0"/>
              <w:right w:val="single" w:color="auto" w:sz="8" w:space="0"/>
            </w:tcBorders>
            <w:noWrap w:val="0"/>
            <w:vAlign w:val="center"/>
          </w:tcPr>
          <w:p w14:paraId="31974C8C">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3440" w:type="dxa"/>
            <w:tcBorders>
              <w:top w:val="single" w:color="auto" w:sz="8" w:space="0"/>
              <w:left w:val="nil"/>
              <w:bottom w:val="single" w:color="auto" w:sz="8" w:space="0"/>
              <w:right w:val="single" w:color="auto" w:sz="8" w:space="0"/>
            </w:tcBorders>
            <w:noWrap w:val="0"/>
            <w:vAlign w:val="center"/>
          </w:tcPr>
          <w:p w14:paraId="72ED338B">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307" w:type="dxa"/>
            <w:tcBorders>
              <w:top w:val="single" w:color="auto" w:sz="8" w:space="0"/>
              <w:left w:val="nil"/>
              <w:bottom w:val="single" w:color="auto" w:sz="8" w:space="0"/>
              <w:right w:val="single" w:color="auto" w:sz="8" w:space="0"/>
            </w:tcBorders>
            <w:noWrap w:val="0"/>
            <w:vAlign w:val="center"/>
          </w:tcPr>
          <w:p w14:paraId="21F73557">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r>
      <w:tr w14:paraId="64DF4248">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42F1668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w:t>
            </w:r>
          </w:p>
        </w:tc>
        <w:tc>
          <w:tcPr>
            <w:tcW w:w="2807" w:type="dxa"/>
            <w:tcBorders>
              <w:top w:val="nil"/>
              <w:left w:val="nil"/>
              <w:bottom w:val="single" w:color="auto" w:sz="8" w:space="0"/>
              <w:right w:val="single" w:color="auto" w:sz="8" w:space="0"/>
            </w:tcBorders>
            <w:noWrap/>
            <w:vAlign w:val="top"/>
          </w:tcPr>
          <w:p w14:paraId="6AA76D5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工资福利支出</w:t>
            </w:r>
          </w:p>
        </w:tc>
        <w:tc>
          <w:tcPr>
            <w:tcW w:w="1233" w:type="dxa"/>
            <w:tcBorders>
              <w:top w:val="nil"/>
              <w:left w:val="nil"/>
              <w:bottom w:val="single" w:color="auto" w:sz="8" w:space="0"/>
              <w:right w:val="single" w:color="auto" w:sz="8" w:space="0"/>
            </w:tcBorders>
            <w:noWrap/>
            <w:vAlign w:val="top"/>
          </w:tcPr>
          <w:p w14:paraId="060A9224">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1259.74</w:t>
            </w:r>
          </w:p>
        </w:tc>
        <w:tc>
          <w:tcPr>
            <w:tcW w:w="1103" w:type="dxa"/>
            <w:tcBorders>
              <w:top w:val="nil"/>
              <w:left w:val="nil"/>
              <w:bottom w:val="single" w:color="auto" w:sz="8" w:space="0"/>
              <w:right w:val="single" w:color="auto" w:sz="8" w:space="0"/>
            </w:tcBorders>
            <w:noWrap/>
            <w:vAlign w:val="top"/>
          </w:tcPr>
          <w:p w14:paraId="51A01D6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w:t>
            </w:r>
          </w:p>
        </w:tc>
        <w:tc>
          <w:tcPr>
            <w:tcW w:w="2375" w:type="dxa"/>
            <w:tcBorders>
              <w:top w:val="nil"/>
              <w:left w:val="nil"/>
              <w:bottom w:val="single" w:color="auto" w:sz="8" w:space="0"/>
              <w:right w:val="single" w:color="auto" w:sz="8" w:space="0"/>
            </w:tcBorders>
            <w:noWrap/>
            <w:vAlign w:val="top"/>
          </w:tcPr>
          <w:p w14:paraId="554A67D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商品和服务支出</w:t>
            </w:r>
          </w:p>
        </w:tc>
        <w:tc>
          <w:tcPr>
            <w:tcW w:w="1478" w:type="dxa"/>
            <w:tcBorders>
              <w:top w:val="nil"/>
              <w:left w:val="nil"/>
              <w:bottom w:val="single" w:color="auto" w:sz="8" w:space="0"/>
              <w:right w:val="single" w:color="auto" w:sz="8" w:space="0"/>
            </w:tcBorders>
            <w:noWrap/>
            <w:vAlign w:val="center"/>
          </w:tcPr>
          <w:p w14:paraId="5E3A13BB">
            <w:pPr>
              <w:keepNext w:val="0"/>
              <w:keepLines w:val="0"/>
              <w:widowControl/>
              <w:suppressLineNumbers w:val="0"/>
              <w:jc w:val="center"/>
              <w:textAlignment w:val="center"/>
              <w:rPr>
                <w:rFonts w:hint="eastAsia" w:ascii="宋体" w:hAnsi="宋体" w:eastAsia="宋体" w:cs="宋体"/>
                <w:i w:val="0"/>
                <w:iCs w:val="0"/>
                <w:color w:val="000000"/>
                <w:kern w:val="2"/>
                <w:sz w:val="15"/>
                <w:szCs w:val="15"/>
                <w:highlight w:val="none"/>
                <w:u w:val="none"/>
                <w:lang w:val="en-US" w:eastAsia="zh-CN" w:bidi="ar-SA"/>
              </w:rPr>
            </w:pPr>
            <w:r>
              <w:rPr>
                <w:rFonts w:hint="eastAsia" w:ascii="宋体" w:hAnsi="宋体" w:eastAsia="宋体" w:cs="宋体"/>
                <w:b w:val="0"/>
                <w:bCs w:val="0"/>
                <w:i w:val="0"/>
                <w:iCs w:val="0"/>
                <w:color w:val="000000"/>
                <w:kern w:val="2"/>
                <w:sz w:val="15"/>
                <w:szCs w:val="15"/>
                <w:highlight w:val="none"/>
                <w:u w:val="none"/>
                <w:lang w:val="en-US" w:eastAsia="zh-CN" w:bidi="ar-SA"/>
              </w:rPr>
              <w:t>170.28</w:t>
            </w:r>
          </w:p>
        </w:tc>
        <w:tc>
          <w:tcPr>
            <w:tcW w:w="757" w:type="dxa"/>
            <w:tcBorders>
              <w:top w:val="nil"/>
              <w:left w:val="nil"/>
              <w:bottom w:val="single" w:color="auto" w:sz="8" w:space="0"/>
              <w:right w:val="single" w:color="auto" w:sz="8" w:space="0"/>
            </w:tcBorders>
            <w:noWrap/>
            <w:vAlign w:val="top"/>
          </w:tcPr>
          <w:p w14:paraId="144A4E0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w:t>
            </w:r>
          </w:p>
        </w:tc>
        <w:tc>
          <w:tcPr>
            <w:tcW w:w="3440" w:type="dxa"/>
            <w:tcBorders>
              <w:top w:val="nil"/>
              <w:left w:val="nil"/>
              <w:bottom w:val="single" w:color="auto" w:sz="8" w:space="0"/>
              <w:right w:val="single" w:color="auto" w:sz="8" w:space="0"/>
            </w:tcBorders>
            <w:noWrap/>
            <w:vAlign w:val="top"/>
          </w:tcPr>
          <w:p w14:paraId="35F0E2B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债务利息及费用支出</w:t>
            </w:r>
          </w:p>
        </w:tc>
        <w:tc>
          <w:tcPr>
            <w:tcW w:w="1307" w:type="dxa"/>
            <w:tcBorders>
              <w:top w:val="nil"/>
              <w:left w:val="nil"/>
              <w:bottom w:val="single" w:color="auto" w:sz="8" w:space="0"/>
              <w:right w:val="single" w:color="auto" w:sz="8" w:space="0"/>
            </w:tcBorders>
            <w:noWrap/>
            <w:vAlign w:val="center"/>
          </w:tcPr>
          <w:p w14:paraId="3CED4FB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01445F6">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CBBF9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30101</w:t>
            </w:r>
          </w:p>
        </w:tc>
        <w:tc>
          <w:tcPr>
            <w:tcW w:w="2807" w:type="dxa"/>
            <w:tcBorders>
              <w:top w:val="nil"/>
              <w:left w:val="nil"/>
              <w:bottom w:val="single" w:color="auto" w:sz="8" w:space="0"/>
              <w:right w:val="single" w:color="auto" w:sz="8" w:space="0"/>
            </w:tcBorders>
            <w:noWrap/>
            <w:vAlign w:val="top"/>
          </w:tcPr>
          <w:p w14:paraId="4EE6968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基本工资</w:t>
            </w:r>
          </w:p>
        </w:tc>
        <w:tc>
          <w:tcPr>
            <w:tcW w:w="1233" w:type="dxa"/>
            <w:tcBorders>
              <w:top w:val="nil"/>
              <w:left w:val="nil"/>
              <w:bottom w:val="single" w:color="auto" w:sz="8" w:space="0"/>
              <w:right w:val="single" w:color="auto" w:sz="8" w:space="0"/>
            </w:tcBorders>
            <w:noWrap/>
            <w:vAlign w:val="center"/>
          </w:tcPr>
          <w:p w14:paraId="27401238">
            <w:pPr>
              <w:keepNext w:val="0"/>
              <w:keepLines w:val="0"/>
              <w:widowControl/>
              <w:suppressLineNumbers w:val="0"/>
              <w:jc w:val="center"/>
              <w:textAlignment w:val="center"/>
              <w:rPr>
                <w:rFonts w:hint="eastAsia" w:ascii="宋体" w:hAnsi="宋体" w:eastAsia="宋体" w:cs="宋体"/>
                <w:i w:val="0"/>
                <w:iCs w:val="0"/>
                <w:color w:val="000000"/>
                <w:kern w:val="2"/>
                <w:sz w:val="15"/>
                <w:szCs w:val="15"/>
                <w:highlight w:val="none"/>
                <w:u w:val="none"/>
                <w:lang w:val="en-US" w:eastAsia="zh-CN" w:bidi="ar-SA"/>
              </w:rPr>
            </w:pPr>
            <w:r>
              <w:rPr>
                <w:rFonts w:hint="eastAsia" w:ascii="宋体" w:hAnsi="宋体" w:eastAsia="宋体" w:cs="宋体"/>
                <w:sz w:val="15"/>
                <w:szCs w:val="15"/>
                <w:highlight w:val="none"/>
                <w:lang w:val="en-US" w:eastAsia="zh-CN"/>
              </w:rPr>
              <w:t>718.01</w:t>
            </w:r>
          </w:p>
        </w:tc>
        <w:tc>
          <w:tcPr>
            <w:tcW w:w="1103" w:type="dxa"/>
            <w:tcBorders>
              <w:top w:val="nil"/>
              <w:left w:val="nil"/>
              <w:bottom w:val="single" w:color="auto" w:sz="8" w:space="0"/>
              <w:right w:val="single" w:color="auto" w:sz="8" w:space="0"/>
            </w:tcBorders>
            <w:noWrap/>
            <w:vAlign w:val="top"/>
          </w:tcPr>
          <w:p w14:paraId="69C01C9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30201</w:t>
            </w:r>
          </w:p>
        </w:tc>
        <w:tc>
          <w:tcPr>
            <w:tcW w:w="2375" w:type="dxa"/>
            <w:tcBorders>
              <w:top w:val="nil"/>
              <w:left w:val="nil"/>
              <w:bottom w:val="single" w:color="auto" w:sz="8" w:space="0"/>
              <w:right w:val="single" w:color="auto" w:sz="8" w:space="0"/>
            </w:tcBorders>
            <w:noWrap/>
            <w:vAlign w:val="top"/>
          </w:tcPr>
          <w:p w14:paraId="58A2C4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办公费</w:t>
            </w:r>
          </w:p>
        </w:tc>
        <w:tc>
          <w:tcPr>
            <w:tcW w:w="1478" w:type="dxa"/>
            <w:tcBorders>
              <w:top w:val="nil"/>
              <w:left w:val="nil"/>
              <w:bottom w:val="single" w:color="auto" w:sz="8" w:space="0"/>
              <w:right w:val="single" w:color="auto" w:sz="8" w:space="0"/>
            </w:tcBorders>
            <w:noWrap/>
            <w:vAlign w:val="top"/>
          </w:tcPr>
          <w:p w14:paraId="506E6016">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w:t>
            </w:r>
          </w:p>
        </w:tc>
        <w:tc>
          <w:tcPr>
            <w:tcW w:w="757" w:type="dxa"/>
            <w:tcBorders>
              <w:top w:val="nil"/>
              <w:left w:val="nil"/>
              <w:bottom w:val="single" w:color="auto" w:sz="8" w:space="0"/>
              <w:right w:val="single" w:color="auto" w:sz="8" w:space="0"/>
            </w:tcBorders>
            <w:noWrap/>
            <w:vAlign w:val="top"/>
          </w:tcPr>
          <w:p w14:paraId="73BD028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30701</w:t>
            </w:r>
          </w:p>
        </w:tc>
        <w:tc>
          <w:tcPr>
            <w:tcW w:w="3440" w:type="dxa"/>
            <w:tcBorders>
              <w:top w:val="nil"/>
              <w:left w:val="nil"/>
              <w:bottom w:val="single" w:color="auto" w:sz="8" w:space="0"/>
              <w:right w:val="single" w:color="auto" w:sz="8" w:space="0"/>
            </w:tcBorders>
            <w:noWrap/>
            <w:vAlign w:val="top"/>
          </w:tcPr>
          <w:p w14:paraId="08AF17A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国内债务付息</w:t>
            </w:r>
          </w:p>
        </w:tc>
        <w:tc>
          <w:tcPr>
            <w:tcW w:w="1307" w:type="dxa"/>
            <w:tcBorders>
              <w:top w:val="nil"/>
              <w:left w:val="nil"/>
              <w:bottom w:val="single" w:color="auto" w:sz="8" w:space="0"/>
              <w:right w:val="single" w:color="auto" w:sz="8" w:space="0"/>
            </w:tcBorders>
            <w:noWrap/>
            <w:vAlign w:val="center"/>
          </w:tcPr>
          <w:p w14:paraId="329318E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0321B7C">
        <w:tblPrEx>
          <w:tblCellMar>
            <w:top w:w="0" w:type="dxa"/>
            <w:left w:w="108" w:type="dxa"/>
            <w:bottom w:w="0" w:type="dxa"/>
            <w:right w:w="108" w:type="dxa"/>
          </w:tblCellMar>
        </w:tblPrEx>
        <w:trPr>
          <w:trHeight w:val="246" w:hRule="exact"/>
        </w:trPr>
        <w:tc>
          <w:tcPr>
            <w:tcW w:w="897" w:type="dxa"/>
            <w:tcBorders>
              <w:top w:val="nil"/>
              <w:left w:val="single" w:color="auto" w:sz="8" w:space="0"/>
              <w:bottom w:val="single" w:color="auto" w:sz="8" w:space="0"/>
              <w:right w:val="single" w:color="auto" w:sz="8" w:space="0"/>
            </w:tcBorders>
            <w:noWrap/>
            <w:vAlign w:val="center"/>
          </w:tcPr>
          <w:p w14:paraId="108C0E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30102</w:t>
            </w:r>
          </w:p>
        </w:tc>
        <w:tc>
          <w:tcPr>
            <w:tcW w:w="2807" w:type="dxa"/>
            <w:tcBorders>
              <w:top w:val="nil"/>
              <w:left w:val="nil"/>
              <w:bottom w:val="single" w:color="auto" w:sz="8" w:space="0"/>
              <w:right w:val="single" w:color="auto" w:sz="8" w:space="0"/>
            </w:tcBorders>
            <w:noWrap/>
            <w:vAlign w:val="top"/>
          </w:tcPr>
          <w:p w14:paraId="1370A89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津贴补贴</w:t>
            </w:r>
          </w:p>
        </w:tc>
        <w:tc>
          <w:tcPr>
            <w:tcW w:w="1233" w:type="dxa"/>
            <w:tcBorders>
              <w:top w:val="nil"/>
              <w:left w:val="nil"/>
              <w:bottom w:val="single" w:color="auto" w:sz="8" w:space="0"/>
              <w:right w:val="single" w:color="auto" w:sz="8" w:space="0"/>
            </w:tcBorders>
            <w:noWrap/>
            <w:vAlign w:val="top"/>
          </w:tcPr>
          <w:p w14:paraId="41C0A7CB">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632446C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30202</w:t>
            </w:r>
          </w:p>
        </w:tc>
        <w:tc>
          <w:tcPr>
            <w:tcW w:w="2375" w:type="dxa"/>
            <w:tcBorders>
              <w:top w:val="nil"/>
              <w:left w:val="nil"/>
              <w:bottom w:val="single" w:color="auto" w:sz="8" w:space="0"/>
              <w:right w:val="single" w:color="auto" w:sz="8" w:space="0"/>
            </w:tcBorders>
            <w:noWrap/>
            <w:vAlign w:val="top"/>
          </w:tcPr>
          <w:p w14:paraId="1312848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印刷费</w:t>
            </w:r>
          </w:p>
        </w:tc>
        <w:tc>
          <w:tcPr>
            <w:tcW w:w="1478" w:type="dxa"/>
            <w:tcBorders>
              <w:top w:val="nil"/>
              <w:left w:val="nil"/>
              <w:bottom w:val="single" w:color="auto" w:sz="8" w:space="0"/>
              <w:right w:val="single" w:color="auto" w:sz="8" w:space="0"/>
            </w:tcBorders>
            <w:noWrap/>
            <w:vAlign w:val="top"/>
          </w:tcPr>
          <w:p w14:paraId="2B9E36AC">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2.83</w:t>
            </w:r>
          </w:p>
        </w:tc>
        <w:tc>
          <w:tcPr>
            <w:tcW w:w="757" w:type="dxa"/>
            <w:tcBorders>
              <w:top w:val="nil"/>
              <w:left w:val="nil"/>
              <w:bottom w:val="single" w:color="auto" w:sz="8" w:space="0"/>
              <w:right w:val="single" w:color="auto" w:sz="8" w:space="0"/>
            </w:tcBorders>
            <w:noWrap/>
            <w:vAlign w:val="top"/>
          </w:tcPr>
          <w:p w14:paraId="1E8A80F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30702</w:t>
            </w:r>
          </w:p>
        </w:tc>
        <w:tc>
          <w:tcPr>
            <w:tcW w:w="3440" w:type="dxa"/>
            <w:tcBorders>
              <w:top w:val="nil"/>
              <w:left w:val="nil"/>
              <w:bottom w:val="single" w:color="auto" w:sz="8" w:space="0"/>
              <w:right w:val="single" w:color="auto" w:sz="8" w:space="0"/>
            </w:tcBorders>
            <w:noWrap/>
            <w:vAlign w:val="top"/>
          </w:tcPr>
          <w:p w14:paraId="628A3F1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国外债务付息</w:t>
            </w:r>
          </w:p>
        </w:tc>
        <w:tc>
          <w:tcPr>
            <w:tcW w:w="1307" w:type="dxa"/>
            <w:tcBorders>
              <w:top w:val="nil"/>
              <w:left w:val="nil"/>
              <w:bottom w:val="single" w:color="auto" w:sz="8" w:space="0"/>
              <w:right w:val="single" w:color="auto" w:sz="8" w:space="0"/>
            </w:tcBorders>
            <w:noWrap/>
            <w:vAlign w:val="center"/>
          </w:tcPr>
          <w:p w14:paraId="1179559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126EE9D">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0DD2E67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30103</w:t>
            </w:r>
          </w:p>
        </w:tc>
        <w:tc>
          <w:tcPr>
            <w:tcW w:w="2807" w:type="dxa"/>
            <w:tcBorders>
              <w:top w:val="nil"/>
              <w:left w:val="nil"/>
              <w:bottom w:val="single" w:color="auto" w:sz="8" w:space="0"/>
              <w:right w:val="single" w:color="auto" w:sz="8" w:space="0"/>
            </w:tcBorders>
            <w:noWrap/>
            <w:vAlign w:val="top"/>
          </w:tcPr>
          <w:p w14:paraId="21209A6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奖金</w:t>
            </w:r>
          </w:p>
        </w:tc>
        <w:tc>
          <w:tcPr>
            <w:tcW w:w="1233" w:type="dxa"/>
            <w:tcBorders>
              <w:top w:val="nil"/>
              <w:left w:val="nil"/>
              <w:bottom w:val="single" w:color="auto" w:sz="8" w:space="0"/>
              <w:right w:val="single" w:color="auto" w:sz="8" w:space="0"/>
            </w:tcBorders>
            <w:noWrap/>
            <w:vAlign w:val="top"/>
          </w:tcPr>
          <w:p w14:paraId="5B37491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6.63</w:t>
            </w:r>
          </w:p>
        </w:tc>
        <w:tc>
          <w:tcPr>
            <w:tcW w:w="1103" w:type="dxa"/>
            <w:tcBorders>
              <w:top w:val="nil"/>
              <w:left w:val="nil"/>
              <w:bottom w:val="single" w:color="auto" w:sz="8" w:space="0"/>
              <w:right w:val="single" w:color="auto" w:sz="8" w:space="0"/>
            </w:tcBorders>
            <w:noWrap/>
            <w:vAlign w:val="top"/>
          </w:tcPr>
          <w:p w14:paraId="6041DF2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30203</w:t>
            </w:r>
          </w:p>
        </w:tc>
        <w:tc>
          <w:tcPr>
            <w:tcW w:w="2375" w:type="dxa"/>
            <w:tcBorders>
              <w:top w:val="nil"/>
              <w:left w:val="nil"/>
              <w:bottom w:val="single" w:color="auto" w:sz="8" w:space="0"/>
              <w:right w:val="single" w:color="auto" w:sz="8" w:space="0"/>
            </w:tcBorders>
            <w:noWrap/>
            <w:vAlign w:val="top"/>
          </w:tcPr>
          <w:p w14:paraId="53CAF97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咨询费</w:t>
            </w:r>
          </w:p>
        </w:tc>
        <w:tc>
          <w:tcPr>
            <w:tcW w:w="1478" w:type="dxa"/>
            <w:tcBorders>
              <w:top w:val="nil"/>
              <w:left w:val="nil"/>
              <w:bottom w:val="single" w:color="auto" w:sz="8" w:space="0"/>
              <w:right w:val="single" w:color="auto" w:sz="8" w:space="0"/>
            </w:tcBorders>
            <w:noWrap/>
            <w:vAlign w:val="top"/>
          </w:tcPr>
          <w:p w14:paraId="2F75C36F">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3D3D976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w:t>
            </w:r>
          </w:p>
        </w:tc>
        <w:tc>
          <w:tcPr>
            <w:tcW w:w="3440" w:type="dxa"/>
            <w:tcBorders>
              <w:top w:val="nil"/>
              <w:left w:val="nil"/>
              <w:bottom w:val="single" w:color="auto" w:sz="8" w:space="0"/>
              <w:right w:val="single" w:color="auto" w:sz="8" w:space="0"/>
            </w:tcBorders>
            <w:noWrap/>
            <w:vAlign w:val="top"/>
          </w:tcPr>
          <w:p w14:paraId="3CFD196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资本性支出</w:t>
            </w:r>
          </w:p>
        </w:tc>
        <w:tc>
          <w:tcPr>
            <w:tcW w:w="1307" w:type="dxa"/>
            <w:tcBorders>
              <w:top w:val="nil"/>
              <w:left w:val="nil"/>
              <w:bottom w:val="single" w:color="auto" w:sz="8" w:space="0"/>
              <w:right w:val="single" w:color="auto" w:sz="8" w:space="0"/>
            </w:tcBorders>
            <w:noWrap/>
            <w:vAlign w:val="center"/>
          </w:tcPr>
          <w:p w14:paraId="3E85035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3E76068">
        <w:tblPrEx>
          <w:tblCellMar>
            <w:top w:w="0" w:type="dxa"/>
            <w:left w:w="108" w:type="dxa"/>
            <w:bottom w:w="0" w:type="dxa"/>
            <w:right w:w="108" w:type="dxa"/>
          </w:tblCellMar>
        </w:tblPrEx>
        <w:trPr>
          <w:trHeight w:val="278" w:hRule="exact"/>
        </w:trPr>
        <w:tc>
          <w:tcPr>
            <w:tcW w:w="897" w:type="dxa"/>
            <w:tcBorders>
              <w:top w:val="nil"/>
              <w:left w:val="single" w:color="auto" w:sz="8" w:space="0"/>
              <w:bottom w:val="single" w:color="auto" w:sz="8" w:space="0"/>
              <w:right w:val="single" w:color="auto" w:sz="8" w:space="0"/>
            </w:tcBorders>
            <w:noWrap/>
            <w:vAlign w:val="center"/>
          </w:tcPr>
          <w:p w14:paraId="6A2C408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30106</w:t>
            </w:r>
          </w:p>
        </w:tc>
        <w:tc>
          <w:tcPr>
            <w:tcW w:w="2807" w:type="dxa"/>
            <w:tcBorders>
              <w:top w:val="nil"/>
              <w:left w:val="nil"/>
              <w:bottom w:val="single" w:color="auto" w:sz="8" w:space="0"/>
              <w:right w:val="single" w:color="auto" w:sz="8" w:space="0"/>
            </w:tcBorders>
            <w:noWrap/>
            <w:vAlign w:val="top"/>
          </w:tcPr>
          <w:p w14:paraId="0594077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伙食补助费</w:t>
            </w:r>
          </w:p>
        </w:tc>
        <w:tc>
          <w:tcPr>
            <w:tcW w:w="1233" w:type="dxa"/>
            <w:tcBorders>
              <w:top w:val="nil"/>
              <w:left w:val="nil"/>
              <w:bottom w:val="single" w:color="auto" w:sz="8" w:space="0"/>
              <w:right w:val="single" w:color="auto" w:sz="8" w:space="0"/>
            </w:tcBorders>
            <w:noWrap/>
            <w:vAlign w:val="top"/>
          </w:tcPr>
          <w:p w14:paraId="5E7E517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84.36</w:t>
            </w:r>
          </w:p>
        </w:tc>
        <w:tc>
          <w:tcPr>
            <w:tcW w:w="1103" w:type="dxa"/>
            <w:tcBorders>
              <w:top w:val="nil"/>
              <w:left w:val="nil"/>
              <w:bottom w:val="single" w:color="auto" w:sz="8" w:space="0"/>
              <w:right w:val="single" w:color="auto" w:sz="8" w:space="0"/>
            </w:tcBorders>
            <w:noWrap/>
            <w:vAlign w:val="top"/>
          </w:tcPr>
          <w:p w14:paraId="7DF7AE1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30204</w:t>
            </w:r>
          </w:p>
        </w:tc>
        <w:tc>
          <w:tcPr>
            <w:tcW w:w="2375" w:type="dxa"/>
            <w:tcBorders>
              <w:top w:val="nil"/>
              <w:left w:val="nil"/>
              <w:bottom w:val="single" w:color="auto" w:sz="8" w:space="0"/>
              <w:right w:val="single" w:color="auto" w:sz="8" w:space="0"/>
            </w:tcBorders>
            <w:noWrap/>
            <w:vAlign w:val="top"/>
          </w:tcPr>
          <w:p w14:paraId="6E86792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手续费</w:t>
            </w:r>
          </w:p>
        </w:tc>
        <w:tc>
          <w:tcPr>
            <w:tcW w:w="1478" w:type="dxa"/>
            <w:tcBorders>
              <w:top w:val="nil"/>
              <w:left w:val="nil"/>
              <w:bottom w:val="single" w:color="auto" w:sz="8" w:space="0"/>
              <w:right w:val="single" w:color="auto" w:sz="8" w:space="0"/>
            </w:tcBorders>
            <w:noWrap/>
            <w:vAlign w:val="top"/>
          </w:tcPr>
          <w:p w14:paraId="5DD4ECA8">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0.83</w:t>
            </w:r>
          </w:p>
        </w:tc>
        <w:tc>
          <w:tcPr>
            <w:tcW w:w="757" w:type="dxa"/>
            <w:tcBorders>
              <w:top w:val="nil"/>
              <w:left w:val="nil"/>
              <w:bottom w:val="single" w:color="auto" w:sz="8" w:space="0"/>
              <w:right w:val="single" w:color="auto" w:sz="8" w:space="0"/>
            </w:tcBorders>
            <w:noWrap/>
            <w:vAlign w:val="top"/>
          </w:tcPr>
          <w:p w14:paraId="42C7A87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31001</w:t>
            </w:r>
          </w:p>
        </w:tc>
        <w:tc>
          <w:tcPr>
            <w:tcW w:w="3440" w:type="dxa"/>
            <w:tcBorders>
              <w:top w:val="nil"/>
              <w:left w:val="nil"/>
              <w:bottom w:val="single" w:color="auto" w:sz="8" w:space="0"/>
              <w:right w:val="single" w:color="auto" w:sz="8" w:space="0"/>
            </w:tcBorders>
            <w:noWrap/>
            <w:vAlign w:val="top"/>
          </w:tcPr>
          <w:p w14:paraId="708DFCA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房屋建筑物购建</w:t>
            </w:r>
          </w:p>
        </w:tc>
        <w:tc>
          <w:tcPr>
            <w:tcW w:w="1307" w:type="dxa"/>
            <w:tcBorders>
              <w:top w:val="nil"/>
              <w:left w:val="nil"/>
              <w:bottom w:val="single" w:color="auto" w:sz="8" w:space="0"/>
              <w:right w:val="single" w:color="auto" w:sz="8" w:space="0"/>
            </w:tcBorders>
            <w:noWrap/>
            <w:vAlign w:val="center"/>
          </w:tcPr>
          <w:p w14:paraId="62F9CB8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37A09E3D">
        <w:tblPrEx>
          <w:tblCellMar>
            <w:top w:w="0" w:type="dxa"/>
            <w:left w:w="108" w:type="dxa"/>
            <w:bottom w:w="0" w:type="dxa"/>
            <w:right w:w="108" w:type="dxa"/>
          </w:tblCellMar>
        </w:tblPrEx>
        <w:trPr>
          <w:trHeight w:val="245" w:hRule="exact"/>
        </w:trPr>
        <w:tc>
          <w:tcPr>
            <w:tcW w:w="897" w:type="dxa"/>
            <w:tcBorders>
              <w:top w:val="nil"/>
              <w:left w:val="single" w:color="auto" w:sz="8" w:space="0"/>
              <w:bottom w:val="single" w:color="auto" w:sz="8" w:space="0"/>
              <w:right w:val="single" w:color="auto" w:sz="8" w:space="0"/>
            </w:tcBorders>
            <w:noWrap/>
            <w:vAlign w:val="center"/>
          </w:tcPr>
          <w:p w14:paraId="51CE67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30107</w:t>
            </w:r>
          </w:p>
        </w:tc>
        <w:tc>
          <w:tcPr>
            <w:tcW w:w="2807" w:type="dxa"/>
            <w:tcBorders>
              <w:top w:val="nil"/>
              <w:left w:val="nil"/>
              <w:bottom w:val="single" w:color="auto" w:sz="8" w:space="0"/>
              <w:right w:val="single" w:color="auto" w:sz="8" w:space="0"/>
            </w:tcBorders>
            <w:noWrap/>
            <w:vAlign w:val="top"/>
          </w:tcPr>
          <w:p w14:paraId="4F07F99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绩效工资</w:t>
            </w:r>
          </w:p>
        </w:tc>
        <w:tc>
          <w:tcPr>
            <w:tcW w:w="1233" w:type="dxa"/>
            <w:tcBorders>
              <w:top w:val="nil"/>
              <w:left w:val="nil"/>
              <w:bottom w:val="single" w:color="auto" w:sz="8" w:space="0"/>
              <w:right w:val="single" w:color="auto" w:sz="8" w:space="0"/>
            </w:tcBorders>
            <w:noWrap/>
            <w:vAlign w:val="top"/>
          </w:tcPr>
          <w:p w14:paraId="702C2A7D">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CA3792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30205</w:t>
            </w:r>
          </w:p>
        </w:tc>
        <w:tc>
          <w:tcPr>
            <w:tcW w:w="2375" w:type="dxa"/>
            <w:tcBorders>
              <w:top w:val="nil"/>
              <w:left w:val="nil"/>
              <w:bottom w:val="single" w:color="auto" w:sz="8" w:space="0"/>
              <w:right w:val="single" w:color="auto" w:sz="8" w:space="0"/>
            </w:tcBorders>
            <w:noWrap/>
            <w:vAlign w:val="top"/>
          </w:tcPr>
          <w:p w14:paraId="2E4A3EB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水费</w:t>
            </w:r>
          </w:p>
        </w:tc>
        <w:tc>
          <w:tcPr>
            <w:tcW w:w="1478" w:type="dxa"/>
            <w:tcBorders>
              <w:top w:val="nil"/>
              <w:left w:val="nil"/>
              <w:bottom w:val="single" w:color="auto" w:sz="8" w:space="0"/>
              <w:right w:val="single" w:color="auto" w:sz="8" w:space="0"/>
            </w:tcBorders>
            <w:noWrap/>
            <w:vAlign w:val="top"/>
          </w:tcPr>
          <w:p w14:paraId="6EC4C74B">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64AC641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31002</w:t>
            </w:r>
          </w:p>
        </w:tc>
        <w:tc>
          <w:tcPr>
            <w:tcW w:w="3440" w:type="dxa"/>
            <w:tcBorders>
              <w:top w:val="nil"/>
              <w:left w:val="nil"/>
              <w:bottom w:val="single" w:color="auto" w:sz="8" w:space="0"/>
              <w:right w:val="single" w:color="auto" w:sz="8" w:space="0"/>
            </w:tcBorders>
            <w:noWrap/>
            <w:vAlign w:val="top"/>
          </w:tcPr>
          <w:p w14:paraId="1F82D52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办公设备购置</w:t>
            </w:r>
          </w:p>
        </w:tc>
        <w:tc>
          <w:tcPr>
            <w:tcW w:w="1307" w:type="dxa"/>
            <w:tcBorders>
              <w:top w:val="nil"/>
              <w:left w:val="nil"/>
              <w:bottom w:val="single" w:color="auto" w:sz="8" w:space="0"/>
              <w:right w:val="single" w:color="auto" w:sz="8" w:space="0"/>
            </w:tcBorders>
            <w:noWrap/>
            <w:vAlign w:val="center"/>
          </w:tcPr>
          <w:p w14:paraId="0073E41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89BD497">
        <w:tblPrEx>
          <w:tblCellMar>
            <w:top w:w="0" w:type="dxa"/>
            <w:left w:w="108" w:type="dxa"/>
            <w:bottom w:w="0" w:type="dxa"/>
            <w:right w:w="108" w:type="dxa"/>
          </w:tblCellMar>
        </w:tblPrEx>
        <w:trPr>
          <w:trHeight w:val="280" w:hRule="exact"/>
        </w:trPr>
        <w:tc>
          <w:tcPr>
            <w:tcW w:w="897" w:type="dxa"/>
            <w:tcBorders>
              <w:top w:val="nil"/>
              <w:left w:val="single" w:color="auto" w:sz="8" w:space="0"/>
              <w:bottom w:val="single" w:color="auto" w:sz="8" w:space="0"/>
              <w:right w:val="single" w:color="auto" w:sz="8" w:space="0"/>
            </w:tcBorders>
            <w:noWrap/>
            <w:vAlign w:val="center"/>
          </w:tcPr>
          <w:p w14:paraId="0A31F6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30108</w:t>
            </w:r>
          </w:p>
        </w:tc>
        <w:tc>
          <w:tcPr>
            <w:tcW w:w="2807" w:type="dxa"/>
            <w:tcBorders>
              <w:top w:val="nil"/>
              <w:left w:val="nil"/>
              <w:bottom w:val="single" w:color="auto" w:sz="8" w:space="0"/>
              <w:right w:val="single" w:color="auto" w:sz="8" w:space="0"/>
            </w:tcBorders>
            <w:noWrap/>
            <w:vAlign w:val="top"/>
          </w:tcPr>
          <w:p w14:paraId="7EB4911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机关事业单位基本养老保险费</w:t>
            </w:r>
          </w:p>
        </w:tc>
        <w:tc>
          <w:tcPr>
            <w:tcW w:w="1233" w:type="dxa"/>
            <w:tcBorders>
              <w:top w:val="nil"/>
              <w:left w:val="nil"/>
              <w:bottom w:val="single" w:color="auto" w:sz="8" w:space="0"/>
              <w:right w:val="single" w:color="auto" w:sz="8" w:space="0"/>
            </w:tcBorders>
            <w:noWrap/>
            <w:vAlign w:val="top"/>
          </w:tcPr>
          <w:p w14:paraId="651496E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92.11</w:t>
            </w:r>
          </w:p>
        </w:tc>
        <w:tc>
          <w:tcPr>
            <w:tcW w:w="1103" w:type="dxa"/>
            <w:tcBorders>
              <w:top w:val="nil"/>
              <w:left w:val="nil"/>
              <w:bottom w:val="single" w:color="auto" w:sz="8" w:space="0"/>
              <w:right w:val="single" w:color="auto" w:sz="8" w:space="0"/>
            </w:tcBorders>
            <w:noWrap/>
            <w:vAlign w:val="top"/>
          </w:tcPr>
          <w:p w14:paraId="6212664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30206</w:t>
            </w:r>
          </w:p>
        </w:tc>
        <w:tc>
          <w:tcPr>
            <w:tcW w:w="2375" w:type="dxa"/>
            <w:tcBorders>
              <w:top w:val="nil"/>
              <w:left w:val="nil"/>
              <w:bottom w:val="single" w:color="auto" w:sz="8" w:space="0"/>
              <w:right w:val="single" w:color="auto" w:sz="8" w:space="0"/>
            </w:tcBorders>
            <w:noWrap/>
            <w:vAlign w:val="top"/>
          </w:tcPr>
          <w:p w14:paraId="7E9B27B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电费</w:t>
            </w:r>
          </w:p>
        </w:tc>
        <w:tc>
          <w:tcPr>
            <w:tcW w:w="1478" w:type="dxa"/>
            <w:tcBorders>
              <w:top w:val="nil"/>
              <w:left w:val="nil"/>
              <w:bottom w:val="single" w:color="auto" w:sz="8" w:space="0"/>
              <w:right w:val="single" w:color="auto" w:sz="8" w:space="0"/>
            </w:tcBorders>
            <w:noWrap/>
            <w:vAlign w:val="top"/>
          </w:tcPr>
          <w:p w14:paraId="610B079E">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300EFED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31003</w:t>
            </w:r>
          </w:p>
        </w:tc>
        <w:tc>
          <w:tcPr>
            <w:tcW w:w="3440" w:type="dxa"/>
            <w:tcBorders>
              <w:top w:val="nil"/>
              <w:left w:val="nil"/>
              <w:bottom w:val="single" w:color="auto" w:sz="8" w:space="0"/>
              <w:right w:val="single" w:color="auto" w:sz="8" w:space="0"/>
            </w:tcBorders>
            <w:noWrap/>
            <w:vAlign w:val="top"/>
          </w:tcPr>
          <w:p w14:paraId="0797AF0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专用设备购置</w:t>
            </w:r>
          </w:p>
        </w:tc>
        <w:tc>
          <w:tcPr>
            <w:tcW w:w="1307" w:type="dxa"/>
            <w:tcBorders>
              <w:top w:val="nil"/>
              <w:left w:val="nil"/>
              <w:bottom w:val="single" w:color="auto" w:sz="8" w:space="0"/>
              <w:right w:val="single" w:color="auto" w:sz="8" w:space="0"/>
            </w:tcBorders>
            <w:noWrap/>
            <w:vAlign w:val="center"/>
          </w:tcPr>
          <w:p w14:paraId="44C2E5C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56EA872D">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4BFDFD8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30109</w:t>
            </w:r>
          </w:p>
        </w:tc>
        <w:tc>
          <w:tcPr>
            <w:tcW w:w="2807" w:type="dxa"/>
            <w:tcBorders>
              <w:top w:val="nil"/>
              <w:left w:val="nil"/>
              <w:bottom w:val="single" w:color="auto" w:sz="8" w:space="0"/>
              <w:right w:val="single" w:color="auto" w:sz="8" w:space="0"/>
            </w:tcBorders>
            <w:noWrap/>
            <w:vAlign w:val="top"/>
          </w:tcPr>
          <w:p w14:paraId="1A64174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职业年金缴费</w:t>
            </w:r>
          </w:p>
        </w:tc>
        <w:tc>
          <w:tcPr>
            <w:tcW w:w="1233" w:type="dxa"/>
            <w:tcBorders>
              <w:top w:val="nil"/>
              <w:left w:val="nil"/>
              <w:bottom w:val="single" w:color="auto" w:sz="8" w:space="0"/>
              <w:right w:val="single" w:color="auto" w:sz="8" w:space="0"/>
            </w:tcBorders>
            <w:noWrap/>
            <w:vAlign w:val="top"/>
          </w:tcPr>
          <w:p w14:paraId="10E54635">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34.8</w:t>
            </w:r>
          </w:p>
        </w:tc>
        <w:tc>
          <w:tcPr>
            <w:tcW w:w="1103" w:type="dxa"/>
            <w:tcBorders>
              <w:top w:val="nil"/>
              <w:left w:val="nil"/>
              <w:bottom w:val="single" w:color="auto" w:sz="8" w:space="0"/>
              <w:right w:val="single" w:color="auto" w:sz="8" w:space="0"/>
            </w:tcBorders>
            <w:noWrap/>
            <w:vAlign w:val="top"/>
          </w:tcPr>
          <w:p w14:paraId="4613A68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30207</w:t>
            </w:r>
          </w:p>
        </w:tc>
        <w:tc>
          <w:tcPr>
            <w:tcW w:w="2375" w:type="dxa"/>
            <w:tcBorders>
              <w:top w:val="nil"/>
              <w:left w:val="nil"/>
              <w:bottom w:val="single" w:color="auto" w:sz="8" w:space="0"/>
              <w:right w:val="single" w:color="auto" w:sz="8" w:space="0"/>
            </w:tcBorders>
            <w:noWrap/>
            <w:vAlign w:val="top"/>
          </w:tcPr>
          <w:p w14:paraId="6E6325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邮电费</w:t>
            </w:r>
          </w:p>
        </w:tc>
        <w:tc>
          <w:tcPr>
            <w:tcW w:w="1478" w:type="dxa"/>
            <w:tcBorders>
              <w:top w:val="nil"/>
              <w:left w:val="nil"/>
              <w:bottom w:val="single" w:color="auto" w:sz="8" w:space="0"/>
              <w:right w:val="single" w:color="auto" w:sz="8" w:space="0"/>
            </w:tcBorders>
            <w:noWrap/>
            <w:vAlign w:val="top"/>
          </w:tcPr>
          <w:p w14:paraId="2BA47C79">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4.17</w:t>
            </w:r>
          </w:p>
        </w:tc>
        <w:tc>
          <w:tcPr>
            <w:tcW w:w="757" w:type="dxa"/>
            <w:tcBorders>
              <w:top w:val="nil"/>
              <w:left w:val="nil"/>
              <w:bottom w:val="single" w:color="auto" w:sz="8" w:space="0"/>
              <w:right w:val="single" w:color="auto" w:sz="8" w:space="0"/>
            </w:tcBorders>
            <w:noWrap/>
            <w:vAlign w:val="top"/>
          </w:tcPr>
          <w:p w14:paraId="009C425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31005</w:t>
            </w:r>
          </w:p>
        </w:tc>
        <w:tc>
          <w:tcPr>
            <w:tcW w:w="3440" w:type="dxa"/>
            <w:tcBorders>
              <w:top w:val="nil"/>
              <w:left w:val="nil"/>
              <w:bottom w:val="single" w:color="auto" w:sz="8" w:space="0"/>
              <w:right w:val="single" w:color="auto" w:sz="8" w:space="0"/>
            </w:tcBorders>
            <w:noWrap/>
            <w:vAlign w:val="top"/>
          </w:tcPr>
          <w:p w14:paraId="4860E02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基础设施建设</w:t>
            </w:r>
          </w:p>
        </w:tc>
        <w:tc>
          <w:tcPr>
            <w:tcW w:w="1307" w:type="dxa"/>
            <w:tcBorders>
              <w:top w:val="nil"/>
              <w:left w:val="nil"/>
              <w:bottom w:val="single" w:color="auto" w:sz="8" w:space="0"/>
              <w:right w:val="single" w:color="auto" w:sz="8" w:space="0"/>
            </w:tcBorders>
            <w:noWrap/>
            <w:vAlign w:val="center"/>
          </w:tcPr>
          <w:p w14:paraId="4D2A40C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75942B6">
        <w:tblPrEx>
          <w:tblCellMar>
            <w:top w:w="0" w:type="dxa"/>
            <w:left w:w="108" w:type="dxa"/>
            <w:bottom w:w="0" w:type="dxa"/>
            <w:right w:w="108" w:type="dxa"/>
          </w:tblCellMar>
        </w:tblPrEx>
        <w:trPr>
          <w:trHeight w:val="260" w:hRule="exact"/>
        </w:trPr>
        <w:tc>
          <w:tcPr>
            <w:tcW w:w="897" w:type="dxa"/>
            <w:tcBorders>
              <w:top w:val="nil"/>
              <w:left w:val="single" w:color="auto" w:sz="8" w:space="0"/>
              <w:bottom w:val="single" w:color="auto" w:sz="8" w:space="0"/>
              <w:right w:val="single" w:color="auto" w:sz="8" w:space="0"/>
            </w:tcBorders>
            <w:noWrap/>
            <w:vAlign w:val="center"/>
          </w:tcPr>
          <w:p w14:paraId="13BF1D0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30110</w:t>
            </w:r>
          </w:p>
        </w:tc>
        <w:tc>
          <w:tcPr>
            <w:tcW w:w="2807" w:type="dxa"/>
            <w:tcBorders>
              <w:top w:val="nil"/>
              <w:left w:val="nil"/>
              <w:bottom w:val="single" w:color="auto" w:sz="8" w:space="0"/>
              <w:right w:val="single" w:color="auto" w:sz="8" w:space="0"/>
            </w:tcBorders>
            <w:noWrap/>
            <w:vAlign w:val="top"/>
          </w:tcPr>
          <w:p w14:paraId="106EFF9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职工基本医疗保险缴费</w:t>
            </w:r>
          </w:p>
        </w:tc>
        <w:tc>
          <w:tcPr>
            <w:tcW w:w="1233" w:type="dxa"/>
            <w:tcBorders>
              <w:top w:val="nil"/>
              <w:left w:val="nil"/>
              <w:bottom w:val="single" w:color="auto" w:sz="8" w:space="0"/>
              <w:right w:val="single" w:color="auto" w:sz="8" w:space="0"/>
            </w:tcBorders>
            <w:noWrap/>
            <w:vAlign w:val="top"/>
          </w:tcPr>
          <w:p w14:paraId="56645B17">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94.07</w:t>
            </w:r>
          </w:p>
        </w:tc>
        <w:tc>
          <w:tcPr>
            <w:tcW w:w="1103" w:type="dxa"/>
            <w:tcBorders>
              <w:top w:val="nil"/>
              <w:left w:val="nil"/>
              <w:bottom w:val="single" w:color="auto" w:sz="8" w:space="0"/>
              <w:right w:val="single" w:color="auto" w:sz="8" w:space="0"/>
            </w:tcBorders>
            <w:noWrap/>
            <w:vAlign w:val="top"/>
          </w:tcPr>
          <w:p w14:paraId="257D8E9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30208</w:t>
            </w:r>
          </w:p>
        </w:tc>
        <w:tc>
          <w:tcPr>
            <w:tcW w:w="2375" w:type="dxa"/>
            <w:tcBorders>
              <w:top w:val="nil"/>
              <w:left w:val="nil"/>
              <w:bottom w:val="single" w:color="auto" w:sz="8" w:space="0"/>
              <w:right w:val="single" w:color="auto" w:sz="8" w:space="0"/>
            </w:tcBorders>
            <w:noWrap/>
            <w:vAlign w:val="top"/>
          </w:tcPr>
          <w:p w14:paraId="7AB9B0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取暖费</w:t>
            </w:r>
          </w:p>
        </w:tc>
        <w:tc>
          <w:tcPr>
            <w:tcW w:w="1478" w:type="dxa"/>
            <w:tcBorders>
              <w:top w:val="nil"/>
              <w:left w:val="nil"/>
              <w:bottom w:val="single" w:color="auto" w:sz="8" w:space="0"/>
              <w:right w:val="single" w:color="auto" w:sz="8" w:space="0"/>
            </w:tcBorders>
            <w:noWrap/>
            <w:vAlign w:val="top"/>
          </w:tcPr>
          <w:p w14:paraId="6E912A1C">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03977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31006</w:t>
            </w:r>
          </w:p>
        </w:tc>
        <w:tc>
          <w:tcPr>
            <w:tcW w:w="3440" w:type="dxa"/>
            <w:tcBorders>
              <w:top w:val="nil"/>
              <w:left w:val="nil"/>
              <w:bottom w:val="single" w:color="auto" w:sz="8" w:space="0"/>
              <w:right w:val="single" w:color="auto" w:sz="8" w:space="0"/>
            </w:tcBorders>
            <w:noWrap/>
            <w:vAlign w:val="top"/>
          </w:tcPr>
          <w:p w14:paraId="6880F0F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大型修缮</w:t>
            </w:r>
          </w:p>
        </w:tc>
        <w:tc>
          <w:tcPr>
            <w:tcW w:w="1307" w:type="dxa"/>
            <w:tcBorders>
              <w:top w:val="nil"/>
              <w:left w:val="nil"/>
              <w:bottom w:val="single" w:color="auto" w:sz="8" w:space="0"/>
              <w:right w:val="single" w:color="auto" w:sz="8" w:space="0"/>
            </w:tcBorders>
            <w:noWrap/>
            <w:vAlign w:val="center"/>
          </w:tcPr>
          <w:p w14:paraId="3203DC4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10961C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C285F2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30111</w:t>
            </w:r>
          </w:p>
        </w:tc>
        <w:tc>
          <w:tcPr>
            <w:tcW w:w="2807" w:type="dxa"/>
            <w:tcBorders>
              <w:top w:val="nil"/>
              <w:left w:val="nil"/>
              <w:bottom w:val="single" w:color="auto" w:sz="8" w:space="0"/>
              <w:right w:val="single" w:color="auto" w:sz="8" w:space="0"/>
            </w:tcBorders>
            <w:noWrap/>
            <w:vAlign w:val="top"/>
          </w:tcPr>
          <w:p w14:paraId="2AC01F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公务员医疗补助缴费</w:t>
            </w:r>
          </w:p>
        </w:tc>
        <w:tc>
          <w:tcPr>
            <w:tcW w:w="1233" w:type="dxa"/>
            <w:tcBorders>
              <w:top w:val="nil"/>
              <w:left w:val="nil"/>
              <w:bottom w:val="single" w:color="auto" w:sz="8" w:space="0"/>
              <w:right w:val="single" w:color="auto" w:sz="8" w:space="0"/>
            </w:tcBorders>
            <w:noWrap/>
            <w:vAlign w:val="top"/>
          </w:tcPr>
          <w:p w14:paraId="7290CA09">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32.22</w:t>
            </w:r>
          </w:p>
        </w:tc>
        <w:tc>
          <w:tcPr>
            <w:tcW w:w="1103" w:type="dxa"/>
            <w:tcBorders>
              <w:top w:val="nil"/>
              <w:left w:val="nil"/>
              <w:bottom w:val="single" w:color="auto" w:sz="8" w:space="0"/>
              <w:right w:val="single" w:color="auto" w:sz="8" w:space="0"/>
            </w:tcBorders>
            <w:noWrap/>
            <w:vAlign w:val="top"/>
          </w:tcPr>
          <w:p w14:paraId="2765DF4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30209</w:t>
            </w:r>
          </w:p>
        </w:tc>
        <w:tc>
          <w:tcPr>
            <w:tcW w:w="2375" w:type="dxa"/>
            <w:tcBorders>
              <w:top w:val="nil"/>
              <w:left w:val="nil"/>
              <w:bottom w:val="single" w:color="auto" w:sz="8" w:space="0"/>
              <w:right w:val="single" w:color="auto" w:sz="8" w:space="0"/>
            </w:tcBorders>
            <w:noWrap/>
            <w:vAlign w:val="top"/>
          </w:tcPr>
          <w:p w14:paraId="125BE2F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物业管理费</w:t>
            </w:r>
          </w:p>
        </w:tc>
        <w:tc>
          <w:tcPr>
            <w:tcW w:w="1478" w:type="dxa"/>
            <w:tcBorders>
              <w:top w:val="nil"/>
              <w:left w:val="nil"/>
              <w:bottom w:val="single" w:color="auto" w:sz="8" w:space="0"/>
              <w:right w:val="single" w:color="auto" w:sz="8" w:space="0"/>
            </w:tcBorders>
            <w:noWrap/>
            <w:vAlign w:val="top"/>
          </w:tcPr>
          <w:p w14:paraId="2F643A62">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691D7AD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31007</w:t>
            </w:r>
          </w:p>
        </w:tc>
        <w:tc>
          <w:tcPr>
            <w:tcW w:w="3440" w:type="dxa"/>
            <w:tcBorders>
              <w:top w:val="nil"/>
              <w:left w:val="nil"/>
              <w:bottom w:val="single" w:color="auto" w:sz="8" w:space="0"/>
              <w:right w:val="single" w:color="auto" w:sz="8" w:space="0"/>
            </w:tcBorders>
            <w:noWrap/>
            <w:vAlign w:val="top"/>
          </w:tcPr>
          <w:p w14:paraId="7E5BB36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信息网络及软件购置更新</w:t>
            </w:r>
          </w:p>
        </w:tc>
        <w:tc>
          <w:tcPr>
            <w:tcW w:w="1307" w:type="dxa"/>
            <w:tcBorders>
              <w:top w:val="nil"/>
              <w:left w:val="nil"/>
              <w:bottom w:val="single" w:color="auto" w:sz="8" w:space="0"/>
              <w:right w:val="single" w:color="auto" w:sz="8" w:space="0"/>
            </w:tcBorders>
            <w:noWrap/>
            <w:vAlign w:val="center"/>
          </w:tcPr>
          <w:p w14:paraId="6DF557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3C6BC6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0CEBCE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30112</w:t>
            </w:r>
          </w:p>
        </w:tc>
        <w:tc>
          <w:tcPr>
            <w:tcW w:w="2807" w:type="dxa"/>
            <w:tcBorders>
              <w:top w:val="nil"/>
              <w:left w:val="nil"/>
              <w:bottom w:val="single" w:color="auto" w:sz="8" w:space="0"/>
              <w:right w:val="single" w:color="auto" w:sz="8" w:space="0"/>
            </w:tcBorders>
            <w:noWrap/>
            <w:vAlign w:val="top"/>
          </w:tcPr>
          <w:p w14:paraId="68680E5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其他社会保障缴费</w:t>
            </w:r>
          </w:p>
        </w:tc>
        <w:tc>
          <w:tcPr>
            <w:tcW w:w="1233" w:type="dxa"/>
            <w:tcBorders>
              <w:top w:val="nil"/>
              <w:left w:val="nil"/>
              <w:bottom w:val="single" w:color="auto" w:sz="8" w:space="0"/>
              <w:right w:val="single" w:color="auto" w:sz="8" w:space="0"/>
            </w:tcBorders>
            <w:noWrap/>
            <w:vAlign w:val="center"/>
          </w:tcPr>
          <w:p w14:paraId="32E03D62">
            <w:pPr>
              <w:keepNext w:val="0"/>
              <w:keepLines w:val="0"/>
              <w:widowControl/>
              <w:suppressLineNumbers w:val="0"/>
              <w:jc w:val="center"/>
              <w:textAlignment w:val="center"/>
              <w:rPr>
                <w:rFonts w:hint="eastAsia" w:ascii="宋体" w:hAnsi="宋体" w:eastAsia="宋体" w:cs="宋体"/>
                <w:i w:val="0"/>
                <w:iCs w:val="0"/>
                <w:color w:val="000000"/>
                <w:kern w:val="2"/>
                <w:sz w:val="15"/>
                <w:szCs w:val="15"/>
                <w:highlight w:val="none"/>
                <w:u w:val="none"/>
                <w:lang w:val="en-US" w:eastAsia="zh-CN" w:bidi="ar-SA"/>
              </w:rPr>
            </w:pPr>
            <w:r>
              <w:rPr>
                <w:rFonts w:hint="eastAsia" w:ascii="宋体" w:hAnsi="宋体" w:eastAsia="宋体" w:cs="宋体"/>
                <w:color w:val="000000"/>
                <w:kern w:val="0"/>
                <w:sz w:val="15"/>
                <w:szCs w:val="15"/>
                <w:highlight w:val="none"/>
                <w:lang w:val="en-US" w:eastAsia="zh-CN"/>
              </w:rPr>
              <w:t>7.51</w:t>
            </w:r>
          </w:p>
        </w:tc>
        <w:tc>
          <w:tcPr>
            <w:tcW w:w="1103" w:type="dxa"/>
            <w:tcBorders>
              <w:top w:val="nil"/>
              <w:left w:val="nil"/>
              <w:bottom w:val="single" w:color="auto" w:sz="8" w:space="0"/>
              <w:right w:val="single" w:color="auto" w:sz="8" w:space="0"/>
            </w:tcBorders>
            <w:noWrap/>
            <w:vAlign w:val="top"/>
          </w:tcPr>
          <w:p w14:paraId="2A7C15E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30211</w:t>
            </w:r>
          </w:p>
        </w:tc>
        <w:tc>
          <w:tcPr>
            <w:tcW w:w="2375" w:type="dxa"/>
            <w:tcBorders>
              <w:top w:val="nil"/>
              <w:left w:val="nil"/>
              <w:bottom w:val="single" w:color="auto" w:sz="8" w:space="0"/>
              <w:right w:val="single" w:color="auto" w:sz="8" w:space="0"/>
            </w:tcBorders>
            <w:noWrap/>
            <w:vAlign w:val="top"/>
          </w:tcPr>
          <w:p w14:paraId="62F00D3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差旅费</w:t>
            </w:r>
          </w:p>
        </w:tc>
        <w:tc>
          <w:tcPr>
            <w:tcW w:w="1478" w:type="dxa"/>
            <w:tcBorders>
              <w:top w:val="nil"/>
              <w:left w:val="nil"/>
              <w:bottom w:val="single" w:color="auto" w:sz="8" w:space="0"/>
              <w:right w:val="single" w:color="auto" w:sz="8" w:space="0"/>
            </w:tcBorders>
            <w:noWrap/>
            <w:vAlign w:val="top"/>
          </w:tcPr>
          <w:p w14:paraId="6B5864B2">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0.</w:t>
            </w:r>
            <w:r>
              <w:rPr>
                <w:rFonts w:hint="eastAsia" w:ascii="宋体" w:hAnsi="宋体" w:eastAsia="宋体" w:cs="宋体"/>
                <w:color w:val="000000"/>
                <w:kern w:val="0"/>
                <w:sz w:val="15"/>
                <w:szCs w:val="15"/>
                <w:highlight w:val="none"/>
              </w:rPr>
              <w:t>6</w:t>
            </w:r>
            <w:r>
              <w:rPr>
                <w:rFonts w:hint="eastAsia" w:ascii="宋体" w:hAnsi="宋体" w:eastAsia="宋体" w:cs="宋体"/>
                <w:color w:val="000000"/>
                <w:kern w:val="0"/>
                <w:sz w:val="15"/>
                <w:szCs w:val="15"/>
                <w:highlight w:val="none"/>
                <w:lang w:val="en-US" w:eastAsia="zh-CN"/>
              </w:rPr>
              <w:t>2</w:t>
            </w:r>
          </w:p>
        </w:tc>
        <w:tc>
          <w:tcPr>
            <w:tcW w:w="757" w:type="dxa"/>
            <w:tcBorders>
              <w:top w:val="nil"/>
              <w:left w:val="nil"/>
              <w:bottom w:val="single" w:color="auto" w:sz="8" w:space="0"/>
              <w:right w:val="single" w:color="auto" w:sz="8" w:space="0"/>
            </w:tcBorders>
            <w:noWrap/>
            <w:vAlign w:val="top"/>
          </w:tcPr>
          <w:p w14:paraId="70CAD6C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31008</w:t>
            </w:r>
          </w:p>
        </w:tc>
        <w:tc>
          <w:tcPr>
            <w:tcW w:w="3440" w:type="dxa"/>
            <w:tcBorders>
              <w:top w:val="nil"/>
              <w:left w:val="nil"/>
              <w:bottom w:val="single" w:color="auto" w:sz="8" w:space="0"/>
              <w:right w:val="single" w:color="auto" w:sz="8" w:space="0"/>
            </w:tcBorders>
            <w:noWrap/>
            <w:vAlign w:val="top"/>
          </w:tcPr>
          <w:p w14:paraId="0BD6A97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物资储备</w:t>
            </w:r>
          </w:p>
        </w:tc>
        <w:tc>
          <w:tcPr>
            <w:tcW w:w="1307" w:type="dxa"/>
            <w:tcBorders>
              <w:top w:val="nil"/>
              <w:left w:val="nil"/>
              <w:bottom w:val="single" w:color="auto" w:sz="8" w:space="0"/>
              <w:right w:val="single" w:color="auto" w:sz="8" w:space="0"/>
            </w:tcBorders>
            <w:noWrap/>
            <w:vAlign w:val="center"/>
          </w:tcPr>
          <w:p w14:paraId="1800120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61B28B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41D91A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30113</w:t>
            </w:r>
          </w:p>
        </w:tc>
        <w:tc>
          <w:tcPr>
            <w:tcW w:w="2807" w:type="dxa"/>
            <w:tcBorders>
              <w:top w:val="nil"/>
              <w:left w:val="nil"/>
              <w:bottom w:val="single" w:color="auto" w:sz="8" w:space="0"/>
              <w:right w:val="single" w:color="auto" w:sz="8" w:space="0"/>
            </w:tcBorders>
            <w:noWrap/>
            <w:vAlign w:val="top"/>
          </w:tcPr>
          <w:p w14:paraId="05AD28F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住房公积金</w:t>
            </w:r>
          </w:p>
        </w:tc>
        <w:tc>
          <w:tcPr>
            <w:tcW w:w="1233" w:type="dxa"/>
            <w:tcBorders>
              <w:top w:val="nil"/>
              <w:left w:val="nil"/>
              <w:bottom w:val="single" w:color="auto" w:sz="8" w:space="0"/>
              <w:right w:val="single" w:color="auto" w:sz="8" w:space="0"/>
            </w:tcBorders>
            <w:noWrap/>
            <w:vAlign w:val="center"/>
          </w:tcPr>
          <w:p w14:paraId="05550975">
            <w:pPr>
              <w:keepNext w:val="0"/>
              <w:keepLines w:val="0"/>
              <w:widowControl/>
              <w:suppressLineNumbers w:val="0"/>
              <w:jc w:val="center"/>
              <w:textAlignment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190.03</w:t>
            </w:r>
          </w:p>
        </w:tc>
        <w:tc>
          <w:tcPr>
            <w:tcW w:w="1103" w:type="dxa"/>
            <w:tcBorders>
              <w:top w:val="nil"/>
              <w:left w:val="nil"/>
              <w:bottom w:val="single" w:color="auto" w:sz="8" w:space="0"/>
              <w:right w:val="single" w:color="auto" w:sz="8" w:space="0"/>
            </w:tcBorders>
            <w:noWrap/>
            <w:vAlign w:val="top"/>
          </w:tcPr>
          <w:p w14:paraId="31E0B86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30212</w:t>
            </w:r>
          </w:p>
        </w:tc>
        <w:tc>
          <w:tcPr>
            <w:tcW w:w="2375" w:type="dxa"/>
            <w:tcBorders>
              <w:top w:val="nil"/>
              <w:left w:val="nil"/>
              <w:bottom w:val="single" w:color="auto" w:sz="8" w:space="0"/>
              <w:right w:val="single" w:color="auto" w:sz="8" w:space="0"/>
            </w:tcBorders>
            <w:noWrap/>
            <w:vAlign w:val="top"/>
          </w:tcPr>
          <w:p w14:paraId="4896F59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因公出国（境）费用</w:t>
            </w:r>
          </w:p>
        </w:tc>
        <w:tc>
          <w:tcPr>
            <w:tcW w:w="1478" w:type="dxa"/>
            <w:tcBorders>
              <w:top w:val="nil"/>
              <w:left w:val="nil"/>
              <w:bottom w:val="single" w:color="auto" w:sz="8" w:space="0"/>
              <w:right w:val="single" w:color="auto" w:sz="8" w:space="0"/>
            </w:tcBorders>
            <w:noWrap/>
            <w:vAlign w:val="top"/>
          </w:tcPr>
          <w:p w14:paraId="40CECF9A">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0E0685A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31009</w:t>
            </w:r>
          </w:p>
        </w:tc>
        <w:tc>
          <w:tcPr>
            <w:tcW w:w="3440" w:type="dxa"/>
            <w:tcBorders>
              <w:top w:val="nil"/>
              <w:left w:val="nil"/>
              <w:bottom w:val="single" w:color="auto" w:sz="8" w:space="0"/>
              <w:right w:val="single" w:color="auto" w:sz="8" w:space="0"/>
            </w:tcBorders>
            <w:noWrap/>
            <w:vAlign w:val="top"/>
          </w:tcPr>
          <w:p w14:paraId="44DE236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土地补偿</w:t>
            </w:r>
          </w:p>
        </w:tc>
        <w:tc>
          <w:tcPr>
            <w:tcW w:w="1307" w:type="dxa"/>
            <w:tcBorders>
              <w:top w:val="nil"/>
              <w:left w:val="nil"/>
              <w:bottom w:val="single" w:color="auto" w:sz="8" w:space="0"/>
              <w:right w:val="single" w:color="auto" w:sz="8" w:space="0"/>
            </w:tcBorders>
            <w:noWrap/>
            <w:vAlign w:val="center"/>
          </w:tcPr>
          <w:p w14:paraId="37E1B10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AD470C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5EA3965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30114</w:t>
            </w:r>
          </w:p>
        </w:tc>
        <w:tc>
          <w:tcPr>
            <w:tcW w:w="2807" w:type="dxa"/>
            <w:tcBorders>
              <w:top w:val="nil"/>
              <w:left w:val="nil"/>
              <w:bottom w:val="single" w:color="auto" w:sz="8" w:space="0"/>
              <w:right w:val="single" w:color="auto" w:sz="8" w:space="0"/>
            </w:tcBorders>
            <w:noWrap/>
            <w:vAlign w:val="top"/>
          </w:tcPr>
          <w:p w14:paraId="5BCEBAA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医疗费</w:t>
            </w:r>
          </w:p>
        </w:tc>
        <w:tc>
          <w:tcPr>
            <w:tcW w:w="1233" w:type="dxa"/>
            <w:tcBorders>
              <w:top w:val="nil"/>
              <w:left w:val="nil"/>
              <w:bottom w:val="single" w:color="auto" w:sz="8" w:space="0"/>
              <w:right w:val="single" w:color="auto" w:sz="8" w:space="0"/>
            </w:tcBorders>
            <w:noWrap/>
            <w:vAlign w:val="top"/>
          </w:tcPr>
          <w:p w14:paraId="4F0A7CB7">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D0899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30213</w:t>
            </w:r>
          </w:p>
        </w:tc>
        <w:tc>
          <w:tcPr>
            <w:tcW w:w="2375" w:type="dxa"/>
            <w:tcBorders>
              <w:top w:val="nil"/>
              <w:left w:val="nil"/>
              <w:bottom w:val="single" w:color="auto" w:sz="8" w:space="0"/>
              <w:right w:val="single" w:color="auto" w:sz="8" w:space="0"/>
            </w:tcBorders>
            <w:noWrap/>
            <w:vAlign w:val="top"/>
          </w:tcPr>
          <w:p w14:paraId="36622BC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维修（护）费</w:t>
            </w:r>
          </w:p>
        </w:tc>
        <w:tc>
          <w:tcPr>
            <w:tcW w:w="1478" w:type="dxa"/>
            <w:tcBorders>
              <w:top w:val="nil"/>
              <w:left w:val="nil"/>
              <w:bottom w:val="single" w:color="auto" w:sz="8" w:space="0"/>
              <w:right w:val="single" w:color="auto" w:sz="8" w:space="0"/>
            </w:tcBorders>
            <w:noWrap/>
            <w:vAlign w:val="top"/>
          </w:tcPr>
          <w:p w14:paraId="0017A484">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11.75</w:t>
            </w:r>
          </w:p>
        </w:tc>
        <w:tc>
          <w:tcPr>
            <w:tcW w:w="757" w:type="dxa"/>
            <w:tcBorders>
              <w:top w:val="nil"/>
              <w:left w:val="nil"/>
              <w:bottom w:val="single" w:color="auto" w:sz="8" w:space="0"/>
              <w:right w:val="single" w:color="auto" w:sz="8" w:space="0"/>
            </w:tcBorders>
            <w:noWrap/>
            <w:vAlign w:val="top"/>
          </w:tcPr>
          <w:p w14:paraId="19B722A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31010</w:t>
            </w:r>
          </w:p>
        </w:tc>
        <w:tc>
          <w:tcPr>
            <w:tcW w:w="3440" w:type="dxa"/>
            <w:tcBorders>
              <w:top w:val="nil"/>
              <w:left w:val="nil"/>
              <w:bottom w:val="single" w:color="auto" w:sz="8" w:space="0"/>
              <w:right w:val="single" w:color="auto" w:sz="8" w:space="0"/>
            </w:tcBorders>
            <w:noWrap/>
            <w:vAlign w:val="top"/>
          </w:tcPr>
          <w:p w14:paraId="58C3A39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安置补助</w:t>
            </w:r>
          </w:p>
        </w:tc>
        <w:tc>
          <w:tcPr>
            <w:tcW w:w="1307" w:type="dxa"/>
            <w:tcBorders>
              <w:top w:val="nil"/>
              <w:left w:val="nil"/>
              <w:bottom w:val="single" w:color="auto" w:sz="8" w:space="0"/>
              <w:right w:val="single" w:color="auto" w:sz="8" w:space="0"/>
            </w:tcBorders>
            <w:noWrap/>
            <w:vAlign w:val="center"/>
          </w:tcPr>
          <w:p w14:paraId="569E0D2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CDC9CDF">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1C79A3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30199</w:t>
            </w:r>
          </w:p>
        </w:tc>
        <w:tc>
          <w:tcPr>
            <w:tcW w:w="2807" w:type="dxa"/>
            <w:tcBorders>
              <w:top w:val="nil"/>
              <w:left w:val="nil"/>
              <w:bottom w:val="single" w:color="auto" w:sz="8" w:space="0"/>
              <w:right w:val="single" w:color="auto" w:sz="8" w:space="0"/>
            </w:tcBorders>
            <w:noWrap/>
            <w:vAlign w:val="top"/>
          </w:tcPr>
          <w:p w14:paraId="4B22EEF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其他工资福利支出</w:t>
            </w:r>
          </w:p>
        </w:tc>
        <w:tc>
          <w:tcPr>
            <w:tcW w:w="1233" w:type="dxa"/>
            <w:tcBorders>
              <w:top w:val="nil"/>
              <w:left w:val="nil"/>
              <w:bottom w:val="single" w:color="auto" w:sz="8" w:space="0"/>
              <w:right w:val="single" w:color="auto" w:sz="8" w:space="0"/>
            </w:tcBorders>
            <w:noWrap/>
            <w:vAlign w:val="top"/>
          </w:tcPr>
          <w:p w14:paraId="43B56A59">
            <w:pPr>
              <w:widowControl/>
              <w:jc w:val="center"/>
              <w:rPr>
                <w:rFonts w:hint="eastAsia" w:ascii="宋体" w:hAnsi="宋体" w:eastAsia="宋体" w:cs="宋体"/>
                <w:color w:val="000000"/>
                <w:kern w:val="0"/>
                <w:sz w:val="15"/>
                <w:szCs w:val="15"/>
                <w:highlight w:val="none"/>
                <w:lang w:val="en-US" w:eastAsia="zh-CN"/>
              </w:rPr>
            </w:pPr>
          </w:p>
        </w:tc>
        <w:tc>
          <w:tcPr>
            <w:tcW w:w="1103" w:type="dxa"/>
            <w:tcBorders>
              <w:top w:val="nil"/>
              <w:left w:val="nil"/>
              <w:bottom w:val="single" w:color="auto" w:sz="8" w:space="0"/>
              <w:right w:val="single" w:color="auto" w:sz="8" w:space="0"/>
            </w:tcBorders>
            <w:noWrap/>
            <w:vAlign w:val="top"/>
          </w:tcPr>
          <w:p w14:paraId="291D5AC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30214</w:t>
            </w:r>
          </w:p>
        </w:tc>
        <w:tc>
          <w:tcPr>
            <w:tcW w:w="2375" w:type="dxa"/>
            <w:tcBorders>
              <w:top w:val="nil"/>
              <w:left w:val="nil"/>
              <w:bottom w:val="single" w:color="auto" w:sz="8" w:space="0"/>
              <w:right w:val="single" w:color="auto" w:sz="8" w:space="0"/>
            </w:tcBorders>
            <w:noWrap/>
            <w:vAlign w:val="top"/>
          </w:tcPr>
          <w:p w14:paraId="09995C7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租赁费</w:t>
            </w:r>
          </w:p>
        </w:tc>
        <w:tc>
          <w:tcPr>
            <w:tcW w:w="1478" w:type="dxa"/>
            <w:tcBorders>
              <w:top w:val="nil"/>
              <w:left w:val="nil"/>
              <w:bottom w:val="single" w:color="auto" w:sz="8" w:space="0"/>
              <w:right w:val="single" w:color="auto" w:sz="8" w:space="0"/>
            </w:tcBorders>
            <w:noWrap/>
            <w:vAlign w:val="top"/>
          </w:tcPr>
          <w:p w14:paraId="1A4D54D4">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0A72DF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31011</w:t>
            </w:r>
          </w:p>
        </w:tc>
        <w:tc>
          <w:tcPr>
            <w:tcW w:w="3440" w:type="dxa"/>
            <w:tcBorders>
              <w:top w:val="nil"/>
              <w:left w:val="nil"/>
              <w:bottom w:val="single" w:color="auto" w:sz="8" w:space="0"/>
              <w:right w:val="single" w:color="auto" w:sz="8" w:space="0"/>
            </w:tcBorders>
            <w:noWrap/>
            <w:vAlign w:val="top"/>
          </w:tcPr>
          <w:p w14:paraId="2E4271D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地上附着物和青苗补偿</w:t>
            </w:r>
          </w:p>
        </w:tc>
        <w:tc>
          <w:tcPr>
            <w:tcW w:w="1307" w:type="dxa"/>
            <w:tcBorders>
              <w:top w:val="nil"/>
              <w:left w:val="nil"/>
              <w:bottom w:val="single" w:color="auto" w:sz="8" w:space="0"/>
              <w:right w:val="single" w:color="auto" w:sz="8" w:space="0"/>
            </w:tcBorders>
            <w:noWrap/>
            <w:vAlign w:val="center"/>
          </w:tcPr>
          <w:p w14:paraId="35BFA77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440D9B4">
        <w:tblPrEx>
          <w:tblCellMar>
            <w:top w:w="0" w:type="dxa"/>
            <w:left w:w="108" w:type="dxa"/>
            <w:bottom w:w="0" w:type="dxa"/>
            <w:right w:w="108" w:type="dxa"/>
          </w:tblCellMar>
        </w:tblPrEx>
        <w:trPr>
          <w:trHeight w:val="256" w:hRule="exact"/>
        </w:trPr>
        <w:tc>
          <w:tcPr>
            <w:tcW w:w="897" w:type="dxa"/>
            <w:tcBorders>
              <w:top w:val="nil"/>
              <w:left w:val="single" w:color="auto" w:sz="8" w:space="0"/>
              <w:bottom w:val="single" w:color="auto" w:sz="8" w:space="0"/>
              <w:right w:val="single" w:color="auto" w:sz="8" w:space="0"/>
            </w:tcBorders>
            <w:noWrap/>
            <w:vAlign w:val="center"/>
          </w:tcPr>
          <w:p w14:paraId="798D926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w:t>
            </w:r>
          </w:p>
        </w:tc>
        <w:tc>
          <w:tcPr>
            <w:tcW w:w="2807" w:type="dxa"/>
            <w:tcBorders>
              <w:top w:val="nil"/>
              <w:left w:val="nil"/>
              <w:bottom w:val="single" w:color="auto" w:sz="8" w:space="0"/>
              <w:right w:val="single" w:color="auto" w:sz="8" w:space="0"/>
            </w:tcBorders>
            <w:noWrap/>
            <w:vAlign w:val="top"/>
          </w:tcPr>
          <w:p w14:paraId="4368424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对个人和家庭的补助</w:t>
            </w:r>
          </w:p>
        </w:tc>
        <w:tc>
          <w:tcPr>
            <w:tcW w:w="1233" w:type="dxa"/>
            <w:tcBorders>
              <w:top w:val="nil"/>
              <w:left w:val="nil"/>
              <w:bottom w:val="single" w:color="auto" w:sz="8" w:space="0"/>
              <w:right w:val="single" w:color="auto" w:sz="8" w:space="0"/>
            </w:tcBorders>
            <w:noWrap/>
            <w:vAlign w:val="top"/>
          </w:tcPr>
          <w:p w14:paraId="675E89CA">
            <w:pPr>
              <w:widowControl/>
              <w:jc w:val="center"/>
              <w:rPr>
                <w:rFonts w:hint="eastAsia" w:ascii="宋体" w:hAnsi="宋体" w:eastAsia="宋体" w:cs="宋体"/>
                <w:color w:val="000000"/>
                <w:kern w:val="0"/>
                <w:sz w:val="15"/>
                <w:szCs w:val="15"/>
                <w:highlight w:val="none"/>
                <w:lang w:val="en-US" w:eastAsia="zh-CN"/>
              </w:rPr>
            </w:pPr>
          </w:p>
        </w:tc>
        <w:tc>
          <w:tcPr>
            <w:tcW w:w="1103" w:type="dxa"/>
            <w:tcBorders>
              <w:top w:val="nil"/>
              <w:left w:val="nil"/>
              <w:bottom w:val="single" w:color="auto" w:sz="8" w:space="0"/>
              <w:right w:val="single" w:color="auto" w:sz="8" w:space="0"/>
            </w:tcBorders>
            <w:noWrap/>
            <w:vAlign w:val="top"/>
          </w:tcPr>
          <w:p w14:paraId="46011B5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30215</w:t>
            </w:r>
          </w:p>
        </w:tc>
        <w:tc>
          <w:tcPr>
            <w:tcW w:w="2375" w:type="dxa"/>
            <w:tcBorders>
              <w:top w:val="nil"/>
              <w:left w:val="nil"/>
              <w:bottom w:val="single" w:color="auto" w:sz="8" w:space="0"/>
              <w:right w:val="single" w:color="auto" w:sz="8" w:space="0"/>
            </w:tcBorders>
            <w:noWrap/>
            <w:vAlign w:val="top"/>
          </w:tcPr>
          <w:p w14:paraId="4543E5E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会议费</w:t>
            </w:r>
          </w:p>
        </w:tc>
        <w:tc>
          <w:tcPr>
            <w:tcW w:w="1478" w:type="dxa"/>
            <w:tcBorders>
              <w:top w:val="nil"/>
              <w:left w:val="nil"/>
              <w:bottom w:val="single" w:color="auto" w:sz="8" w:space="0"/>
              <w:right w:val="single" w:color="auto" w:sz="8" w:space="0"/>
            </w:tcBorders>
            <w:noWrap/>
            <w:vAlign w:val="top"/>
          </w:tcPr>
          <w:p w14:paraId="17EA376C">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1.51</w:t>
            </w:r>
          </w:p>
        </w:tc>
        <w:tc>
          <w:tcPr>
            <w:tcW w:w="757" w:type="dxa"/>
            <w:tcBorders>
              <w:top w:val="nil"/>
              <w:left w:val="nil"/>
              <w:bottom w:val="single" w:color="auto" w:sz="8" w:space="0"/>
              <w:right w:val="single" w:color="auto" w:sz="8" w:space="0"/>
            </w:tcBorders>
            <w:noWrap/>
            <w:vAlign w:val="top"/>
          </w:tcPr>
          <w:p w14:paraId="561067D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31012</w:t>
            </w:r>
          </w:p>
        </w:tc>
        <w:tc>
          <w:tcPr>
            <w:tcW w:w="3440" w:type="dxa"/>
            <w:tcBorders>
              <w:top w:val="nil"/>
              <w:left w:val="nil"/>
              <w:bottom w:val="single" w:color="auto" w:sz="8" w:space="0"/>
              <w:right w:val="single" w:color="auto" w:sz="8" w:space="0"/>
            </w:tcBorders>
            <w:noWrap/>
            <w:vAlign w:val="top"/>
          </w:tcPr>
          <w:p w14:paraId="7570962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拆迁补偿</w:t>
            </w:r>
          </w:p>
        </w:tc>
        <w:tc>
          <w:tcPr>
            <w:tcW w:w="1307" w:type="dxa"/>
            <w:tcBorders>
              <w:top w:val="nil"/>
              <w:left w:val="nil"/>
              <w:bottom w:val="single" w:color="auto" w:sz="8" w:space="0"/>
              <w:right w:val="single" w:color="auto" w:sz="8" w:space="0"/>
            </w:tcBorders>
            <w:noWrap/>
            <w:vAlign w:val="center"/>
          </w:tcPr>
          <w:p w14:paraId="4738D6C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BF9AC6F">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27141A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30301</w:t>
            </w:r>
          </w:p>
        </w:tc>
        <w:tc>
          <w:tcPr>
            <w:tcW w:w="2807" w:type="dxa"/>
            <w:tcBorders>
              <w:top w:val="nil"/>
              <w:left w:val="nil"/>
              <w:bottom w:val="single" w:color="auto" w:sz="8" w:space="0"/>
              <w:right w:val="single" w:color="auto" w:sz="8" w:space="0"/>
            </w:tcBorders>
            <w:noWrap/>
            <w:vAlign w:val="top"/>
          </w:tcPr>
          <w:p w14:paraId="05764D1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离休费</w:t>
            </w:r>
          </w:p>
        </w:tc>
        <w:tc>
          <w:tcPr>
            <w:tcW w:w="1233" w:type="dxa"/>
            <w:tcBorders>
              <w:top w:val="nil"/>
              <w:left w:val="nil"/>
              <w:bottom w:val="single" w:color="auto" w:sz="8" w:space="0"/>
              <w:right w:val="single" w:color="auto" w:sz="8" w:space="0"/>
            </w:tcBorders>
            <w:noWrap/>
            <w:vAlign w:val="top"/>
          </w:tcPr>
          <w:p w14:paraId="5758826B">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E96C3E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30216</w:t>
            </w:r>
          </w:p>
        </w:tc>
        <w:tc>
          <w:tcPr>
            <w:tcW w:w="2375" w:type="dxa"/>
            <w:tcBorders>
              <w:top w:val="nil"/>
              <w:left w:val="nil"/>
              <w:bottom w:val="single" w:color="auto" w:sz="8" w:space="0"/>
              <w:right w:val="single" w:color="auto" w:sz="8" w:space="0"/>
            </w:tcBorders>
            <w:noWrap/>
            <w:vAlign w:val="top"/>
          </w:tcPr>
          <w:p w14:paraId="6EC46FC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培训费</w:t>
            </w:r>
          </w:p>
        </w:tc>
        <w:tc>
          <w:tcPr>
            <w:tcW w:w="1478" w:type="dxa"/>
            <w:tcBorders>
              <w:top w:val="nil"/>
              <w:left w:val="nil"/>
              <w:bottom w:val="single" w:color="auto" w:sz="8" w:space="0"/>
              <w:right w:val="single" w:color="auto" w:sz="8" w:space="0"/>
            </w:tcBorders>
            <w:noWrap/>
            <w:vAlign w:val="top"/>
          </w:tcPr>
          <w:p w14:paraId="71F8E779">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2.02</w:t>
            </w:r>
          </w:p>
        </w:tc>
        <w:tc>
          <w:tcPr>
            <w:tcW w:w="757" w:type="dxa"/>
            <w:tcBorders>
              <w:top w:val="nil"/>
              <w:left w:val="nil"/>
              <w:bottom w:val="single" w:color="auto" w:sz="8" w:space="0"/>
              <w:right w:val="single" w:color="auto" w:sz="8" w:space="0"/>
            </w:tcBorders>
            <w:noWrap/>
            <w:vAlign w:val="top"/>
          </w:tcPr>
          <w:p w14:paraId="12451EE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31013</w:t>
            </w:r>
          </w:p>
        </w:tc>
        <w:tc>
          <w:tcPr>
            <w:tcW w:w="3440" w:type="dxa"/>
            <w:tcBorders>
              <w:top w:val="nil"/>
              <w:left w:val="nil"/>
              <w:bottom w:val="single" w:color="auto" w:sz="8" w:space="0"/>
              <w:right w:val="single" w:color="auto" w:sz="8" w:space="0"/>
            </w:tcBorders>
            <w:noWrap/>
            <w:vAlign w:val="top"/>
          </w:tcPr>
          <w:p w14:paraId="2A2108C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公务用车购置</w:t>
            </w:r>
          </w:p>
        </w:tc>
        <w:tc>
          <w:tcPr>
            <w:tcW w:w="1307" w:type="dxa"/>
            <w:tcBorders>
              <w:top w:val="nil"/>
              <w:left w:val="nil"/>
              <w:bottom w:val="single" w:color="auto" w:sz="8" w:space="0"/>
              <w:right w:val="single" w:color="auto" w:sz="8" w:space="0"/>
            </w:tcBorders>
            <w:noWrap/>
            <w:vAlign w:val="center"/>
          </w:tcPr>
          <w:p w14:paraId="4BE2641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7CDDB25">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03E8F48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30302</w:t>
            </w:r>
          </w:p>
        </w:tc>
        <w:tc>
          <w:tcPr>
            <w:tcW w:w="2807" w:type="dxa"/>
            <w:tcBorders>
              <w:top w:val="nil"/>
              <w:left w:val="nil"/>
              <w:bottom w:val="single" w:color="auto" w:sz="8" w:space="0"/>
              <w:right w:val="single" w:color="auto" w:sz="8" w:space="0"/>
            </w:tcBorders>
            <w:noWrap/>
            <w:vAlign w:val="top"/>
          </w:tcPr>
          <w:p w14:paraId="058C988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退休费</w:t>
            </w:r>
          </w:p>
        </w:tc>
        <w:tc>
          <w:tcPr>
            <w:tcW w:w="1233" w:type="dxa"/>
            <w:tcBorders>
              <w:top w:val="nil"/>
              <w:left w:val="nil"/>
              <w:bottom w:val="single" w:color="auto" w:sz="8" w:space="0"/>
              <w:right w:val="single" w:color="auto" w:sz="8" w:space="0"/>
            </w:tcBorders>
            <w:noWrap/>
            <w:vAlign w:val="top"/>
          </w:tcPr>
          <w:p w14:paraId="7A46E1F2">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4EC8A9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30217</w:t>
            </w:r>
          </w:p>
        </w:tc>
        <w:tc>
          <w:tcPr>
            <w:tcW w:w="2375" w:type="dxa"/>
            <w:tcBorders>
              <w:top w:val="nil"/>
              <w:left w:val="nil"/>
              <w:bottom w:val="single" w:color="auto" w:sz="8" w:space="0"/>
              <w:right w:val="single" w:color="auto" w:sz="8" w:space="0"/>
            </w:tcBorders>
            <w:noWrap/>
            <w:vAlign w:val="top"/>
          </w:tcPr>
          <w:p w14:paraId="5041DFC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公务接待费</w:t>
            </w:r>
          </w:p>
        </w:tc>
        <w:tc>
          <w:tcPr>
            <w:tcW w:w="1478" w:type="dxa"/>
            <w:tcBorders>
              <w:top w:val="nil"/>
              <w:left w:val="nil"/>
              <w:bottom w:val="single" w:color="auto" w:sz="8" w:space="0"/>
              <w:right w:val="single" w:color="auto" w:sz="8" w:space="0"/>
            </w:tcBorders>
            <w:noWrap/>
            <w:vAlign w:val="top"/>
          </w:tcPr>
          <w:p w14:paraId="3208D5D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10.05</w:t>
            </w:r>
          </w:p>
        </w:tc>
        <w:tc>
          <w:tcPr>
            <w:tcW w:w="757" w:type="dxa"/>
            <w:tcBorders>
              <w:top w:val="nil"/>
              <w:left w:val="nil"/>
              <w:bottom w:val="single" w:color="auto" w:sz="8" w:space="0"/>
              <w:right w:val="single" w:color="auto" w:sz="8" w:space="0"/>
            </w:tcBorders>
            <w:noWrap/>
            <w:vAlign w:val="top"/>
          </w:tcPr>
          <w:p w14:paraId="5F6C035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31019</w:t>
            </w:r>
          </w:p>
        </w:tc>
        <w:tc>
          <w:tcPr>
            <w:tcW w:w="3440" w:type="dxa"/>
            <w:tcBorders>
              <w:top w:val="nil"/>
              <w:left w:val="nil"/>
              <w:bottom w:val="single" w:color="auto" w:sz="8" w:space="0"/>
              <w:right w:val="single" w:color="auto" w:sz="8" w:space="0"/>
            </w:tcBorders>
            <w:noWrap/>
            <w:vAlign w:val="top"/>
          </w:tcPr>
          <w:p w14:paraId="2C255E9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其他交通工具购置</w:t>
            </w:r>
          </w:p>
        </w:tc>
        <w:tc>
          <w:tcPr>
            <w:tcW w:w="1307" w:type="dxa"/>
            <w:tcBorders>
              <w:top w:val="nil"/>
              <w:left w:val="nil"/>
              <w:bottom w:val="single" w:color="auto" w:sz="8" w:space="0"/>
              <w:right w:val="single" w:color="auto" w:sz="8" w:space="0"/>
            </w:tcBorders>
            <w:noWrap/>
            <w:vAlign w:val="center"/>
          </w:tcPr>
          <w:p w14:paraId="2845C10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5856A04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8BE957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30303</w:t>
            </w:r>
          </w:p>
        </w:tc>
        <w:tc>
          <w:tcPr>
            <w:tcW w:w="2807" w:type="dxa"/>
            <w:tcBorders>
              <w:top w:val="nil"/>
              <w:left w:val="nil"/>
              <w:bottom w:val="single" w:color="auto" w:sz="8" w:space="0"/>
              <w:right w:val="single" w:color="auto" w:sz="8" w:space="0"/>
            </w:tcBorders>
            <w:noWrap/>
            <w:vAlign w:val="top"/>
          </w:tcPr>
          <w:p w14:paraId="1E1AEBF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退职（役）费</w:t>
            </w:r>
          </w:p>
        </w:tc>
        <w:tc>
          <w:tcPr>
            <w:tcW w:w="1233" w:type="dxa"/>
            <w:tcBorders>
              <w:top w:val="nil"/>
              <w:left w:val="nil"/>
              <w:bottom w:val="single" w:color="auto" w:sz="8" w:space="0"/>
              <w:right w:val="single" w:color="auto" w:sz="8" w:space="0"/>
            </w:tcBorders>
            <w:noWrap/>
            <w:vAlign w:val="top"/>
          </w:tcPr>
          <w:p w14:paraId="00BCA21B">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80F2CF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30218</w:t>
            </w:r>
          </w:p>
        </w:tc>
        <w:tc>
          <w:tcPr>
            <w:tcW w:w="2375" w:type="dxa"/>
            <w:tcBorders>
              <w:top w:val="nil"/>
              <w:left w:val="nil"/>
              <w:bottom w:val="single" w:color="auto" w:sz="8" w:space="0"/>
              <w:right w:val="single" w:color="auto" w:sz="8" w:space="0"/>
            </w:tcBorders>
            <w:noWrap/>
            <w:vAlign w:val="top"/>
          </w:tcPr>
          <w:p w14:paraId="6DD4E11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专用材料费</w:t>
            </w:r>
          </w:p>
        </w:tc>
        <w:tc>
          <w:tcPr>
            <w:tcW w:w="1478" w:type="dxa"/>
            <w:tcBorders>
              <w:top w:val="nil"/>
              <w:left w:val="nil"/>
              <w:bottom w:val="single" w:color="auto" w:sz="8" w:space="0"/>
              <w:right w:val="single" w:color="auto" w:sz="8" w:space="0"/>
            </w:tcBorders>
            <w:noWrap/>
            <w:vAlign w:val="top"/>
          </w:tcPr>
          <w:p w14:paraId="03317D65">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DAAF84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31021</w:t>
            </w:r>
          </w:p>
        </w:tc>
        <w:tc>
          <w:tcPr>
            <w:tcW w:w="3440" w:type="dxa"/>
            <w:tcBorders>
              <w:top w:val="nil"/>
              <w:left w:val="nil"/>
              <w:bottom w:val="single" w:color="auto" w:sz="8" w:space="0"/>
              <w:right w:val="single" w:color="auto" w:sz="8" w:space="0"/>
            </w:tcBorders>
            <w:noWrap/>
            <w:vAlign w:val="top"/>
          </w:tcPr>
          <w:p w14:paraId="6B334D9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文物和陈列品购置</w:t>
            </w:r>
          </w:p>
        </w:tc>
        <w:tc>
          <w:tcPr>
            <w:tcW w:w="1307" w:type="dxa"/>
            <w:tcBorders>
              <w:top w:val="nil"/>
              <w:left w:val="nil"/>
              <w:bottom w:val="single" w:color="auto" w:sz="8" w:space="0"/>
              <w:right w:val="single" w:color="auto" w:sz="8" w:space="0"/>
            </w:tcBorders>
            <w:noWrap/>
            <w:vAlign w:val="center"/>
          </w:tcPr>
          <w:p w14:paraId="720EDE1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2F36FD6">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D48230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30304</w:t>
            </w:r>
          </w:p>
        </w:tc>
        <w:tc>
          <w:tcPr>
            <w:tcW w:w="2807" w:type="dxa"/>
            <w:tcBorders>
              <w:top w:val="nil"/>
              <w:left w:val="nil"/>
              <w:bottom w:val="single" w:color="auto" w:sz="8" w:space="0"/>
              <w:right w:val="single" w:color="auto" w:sz="8" w:space="0"/>
            </w:tcBorders>
            <w:noWrap/>
            <w:vAlign w:val="top"/>
          </w:tcPr>
          <w:p w14:paraId="4C5215E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抚恤金</w:t>
            </w:r>
          </w:p>
        </w:tc>
        <w:tc>
          <w:tcPr>
            <w:tcW w:w="1233" w:type="dxa"/>
            <w:tcBorders>
              <w:top w:val="nil"/>
              <w:left w:val="nil"/>
              <w:bottom w:val="single" w:color="auto" w:sz="8" w:space="0"/>
              <w:right w:val="single" w:color="auto" w:sz="8" w:space="0"/>
            </w:tcBorders>
            <w:noWrap/>
            <w:vAlign w:val="top"/>
          </w:tcPr>
          <w:p w14:paraId="6D0B38A9">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35AA82E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30224</w:t>
            </w:r>
          </w:p>
        </w:tc>
        <w:tc>
          <w:tcPr>
            <w:tcW w:w="2375" w:type="dxa"/>
            <w:tcBorders>
              <w:top w:val="nil"/>
              <w:left w:val="nil"/>
              <w:bottom w:val="single" w:color="auto" w:sz="8" w:space="0"/>
              <w:right w:val="single" w:color="auto" w:sz="8" w:space="0"/>
            </w:tcBorders>
            <w:noWrap/>
            <w:vAlign w:val="top"/>
          </w:tcPr>
          <w:p w14:paraId="3D9ADE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被装购置费</w:t>
            </w:r>
          </w:p>
        </w:tc>
        <w:tc>
          <w:tcPr>
            <w:tcW w:w="1478" w:type="dxa"/>
            <w:tcBorders>
              <w:top w:val="nil"/>
              <w:left w:val="nil"/>
              <w:bottom w:val="single" w:color="auto" w:sz="8" w:space="0"/>
              <w:right w:val="single" w:color="auto" w:sz="8" w:space="0"/>
            </w:tcBorders>
            <w:noWrap/>
            <w:vAlign w:val="top"/>
          </w:tcPr>
          <w:p w14:paraId="0CBEB94A">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C944AB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31022</w:t>
            </w:r>
          </w:p>
        </w:tc>
        <w:tc>
          <w:tcPr>
            <w:tcW w:w="3440" w:type="dxa"/>
            <w:tcBorders>
              <w:top w:val="nil"/>
              <w:left w:val="nil"/>
              <w:bottom w:val="single" w:color="auto" w:sz="8" w:space="0"/>
              <w:right w:val="single" w:color="auto" w:sz="8" w:space="0"/>
            </w:tcBorders>
            <w:noWrap/>
            <w:vAlign w:val="top"/>
          </w:tcPr>
          <w:p w14:paraId="195DAC1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无形资产购置</w:t>
            </w:r>
          </w:p>
        </w:tc>
        <w:tc>
          <w:tcPr>
            <w:tcW w:w="1307" w:type="dxa"/>
            <w:tcBorders>
              <w:top w:val="nil"/>
              <w:left w:val="nil"/>
              <w:bottom w:val="single" w:color="auto" w:sz="8" w:space="0"/>
              <w:right w:val="single" w:color="auto" w:sz="8" w:space="0"/>
            </w:tcBorders>
            <w:noWrap/>
            <w:vAlign w:val="center"/>
          </w:tcPr>
          <w:p w14:paraId="0EBF843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0907703">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E63995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30305</w:t>
            </w:r>
          </w:p>
        </w:tc>
        <w:tc>
          <w:tcPr>
            <w:tcW w:w="2807" w:type="dxa"/>
            <w:tcBorders>
              <w:top w:val="nil"/>
              <w:left w:val="nil"/>
              <w:bottom w:val="single" w:color="auto" w:sz="8" w:space="0"/>
              <w:right w:val="single" w:color="auto" w:sz="8" w:space="0"/>
            </w:tcBorders>
            <w:noWrap/>
            <w:vAlign w:val="top"/>
          </w:tcPr>
          <w:p w14:paraId="4AE0B03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生活补助</w:t>
            </w:r>
          </w:p>
        </w:tc>
        <w:tc>
          <w:tcPr>
            <w:tcW w:w="1233" w:type="dxa"/>
            <w:tcBorders>
              <w:top w:val="nil"/>
              <w:left w:val="nil"/>
              <w:bottom w:val="single" w:color="auto" w:sz="8" w:space="0"/>
              <w:right w:val="single" w:color="auto" w:sz="8" w:space="0"/>
            </w:tcBorders>
            <w:noWrap/>
            <w:vAlign w:val="top"/>
          </w:tcPr>
          <w:p w14:paraId="6D20D1B5">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96BC6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30225</w:t>
            </w:r>
          </w:p>
        </w:tc>
        <w:tc>
          <w:tcPr>
            <w:tcW w:w="2375" w:type="dxa"/>
            <w:tcBorders>
              <w:top w:val="nil"/>
              <w:left w:val="nil"/>
              <w:bottom w:val="single" w:color="auto" w:sz="8" w:space="0"/>
              <w:right w:val="single" w:color="auto" w:sz="8" w:space="0"/>
            </w:tcBorders>
            <w:noWrap/>
            <w:vAlign w:val="top"/>
          </w:tcPr>
          <w:p w14:paraId="41E19E1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专用燃料费</w:t>
            </w:r>
          </w:p>
        </w:tc>
        <w:tc>
          <w:tcPr>
            <w:tcW w:w="1478" w:type="dxa"/>
            <w:tcBorders>
              <w:top w:val="nil"/>
              <w:left w:val="nil"/>
              <w:bottom w:val="single" w:color="auto" w:sz="8" w:space="0"/>
              <w:right w:val="single" w:color="auto" w:sz="8" w:space="0"/>
            </w:tcBorders>
            <w:noWrap/>
            <w:vAlign w:val="top"/>
          </w:tcPr>
          <w:p w14:paraId="38C3EB77">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35894F7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31099</w:t>
            </w:r>
          </w:p>
        </w:tc>
        <w:tc>
          <w:tcPr>
            <w:tcW w:w="3440" w:type="dxa"/>
            <w:tcBorders>
              <w:top w:val="nil"/>
              <w:left w:val="nil"/>
              <w:bottom w:val="single" w:color="auto" w:sz="8" w:space="0"/>
              <w:right w:val="single" w:color="auto" w:sz="8" w:space="0"/>
            </w:tcBorders>
            <w:noWrap/>
            <w:vAlign w:val="top"/>
          </w:tcPr>
          <w:p w14:paraId="6C83F4D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其他资本性支出</w:t>
            </w:r>
          </w:p>
        </w:tc>
        <w:tc>
          <w:tcPr>
            <w:tcW w:w="1307" w:type="dxa"/>
            <w:tcBorders>
              <w:top w:val="nil"/>
              <w:left w:val="nil"/>
              <w:bottom w:val="single" w:color="auto" w:sz="8" w:space="0"/>
              <w:right w:val="single" w:color="auto" w:sz="8" w:space="0"/>
            </w:tcBorders>
            <w:noWrap/>
            <w:vAlign w:val="center"/>
          </w:tcPr>
          <w:p w14:paraId="080906C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4C73850">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D7BDFF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30306</w:t>
            </w:r>
          </w:p>
        </w:tc>
        <w:tc>
          <w:tcPr>
            <w:tcW w:w="2807" w:type="dxa"/>
            <w:tcBorders>
              <w:top w:val="nil"/>
              <w:left w:val="nil"/>
              <w:bottom w:val="single" w:color="auto" w:sz="8" w:space="0"/>
              <w:right w:val="single" w:color="auto" w:sz="8" w:space="0"/>
            </w:tcBorders>
            <w:noWrap/>
            <w:vAlign w:val="top"/>
          </w:tcPr>
          <w:p w14:paraId="2775B49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救济费</w:t>
            </w:r>
          </w:p>
        </w:tc>
        <w:tc>
          <w:tcPr>
            <w:tcW w:w="1233" w:type="dxa"/>
            <w:tcBorders>
              <w:top w:val="nil"/>
              <w:left w:val="nil"/>
              <w:bottom w:val="single" w:color="auto" w:sz="8" w:space="0"/>
              <w:right w:val="single" w:color="auto" w:sz="8" w:space="0"/>
            </w:tcBorders>
            <w:noWrap/>
            <w:vAlign w:val="top"/>
          </w:tcPr>
          <w:p w14:paraId="770B360F">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0D9B46C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30226</w:t>
            </w:r>
          </w:p>
        </w:tc>
        <w:tc>
          <w:tcPr>
            <w:tcW w:w="2375" w:type="dxa"/>
            <w:tcBorders>
              <w:top w:val="nil"/>
              <w:left w:val="nil"/>
              <w:bottom w:val="single" w:color="auto" w:sz="8" w:space="0"/>
              <w:right w:val="single" w:color="auto" w:sz="8" w:space="0"/>
            </w:tcBorders>
            <w:noWrap/>
            <w:vAlign w:val="top"/>
          </w:tcPr>
          <w:p w14:paraId="31C337D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劳务费</w:t>
            </w:r>
          </w:p>
        </w:tc>
        <w:tc>
          <w:tcPr>
            <w:tcW w:w="1478" w:type="dxa"/>
            <w:tcBorders>
              <w:top w:val="nil"/>
              <w:left w:val="nil"/>
              <w:bottom w:val="single" w:color="auto" w:sz="8" w:space="0"/>
              <w:right w:val="single" w:color="auto" w:sz="8" w:space="0"/>
            </w:tcBorders>
            <w:noWrap/>
            <w:vAlign w:val="top"/>
          </w:tcPr>
          <w:p w14:paraId="2CBAF09B">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284787D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w:t>
            </w:r>
          </w:p>
        </w:tc>
        <w:tc>
          <w:tcPr>
            <w:tcW w:w="3440" w:type="dxa"/>
            <w:tcBorders>
              <w:top w:val="nil"/>
              <w:left w:val="nil"/>
              <w:bottom w:val="single" w:color="auto" w:sz="8" w:space="0"/>
              <w:right w:val="single" w:color="auto" w:sz="8" w:space="0"/>
            </w:tcBorders>
            <w:noWrap/>
            <w:vAlign w:val="top"/>
          </w:tcPr>
          <w:p w14:paraId="32594B4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其他支出</w:t>
            </w:r>
          </w:p>
        </w:tc>
        <w:tc>
          <w:tcPr>
            <w:tcW w:w="1307" w:type="dxa"/>
            <w:tcBorders>
              <w:top w:val="nil"/>
              <w:left w:val="nil"/>
              <w:bottom w:val="single" w:color="auto" w:sz="8" w:space="0"/>
              <w:right w:val="single" w:color="auto" w:sz="8" w:space="0"/>
            </w:tcBorders>
            <w:noWrap/>
            <w:vAlign w:val="center"/>
          </w:tcPr>
          <w:p w14:paraId="146CD06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04A9EAFA">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0BFC67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30307</w:t>
            </w:r>
          </w:p>
        </w:tc>
        <w:tc>
          <w:tcPr>
            <w:tcW w:w="2807" w:type="dxa"/>
            <w:tcBorders>
              <w:top w:val="nil"/>
              <w:left w:val="nil"/>
              <w:bottom w:val="single" w:color="auto" w:sz="8" w:space="0"/>
              <w:right w:val="single" w:color="auto" w:sz="8" w:space="0"/>
            </w:tcBorders>
            <w:noWrap/>
            <w:vAlign w:val="top"/>
          </w:tcPr>
          <w:p w14:paraId="074167E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医疗费补助</w:t>
            </w:r>
          </w:p>
        </w:tc>
        <w:tc>
          <w:tcPr>
            <w:tcW w:w="1233" w:type="dxa"/>
            <w:tcBorders>
              <w:top w:val="nil"/>
              <w:left w:val="nil"/>
              <w:bottom w:val="single" w:color="auto" w:sz="8" w:space="0"/>
              <w:right w:val="single" w:color="auto" w:sz="8" w:space="0"/>
            </w:tcBorders>
            <w:noWrap/>
            <w:vAlign w:val="top"/>
          </w:tcPr>
          <w:p w14:paraId="17282E05">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24BA55C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30227</w:t>
            </w:r>
          </w:p>
        </w:tc>
        <w:tc>
          <w:tcPr>
            <w:tcW w:w="2375" w:type="dxa"/>
            <w:tcBorders>
              <w:top w:val="nil"/>
              <w:left w:val="nil"/>
              <w:bottom w:val="single" w:color="auto" w:sz="8" w:space="0"/>
              <w:right w:val="single" w:color="auto" w:sz="8" w:space="0"/>
            </w:tcBorders>
            <w:noWrap/>
            <w:vAlign w:val="top"/>
          </w:tcPr>
          <w:p w14:paraId="2DF9403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委托业务费</w:t>
            </w:r>
          </w:p>
        </w:tc>
        <w:tc>
          <w:tcPr>
            <w:tcW w:w="1478" w:type="dxa"/>
            <w:tcBorders>
              <w:top w:val="nil"/>
              <w:left w:val="nil"/>
              <w:bottom w:val="single" w:color="auto" w:sz="8" w:space="0"/>
              <w:right w:val="single" w:color="auto" w:sz="8" w:space="0"/>
            </w:tcBorders>
            <w:noWrap/>
            <w:vAlign w:val="top"/>
          </w:tcPr>
          <w:p w14:paraId="180D105D">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786A7CA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39906</w:t>
            </w:r>
          </w:p>
        </w:tc>
        <w:tc>
          <w:tcPr>
            <w:tcW w:w="3440" w:type="dxa"/>
            <w:tcBorders>
              <w:top w:val="nil"/>
              <w:left w:val="nil"/>
              <w:bottom w:val="single" w:color="auto" w:sz="8" w:space="0"/>
              <w:right w:val="single" w:color="auto" w:sz="8" w:space="0"/>
            </w:tcBorders>
            <w:noWrap/>
            <w:vAlign w:val="top"/>
          </w:tcPr>
          <w:p w14:paraId="1AEF8EB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赠与</w:t>
            </w:r>
          </w:p>
        </w:tc>
        <w:tc>
          <w:tcPr>
            <w:tcW w:w="1307" w:type="dxa"/>
            <w:tcBorders>
              <w:top w:val="nil"/>
              <w:left w:val="nil"/>
              <w:bottom w:val="single" w:color="auto" w:sz="8" w:space="0"/>
              <w:right w:val="single" w:color="auto" w:sz="8" w:space="0"/>
            </w:tcBorders>
            <w:noWrap/>
            <w:vAlign w:val="center"/>
          </w:tcPr>
          <w:p w14:paraId="0A0A17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E951E4F">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C36F43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30308</w:t>
            </w:r>
          </w:p>
        </w:tc>
        <w:tc>
          <w:tcPr>
            <w:tcW w:w="2807" w:type="dxa"/>
            <w:tcBorders>
              <w:top w:val="nil"/>
              <w:left w:val="nil"/>
              <w:bottom w:val="single" w:color="auto" w:sz="8" w:space="0"/>
              <w:right w:val="single" w:color="auto" w:sz="8" w:space="0"/>
            </w:tcBorders>
            <w:noWrap/>
            <w:vAlign w:val="top"/>
          </w:tcPr>
          <w:p w14:paraId="2F08C39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助学金</w:t>
            </w:r>
          </w:p>
        </w:tc>
        <w:tc>
          <w:tcPr>
            <w:tcW w:w="1233" w:type="dxa"/>
            <w:tcBorders>
              <w:top w:val="nil"/>
              <w:left w:val="nil"/>
              <w:bottom w:val="single" w:color="auto" w:sz="8" w:space="0"/>
              <w:right w:val="single" w:color="auto" w:sz="8" w:space="0"/>
            </w:tcBorders>
            <w:noWrap/>
            <w:vAlign w:val="top"/>
          </w:tcPr>
          <w:p w14:paraId="7CE07B8A">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96601E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30228</w:t>
            </w:r>
          </w:p>
        </w:tc>
        <w:tc>
          <w:tcPr>
            <w:tcW w:w="2375" w:type="dxa"/>
            <w:tcBorders>
              <w:top w:val="nil"/>
              <w:left w:val="nil"/>
              <w:bottom w:val="single" w:color="auto" w:sz="8" w:space="0"/>
              <w:right w:val="single" w:color="auto" w:sz="8" w:space="0"/>
            </w:tcBorders>
            <w:noWrap/>
            <w:vAlign w:val="top"/>
          </w:tcPr>
          <w:p w14:paraId="0BB031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工会经费</w:t>
            </w:r>
          </w:p>
        </w:tc>
        <w:tc>
          <w:tcPr>
            <w:tcW w:w="1478" w:type="dxa"/>
            <w:tcBorders>
              <w:top w:val="nil"/>
              <w:left w:val="nil"/>
              <w:bottom w:val="single" w:color="auto" w:sz="8" w:space="0"/>
              <w:right w:val="single" w:color="auto" w:sz="8" w:space="0"/>
            </w:tcBorders>
            <w:noWrap/>
            <w:vAlign w:val="top"/>
          </w:tcPr>
          <w:p w14:paraId="5DCDAA80">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110.00</w:t>
            </w:r>
          </w:p>
        </w:tc>
        <w:tc>
          <w:tcPr>
            <w:tcW w:w="757" w:type="dxa"/>
            <w:tcBorders>
              <w:top w:val="nil"/>
              <w:left w:val="nil"/>
              <w:bottom w:val="single" w:color="auto" w:sz="8" w:space="0"/>
              <w:right w:val="single" w:color="auto" w:sz="8" w:space="0"/>
            </w:tcBorders>
            <w:noWrap/>
            <w:vAlign w:val="top"/>
          </w:tcPr>
          <w:p w14:paraId="7AB4F24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39907</w:t>
            </w:r>
          </w:p>
        </w:tc>
        <w:tc>
          <w:tcPr>
            <w:tcW w:w="3440" w:type="dxa"/>
            <w:tcBorders>
              <w:top w:val="nil"/>
              <w:left w:val="nil"/>
              <w:bottom w:val="single" w:color="auto" w:sz="8" w:space="0"/>
              <w:right w:val="single" w:color="auto" w:sz="8" w:space="0"/>
            </w:tcBorders>
            <w:noWrap/>
            <w:vAlign w:val="top"/>
          </w:tcPr>
          <w:p w14:paraId="4DFB1B5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国家赔偿费用支出</w:t>
            </w:r>
          </w:p>
        </w:tc>
        <w:tc>
          <w:tcPr>
            <w:tcW w:w="1307" w:type="dxa"/>
            <w:tcBorders>
              <w:top w:val="nil"/>
              <w:left w:val="nil"/>
              <w:bottom w:val="single" w:color="auto" w:sz="8" w:space="0"/>
              <w:right w:val="single" w:color="auto" w:sz="8" w:space="0"/>
            </w:tcBorders>
            <w:noWrap/>
            <w:vAlign w:val="center"/>
          </w:tcPr>
          <w:p w14:paraId="7F5676A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02FA75C5">
        <w:tblPrEx>
          <w:tblCellMar>
            <w:top w:w="0" w:type="dxa"/>
            <w:left w:w="108" w:type="dxa"/>
            <w:bottom w:w="0" w:type="dxa"/>
            <w:right w:w="108" w:type="dxa"/>
          </w:tblCellMar>
        </w:tblPrEx>
        <w:trPr>
          <w:trHeight w:val="255"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3962B5E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30309</w:t>
            </w:r>
          </w:p>
        </w:tc>
        <w:tc>
          <w:tcPr>
            <w:tcW w:w="2807" w:type="dxa"/>
            <w:tcBorders>
              <w:top w:val="nil"/>
              <w:left w:val="nil"/>
              <w:bottom w:val="single" w:color="auto" w:sz="8" w:space="0"/>
              <w:right w:val="single" w:color="auto" w:sz="8" w:space="0"/>
            </w:tcBorders>
            <w:noWrap/>
            <w:vAlign w:val="top"/>
          </w:tcPr>
          <w:p w14:paraId="7B8D38F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奖励金</w:t>
            </w:r>
          </w:p>
        </w:tc>
        <w:tc>
          <w:tcPr>
            <w:tcW w:w="1233" w:type="dxa"/>
            <w:tcBorders>
              <w:top w:val="nil"/>
              <w:left w:val="nil"/>
              <w:bottom w:val="single" w:color="auto" w:sz="8" w:space="0"/>
              <w:right w:val="single" w:color="auto" w:sz="8" w:space="0"/>
            </w:tcBorders>
            <w:noWrap/>
            <w:vAlign w:val="top"/>
          </w:tcPr>
          <w:p w14:paraId="1898AD9E">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07609D6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30229</w:t>
            </w:r>
          </w:p>
        </w:tc>
        <w:tc>
          <w:tcPr>
            <w:tcW w:w="2375" w:type="dxa"/>
            <w:tcBorders>
              <w:top w:val="nil"/>
              <w:left w:val="nil"/>
              <w:bottom w:val="single" w:color="auto" w:sz="8" w:space="0"/>
              <w:right w:val="single" w:color="auto" w:sz="8" w:space="0"/>
            </w:tcBorders>
            <w:noWrap/>
            <w:vAlign w:val="top"/>
          </w:tcPr>
          <w:p w14:paraId="413A51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福利费</w:t>
            </w:r>
          </w:p>
        </w:tc>
        <w:tc>
          <w:tcPr>
            <w:tcW w:w="1478" w:type="dxa"/>
            <w:tcBorders>
              <w:top w:val="nil"/>
              <w:left w:val="nil"/>
              <w:bottom w:val="single" w:color="auto" w:sz="8" w:space="0"/>
              <w:right w:val="single" w:color="auto" w:sz="8" w:space="0"/>
            </w:tcBorders>
            <w:noWrap/>
            <w:vAlign w:val="top"/>
          </w:tcPr>
          <w:p w14:paraId="12EF8DBE">
            <w:pPr>
              <w:widowControl/>
              <w:jc w:val="center"/>
              <w:rPr>
                <w:rFonts w:hint="eastAsia" w:ascii="宋体" w:hAnsi="宋体" w:eastAsia="宋体" w:cs="宋体"/>
                <w:color w:val="000000"/>
                <w:kern w:val="0"/>
                <w:sz w:val="15"/>
                <w:szCs w:val="15"/>
                <w:highlight w:val="none"/>
                <w:lang w:val="en-US" w:eastAsia="zh-CN"/>
              </w:rPr>
            </w:pPr>
          </w:p>
        </w:tc>
        <w:tc>
          <w:tcPr>
            <w:tcW w:w="757" w:type="dxa"/>
            <w:tcBorders>
              <w:top w:val="nil"/>
              <w:left w:val="nil"/>
              <w:bottom w:val="single" w:color="auto" w:sz="8" w:space="0"/>
              <w:right w:val="single" w:color="auto" w:sz="8" w:space="0"/>
            </w:tcBorders>
            <w:noWrap/>
            <w:vAlign w:val="top"/>
          </w:tcPr>
          <w:p w14:paraId="7D91C50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39908</w:t>
            </w:r>
          </w:p>
        </w:tc>
        <w:tc>
          <w:tcPr>
            <w:tcW w:w="3440" w:type="dxa"/>
            <w:tcBorders>
              <w:top w:val="nil"/>
              <w:left w:val="nil"/>
              <w:bottom w:val="single" w:color="auto" w:sz="8" w:space="0"/>
              <w:right w:val="single" w:color="auto" w:sz="8" w:space="0"/>
            </w:tcBorders>
            <w:noWrap/>
            <w:vAlign w:val="top"/>
          </w:tcPr>
          <w:p w14:paraId="33B5A71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对民间非营利组织和群众性自治组织补贴</w:t>
            </w:r>
          </w:p>
        </w:tc>
        <w:tc>
          <w:tcPr>
            <w:tcW w:w="1307" w:type="dxa"/>
            <w:tcBorders>
              <w:top w:val="nil"/>
              <w:left w:val="nil"/>
              <w:bottom w:val="single" w:color="auto" w:sz="8" w:space="0"/>
              <w:right w:val="single" w:color="auto" w:sz="8" w:space="0"/>
            </w:tcBorders>
            <w:noWrap/>
            <w:vAlign w:val="center"/>
          </w:tcPr>
          <w:p w14:paraId="00B231D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3D8132A2">
        <w:tblPrEx>
          <w:tblCellMar>
            <w:top w:w="0" w:type="dxa"/>
            <w:left w:w="108" w:type="dxa"/>
            <w:bottom w:w="0" w:type="dxa"/>
            <w:right w:w="108" w:type="dxa"/>
          </w:tblCellMar>
        </w:tblPrEx>
        <w:trPr>
          <w:trHeight w:val="398"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176B0B5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30310</w:t>
            </w:r>
          </w:p>
        </w:tc>
        <w:tc>
          <w:tcPr>
            <w:tcW w:w="2807" w:type="dxa"/>
            <w:tcBorders>
              <w:top w:val="nil"/>
              <w:left w:val="nil"/>
              <w:bottom w:val="single" w:color="auto" w:sz="8" w:space="0"/>
              <w:right w:val="single" w:color="auto" w:sz="8" w:space="0"/>
            </w:tcBorders>
            <w:noWrap/>
            <w:vAlign w:val="top"/>
          </w:tcPr>
          <w:p w14:paraId="1209865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个人农业生产补贴</w:t>
            </w:r>
          </w:p>
        </w:tc>
        <w:tc>
          <w:tcPr>
            <w:tcW w:w="1233" w:type="dxa"/>
            <w:tcBorders>
              <w:top w:val="nil"/>
              <w:left w:val="nil"/>
              <w:bottom w:val="single" w:color="auto" w:sz="8" w:space="0"/>
              <w:right w:val="single" w:color="auto" w:sz="8" w:space="0"/>
            </w:tcBorders>
            <w:noWrap/>
            <w:vAlign w:val="top"/>
          </w:tcPr>
          <w:p w14:paraId="24D06168">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0B9B5E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30231</w:t>
            </w:r>
          </w:p>
        </w:tc>
        <w:tc>
          <w:tcPr>
            <w:tcW w:w="2375" w:type="dxa"/>
            <w:tcBorders>
              <w:top w:val="nil"/>
              <w:left w:val="nil"/>
              <w:bottom w:val="single" w:color="auto" w:sz="8" w:space="0"/>
              <w:right w:val="single" w:color="auto" w:sz="8" w:space="0"/>
            </w:tcBorders>
            <w:noWrap/>
            <w:vAlign w:val="top"/>
          </w:tcPr>
          <w:p w14:paraId="6DAF5E5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公务用车运行维护费</w:t>
            </w:r>
          </w:p>
        </w:tc>
        <w:tc>
          <w:tcPr>
            <w:tcW w:w="1478" w:type="dxa"/>
            <w:tcBorders>
              <w:top w:val="nil"/>
              <w:left w:val="nil"/>
              <w:bottom w:val="single" w:color="auto" w:sz="8" w:space="0"/>
              <w:right w:val="single" w:color="auto" w:sz="8" w:space="0"/>
            </w:tcBorders>
            <w:noWrap/>
            <w:vAlign w:val="top"/>
          </w:tcPr>
          <w:p w14:paraId="12EFB447">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14.28</w:t>
            </w:r>
          </w:p>
        </w:tc>
        <w:tc>
          <w:tcPr>
            <w:tcW w:w="757" w:type="dxa"/>
            <w:tcBorders>
              <w:top w:val="nil"/>
              <w:left w:val="nil"/>
              <w:bottom w:val="single" w:color="auto" w:sz="8" w:space="0"/>
              <w:right w:val="single" w:color="auto" w:sz="8" w:space="0"/>
            </w:tcBorders>
            <w:noWrap/>
            <w:vAlign w:val="top"/>
          </w:tcPr>
          <w:p w14:paraId="7E8F597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39999</w:t>
            </w:r>
          </w:p>
        </w:tc>
        <w:tc>
          <w:tcPr>
            <w:tcW w:w="3440" w:type="dxa"/>
            <w:tcBorders>
              <w:top w:val="nil"/>
              <w:left w:val="nil"/>
              <w:bottom w:val="single" w:color="auto" w:sz="8" w:space="0"/>
              <w:right w:val="single" w:color="auto" w:sz="8" w:space="0"/>
            </w:tcBorders>
            <w:noWrap/>
            <w:vAlign w:val="top"/>
          </w:tcPr>
          <w:p w14:paraId="23EAE4F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其他支出</w:t>
            </w:r>
          </w:p>
        </w:tc>
        <w:tc>
          <w:tcPr>
            <w:tcW w:w="1307" w:type="dxa"/>
            <w:tcBorders>
              <w:top w:val="nil"/>
              <w:left w:val="nil"/>
              <w:bottom w:val="single" w:color="auto" w:sz="8" w:space="0"/>
              <w:right w:val="single" w:color="auto" w:sz="8" w:space="0"/>
            </w:tcBorders>
            <w:noWrap/>
            <w:vAlign w:val="center"/>
          </w:tcPr>
          <w:p w14:paraId="2F12EAD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D5B340C">
        <w:tblPrEx>
          <w:tblCellMar>
            <w:top w:w="0" w:type="dxa"/>
            <w:left w:w="108" w:type="dxa"/>
            <w:bottom w:w="0" w:type="dxa"/>
            <w:right w:w="108" w:type="dxa"/>
          </w:tblCellMar>
        </w:tblPrEx>
        <w:trPr>
          <w:trHeight w:val="255"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2611422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30399</w:t>
            </w:r>
          </w:p>
        </w:tc>
        <w:tc>
          <w:tcPr>
            <w:tcW w:w="2807" w:type="dxa"/>
            <w:tcBorders>
              <w:top w:val="single" w:color="auto" w:sz="8" w:space="0"/>
              <w:left w:val="nil"/>
              <w:bottom w:val="single" w:color="auto" w:sz="8" w:space="0"/>
              <w:right w:val="single" w:color="auto" w:sz="8" w:space="0"/>
            </w:tcBorders>
            <w:noWrap/>
            <w:vAlign w:val="top"/>
          </w:tcPr>
          <w:p w14:paraId="4B9C4B8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对其他个人和家庭的补助支出</w:t>
            </w:r>
          </w:p>
        </w:tc>
        <w:tc>
          <w:tcPr>
            <w:tcW w:w="1233" w:type="dxa"/>
            <w:tcBorders>
              <w:top w:val="single" w:color="auto" w:sz="8" w:space="0"/>
              <w:left w:val="nil"/>
              <w:bottom w:val="single" w:color="auto" w:sz="8" w:space="0"/>
              <w:right w:val="single" w:color="auto" w:sz="8" w:space="0"/>
            </w:tcBorders>
            <w:noWrap/>
            <w:vAlign w:val="top"/>
          </w:tcPr>
          <w:p w14:paraId="41BE37E1">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w:t>
            </w:r>
          </w:p>
        </w:tc>
        <w:tc>
          <w:tcPr>
            <w:tcW w:w="1103" w:type="dxa"/>
            <w:tcBorders>
              <w:top w:val="single" w:color="auto" w:sz="8" w:space="0"/>
              <w:left w:val="nil"/>
              <w:bottom w:val="single" w:color="auto" w:sz="8" w:space="0"/>
              <w:right w:val="single" w:color="auto" w:sz="8" w:space="0"/>
            </w:tcBorders>
            <w:noWrap/>
            <w:vAlign w:val="top"/>
          </w:tcPr>
          <w:p w14:paraId="756E388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30239</w:t>
            </w:r>
          </w:p>
        </w:tc>
        <w:tc>
          <w:tcPr>
            <w:tcW w:w="2375" w:type="dxa"/>
            <w:tcBorders>
              <w:top w:val="single" w:color="auto" w:sz="8" w:space="0"/>
              <w:left w:val="nil"/>
              <w:bottom w:val="single" w:color="auto" w:sz="8" w:space="0"/>
              <w:right w:val="single" w:color="auto" w:sz="8" w:space="0"/>
            </w:tcBorders>
            <w:noWrap/>
            <w:vAlign w:val="top"/>
          </w:tcPr>
          <w:p w14:paraId="12AB42D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其他交通费用</w:t>
            </w:r>
          </w:p>
        </w:tc>
        <w:tc>
          <w:tcPr>
            <w:tcW w:w="1478" w:type="dxa"/>
            <w:tcBorders>
              <w:top w:val="single" w:color="auto" w:sz="8" w:space="0"/>
              <w:left w:val="nil"/>
              <w:bottom w:val="single" w:color="auto" w:sz="8" w:space="0"/>
              <w:right w:val="single" w:color="auto" w:sz="8" w:space="0"/>
            </w:tcBorders>
            <w:noWrap/>
            <w:vAlign w:val="top"/>
          </w:tcPr>
          <w:p w14:paraId="49F0160F">
            <w:pPr>
              <w:widowControl/>
              <w:jc w:val="center"/>
              <w:rPr>
                <w:rFonts w:hint="eastAsia" w:ascii="宋体" w:hAnsi="宋体" w:eastAsia="宋体" w:cs="宋体"/>
                <w:color w:val="000000"/>
                <w:kern w:val="0"/>
                <w:sz w:val="15"/>
                <w:szCs w:val="15"/>
                <w:highlight w:val="none"/>
                <w:lang w:val="en-US"/>
              </w:rPr>
            </w:pPr>
            <w:r>
              <w:rPr>
                <w:rFonts w:hint="eastAsia" w:ascii="宋体" w:hAnsi="宋体" w:eastAsia="宋体" w:cs="宋体"/>
                <w:color w:val="000000"/>
                <w:kern w:val="0"/>
                <w:sz w:val="15"/>
                <w:szCs w:val="15"/>
                <w:highlight w:val="none"/>
                <w:lang w:val="en-US" w:eastAsia="zh-CN"/>
              </w:rPr>
              <w:t>1.22</w:t>
            </w:r>
          </w:p>
        </w:tc>
        <w:tc>
          <w:tcPr>
            <w:tcW w:w="757" w:type="dxa"/>
            <w:tcBorders>
              <w:top w:val="single" w:color="auto" w:sz="8" w:space="0"/>
              <w:left w:val="nil"/>
              <w:bottom w:val="single" w:color="auto" w:sz="8" w:space="0"/>
              <w:right w:val="single" w:color="auto" w:sz="8" w:space="0"/>
            </w:tcBorders>
            <w:noWrap/>
            <w:vAlign w:val="top"/>
          </w:tcPr>
          <w:p w14:paraId="3CF34FA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3440" w:type="dxa"/>
            <w:tcBorders>
              <w:top w:val="single" w:color="auto" w:sz="8" w:space="0"/>
              <w:left w:val="nil"/>
              <w:bottom w:val="single" w:color="auto" w:sz="8" w:space="0"/>
              <w:right w:val="single" w:color="auto" w:sz="8" w:space="0"/>
            </w:tcBorders>
            <w:noWrap/>
            <w:vAlign w:val="top"/>
          </w:tcPr>
          <w:p w14:paraId="75FDEA4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307" w:type="dxa"/>
            <w:tcBorders>
              <w:top w:val="single" w:color="auto" w:sz="8" w:space="0"/>
              <w:left w:val="nil"/>
              <w:bottom w:val="single" w:color="auto" w:sz="8" w:space="0"/>
              <w:right w:val="single" w:color="auto" w:sz="8" w:space="0"/>
            </w:tcBorders>
            <w:noWrap/>
            <w:vAlign w:val="center"/>
          </w:tcPr>
          <w:p w14:paraId="726E2B8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B635A0C">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85D727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2807" w:type="dxa"/>
            <w:tcBorders>
              <w:top w:val="nil"/>
              <w:left w:val="nil"/>
              <w:bottom w:val="single" w:color="auto" w:sz="8" w:space="0"/>
              <w:right w:val="single" w:color="auto" w:sz="8" w:space="0"/>
            </w:tcBorders>
            <w:noWrap/>
            <w:vAlign w:val="top"/>
          </w:tcPr>
          <w:p w14:paraId="6BB30A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233" w:type="dxa"/>
            <w:tcBorders>
              <w:top w:val="nil"/>
              <w:left w:val="nil"/>
              <w:bottom w:val="single" w:color="auto" w:sz="8" w:space="0"/>
              <w:right w:val="single" w:color="auto" w:sz="8" w:space="0"/>
            </w:tcBorders>
            <w:noWrap/>
            <w:vAlign w:val="top"/>
          </w:tcPr>
          <w:p w14:paraId="04BCB4CF">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42ECA67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30240</w:t>
            </w:r>
          </w:p>
        </w:tc>
        <w:tc>
          <w:tcPr>
            <w:tcW w:w="2375" w:type="dxa"/>
            <w:tcBorders>
              <w:top w:val="nil"/>
              <w:left w:val="nil"/>
              <w:bottom w:val="single" w:color="auto" w:sz="8" w:space="0"/>
              <w:right w:val="single" w:color="auto" w:sz="8" w:space="0"/>
            </w:tcBorders>
            <w:noWrap/>
            <w:vAlign w:val="top"/>
          </w:tcPr>
          <w:p w14:paraId="5C4D7B8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税金及附加费用</w:t>
            </w:r>
          </w:p>
        </w:tc>
        <w:tc>
          <w:tcPr>
            <w:tcW w:w="1478" w:type="dxa"/>
            <w:tcBorders>
              <w:top w:val="nil"/>
              <w:left w:val="nil"/>
              <w:bottom w:val="single" w:color="auto" w:sz="8" w:space="0"/>
              <w:right w:val="single" w:color="auto" w:sz="8" w:space="0"/>
            </w:tcBorders>
            <w:noWrap/>
            <w:vAlign w:val="top"/>
          </w:tcPr>
          <w:p w14:paraId="33E70BEC">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289836D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3440" w:type="dxa"/>
            <w:tcBorders>
              <w:top w:val="nil"/>
              <w:left w:val="nil"/>
              <w:bottom w:val="single" w:color="auto" w:sz="8" w:space="0"/>
              <w:right w:val="single" w:color="auto" w:sz="8" w:space="0"/>
            </w:tcBorders>
            <w:noWrap/>
            <w:vAlign w:val="top"/>
          </w:tcPr>
          <w:p w14:paraId="592489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307" w:type="dxa"/>
            <w:tcBorders>
              <w:top w:val="nil"/>
              <w:left w:val="nil"/>
              <w:bottom w:val="single" w:color="auto" w:sz="8" w:space="0"/>
              <w:right w:val="single" w:color="auto" w:sz="8" w:space="0"/>
            </w:tcBorders>
            <w:noWrap/>
            <w:vAlign w:val="center"/>
          </w:tcPr>
          <w:p w14:paraId="7FE5AFA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5D5AE87">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F36317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2807" w:type="dxa"/>
            <w:tcBorders>
              <w:top w:val="nil"/>
              <w:left w:val="nil"/>
              <w:bottom w:val="single" w:color="auto" w:sz="8" w:space="0"/>
              <w:right w:val="single" w:color="auto" w:sz="8" w:space="0"/>
            </w:tcBorders>
            <w:noWrap/>
            <w:vAlign w:val="top"/>
          </w:tcPr>
          <w:p w14:paraId="478481D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233" w:type="dxa"/>
            <w:tcBorders>
              <w:top w:val="nil"/>
              <w:left w:val="nil"/>
              <w:bottom w:val="single" w:color="auto" w:sz="8" w:space="0"/>
              <w:right w:val="single" w:color="auto" w:sz="8" w:space="0"/>
            </w:tcBorders>
            <w:noWrap/>
            <w:vAlign w:val="top"/>
          </w:tcPr>
          <w:p w14:paraId="258E131A">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019CCD8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30299</w:t>
            </w:r>
          </w:p>
        </w:tc>
        <w:tc>
          <w:tcPr>
            <w:tcW w:w="2375" w:type="dxa"/>
            <w:tcBorders>
              <w:top w:val="nil"/>
              <w:left w:val="nil"/>
              <w:bottom w:val="single" w:color="auto" w:sz="8" w:space="0"/>
              <w:right w:val="single" w:color="auto" w:sz="8" w:space="0"/>
            </w:tcBorders>
            <w:noWrap/>
            <w:vAlign w:val="top"/>
          </w:tcPr>
          <w:p w14:paraId="370329D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其他商品和服务支出</w:t>
            </w:r>
          </w:p>
        </w:tc>
        <w:tc>
          <w:tcPr>
            <w:tcW w:w="1478" w:type="dxa"/>
            <w:tcBorders>
              <w:top w:val="nil"/>
              <w:left w:val="nil"/>
              <w:bottom w:val="single" w:color="auto" w:sz="8" w:space="0"/>
              <w:right w:val="single" w:color="auto" w:sz="8" w:space="0"/>
            </w:tcBorders>
            <w:noWrap/>
            <w:vAlign w:val="top"/>
          </w:tcPr>
          <w:p w14:paraId="67752465">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4C64B3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3440" w:type="dxa"/>
            <w:tcBorders>
              <w:top w:val="nil"/>
              <w:left w:val="nil"/>
              <w:bottom w:val="single" w:color="auto" w:sz="8" w:space="0"/>
              <w:right w:val="single" w:color="auto" w:sz="8" w:space="0"/>
            </w:tcBorders>
            <w:noWrap/>
            <w:vAlign w:val="top"/>
          </w:tcPr>
          <w:p w14:paraId="14B0E76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307" w:type="dxa"/>
            <w:tcBorders>
              <w:top w:val="nil"/>
              <w:left w:val="nil"/>
              <w:bottom w:val="single" w:color="auto" w:sz="8" w:space="0"/>
              <w:right w:val="single" w:color="auto" w:sz="8" w:space="0"/>
            </w:tcBorders>
            <w:noWrap/>
            <w:vAlign w:val="center"/>
          </w:tcPr>
          <w:p w14:paraId="1B8D7E6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C42CA3A">
        <w:tblPrEx>
          <w:tblCellMar>
            <w:top w:w="0" w:type="dxa"/>
            <w:left w:w="108" w:type="dxa"/>
            <w:bottom w:w="0" w:type="dxa"/>
            <w:right w:w="108" w:type="dxa"/>
          </w:tblCellMar>
        </w:tblPrEx>
        <w:trPr>
          <w:trHeight w:val="255" w:hRule="exact"/>
        </w:trPr>
        <w:tc>
          <w:tcPr>
            <w:tcW w:w="3704" w:type="dxa"/>
            <w:gridSpan w:val="2"/>
            <w:tcBorders>
              <w:top w:val="nil"/>
              <w:left w:val="single" w:color="auto" w:sz="8" w:space="0"/>
              <w:bottom w:val="single" w:color="auto" w:sz="8" w:space="0"/>
              <w:right w:val="single" w:color="auto" w:sz="8" w:space="0"/>
            </w:tcBorders>
            <w:noWrap/>
            <w:vAlign w:val="top"/>
          </w:tcPr>
          <w:p w14:paraId="3F9E64AC">
            <w:pPr>
              <w:widowControl/>
              <w:jc w:val="center"/>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人员经费合计</w:t>
            </w:r>
          </w:p>
        </w:tc>
        <w:tc>
          <w:tcPr>
            <w:tcW w:w="1233" w:type="dxa"/>
            <w:tcBorders>
              <w:top w:val="nil"/>
              <w:left w:val="nil"/>
              <w:bottom w:val="single" w:color="auto" w:sz="8" w:space="0"/>
              <w:right w:val="single" w:color="auto" w:sz="8" w:space="0"/>
            </w:tcBorders>
            <w:noWrap/>
            <w:vAlign w:val="center"/>
          </w:tcPr>
          <w:p w14:paraId="3452CC3F">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1260.84</w:t>
            </w:r>
          </w:p>
        </w:tc>
        <w:tc>
          <w:tcPr>
            <w:tcW w:w="9153" w:type="dxa"/>
            <w:gridSpan w:val="5"/>
            <w:tcBorders>
              <w:top w:val="nil"/>
              <w:left w:val="nil"/>
              <w:bottom w:val="single" w:color="auto" w:sz="8" w:space="0"/>
              <w:right w:val="single" w:color="auto" w:sz="8" w:space="0"/>
            </w:tcBorders>
            <w:noWrap/>
            <w:vAlign w:val="top"/>
          </w:tcPr>
          <w:p w14:paraId="11744C31">
            <w:pPr>
              <w:widowControl/>
              <w:jc w:val="center"/>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公用经费合计</w:t>
            </w:r>
          </w:p>
        </w:tc>
        <w:tc>
          <w:tcPr>
            <w:tcW w:w="1307" w:type="dxa"/>
            <w:tcBorders>
              <w:top w:val="nil"/>
              <w:left w:val="nil"/>
              <w:bottom w:val="single" w:color="auto" w:sz="8" w:space="0"/>
              <w:right w:val="single" w:color="auto" w:sz="8" w:space="0"/>
            </w:tcBorders>
            <w:noWrap w:val="0"/>
            <w:vAlign w:val="center"/>
          </w:tcPr>
          <w:p w14:paraId="38FDE830">
            <w:pPr>
              <w:widowControl/>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170.28</w:t>
            </w:r>
          </w:p>
        </w:tc>
      </w:tr>
    </w:tbl>
    <w:p w14:paraId="5A49F1EF">
      <w:pPr>
        <w:widowControl/>
        <w:jc w:val="left"/>
        <w:rPr>
          <w:rFonts w:hint="eastAsia" w:ascii="楷体_GB2312" w:hAnsi="黑体" w:eastAsia="楷体_GB2312"/>
          <w:szCs w:val="21"/>
          <w:highlight w:val="none"/>
        </w:rPr>
      </w:pPr>
      <w:r>
        <w:rPr>
          <w:rFonts w:hint="eastAsia" w:ascii="宋体" w:hAnsi="宋体" w:eastAsia="宋体" w:cs="宋体"/>
          <w:sz w:val="15"/>
          <w:szCs w:val="15"/>
          <w:highlight w:val="none"/>
        </w:rPr>
        <w:t>注：本表反映部门年度一般公共预算财政拨款基本支出明细情况。</w:t>
      </w:r>
      <w:r>
        <w:rPr>
          <w:rFonts w:hint="eastAsia" w:ascii="宋体" w:hAnsi="宋体" w:eastAsia="宋体" w:cs="宋体"/>
          <w:sz w:val="15"/>
          <w:szCs w:val="15"/>
          <w:highlight w:val="none"/>
        </w:rPr>
        <w:br w:type="page"/>
      </w:r>
    </w:p>
    <w:p w14:paraId="7AED99F9">
      <w:pPr>
        <w:widowControl/>
        <w:jc w:val="center"/>
        <w:rPr>
          <w:rFonts w:hint="eastAsia" w:ascii="黑体" w:hAnsi="黑体" w:eastAsia="黑体" w:cs="黑体"/>
          <w:color w:val="000000"/>
          <w:kern w:val="0"/>
          <w:sz w:val="36"/>
          <w:szCs w:val="36"/>
          <w:highlight w:val="none"/>
        </w:rPr>
      </w:pPr>
      <w:r>
        <w:rPr>
          <w:rFonts w:hint="eastAsia" w:ascii="黑体" w:hAnsi="黑体" w:eastAsia="黑体" w:cs="黑体"/>
          <w:color w:val="000000"/>
          <w:kern w:val="0"/>
          <w:sz w:val="36"/>
          <w:szCs w:val="36"/>
          <w:highlight w:val="none"/>
        </w:rPr>
        <w:t>一般公共预算财政拨款“三公”经费支出决算表</w:t>
      </w:r>
    </w:p>
    <w:p w14:paraId="1B40F337">
      <w:pPr>
        <w:widowControl/>
        <w:jc w:val="center"/>
        <w:rPr>
          <w:rFonts w:hint="eastAsia" w:eastAsia="仿宋_GB2312"/>
          <w:color w:val="000000"/>
          <w:kern w:val="0"/>
          <w:szCs w:val="21"/>
          <w:highlight w:val="none"/>
        </w:rPr>
      </w:pP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公开</w:t>
      </w:r>
      <w:r>
        <w:rPr>
          <w:rFonts w:eastAsia="仿宋_GB2312"/>
          <w:color w:val="000000"/>
          <w:kern w:val="0"/>
          <w:szCs w:val="21"/>
          <w:highlight w:val="none"/>
        </w:rPr>
        <w:t>07</w:t>
      </w:r>
      <w:r>
        <w:rPr>
          <w:rFonts w:hint="eastAsia" w:eastAsia="仿宋_GB2312"/>
          <w:color w:val="000000"/>
          <w:kern w:val="0"/>
          <w:szCs w:val="21"/>
          <w:highlight w:val="none"/>
        </w:rPr>
        <w:t>表</w:t>
      </w:r>
    </w:p>
    <w:p w14:paraId="308B7E46">
      <w:pPr>
        <w:widowControl/>
        <w:jc w:val="center"/>
        <w:rPr>
          <w:rFonts w:hint="eastAsia" w:ascii="黑体" w:hAnsi="黑体" w:eastAsia="黑体" w:cs="黑体"/>
          <w:color w:val="000000"/>
          <w:kern w:val="0"/>
          <w:sz w:val="36"/>
          <w:szCs w:val="36"/>
          <w:highlight w:val="none"/>
        </w:rPr>
      </w:pPr>
      <w:r>
        <w:rPr>
          <w:rFonts w:hint="eastAsia" w:eastAsia="仿宋_GB2312"/>
          <w:color w:val="000000"/>
          <w:kern w:val="0"/>
          <w:szCs w:val="21"/>
          <w:highlight w:val="none"/>
        </w:rPr>
        <w:t>部门：湘潭天易经济开发区管理委员会</w:t>
      </w: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单位：万元</w:t>
      </w:r>
    </w:p>
    <w:tbl>
      <w:tblPr>
        <w:tblStyle w:val="3"/>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7340155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noWrap w:val="0"/>
            <w:vAlign w:val="center"/>
          </w:tcPr>
          <w:p w14:paraId="14D320E7">
            <w:pPr>
              <w:widowControl/>
              <w:jc w:val="center"/>
              <w:rPr>
                <w:rFonts w:eastAsia="仿宋_GB2312"/>
                <w:b/>
                <w:bCs/>
                <w:kern w:val="0"/>
                <w:szCs w:val="21"/>
                <w:highlight w:val="none"/>
              </w:rPr>
            </w:pPr>
            <w:r>
              <w:rPr>
                <w:rFonts w:hint="eastAsia" w:eastAsia="仿宋_GB2312"/>
                <w:b/>
                <w:bCs/>
                <w:kern w:val="0"/>
                <w:szCs w:val="21"/>
                <w:highlight w:val="none"/>
              </w:rPr>
              <w:t>预算数</w:t>
            </w:r>
          </w:p>
        </w:tc>
        <w:tc>
          <w:tcPr>
            <w:tcW w:w="7320" w:type="dxa"/>
            <w:gridSpan w:val="6"/>
            <w:tcBorders>
              <w:top w:val="single" w:color="auto" w:sz="8" w:space="0"/>
              <w:left w:val="nil"/>
              <w:bottom w:val="single" w:color="auto" w:sz="4" w:space="0"/>
              <w:right w:val="single" w:color="000000" w:sz="8" w:space="0"/>
            </w:tcBorders>
            <w:noWrap w:val="0"/>
            <w:vAlign w:val="center"/>
          </w:tcPr>
          <w:p w14:paraId="13D121A5">
            <w:pPr>
              <w:widowControl/>
              <w:jc w:val="center"/>
              <w:rPr>
                <w:rFonts w:eastAsia="仿宋_GB2312"/>
                <w:b/>
                <w:bCs/>
                <w:kern w:val="0"/>
                <w:szCs w:val="21"/>
                <w:highlight w:val="none"/>
              </w:rPr>
            </w:pPr>
            <w:r>
              <w:rPr>
                <w:rFonts w:hint="eastAsia" w:eastAsia="仿宋_GB2312"/>
                <w:b/>
                <w:bCs/>
                <w:kern w:val="0"/>
                <w:szCs w:val="21"/>
                <w:highlight w:val="none"/>
              </w:rPr>
              <w:t>决算数</w:t>
            </w:r>
          </w:p>
        </w:tc>
      </w:tr>
      <w:tr w14:paraId="4A925467">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noWrap w:val="0"/>
            <w:vAlign w:val="center"/>
          </w:tcPr>
          <w:p w14:paraId="3F72AC1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14:paraId="4241DD1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14:paraId="76A3AE2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noWrap w:val="0"/>
            <w:vAlign w:val="center"/>
          </w:tcPr>
          <w:p w14:paraId="66B1CBA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w:t>
            </w:r>
          </w:p>
          <w:p w14:paraId="49A0424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接待费</w:t>
            </w:r>
          </w:p>
        </w:tc>
        <w:tc>
          <w:tcPr>
            <w:tcW w:w="1220" w:type="dxa"/>
            <w:vMerge w:val="restart"/>
            <w:tcBorders>
              <w:top w:val="nil"/>
              <w:left w:val="nil"/>
              <w:bottom w:val="single" w:color="000000" w:sz="4" w:space="0"/>
              <w:right w:val="single" w:color="auto" w:sz="4" w:space="0"/>
            </w:tcBorders>
            <w:noWrap w:val="0"/>
            <w:vAlign w:val="center"/>
          </w:tcPr>
          <w:p w14:paraId="3FE777F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14:paraId="64077C42">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14:paraId="6B55D70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noWrap w:val="0"/>
            <w:vAlign w:val="center"/>
          </w:tcPr>
          <w:p w14:paraId="02A72FF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w:t>
            </w:r>
          </w:p>
          <w:p w14:paraId="65A395F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接待费</w:t>
            </w:r>
          </w:p>
        </w:tc>
      </w:tr>
      <w:tr w14:paraId="4CE20F89">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noWrap w:val="0"/>
            <w:vAlign w:val="center"/>
          </w:tcPr>
          <w:p w14:paraId="6D694F3C">
            <w:pPr>
              <w:widowControl/>
              <w:jc w:val="left"/>
              <w:rPr>
                <w:rFonts w:hint="eastAsia" w:ascii="宋体" w:hAnsi="宋体" w:eastAsia="宋体" w:cs="宋体"/>
                <w:kern w:val="0"/>
                <w:sz w:val="21"/>
                <w:szCs w:val="21"/>
                <w:highlight w:val="none"/>
              </w:rPr>
            </w:pPr>
          </w:p>
        </w:tc>
        <w:tc>
          <w:tcPr>
            <w:tcW w:w="0" w:type="auto"/>
            <w:vMerge w:val="continue"/>
            <w:tcBorders>
              <w:top w:val="nil"/>
              <w:left w:val="single" w:color="auto" w:sz="4" w:space="0"/>
              <w:bottom w:val="single" w:color="000000" w:sz="4" w:space="0"/>
              <w:right w:val="single" w:color="auto" w:sz="4" w:space="0"/>
            </w:tcBorders>
            <w:noWrap w:val="0"/>
            <w:vAlign w:val="center"/>
          </w:tcPr>
          <w:p w14:paraId="6586805A">
            <w:pPr>
              <w:widowControl/>
              <w:jc w:val="left"/>
              <w:rPr>
                <w:rFonts w:hint="eastAsia" w:ascii="宋体" w:hAnsi="宋体" w:eastAsia="宋体" w:cs="宋体"/>
                <w:kern w:val="0"/>
                <w:sz w:val="21"/>
                <w:szCs w:val="21"/>
                <w:highlight w:val="none"/>
              </w:rPr>
            </w:pPr>
          </w:p>
        </w:tc>
        <w:tc>
          <w:tcPr>
            <w:tcW w:w="1220" w:type="dxa"/>
            <w:tcBorders>
              <w:top w:val="nil"/>
              <w:left w:val="nil"/>
              <w:bottom w:val="single" w:color="auto" w:sz="4" w:space="0"/>
              <w:right w:val="single" w:color="auto" w:sz="4" w:space="0"/>
            </w:tcBorders>
            <w:noWrap w:val="0"/>
            <w:vAlign w:val="center"/>
          </w:tcPr>
          <w:p w14:paraId="567C63D9">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小计</w:t>
            </w:r>
          </w:p>
        </w:tc>
        <w:tc>
          <w:tcPr>
            <w:tcW w:w="1220" w:type="dxa"/>
            <w:tcBorders>
              <w:top w:val="nil"/>
              <w:left w:val="nil"/>
              <w:bottom w:val="single" w:color="auto" w:sz="4" w:space="0"/>
              <w:right w:val="single" w:color="auto" w:sz="4" w:space="0"/>
            </w:tcBorders>
            <w:noWrap w:val="0"/>
            <w:vAlign w:val="center"/>
          </w:tcPr>
          <w:p w14:paraId="64EAEE2D">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14870E69">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购置费</w:t>
            </w:r>
          </w:p>
        </w:tc>
        <w:tc>
          <w:tcPr>
            <w:tcW w:w="1220" w:type="dxa"/>
            <w:tcBorders>
              <w:top w:val="nil"/>
              <w:left w:val="nil"/>
              <w:bottom w:val="single" w:color="auto" w:sz="4" w:space="0"/>
              <w:right w:val="single" w:color="auto" w:sz="4" w:space="0"/>
            </w:tcBorders>
            <w:noWrap w:val="0"/>
            <w:vAlign w:val="center"/>
          </w:tcPr>
          <w:p w14:paraId="6889109E">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0AD243B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运行费</w:t>
            </w:r>
          </w:p>
        </w:tc>
        <w:tc>
          <w:tcPr>
            <w:tcW w:w="0" w:type="auto"/>
            <w:vMerge w:val="continue"/>
            <w:tcBorders>
              <w:top w:val="nil"/>
              <w:left w:val="single" w:color="auto" w:sz="4" w:space="0"/>
              <w:bottom w:val="single" w:color="auto" w:sz="4" w:space="0"/>
              <w:right w:val="single" w:color="auto" w:sz="4" w:space="0"/>
            </w:tcBorders>
            <w:noWrap w:val="0"/>
            <w:vAlign w:val="center"/>
          </w:tcPr>
          <w:p w14:paraId="086DB6F4">
            <w:pPr>
              <w:widowControl/>
              <w:jc w:val="left"/>
              <w:rPr>
                <w:rFonts w:hint="eastAsia" w:ascii="宋体" w:hAnsi="宋体" w:eastAsia="宋体" w:cs="宋体"/>
                <w:kern w:val="0"/>
                <w:sz w:val="21"/>
                <w:szCs w:val="21"/>
                <w:highlight w:val="none"/>
              </w:rPr>
            </w:pPr>
          </w:p>
        </w:tc>
        <w:tc>
          <w:tcPr>
            <w:tcW w:w="0" w:type="auto"/>
            <w:vMerge w:val="continue"/>
            <w:tcBorders>
              <w:top w:val="nil"/>
              <w:left w:val="nil"/>
              <w:bottom w:val="single" w:color="000000" w:sz="4" w:space="0"/>
              <w:right w:val="single" w:color="auto" w:sz="4" w:space="0"/>
            </w:tcBorders>
            <w:noWrap w:val="0"/>
            <w:vAlign w:val="center"/>
          </w:tcPr>
          <w:p w14:paraId="21163928">
            <w:pPr>
              <w:widowControl/>
              <w:jc w:val="left"/>
              <w:rPr>
                <w:rFonts w:hint="eastAsia" w:ascii="宋体" w:hAnsi="宋体" w:eastAsia="宋体" w:cs="宋体"/>
                <w:kern w:val="0"/>
                <w:sz w:val="21"/>
                <w:szCs w:val="21"/>
                <w:highlight w:val="none"/>
              </w:rPr>
            </w:pPr>
          </w:p>
        </w:tc>
        <w:tc>
          <w:tcPr>
            <w:tcW w:w="0" w:type="auto"/>
            <w:vMerge w:val="continue"/>
            <w:tcBorders>
              <w:top w:val="nil"/>
              <w:left w:val="single" w:color="auto" w:sz="4" w:space="0"/>
              <w:bottom w:val="single" w:color="000000" w:sz="4" w:space="0"/>
              <w:right w:val="single" w:color="auto" w:sz="4" w:space="0"/>
            </w:tcBorders>
            <w:noWrap w:val="0"/>
            <w:vAlign w:val="center"/>
          </w:tcPr>
          <w:p w14:paraId="585CA932">
            <w:pPr>
              <w:widowControl/>
              <w:jc w:val="left"/>
              <w:rPr>
                <w:rFonts w:hint="eastAsia" w:ascii="宋体" w:hAnsi="宋体" w:eastAsia="宋体" w:cs="宋体"/>
                <w:kern w:val="0"/>
                <w:sz w:val="21"/>
                <w:szCs w:val="21"/>
                <w:highlight w:val="none"/>
              </w:rPr>
            </w:pPr>
          </w:p>
        </w:tc>
        <w:tc>
          <w:tcPr>
            <w:tcW w:w="1220" w:type="dxa"/>
            <w:tcBorders>
              <w:top w:val="nil"/>
              <w:left w:val="nil"/>
              <w:bottom w:val="single" w:color="auto" w:sz="4" w:space="0"/>
              <w:right w:val="single" w:color="auto" w:sz="4" w:space="0"/>
            </w:tcBorders>
            <w:noWrap w:val="0"/>
            <w:vAlign w:val="center"/>
          </w:tcPr>
          <w:p w14:paraId="796F1A94">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小计</w:t>
            </w:r>
          </w:p>
        </w:tc>
        <w:tc>
          <w:tcPr>
            <w:tcW w:w="1220" w:type="dxa"/>
            <w:tcBorders>
              <w:top w:val="nil"/>
              <w:left w:val="nil"/>
              <w:bottom w:val="single" w:color="auto" w:sz="4" w:space="0"/>
              <w:right w:val="single" w:color="auto" w:sz="4" w:space="0"/>
            </w:tcBorders>
            <w:noWrap w:val="0"/>
            <w:vAlign w:val="center"/>
          </w:tcPr>
          <w:p w14:paraId="605E4247">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29323702">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购置费</w:t>
            </w:r>
          </w:p>
        </w:tc>
        <w:tc>
          <w:tcPr>
            <w:tcW w:w="1220" w:type="dxa"/>
            <w:tcBorders>
              <w:top w:val="nil"/>
              <w:left w:val="nil"/>
              <w:bottom w:val="single" w:color="auto" w:sz="4" w:space="0"/>
              <w:right w:val="single" w:color="auto" w:sz="4" w:space="0"/>
            </w:tcBorders>
            <w:noWrap w:val="0"/>
            <w:vAlign w:val="center"/>
          </w:tcPr>
          <w:p w14:paraId="3105831E">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12390EB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运行费</w:t>
            </w:r>
          </w:p>
        </w:tc>
        <w:tc>
          <w:tcPr>
            <w:tcW w:w="0" w:type="auto"/>
            <w:vMerge w:val="continue"/>
            <w:tcBorders>
              <w:top w:val="nil"/>
              <w:left w:val="single" w:color="auto" w:sz="4" w:space="0"/>
              <w:bottom w:val="single" w:color="000000" w:sz="4" w:space="0"/>
              <w:right w:val="single" w:color="auto" w:sz="8" w:space="0"/>
            </w:tcBorders>
            <w:noWrap w:val="0"/>
            <w:vAlign w:val="center"/>
          </w:tcPr>
          <w:p w14:paraId="69D322C9">
            <w:pPr>
              <w:widowControl/>
              <w:jc w:val="left"/>
              <w:rPr>
                <w:rFonts w:hint="eastAsia" w:ascii="宋体" w:hAnsi="宋体" w:eastAsia="宋体" w:cs="宋体"/>
                <w:kern w:val="0"/>
                <w:sz w:val="21"/>
                <w:szCs w:val="21"/>
                <w:highlight w:val="none"/>
              </w:rPr>
            </w:pPr>
          </w:p>
        </w:tc>
      </w:tr>
      <w:tr w14:paraId="2008D29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noWrap w:val="0"/>
            <w:vAlign w:val="center"/>
          </w:tcPr>
          <w:p w14:paraId="5D4F8E2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220" w:type="dxa"/>
            <w:tcBorders>
              <w:top w:val="nil"/>
              <w:left w:val="nil"/>
              <w:bottom w:val="single" w:color="auto" w:sz="4" w:space="0"/>
              <w:right w:val="single" w:color="auto" w:sz="4" w:space="0"/>
            </w:tcBorders>
            <w:noWrap w:val="0"/>
            <w:vAlign w:val="center"/>
          </w:tcPr>
          <w:p w14:paraId="40DD5FE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220" w:type="dxa"/>
            <w:tcBorders>
              <w:top w:val="nil"/>
              <w:left w:val="nil"/>
              <w:bottom w:val="single" w:color="auto" w:sz="4" w:space="0"/>
              <w:right w:val="single" w:color="auto" w:sz="4" w:space="0"/>
            </w:tcBorders>
            <w:noWrap w:val="0"/>
            <w:vAlign w:val="center"/>
          </w:tcPr>
          <w:p w14:paraId="3DAE033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220" w:type="dxa"/>
            <w:tcBorders>
              <w:top w:val="nil"/>
              <w:left w:val="nil"/>
              <w:bottom w:val="single" w:color="auto" w:sz="4" w:space="0"/>
              <w:right w:val="single" w:color="auto" w:sz="4" w:space="0"/>
            </w:tcBorders>
            <w:noWrap w:val="0"/>
            <w:vAlign w:val="center"/>
          </w:tcPr>
          <w:p w14:paraId="260E7B6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220" w:type="dxa"/>
            <w:tcBorders>
              <w:top w:val="nil"/>
              <w:left w:val="nil"/>
              <w:bottom w:val="single" w:color="auto" w:sz="4" w:space="0"/>
              <w:right w:val="single" w:color="auto" w:sz="4" w:space="0"/>
            </w:tcBorders>
            <w:noWrap w:val="0"/>
            <w:vAlign w:val="center"/>
          </w:tcPr>
          <w:p w14:paraId="0A106FB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20" w:type="dxa"/>
            <w:tcBorders>
              <w:top w:val="nil"/>
              <w:left w:val="nil"/>
              <w:bottom w:val="single" w:color="auto" w:sz="4" w:space="0"/>
              <w:right w:val="single" w:color="auto" w:sz="4" w:space="0"/>
            </w:tcBorders>
            <w:noWrap w:val="0"/>
            <w:vAlign w:val="center"/>
          </w:tcPr>
          <w:p w14:paraId="76F7FE6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220" w:type="dxa"/>
            <w:tcBorders>
              <w:top w:val="nil"/>
              <w:left w:val="nil"/>
              <w:bottom w:val="single" w:color="auto" w:sz="4" w:space="0"/>
              <w:right w:val="single" w:color="auto" w:sz="4" w:space="0"/>
            </w:tcBorders>
            <w:noWrap w:val="0"/>
            <w:vAlign w:val="center"/>
          </w:tcPr>
          <w:p w14:paraId="75B07A7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220" w:type="dxa"/>
            <w:tcBorders>
              <w:top w:val="nil"/>
              <w:left w:val="nil"/>
              <w:bottom w:val="single" w:color="auto" w:sz="4" w:space="0"/>
              <w:right w:val="single" w:color="auto" w:sz="4" w:space="0"/>
            </w:tcBorders>
            <w:noWrap w:val="0"/>
            <w:vAlign w:val="center"/>
          </w:tcPr>
          <w:p w14:paraId="77528E4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220" w:type="dxa"/>
            <w:tcBorders>
              <w:top w:val="nil"/>
              <w:left w:val="nil"/>
              <w:bottom w:val="single" w:color="auto" w:sz="4" w:space="0"/>
              <w:right w:val="single" w:color="auto" w:sz="4" w:space="0"/>
            </w:tcBorders>
            <w:noWrap w:val="0"/>
            <w:vAlign w:val="center"/>
          </w:tcPr>
          <w:p w14:paraId="521A4F9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9</w:t>
            </w:r>
          </w:p>
        </w:tc>
        <w:tc>
          <w:tcPr>
            <w:tcW w:w="1220" w:type="dxa"/>
            <w:tcBorders>
              <w:top w:val="nil"/>
              <w:left w:val="nil"/>
              <w:bottom w:val="single" w:color="auto" w:sz="4" w:space="0"/>
              <w:right w:val="single" w:color="auto" w:sz="4" w:space="0"/>
            </w:tcBorders>
            <w:noWrap w:val="0"/>
            <w:vAlign w:val="center"/>
          </w:tcPr>
          <w:p w14:paraId="77526D6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220" w:type="dxa"/>
            <w:tcBorders>
              <w:top w:val="nil"/>
              <w:left w:val="nil"/>
              <w:bottom w:val="single" w:color="auto" w:sz="4" w:space="0"/>
              <w:right w:val="single" w:color="auto" w:sz="4" w:space="0"/>
            </w:tcBorders>
            <w:noWrap w:val="0"/>
            <w:vAlign w:val="center"/>
          </w:tcPr>
          <w:p w14:paraId="757AAAD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220" w:type="dxa"/>
            <w:tcBorders>
              <w:top w:val="nil"/>
              <w:left w:val="nil"/>
              <w:bottom w:val="single" w:color="auto" w:sz="4" w:space="0"/>
              <w:right w:val="single" w:color="auto" w:sz="8" w:space="0"/>
            </w:tcBorders>
            <w:noWrap w:val="0"/>
            <w:vAlign w:val="center"/>
          </w:tcPr>
          <w:p w14:paraId="00F39C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r>
      <w:tr w14:paraId="2FFED4EF">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noWrap w:val="0"/>
            <w:vAlign w:val="center"/>
          </w:tcPr>
          <w:p w14:paraId="7AE73512">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25.4</w:t>
            </w:r>
          </w:p>
        </w:tc>
        <w:tc>
          <w:tcPr>
            <w:tcW w:w="1220" w:type="dxa"/>
            <w:tcBorders>
              <w:top w:val="nil"/>
              <w:left w:val="nil"/>
              <w:bottom w:val="single" w:color="auto" w:sz="8" w:space="0"/>
              <w:right w:val="single" w:color="auto" w:sz="4" w:space="0"/>
            </w:tcBorders>
            <w:noWrap w:val="0"/>
            <w:vAlign w:val="center"/>
          </w:tcPr>
          <w:p w14:paraId="509591BE">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7192636E">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14.4</w:t>
            </w:r>
          </w:p>
        </w:tc>
        <w:tc>
          <w:tcPr>
            <w:tcW w:w="1220" w:type="dxa"/>
            <w:tcBorders>
              <w:top w:val="nil"/>
              <w:left w:val="nil"/>
              <w:bottom w:val="single" w:color="auto" w:sz="8" w:space="0"/>
              <w:right w:val="single" w:color="auto" w:sz="4" w:space="0"/>
            </w:tcBorders>
            <w:noWrap w:val="0"/>
            <w:vAlign w:val="center"/>
          </w:tcPr>
          <w:p w14:paraId="50E2C2AF">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3DDF4D31">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14.4</w:t>
            </w:r>
          </w:p>
        </w:tc>
        <w:tc>
          <w:tcPr>
            <w:tcW w:w="1220" w:type="dxa"/>
            <w:tcBorders>
              <w:top w:val="nil"/>
              <w:left w:val="nil"/>
              <w:bottom w:val="single" w:color="auto" w:sz="8" w:space="0"/>
              <w:right w:val="single" w:color="auto" w:sz="4" w:space="0"/>
            </w:tcBorders>
            <w:noWrap w:val="0"/>
            <w:vAlign w:val="center"/>
          </w:tcPr>
          <w:p w14:paraId="0CBFB1E4">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11</w:t>
            </w:r>
          </w:p>
        </w:tc>
        <w:tc>
          <w:tcPr>
            <w:tcW w:w="1220" w:type="dxa"/>
            <w:tcBorders>
              <w:top w:val="nil"/>
              <w:left w:val="nil"/>
              <w:bottom w:val="single" w:color="auto" w:sz="8" w:space="0"/>
              <w:right w:val="single" w:color="auto" w:sz="4" w:space="0"/>
            </w:tcBorders>
            <w:noWrap w:val="0"/>
            <w:vAlign w:val="center"/>
          </w:tcPr>
          <w:p w14:paraId="79884124">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24.33</w:t>
            </w:r>
          </w:p>
        </w:tc>
        <w:tc>
          <w:tcPr>
            <w:tcW w:w="1220" w:type="dxa"/>
            <w:tcBorders>
              <w:top w:val="nil"/>
              <w:left w:val="nil"/>
              <w:bottom w:val="single" w:color="auto" w:sz="8" w:space="0"/>
              <w:right w:val="single" w:color="auto" w:sz="4" w:space="0"/>
            </w:tcBorders>
            <w:noWrap w:val="0"/>
            <w:vAlign w:val="center"/>
          </w:tcPr>
          <w:p w14:paraId="12A2D886">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6F2BBCC4">
            <w:pPr>
              <w:widowControl/>
              <w:jc w:val="left"/>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cs="宋体"/>
                <w:kern w:val="0"/>
                <w:sz w:val="21"/>
                <w:szCs w:val="21"/>
                <w:highlight w:val="none"/>
                <w:lang w:val="en-US" w:eastAsia="zh-CN"/>
              </w:rPr>
              <w:t>14.28</w:t>
            </w:r>
          </w:p>
        </w:tc>
        <w:tc>
          <w:tcPr>
            <w:tcW w:w="1220" w:type="dxa"/>
            <w:tcBorders>
              <w:top w:val="nil"/>
              <w:left w:val="nil"/>
              <w:bottom w:val="single" w:color="auto" w:sz="8" w:space="0"/>
              <w:right w:val="single" w:color="auto" w:sz="4" w:space="0"/>
            </w:tcBorders>
            <w:noWrap w:val="0"/>
            <w:vAlign w:val="center"/>
          </w:tcPr>
          <w:p w14:paraId="56DA4346">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nil"/>
            </w:tcBorders>
            <w:noWrap w:val="0"/>
            <w:vAlign w:val="center"/>
          </w:tcPr>
          <w:p w14:paraId="0DE219FE">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14.28</w:t>
            </w:r>
          </w:p>
        </w:tc>
        <w:tc>
          <w:tcPr>
            <w:tcW w:w="1220" w:type="dxa"/>
            <w:tcBorders>
              <w:top w:val="nil"/>
              <w:left w:val="single" w:color="auto" w:sz="4" w:space="0"/>
              <w:bottom w:val="single" w:color="auto" w:sz="8" w:space="0"/>
              <w:right w:val="single" w:color="auto" w:sz="8" w:space="0"/>
            </w:tcBorders>
            <w:noWrap w:val="0"/>
            <w:vAlign w:val="center"/>
          </w:tcPr>
          <w:p w14:paraId="7EBEE9FB">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10.05</w:t>
            </w:r>
          </w:p>
        </w:tc>
      </w:tr>
    </w:tbl>
    <w:p w14:paraId="255941D3">
      <w:pPr>
        <w:autoSpaceDE w:val="0"/>
        <w:autoSpaceDN w:val="0"/>
        <w:adjustRightInd w:val="0"/>
        <w:ind w:left="795" w:leftChars="150" w:hanging="480" w:hangingChars="200"/>
        <w:jc w:val="left"/>
        <w:rPr>
          <w:rFonts w:hint="eastAsia" w:ascii="楷体_GB2312" w:hAnsi="Calibri" w:eastAsia="楷体_GB2312" w:cs="宋体"/>
          <w:kern w:val="0"/>
          <w:sz w:val="24"/>
          <w:highlight w:val="none"/>
        </w:rPr>
      </w:pPr>
      <w:r>
        <w:rPr>
          <w:rFonts w:hint="eastAsia" w:ascii="楷体_GB2312" w:eastAsia="楷体_GB2312" w:cs="宋体"/>
          <w:kern w:val="0"/>
          <w:sz w:val="24"/>
          <w:highlight w:val="none"/>
        </w:rPr>
        <w:t>注：本表反映部门本年度“三公”经费支出预决算情况。其中，预算数为“三公”经费全年预算数，反映按规定程序调整后的预算数；决算</w:t>
      </w:r>
      <w:r>
        <w:rPr>
          <w:rFonts w:hint="eastAsia" w:ascii="楷体_GB2312" w:eastAsia="楷体_GB2312" w:cs="宋体"/>
          <w:kern w:val="0"/>
          <w:sz w:val="24"/>
          <w:highlight w:val="none"/>
          <w:lang w:val="en-US" w:eastAsia="zh-CN"/>
        </w:rPr>
        <w:t xml:space="preserve">           </w:t>
      </w:r>
      <w:r>
        <w:rPr>
          <w:rFonts w:hint="eastAsia" w:ascii="楷体_GB2312" w:eastAsia="楷体_GB2312" w:cs="宋体"/>
          <w:kern w:val="0"/>
          <w:sz w:val="24"/>
          <w:highlight w:val="none"/>
        </w:rPr>
        <w:t>数是包括当年一般公共预算财政拨款和以前年度结转资金安排的实际支出。</w:t>
      </w:r>
    </w:p>
    <w:p w14:paraId="734C37E8">
      <w:pPr>
        <w:widowControl/>
        <w:jc w:val="left"/>
        <w:rPr>
          <w:rFonts w:hint="eastAsia" w:ascii="宋体" w:cs="宋体"/>
          <w:kern w:val="0"/>
          <w:sz w:val="24"/>
          <w:highlight w:val="none"/>
        </w:rPr>
      </w:pPr>
      <w:r>
        <w:rPr>
          <w:rFonts w:hint="eastAsia" w:ascii="宋体" w:cs="宋体"/>
          <w:kern w:val="0"/>
          <w:sz w:val="24"/>
          <w:highlight w:val="none"/>
        </w:rPr>
        <w:br w:type="page"/>
      </w:r>
    </w:p>
    <w:p w14:paraId="2C5CD7BF">
      <w:pPr>
        <w:autoSpaceDE w:val="0"/>
        <w:autoSpaceDN w:val="0"/>
        <w:adjustRightInd w:val="0"/>
        <w:ind w:left="315" w:leftChars="150"/>
        <w:jc w:val="left"/>
        <w:rPr>
          <w:rFonts w:hint="eastAsia" w:ascii="宋体" w:cs="宋体"/>
          <w:kern w:val="0"/>
          <w:sz w:val="24"/>
          <w:highlight w:val="none"/>
        </w:rPr>
      </w:pPr>
    </w:p>
    <w:p w14:paraId="6B569FB2">
      <w:pPr>
        <w:widowControl/>
        <w:jc w:val="center"/>
        <w:rPr>
          <w:rFonts w:hint="eastAsia" w:ascii="黑体" w:hAnsi="黑体" w:eastAsia="黑体" w:cs="黑体"/>
          <w:color w:val="000000"/>
          <w:kern w:val="0"/>
          <w:sz w:val="36"/>
          <w:szCs w:val="36"/>
          <w:highlight w:val="none"/>
        </w:rPr>
      </w:pPr>
      <w:r>
        <w:rPr>
          <w:rFonts w:hint="eastAsia" w:ascii="黑体" w:hAnsi="黑体" w:eastAsia="黑体" w:cs="黑体"/>
          <w:color w:val="000000"/>
          <w:kern w:val="0"/>
          <w:sz w:val="36"/>
          <w:szCs w:val="36"/>
          <w:highlight w:val="none"/>
        </w:rPr>
        <w:t>政府性基金预算财政拨款收支决算表</w:t>
      </w:r>
    </w:p>
    <w:p w14:paraId="1D380097">
      <w:pPr>
        <w:widowControl/>
        <w:jc w:val="center"/>
        <w:rPr>
          <w:rFonts w:hint="eastAsia" w:eastAsia="仿宋_GB2312"/>
          <w:color w:val="000000"/>
          <w:kern w:val="0"/>
          <w:szCs w:val="21"/>
          <w:highlight w:val="none"/>
        </w:rPr>
      </w:pP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公开</w:t>
      </w:r>
      <w:r>
        <w:rPr>
          <w:rFonts w:eastAsia="仿宋_GB2312"/>
          <w:color w:val="000000"/>
          <w:kern w:val="0"/>
          <w:szCs w:val="21"/>
          <w:highlight w:val="none"/>
        </w:rPr>
        <w:t>0</w:t>
      </w:r>
      <w:r>
        <w:rPr>
          <w:rFonts w:hint="eastAsia" w:eastAsia="仿宋_GB2312"/>
          <w:color w:val="000000"/>
          <w:kern w:val="0"/>
          <w:szCs w:val="21"/>
          <w:highlight w:val="none"/>
          <w:lang w:val="en-US" w:eastAsia="zh-CN"/>
        </w:rPr>
        <w:t>8</w:t>
      </w:r>
      <w:r>
        <w:rPr>
          <w:rFonts w:hint="eastAsia" w:eastAsia="仿宋_GB2312"/>
          <w:color w:val="000000"/>
          <w:kern w:val="0"/>
          <w:szCs w:val="21"/>
          <w:highlight w:val="none"/>
        </w:rPr>
        <w:t>表</w:t>
      </w:r>
    </w:p>
    <w:p w14:paraId="4E85CCE9">
      <w:pPr>
        <w:widowControl/>
        <w:jc w:val="center"/>
        <w:rPr>
          <w:rFonts w:hint="eastAsia" w:ascii="黑体" w:hAnsi="黑体" w:eastAsia="黑体" w:cs="黑体"/>
          <w:color w:val="000000"/>
          <w:kern w:val="0"/>
          <w:sz w:val="36"/>
          <w:szCs w:val="36"/>
          <w:highlight w:val="none"/>
        </w:rPr>
      </w:pPr>
      <w:r>
        <w:rPr>
          <w:rFonts w:hint="eastAsia" w:eastAsia="仿宋_GB2312"/>
          <w:color w:val="000000"/>
          <w:kern w:val="0"/>
          <w:szCs w:val="21"/>
          <w:highlight w:val="none"/>
        </w:rPr>
        <w:t>部门：湘潭天易经济开发区管理委员会</w:t>
      </w: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单位：万元</w:t>
      </w:r>
    </w:p>
    <w:tbl>
      <w:tblPr>
        <w:tblStyle w:val="3"/>
        <w:tblW w:w="1446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60"/>
        <w:gridCol w:w="3123"/>
        <w:gridCol w:w="1209"/>
        <w:gridCol w:w="1448"/>
        <w:gridCol w:w="1596"/>
        <w:gridCol w:w="1530"/>
        <w:gridCol w:w="2000"/>
        <w:gridCol w:w="2000"/>
      </w:tblGrid>
      <w:tr w14:paraId="0BCA2B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6" w:hRule="atLeast"/>
          <w:jc w:val="center"/>
        </w:trPr>
        <w:tc>
          <w:tcPr>
            <w:tcW w:w="4683" w:type="dxa"/>
            <w:gridSpan w:val="2"/>
            <w:tcBorders>
              <w:top w:val="single" w:color="auto" w:sz="8" w:space="0"/>
              <w:left w:val="single" w:color="auto" w:sz="8" w:space="0"/>
              <w:bottom w:val="single" w:color="auto" w:sz="8" w:space="0"/>
              <w:right w:val="single" w:color="auto" w:sz="8" w:space="0"/>
            </w:tcBorders>
            <w:noWrap w:val="0"/>
            <w:vAlign w:val="center"/>
          </w:tcPr>
          <w:p w14:paraId="10F635E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项 </w:t>
            </w:r>
            <w:r>
              <w:rPr>
                <w:rFonts w:hint="eastAsia" w:ascii="宋体" w:hAnsi="宋体" w:eastAsia="宋体" w:cs="宋体"/>
                <w:b/>
                <w:color w:val="000000"/>
                <w:kern w:val="0"/>
                <w:sz w:val="21"/>
                <w:szCs w:val="21"/>
                <w:highlight w:val="none"/>
              </w:rPr>
              <w:t xml:space="preserve">   </w:t>
            </w:r>
            <w:r>
              <w:rPr>
                <w:rFonts w:hint="eastAsia" w:ascii="宋体" w:hAnsi="宋体" w:eastAsia="宋体" w:cs="宋体"/>
                <w:b/>
                <w:kern w:val="0"/>
                <w:sz w:val="21"/>
                <w:szCs w:val="21"/>
                <w:highlight w:val="none"/>
              </w:rPr>
              <w:t>目</w:t>
            </w:r>
          </w:p>
        </w:tc>
        <w:tc>
          <w:tcPr>
            <w:tcW w:w="1209" w:type="dxa"/>
            <w:vMerge w:val="restart"/>
            <w:tcBorders>
              <w:top w:val="single" w:color="auto" w:sz="8" w:space="0"/>
              <w:left w:val="single" w:color="auto" w:sz="8" w:space="0"/>
              <w:bottom w:val="single" w:color="auto" w:sz="8" w:space="0"/>
              <w:right w:val="single" w:color="auto" w:sz="8" w:space="0"/>
            </w:tcBorders>
            <w:noWrap w:val="0"/>
            <w:vAlign w:val="center"/>
          </w:tcPr>
          <w:p w14:paraId="1B686246">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年初结转和结余</w:t>
            </w:r>
          </w:p>
        </w:tc>
        <w:tc>
          <w:tcPr>
            <w:tcW w:w="1448" w:type="dxa"/>
            <w:vMerge w:val="restart"/>
            <w:tcBorders>
              <w:top w:val="single" w:color="auto" w:sz="8" w:space="0"/>
              <w:left w:val="single" w:color="auto" w:sz="8" w:space="0"/>
              <w:bottom w:val="single" w:color="auto" w:sz="8" w:space="0"/>
              <w:right w:val="single" w:color="auto" w:sz="8" w:space="0"/>
            </w:tcBorders>
            <w:noWrap w:val="0"/>
            <w:vAlign w:val="center"/>
          </w:tcPr>
          <w:p w14:paraId="2B8738C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本年收入</w:t>
            </w:r>
          </w:p>
        </w:tc>
        <w:tc>
          <w:tcPr>
            <w:tcW w:w="5126" w:type="dxa"/>
            <w:gridSpan w:val="3"/>
            <w:tcBorders>
              <w:top w:val="single" w:color="auto" w:sz="8" w:space="0"/>
              <w:left w:val="single" w:color="auto" w:sz="8" w:space="0"/>
              <w:bottom w:val="single" w:color="auto" w:sz="8" w:space="0"/>
              <w:right w:val="single" w:color="auto" w:sz="8" w:space="0"/>
            </w:tcBorders>
            <w:noWrap w:val="0"/>
            <w:vAlign w:val="center"/>
          </w:tcPr>
          <w:p w14:paraId="56F57558">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本年支出</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14:paraId="00C947D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年末结转和结余</w:t>
            </w:r>
          </w:p>
        </w:tc>
      </w:tr>
      <w:tr w14:paraId="57EC44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restart"/>
            <w:tcBorders>
              <w:top w:val="single" w:color="auto" w:sz="8" w:space="0"/>
              <w:left w:val="single" w:color="auto" w:sz="8" w:space="0"/>
              <w:bottom w:val="single" w:color="auto" w:sz="8" w:space="0"/>
              <w:right w:val="single" w:color="auto" w:sz="8" w:space="0"/>
            </w:tcBorders>
            <w:noWrap w:val="0"/>
            <w:vAlign w:val="center"/>
          </w:tcPr>
          <w:p w14:paraId="2CA73FCE">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功能分类科目编码</w:t>
            </w:r>
          </w:p>
        </w:tc>
        <w:tc>
          <w:tcPr>
            <w:tcW w:w="3123" w:type="dxa"/>
            <w:vMerge w:val="restart"/>
            <w:tcBorders>
              <w:top w:val="single" w:color="auto" w:sz="8" w:space="0"/>
              <w:left w:val="single" w:color="auto" w:sz="8" w:space="0"/>
              <w:bottom w:val="single" w:color="auto" w:sz="8" w:space="0"/>
              <w:right w:val="single" w:color="auto" w:sz="8" w:space="0"/>
            </w:tcBorders>
            <w:noWrap w:val="0"/>
            <w:vAlign w:val="center"/>
          </w:tcPr>
          <w:p w14:paraId="70AA0A49">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科目名称</w:t>
            </w:r>
          </w:p>
        </w:tc>
        <w:tc>
          <w:tcPr>
            <w:tcW w:w="1209" w:type="dxa"/>
            <w:vMerge w:val="continue"/>
            <w:tcBorders>
              <w:top w:val="single" w:color="auto" w:sz="8" w:space="0"/>
              <w:left w:val="single" w:color="auto" w:sz="8" w:space="0"/>
              <w:bottom w:val="single" w:color="auto" w:sz="8" w:space="0"/>
              <w:right w:val="single" w:color="auto" w:sz="8" w:space="0"/>
            </w:tcBorders>
            <w:noWrap w:val="0"/>
            <w:vAlign w:val="center"/>
          </w:tcPr>
          <w:p w14:paraId="06CBD94C">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5F44CFA3">
            <w:pPr>
              <w:widowControl/>
              <w:jc w:val="left"/>
              <w:rPr>
                <w:rFonts w:hint="eastAsia" w:ascii="宋体" w:hAnsi="宋体" w:eastAsia="宋体" w:cs="宋体"/>
                <w:b/>
                <w:kern w:val="0"/>
                <w:sz w:val="21"/>
                <w:szCs w:val="21"/>
                <w:highlight w:val="none"/>
              </w:rPr>
            </w:pPr>
          </w:p>
        </w:tc>
        <w:tc>
          <w:tcPr>
            <w:tcW w:w="1596" w:type="dxa"/>
            <w:vMerge w:val="restart"/>
            <w:tcBorders>
              <w:top w:val="single" w:color="auto" w:sz="8" w:space="0"/>
              <w:left w:val="single" w:color="auto" w:sz="8" w:space="0"/>
              <w:bottom w:val="single" w:color="auto" w:sz="8" w:space="0"/>
              <w:right w:val="single" w:color="auto" w:sz="8" w:space="0"/>
            </w:tcBorders>
            <w:noWrap w:val="0"/>
            <w:vAlign w:val="center"/>
          </w:tcPr>
          <w:p w14:paraId="21BA6953">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小计</w:t>
            </w:r>
          </w:p>
        </w:tc>
        <w:tc>
          <w:tcPr>
            <w:tcW w:w="1530" w:type="dxa"/>
            <w:vMerge w:val="restart"/>
            <w:tcBorders>
              <w:top w:val="single" w:color="auto" w:sz="8" w:space="0"/>
              <w:left w:val="single" w:color="auto" w:sz="8" w:space="0"/>
              <w:bottom w:val="single" w:color="auto" w:sz="8" w:space="0"/>
              <w:right w:val="single" w:color="auto" w:sz="8" w:space="0"/>
            </w:tcBorders>
            <w:noWrap w:val="0"/>
            <w:vAlign w:val="center"/>
          </w:tcPr>
          <w:p w14:paraId="6A4ED563">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基本支出  </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14:paraId="76224F1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项目支出</w:t>
            </w: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6F3B4FAE">
            <w:pPr>
              <w:widowControl/>
              <w:jc w:val="left"/>
              <w:rPr>
                <w:rFonts w:hint="eastAsia" w:ascii="宋体" w:hAnsi="宋体" w:eastAsia="宋体" w:cs="宋体"/>
                <w:b/>
                <w:kern w:val="0"/>
                <w:sz w:val="21"/>
                <w:szCs w:val="21"/>
                <w:highlight w:val="none"/>
              </w:rPr>
            </w:pPr>
          </w:p>
        </w:tc>
      </w:tr>
      <w:tr w14:paraId="11D396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continue"/>
            <w:tcBorders>
              <w:top w:val="single" w:color="auto" w:sz="8" w:space="0"/>
              <w:left w:val="single" w:color="auto" w:sz="8" w:space="0"/>
              <w:bottom w:val="single" w:color="auto" w:sz="8" w:space="0"/>
              <w:right w:val="single" w:color="auto" w:sz="8" w:space="0"/>
            </w:tcBorders>
            <w:noWrap w:val="0"/>
            <w:vAlign w:val="center"/>
          </w:tcPr>
          <w:p w14:paraId="208D347E">
            <w:pPr>
              <w:widowControl/>
              <w:jc w:val="left"/>
              <w:rPr>
                <w:rFonts w:hint="eastAsia" w:ascii="宋体" w:hAnsi="宋体" w:eastAsia="宋体" w:cs="宋体"/>
                <w:b/>
                <w:kern w:val="0"/>
                <w:sz w:val="21"/>
                <w:szCs w:val="21"/>
                <w:highlight w:val="none"/>
              </w:rPr>
            </w:pPr>
          </w:p>
        </w:tc>
        <w:tc>
          <w:tcPr>
            <w:tcW w:w="3123" w:type="dxa"/>
            <w:vMerge w:val="continue"/>
            <w:tcBorders>
              <w:top w:val="single" w:color="auto" w:sz="8" w:space="0"/>
              <w:left w:val="single" w:color="auto" w:sz="8" w:space="0"/>
              <w:bottom w:val="single" w:color="auto" w:sz="8" w:space="0"/>
              <w:right w:val="single" w:color="auto" w:sz="8" w:space="0"/>
            </w:tcBorders>
            <w:noWrap w:val="0"/>
            <w:vAlign w:val="center"/>
          </w:tcPr>
          <w:p w14:paraId="4B164B88">
            <w:pPr>
              <w:widowControl/>
              <w:jc w:val="left"/>
              <w:rPr>
                <w:rFonts w:hint="eastAsia" w:ascii="宋体" w:hAnsi="宋体" w:eastAsia="宋体" w:cs="宋体"/>
                <w:b/>
                <w:kern w:val="0"/>
                <w:sz w:val="21"/>
                <w:szCs w:val="21"/>
                <w:highlight w:val="none"/>
              </w:rPr>
            </w:pPr>
          </w:p>
        </w:tc>
        <w:tc>
          <w:tcPr>
            <w:tcW w:w="1209" w:type="dxa"/>
            <w:vMerge w:val="continue"/>
            <w:tcBorders>
              <w:top w:val="single" w:color="auto" w:sz="8" w:space="0"/>
              <w:left w:val="single" w:color="auto" w:sz="8" w:space="0"/>
              <w:bottom w:val="single" w:color="auto" w:sz="8" w:space="0"/>
              <w:right w:val="single" w:color="auto" w:sz="8" w:space="0"/>
            </w:tcBorders>
            <w:noWrap w:val="0"/>
            <w:vAlign w:val="center"/>
          </w:tcPr>
          <w:p w14:paraId="4B09A2F7">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7893C9D5">
            <w:pPr>
              <w:widowControl/>
              <w:jc w:val="left"/>
              <w:rPr>
                <w:rFonts w:hint="eastAsia" w:ascii="宋体" w:hAnsi="宋体" w:eastAsia="宋体" w:cs="宋体"/>
                <w:b/>
                <w:kern w:val="0"/>
                <w:sz w:val="21"/>
                <w:szCs w:val="21"/>
                <w:highlight w:val="none"/>
              </w:rPr>
            </w:pPr>
          </w:p>
        </w:tc>
        <w:tc>
          <w:tcPr>
            <w:tcW w:w="1596" w:type="dxa"/>
            <w:vMerge w:val="continue"/>
            <w:tcBorders>
              <w:top w:val="single" w:color="auto" w:sz="8" w:space="0"/>
              <w:left w:val="single" w:color="auto" w:sz="8" w:space="0"/>
              <w:bottom w:val="single" w:color="auto" w:sz="8" w:space="0"/>
              <w:right w:val="single" w:color="auto" w:sz="8" w:space="0"/>
            </w:tcBorders>
            <w:noWrap w:val="0"/>
            <w:vAlign w:val="center"/>
          </w:tcPr>
          <w:p w14:paraId="6A17DABA">
            <w:pPr>
              <w:widowControl/>
              <w:jc w:val="left"/>
              <w:rPr>
                <w:rFonts w:hint="eastAsia" w:ascii="宋体" w:hAnsi="宋体" w:eastAsia="宋体" w:cs="宋体"/>
                <w:b/>
                <w:kern w:val="0"/>
                <w:sz w:val="21"/>
                <w:szCs w:val="21"/>
                <w:highlight w:val="none"/>
              </w:rPr>
            </w:pPr>
          </w:p>
        </w:tc>
        <w:tc>
          <w:tcPr>
            <w:tcW w:w="1530" w:type="dxa"/>
            <w:vMerge w:val="continue"/>
            <w:tcBorders>
              <w:top w:val="single" w:color="auto" w:sz="8" w:space="0"/>
              <w:left w:val="single" w:color="auto" w:sz="8" w:space="0"/>
              <w:bottom w:val="single" w:color="auto" w:sz="8" w:space="0"/>
              <w:right w:val="single" w:color="auto" w:sz="8" w:space="0"/>
            </w:tcBorders>
            <w:noWrap w:val="0"/>
            <w:vAlign w:val="center"/>
          </w:tcPr>
          <w:p w14:paraId="24F081A5">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1158F515">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546B7DC0">
            <w:pPr>
              <w:widowControl/>
              <w:jc w:val="left"/>
              <w:rPr>
                <w:rFonts w:hint="eastAsia" w:ascii="宋体" w:hAnsi="宋体" w:eastAsia="宋体" w:cs="宋体"/>
                <w:b/>
                <w:kern w:val="0"/>
                <w:sz w:val="21"/>
                <w:szCs w:val="21"/>
                <w:highlight w:val="none"/>
              </w:rPr>
            </w:pPr>
          </w:p>
        </w:tc>
      </w:tr>
      <w:tr w14:paraId="11052F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continue"/>
            <w:tcBorders>
              <w:top w:val="single" w:color="auto" w:sz="8" w:space="0"/>
              <w:left w:val="single" w:color="auto" w:sz="8" w:space="0"/>
              <w:bottom w:val="single" w:color="auto" w:sz="8" w:space="0"/>
              <w:right w:val="single" w:color="auto" w:sz="8" w:space="0"/>
            </w:tcBorders>
            <w:noWrap w:val="0"/>
            <w:vAlign w:val="center"/>
          </w:tcPr>
          <w:p w14:paraId="440C988A">
            <w:pPr>
              <w:widowControl/>
              <w:jc w:val="left"/>
              <w:rPr>
                <w:rFonts w:hint="eastAsia" w:ascii="宋体" w:hAnsi="宋体" w:eastAsia="宋体" w:cs="宋体"/>
                <w:b/>
                <w:kern w:val="0"/>
                <w:sz w:val="21"/>
                <w:szCs w:val="21"/>
                <w:highlight w:val="none"/>
              </w:rPr>
            </w:pPr>
          </w:p>
        </w:tc>
        <w:tc>
          <w:tcPr>
            <w:tcW w:w="3123" w:type="dxa"/>
            <w:vMerge w:val="continue"/>
            <w:tcBorders>
              <w:top w:val="single" w:color="auto" w:sz="8" w:space="0"/>
              <w:left w:val="single" w:color="auto" w:sz="8" w:space="0"/>
              <w:bottom w:val="single" w:color="auto" w:sz="8" w:space="0"/>
              <w:right w:val="single" w:color="auto" w:sz="8" w:space="0"/>
            </w:tcBorders>
            <w:noWrap w:val="0"/>
            <w:vAlign w:val="center"/>
          </w:tcPr>
          <w:p w14:paraId="55933007">
            <w:pPr>
              <w:widowControl/>
              <w:jc w:val="left"/>
              <w:rPr>
                <w:rFonts w:hint="eastAsia" w:ascii="宋体" w:hAnsi="宋体" w:eastAsia="宋体" w:cs="宋体"/>
                <w:b/>
                <w:kern w:val="0"/>
                <w:sz w:val="21"/>
                <w:szCs w:val="21"/>
                <w:highlight w:val="none"/>
              </w:rPr>
            </w:pPr>
          </w:p>
        </w:tc>
        <w:tc>
          <w:tcPr>
            <w:tcW w:w="1209" w:type="dxa"/>
            <w:vMerge w:val="continue"/>
            <w:tcBorders>
              <w:top w:val="single" w:color="auto" w:sz="8" w:space="0"/>
              <w:left w:val="single" w:color="auto" w:sz="8" w:space="0"/>
              <w:bottom w:val="single" w:color="auto" w:sz="8" w:space="0"/>
              <w:right w:val="single" w:color="auto" w:sz="8" w:space="0"/>
            </w:tcBorders>
            <w:noWrap w:val="0"/>
            <w:vAlign w:val="center"/>
          </w:tcPr>
          <w:p w14:paraId="1A5F88D6">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114BFC91">
            <w:pPr>
              <w:widowControl/>
              <w:jc w:val="left"/>
              <w:rPr>
                <w:rFonts w:hint="eastAsia" w:ascii="宋体" w:hAnsi="宋体" w:eastAsia="宋体" w:cs="宋体"/>
                <w:b/>
                <w:kern w:val="0"/>
                <w:sz w:val="21"/>
                <w:szCs w:val="21"/>
                <w:highlight w:val="none"/>
              </w:rPr>
            </w:pPr>
          </w:p>
        </w:tc>
        <w:tc>
          <w:tcPr>
            <w:tcW w:w="1596" w:type="dxa"/>
            <w:vMerge w:val="continue"/>
            <w:tcBorders>
              <w:top w:val="single" w:color="auto" w:sz="8" w:space="0"/>
              <w:left w:val="single" w:color="auto" w:sz="8" w:space="0"/>
              <w:bottom w:val="single" w:color="auto" w:sz="8" w:space="0"/>
              <w:right w:val="single" w:color="auto" w:sz="8" w:space="0"/>
            </w:tcBorders>
            <w:noWrap w:val="0"/>
            <w:vAlign w:val="center"/>
          </w:tcPr>
          <w:p w14:paraId="7604094B">
            <w:pPr>
              <w:widowControl/>
              <w:jc w:val="left"/>
              <w:rPr>
                <w:rFonts w:hint="eastAsia" w:ascii="宋体" w:hAnsi="宋体" w:eastAsia="宋体" w:cs="宋体"/>
                <w:b/>
                <w:kern w:val="0"/>
                <w:sz w:val="21"/>
                <w:szCs w:val="21"/>
                <w:highlight w:val="none"/>
              </w:rPr>
            </w:pPr>
          </w:p>
        </w:tc>
        <w:tc>
          <w:tcPr>
            <w:tcW w:w="1530" w:type="dxa"/>
            <w:vMerge w:val="continue"/>
            <w:tcBorders>
              <w:top w:val="single" w:color="auto" w:sz="8" w:space="0"/>
              <w:left w:val="single" w:color="auto" w:sz="8" w:space="0"/>
              <w:bottom w:val="single" w:color="auto" w:sz="8" w:space="0"/>
              <w:right w:val="single" w:color="auto" w:sz="8" w:space="0"/>
            </w:tcBorders>
            <w:noWrap w:val="0"/>
            <w:vAlign w:val="center"/>
          </w:tcPr>
          <w:p w14:paraId="144ACC31">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34CD915F">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35CB8874">
            <w:pPr>
              <w:widowControl/>
              <w:jc w:val="left"/>
              <w:rPr>
                <w:rFonts w:hint="eastAsia" w:ascii="宋体" w:hAnsi="宋体" w:eastAsia="宋体" w:cs="宋体"/>
                <w:b/>
                <w:kern w:val="0"/>
                <w:sz w:val="21"/>
                <w:szCs w:val="21"/>
                <w:highlight w:val="none"/>
              </w:rPr>
            </w:pPr>
          </w:p>
        </w:tc>
      </w:tr>
      <w:tr w14:paraId="2BC136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683" w:type="dxa"/>
            <w:gridSpan w:val="2"/>
            <w:tcBorders>
              <w:top w:val="single" w:color="auto" w:sz="8" w:space="0"/>
              <w:left w:val="single" w:color="auto" w:sz="8" w:space="0"/>
              <w:bottom w:val="single" w:color="auto" w:sz="8" w:space="0"/>
              <w:right w:val="single" w:color="auto" w:sz="8" w:space="0"/>
            </w:tcBorders>
            <w:noWrap w:val="0"/>
            <w:vAlign w:val="center"/>
          </w:tcPr>
          <w:p w14:paraId="15F407F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4453FA5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5D7F22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4FD3BA6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7CF30B7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64E3E99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06B3B2C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r>
      <w:tr w14:paraId="031FAA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9" w:hRule="atLeast"/>
          <w:jc w:val="center"/>
        </w:trPr>
        <w:tc>
          <w:tcPr>
            <w:tcW w:w="4683" w:type="dxa"/>
            <w:gridSpan w:val="2"/>
            <w:tcBorders>
              <w:top w:val="single" w:color="auto" w:sz="8" w:space="0"/>
              <w:left w:val="single" w:color="auto" w:sz="8" w:space="0"/>
              <w:bottom w:val="single" w:color="auto" w:sz="8" w:space="0"/>
              <w:right w:val="single" w:color="auto" w:sz="8" w:space="0"/>
            </w:tcBorders>
            <w:noWrap w:val="0"/>
            <w:vAlign w:val="center"/>
          </w:tcPr>
          <w:p w14:paraId="4AB7662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65D112B0">
            <w:pPr>
              <w:widowControl/>
              <w:jc w:val="center"/>
              <w:rPr>
                <w:rFonts w:hint="eastAsia" w:ascii="宋体" w:hAnsi="宋体" w:eastAsia="宋体" w:cs="宋体"/>
                <w:kern w:val="0"/>
                <w:sz w:val="21"/>
                <w:szCs w:val="21"/>
                <w:highlight w:val="none"/>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04F7BA63">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262553.22</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3A39964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721EFB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2945EC1">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262553.22</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67983FB">
            <w:pPr>
              <w:widowControl/>
              <w:jc w:val="center"/>
              <w:rPr>
                <w:rFonts w:hint="eastAsia" w:ascii="宋体" w:hAnsi="宋体" w:eastAsia="宋体" w:cs="宋体"/>
                <w:kern w:val="0"/>
                <w:sz w:val="21"/>
                <w:szCs w:val="21"/>
                <w:highlight w:val="none"/>
                <w:lang w:val="en-US" w:eastAsia="zh-CN" w:bidi="ar-SA"/>
              </w:rPr>
            </w:pPr>
          </w:p>
        </w:tc>
      </w:tr>
      <w:tr w14:paraId="026213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9"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1AC1524C">
            <w:pPr>
              <w:widowControl/>
              <w:spacing w:beforeLines="0" w:afterLines="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color w:val="000000"/>
                <w:kern w:val="0"/>
                <w:sz w:val="21"/>
                <w:szCs w:val="21"/>
                <w:lang w:bidi="ar"/>
              </w:rPr>
              <w:t>212</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E4AC3E1">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城乡社区支出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21B521F4">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7C76C093">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40378.61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3F547F1B">
            <w:pPr>
              <w:widowControl/>
              <w:jc w:val="center"/>
              <w:rPr>
                <w:rFonts w:hint="eastAsia" w:ascii="宋体" w:hAnsi="宋体" w:eastAsia="宋体" w:cs="宋体"/>
                <w:b w:val="0"/>
                <w:bCs w:val="0"/>
                <w:color w:val="000000"/>
                <w:kern w:val="0"/>
                <w:sz w:val="21"/>
                <w:szCs w:val="21"/>
                <w:lang w:val="en-US" w:eastAsia="zh-CN" w:bidi="ar-SA"/>
              </w:rPr>
            </w:pPr>
          </w:p>
        </w:tc>
        <w:tc>
          <w:tcPr>
            <w:tcW w:w="1530" w:type="dxa"/>
            <w:tcBorders>
              <w:top w:val="single" w:color="auto" w:sz="8" w:space="0"/>
              <w:left w:val="single" w:color="auto" w:sz="8" w:space="0"/>
              <w:bottom w:val="single" w:color="auto" w:sz="8" w:space="0"/>
              <w:right w:val="single" w:color="auto" w:sz="8" w:space="0"/>
            </w:tcBorders>
            <w:noWrap w:val="0"/>
            <w:vAlign w:val="center"/>
          </w:tcPr>
          <w:p w14:paraId="660EBE51">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58F2CBBA">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40378.61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315F6AF">
            <w:pPr>
              <w:widowControl/>
              <w:jc w:val="left"/>
              <w:rPr>
                <w:rFonts w:hint="eastAsia" w:ascii="宋体" w:hAnsi="宋体" w:eastAsia="宋体" w:cs="宋体"/>
                <w:kern w:val="0"/>
                <w:sz w:val="21"/>
                <w:szCs w:val="21"/>
                <w:highlight w:val="none"/>
              </w:rPr>
            </w:pPr>
          </w:p>
        </w:tc>
      </w:tr>
      <w:tr w14:paraId="5B5973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7D5BC0EC">
            <w:pPr>
              <w:widowControl/>
              <w:spacing w:beforeLines="0" w:afterLines="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color w:val="000000"/>
                <w:kern w:val="0"/>
                <w:sz w:val="21"/>
                <w:szCs w:val="21"/>
                <w:lang w:bidi="ar"/>
              </w:rPr>
              <w:t>21208</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87DEBA4">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国有土地使用权出让收入安排的支出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430255F1">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4BA653C">
            <w:pPr>
              <w:widowControl/>
              <w:jc w:val="center"/>
              <w:rPr>
                <w:rFonts w:hint="eastAsia" w:ascii="宋体" w:hAnsi="宋体" w:eastAsia="宋体" w:cs="宋体"/>
                <w:b w:val="0"/>
                <w:bCs w:val="0"/>
                <w:color w:val="000000"/>
                <w:kern w:val="0"/>
                <w:sz w:val="21"/>
                <w:szCs w:val="21"/>
                <w:lang w:val="en-US" w:eastAsia="zh-CN" w:bidi="ar-SA"/>
              </w:rPr>
            </w:pPr>
            <w:bookmarkStart w:id="6" w:name="OLE_LINK6"/>
            <w:r>
              <w:rPr>
                <w:rFonts w:hint="eastAsia" w:ascii="宋体" w:hAnsi="宋体" w:eastAsia="宋体" w:cs="宋体"/>
                <w:b w:val="0"/>
                <w:bCs w:val="0"/>
                <w:color w:val="000000"/>
                <w:kern w:val="0"/>
                <w:sz w:val="21"/>
                <w:szCs w:val="21"/>
                <w:lang w:val="en-US" w:eastAsia="zh-CN" w:bidi="ar-SA"/>
              </w:rPr>
              <w:t>40378.61</w:t>
            </w:r>
            <w:bookmarkEnd w:id="6"/>
          </w:p>
        </w:tc>
        <w:tc>
          <w:tcPr>
            <w:tcW w:w="1596" w:type="dxa"/>
            <w:tcBorders>
              <w:top w:val="single" w:color="auto" w:sz="8" w:space="0"/>
              <w:left w:val="single" w:color="auto" w:sz="8" w:space="0"/>
              <w:bottom w:val="single" w:color="auto" w:sz="8" w:space="0"/>
              <w:right w:val="single" w:color="auto" w:sz="8" w:space="0"/>
            </w:tcBorders>
            <w:noWrap w:val="0"/>
            <w:vAlign w:val="center"/>
          </w:tcPr>
          <w:p w14:paraId="54B44913">
            <w:pPr>
              <w:widowControl/>
              <w:jc w:val="center"/>
              <w:rPr>
                <w:rFonts w:hint="eastAsia" w:ascii="宋体" w:hAnsi="宋体" w:eastAsia="宋体" w:cs="宋体"/>
                <w:b w:val="0"/>
                <w:bCs w:val="0"/>
                <w:color w:val="000000"/>
                <w:kern w:val="0"/>
                <w:sz w:val="21"/>
                <w:szCs w:val="21"/>
                <w:lang w:val="en-US" w:eastAsia="zh-CN" w:bidi="ar-SA"/>
              </w:rPr>
            </w:pPr>
          </w:p>
        </w:tc>
        <w:tc>
          <w:tcPr>
            <w:tcW w:w="1530" w:type="dxa"/>
            <w:tcBorders>
              <w:top w:val="single" w:color="auto" w:sz="8" w:space="0"/>
              <w:left w:val="single" w:color="auto" w:sz="8" w:space="0"/>
              <w:bottom w:val="single" w:color="auto" w:sz="8" w:space="0"/>
              <w:right w:val="single" w:color="auto" w:sz="8" w:space="0"/>
            </w:tcBorders>
            <w:noWrap w:val="0"/>
            <w:vAlign w:val="center"/>
          </w:tcPr>
          <w:p w14:paraId="04C7086C">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3EB8F7A">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40378.61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0C12E13">
            <w:pPr>
              <w:widowControl/>
              <w:jc w:val="left"/>
              <w:rPr>
                <w:rFonts w:hint="eastAsia" w:ascii="宋体" w:hAnsi="宋体" w:eastAsia="宋体" w:cs="宋体"/>
                <w:kern w:val="0"/>
                <w:sz w:val="21"/>
                <w:szCs w:val="21"/>
                <w:highlight w:val="none"/>
              </w:rPr>
            </w:pPr>
          </w:p>
        </w:tc>
      </w:tr>
      <w:tr w14:paraId="67E53F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3C569E58">
            <w:pPr>
              <w:widowControl/>
              <w:spacing w:beforeLines="0" w:afterLines="0"/>
              <w:jc w:val="left"/>
              <w:textAlignment w:val="center"/>
              <w:rPr>
                <w:rFonts w:hint="eastAsia" w:ascii="宋体" w:hAnsi="宋体" w:eastAsia="宋体" w:cs="宋体"/>
                <w:kern w:val="0"/>
                <w:sz w:val="21"/>
                <w:szCs w:val="21"/>
                <w:lang w:val="en-US" w:eastAsia="zh-CN" w:bidi="ar-SA"/>
              </w:rPr>
            </w:pPr>
            <w:bookmarkStart w:id="7" w:name="OLE_LINK5" w:colFirst="2" w:colLast="2"/>
            <w:r>
              <w:rPr>
                <w:rFonts w:hint="eastAsia" w:ascii="宋体" w:hAnsi="宋体" w:eastAsia="宋体" w:cs="宋体"/>
                <w:color w:val="000000"/>
                <w:kern w:val="0"/>
                <w:sz w:val="21"/>
                <w:szCs w:val="21"/>
                <w:lang w:bidi="ar"/>
              </w:rPr>
              <w:t>2120801</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110935DD">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 xml:space="preserve">  征地和拆迁补偿支出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007D6D63">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A581B68">
            <w:pPr>
              <w:widowControl/>
              <w:jc w:val="center"/>
              <w:rPr>
                <w:rFonts w:hint="default"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201.44</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76C54CDF">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5E206A1E">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6AFC9F7C">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201.44</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009FFB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7ED637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0A93DF40">
            <w:pPr>
              <w:widowControl/>
              <w:spacing w:beforeLines="0" w:afterLines="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color w:val="000000"/>
                <w:kern w:val="0"/>
                <w:sz w:val="21"/>
                <w:szCs w:val="21"/>
                <w:lang w:bidi="ar"/>
              </w:rPr>
              <w:t>2120803</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8124BF5">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 xml:space="preserve">  城市建设支出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3B5EB9B7">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1CF25900">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31721.01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6BED0F4E">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57B3BB3D">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17C2C892">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31721.01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01B329F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74F7A5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3757ACA1">
            <w:pPr>
              <w:widowControl/>
              <w:spacing w:beforeLines="0" w:afterLines="0"/>
              <w:jc w:val="left"/>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bidi="ar"/>
              </w:rPr>
              <w:t>2120899</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A8642B9">
            <w:pPr>
              <w:widowControl/>
              <w:spacing w:beforeLines="0" w:afterLines="0"/>
              <w:ind w:firstLine="210" w:firstLineChars="100"/>
              <w:jc w:val="left"/>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bidi="ar"/>
              </w:rPr>
              <w:t>其他国有土地使用权出让收入安排的支出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507A17EE">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5DB49F8F">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8456.16</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572BDA66">
            <w:pPr>
              <w:widowControl/>
              <w:jc w:val="center"/>
              <w:rPr>
                <w:rFonts w:hint="eastAsia" w:ascii="宋体" w:hAnsi="宋体" w:eastAsia="宋体" w:cs="宋体"/>
                <w:b w:val="0"/>
                <w:bCs w:val="0"/>
                <w:color w:val="000000"/>
                <w:kern w:val="0"/>
                <w:sz w:val="21"/>
                <w:szCs w:val="21"/>
                <w:lang w:val="en-US" w:eastAsia="zh-CN" w:bidi="ar-SA"/>
              </w:rPr>
            </w:pPr>
          </w:p>
        </w:tc>
        <w:tc>
          <w:tcPr>
            <w:tcW w:w="1530" w:type="dxa"/>
            <w:tcBorders>
              <w:top w:val="single" w:color="auto" w:sz="8" w:space="0"/>
              <w:left w:val="single" w:color="auto" w:sz="8" w:space="0"/>
              <w:bottom w:val="single" w:color="auto" w:sz="8" w:space="0"/>
              <w:right w:val="single" w:color="auto" w:sz="8" w:space="0"/>
            </w:tcBorders>
            <w:noWrap w:val="0"/>
            <w:vAlign w:val="center"/>
          </w:tcPr>
          <w:p w14:paraId="4BCC808A">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EBF3FBE">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8456.16</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17C446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bookmarkEnd w:id="7"/>
      <w:tr w14:paraId="48A748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66C56DAC">
            <w:pPr>
              <w:widowControl/>
              <w:spacing w:beforeLines="0" w:afterLines="0"/>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232</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1E73A9F5">
            <w:pPr>
              <w:widowControl/>
              <w:spacing w:beforeLines="0" w:afterLine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债务付息支出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785D932C">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245CAE6E">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14D4C2C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4FC345C4">
            <w:pPr>
              <w:widowControl/>
              <w:jc w:val="center"/>
              <w:rPr>
                <w:rFonts w:hint="eastAsia" w:ascii="宋体" w:hAnsi="宋体" w:eastAsia="宋体" w:cs="宋体"/>
                <w:kern w:val="0"/>
                <w:sz w:val="21"/>
                <w:szCs w:val="21"/>
                <w:highlight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9F9F9B2">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C670ABB">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3D03F0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696764F3">
            <w:pPr>
              <w:widowControl/>
              <w:spacing w:beforeLines="0" w:afterLines="0"/>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23204</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7F370B2B">
            <w:pPr>
              <w:widowControl/>
              <w:spacing w:beforeLines="0" w:afterLine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地方政府专项债务付息支出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3D64AAB0">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374B957">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719D7CE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5FE28E66">
            <w:pPr>
              <w:widowControl/>
              <w:jc w:val="center"/>
              <w:rPr>
                <w:rFonts w:hint="eastAsia" w:ascii="宋体" w:hAnsi="宋体" w:eastAsia="宋体" w:cs="宋体"/>
                <w:kern w:val="0"/>
                <w:sz w:val="21"/>
                <w:szCs w:val="21"/>
                <w:highlight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0055DC32">
            <w:pPr>
              <w:widowControl/>
              <w:jc w:val="center"/>
              <w:rPr>
                <w:rFonts w:hint="default"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8AD164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07AC4B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7FBE9718">
            <w:pPr>
              <w:widowControl/>
              <w:spacing w:beforeLines="0" w:afterLines="0"/>
              <w:jc w:val="both"/>
              <w:rPr>
                <w:rFonts w:hint="eastAsia" w:ascii="宋体" w:hAnsi="宋体" w:eastAsia="宋体" w:cs="宋体"/>
                <w:kern w:val="0"/>
                <w:sz w:val="21"/>
                <w:szCs w:val="21"/>
                <w:highlight w:val="none"/>
                <w:lang w:val="en-US" w:eastAsia="zh-CN"/>
              </w:rPr>
            </w:pPr>
            <w:r>
              <w:rPr>
                <w:rFonts w:hint="eastAsia" w:ascii="宋体" w:hAnsi="宋体" w:eastAsia="宋体" w:cs="宋体"/>
                <w:color w:val="000000"/>
                <w:kern w:val="0"/>
                <w:sz w:val="21"/>
                <w:szCs w:val="21"/>
              </w:rPr>
              <w:t>2320499</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77EE3237">
            <w:pPr>
              <w:widowControl/>
              <w:spacing w:beforeLines="0" w:afterLines="0"/>
              <w:jc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其他政府性基金债务付息支出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67FAD7E3">
            <w:pPr>
              <w:widowControl/>
              <w:jc w:val="center"/>
              <w:rPr>
                <w:rFonts w:hint="eastAsia" w:ascii="宋体" w:hAnsi="宋体" w:eastAsia="宋体" w:cs="宋体"/>
                <w:kern w:val="0"/>
                <w:sz w:val="21"/>
                <w:szCs w:val="21"/>
                <w:highlight w:val="none"/>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3366B9D">
            <w:pPr>
              <w:widowControl/>
              <w:jc w:val="center"/>
              <w:rPr>
                <w:rFonts w:hint="eastAsia" w:ascii="宋体" w:hAnsi="宋体" w:eastAsia="宋体" w:cs="宋体"/>
                <w:kern w:val="0"/>
                <w:sz w:val="21"/>
                <w:szCs w:val="21"/>
                <w:highlight w:val="none"/>
              </w:rPr>
            </w:pPr>
            <w:r>
              <w:rPr>
                <w:rFonts w:hint="eastAsia" w:ascii="宋体" w:hAnsi="宋体" w:eastAsia="宋体" w:cs="宋体"/>
                <w:b w:val="0"/>
                <w:bCs w:val="0"/>
                <w:color w:val="000000"/>
                <w:kern w:val="0"/>
                <w:sz w:val="21"/>
                <w:szCs w:val="21"/>
                <w:lang w:val="en-US" w:eastAsia="zh-CN" w:bidi="ar-SA"/>
              </w:rPr>
              <w:t>222174.61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2D0BB7E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0FFC5718">
            <w:pPr>
              <w:widowControl/>
              <w:jc w:val="center"/>
              <w:rPr>
                <w:rFonts w:hint="eastAsia" w:ascii="宋体" w:hAnsi="宋体" w:eastAsia="宋体" w:cs="宋体"/>
                <w:kern w:val="0"/>
                <w:sz w:val="21"/>
                <w:szCs w:val="21"/>
                <w:highlight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624A7367">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18C9284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bl>
    <w:p w14:paraId="144067FC">
      <w:pPr>
        <w:widowControl/>
        <w:jc w:val="left"/>
        <w:rPr>
          <w:rFonts w:eastAsia="仿宋_GB2312"/>
          <w:kern w:val="0"/>
          <w:szCs w:val="21"/>
          <w:highlight w:val="none"/>
        </w:rPr>
      </w:pPr>
      <w:r>
        <w:rPr>
          <w:rFonts w:hint="eastAsia" w:eastAsia="仿宋_GB2312"/>
          <w:kern w:val="0"/>
          <w:szCs w:val="21"/>
          <w:highlight w:val="none"/>
        </w:rPr>
        <w:t>注：本表反映部门本年度政府性基金预算财政拨款收入、支出及结转和结余情况</w:t>
      </w:r>
    </w:p>
    <w:p w14:paraId="257E51D3">
      <w:pPr>
        <w:widowControl/>
        <w:jc w:val="left"/>
        <w:rPr>
          <w:rFonts w:ascii="黑体" w:hAnsi="黑体" w:eastAsia="黑体"/>
          <w:szCs w:val="21"/>
          <w:highlight w:val="none"/>
        </w:rPr>
      </w:pPr>
      <w:r>
        <w:rPr>
          <w:rFonts w:hint="eastAsia" w:ascii="黑体" w:hAnsi="黑体" w:eastAsia="黑体"/>
          <w:kern w:val="0"/>
          <w:szCs w:val="21"/>
          <w:highlight w:val="none"/>
        </w:rPr>
        <w:br w:type="page"/>
      </w:r>
    </w:p>
    <w:p w14:paraId="559818D1">
      <w:pPr>
        <w:widowControl/>
        <w:jc w:val="left"/>
        <w:rPr>
          <w:rFonts w:ascii="黑体" w:hAnsi="黑体" w:eastAsia="黑体"/>
          <w:szCs w:val="21"/>
          <w:highlight w:val="none"/>
        </w:rPr>
      </w:pPr>
    </w:p>
    <w:tbl>
      <w:tblPr>
        <w:tblStyle w:val="3"/>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14:paraId="00021353">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noWrap w:val="0"/>
            <w:vAlign w:val="center"/>
          </w:tcPr>
          <w:p w14:paraId="208748F0">
            <w:pPr>
              <w:widowControl/>
              <w:jc w:val="center"/>
              <w:rPr>
                <w:rFonts w:ascii="华文中宋" w:hAnsi="华文中宋" w:eastAsia="华文中宋" w:cs="宋体"/>
                <w:kern w:val="0"/>
                <w:sz w:val="32"/>
                <w:szCs w:val="32"/>
                <w:highlight w:val="none"/>
              </w:rPr>
            </w:pPr>
            <w:r>
              <w:rPr>
                <w:rFonts w:hint="eastAsia" w:ascii="黑体" w:hAnsi="黑体" w:eastAsia="黑体" w:cs="黑体"/>
                <w:color w:val="000000"/>
                <w:kern w:val="0"/>
                <w:sz w:val="36"/>
                <w:szCs w:val="36"/>
                <w:highlight w:val="none"/>
              </w:rPr>
              <w:t>国有资本经营预算财政拨款支出决算表</w:t>
            </w:r>
          </w:p>
        </w:tc>
      </w:tr>
      <w:tr w14:paraId="7B4953A1">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0"/>
            <w:vAlign w:val="center"/>
          </w:tcPr>
          <w:p w14:paraId="09828C43">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72" w:type="dxa"/>
            <w:tcBorders>
              <w:top w:val="nil"/>
              <w:left w:val="nil"/>
              <w:bottom w:val="nil"/>
              <w:right w:val="nil"/>
            </w:tcBorders>
            <w:noWrap w:val="0"/>
            <w:vAlign w:val="center"/>
          </w:tcPr>
          <w:p w14:paraId="1DEA7BE9">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187" w:type="dxa"/>
            <w:gridSpan w:val="2"/>
            <w:tcBorders>
              <w:top w:val="nil"/>
              <w:left w:val="nil"/>
              <w:bottom w:val="nil"/>
              <w:right w:val="nil"/>
            </w:tcBorders>
            <w:noWrap w:val="0"/>
            <w:vAlign w:val="center"/>
          </w:tcPr>
          <w:p w14:paraId="19C5564C">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1215" w:type="dxa"/>
            <w:tcBorders>
              <w:top w:val="nil"/>
              <w:left w:val="nil"/>
              <w:bottom w:val="nil"/>
              <w:right w:val="nil"/>
            </w:tcBorders>
            <w:noWrap w:val="0"/>
            <w:vAlign w:val="center"/>
          </w:tcPr>
          <w:p w14:paraId="0B51A852">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596" w:type="dxa"/>
            <w:gridSpan w:val="2"/>
            <w:tcBorders>
              <w:top w:val="nil"/>
              <w:left w:val="nil"/>
              <w:bottom w:val="nil"/>
              <w:right w:val="nil"/>
            </w:tcBorders>
            <w:noWrap w:val="0"/>
            <w:vAlign w:val="center"/>
          </w:tcPr>
          <w:p w14:paraId="2964E674">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6272" w:type="dxa"/>
            <w:gridSpan w:val="2"/>
            <w:tcBorders>
              <w:top w:val="nil"/>
              <w:left w:val="nil"/>
              <w:bottom w:val="nil"/>
              <w:right w:val="nil"/>
            </w:tcBorders>
            <w:noWrap/>
            <w:vAlign w:val="center"/>
          </w:tcPr>
          <w:p w14:paraId="0C8F1580">
            <w:pPr>
              <w:widowControl/>
              <w:jc w:val="right"/>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公开09表</w:t>
            </w:r>
          </w:p>
        </w:tc>
      </w:tr>
      <w:tr w14:paraId="046741BB">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14:paraId="37BDAA71">
            <w:pPr>
              <w:widowControl/>
              <w:jc w:val="left"/>
              <w:rPr>
                <w:rFonts w:hint="eastAsia" w:ascii="宋体" w:hAnsi="宋体" w:eastAsia="宋体" w:cs="宋体"/>
                <w:color w:val="000000"/>
                <w:kern w:val="0"/>
                <w:sz w:val="20"/>
                <w:szCs w:val="20"/>
                <w:highlight w:val="none"/>
              </w:rPr>
            </w:pPr>
            <w:r>
              <w:rPr>
                <w:rFonts w:hint="eastAsia" w:ascii="Times New Roman" w:hAnsi="Times New Roman" w:eastAsia="仿宋_GB2312" w:cs="Times New Roman"/>
                <w:kern w:val="0"/>
                <w:szCs w:val="21"/>
                <w:highlight w:val="none"/>
              </w:rPr>
              <w:t>部门：</w:t>
            </w:r>
          </w:p>
        </w:tc>
        <w:tc>
          <w:tcPr>
            <w:tcW w:w="3559" w:type="dxa"/>
            <w:gridSpan w:val="3"/>
            <w:tcBorders>
              <w:top w:val="nil"/>
              <w:left w:val="nil"/>
              <w:bottom w:val="nil"/>
              <w:right w:val="nil"/>
            </w:tcBorders>
            <w:noWrap w:val="0"/>
            <w:vAlign w:val="center"/>
          </w:tcPr>
          <w:p w14:paraId="1A58B34A">
            <w:pPr>
              <w:widowControl/>
              <w:jc w:val="both"/>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lang w:val="en-US" w:eastAsia="zh-CN"/>
              </w:rPr>
              <w:t>湘潭天易经济开发区管理委员会</w:t>
            </w:r>
          </w:p>
        </w:tc>
        <w:tc>
          <w:tcPr>
            <w:tcW w:w="1215" w:type="dxa"/>
            <w:tcBorders>
              <w:top w:val="nil"/>
              <w:left w:val="nil"/>
              <w:bottom w:val="single" w:color="auto" w:sz="8" w:space="0"/>
              <w:right w:val="nil"/>
            </w:tcBorders>
            <w:noWrap w:val="0"/>
            <w:vAlign w:val="center"/>
          </w:tcPr>
          <w:p w14:paraId="3F9F1FA5">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596" w:type="dxa"/>
            <w:gridSpan w:val="2"/>
            <w:tcBorders>
              <w:top w:val="nil"/>
              <w:left w:val="nil"/>
              <w:bottom w:val="single" w:color="auto" w:sz="8" w:space="0"/>
              <w:right w:val="nil"/>
            </w:tcBorders>
            <w:noWrap w:val="0"/>
            <w:vAlign w:val="center"/>
          </w:tcPr>
          <w:p w14:paraId="30EC5EC8">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6272" w:type="dxa"/>
            <w:gridSpan w:val="2"/>
            <w:tcBorders>
              <w:top w:val="nil"/>
              <w:left w:val="nil"/>
              <w:bottom w:val="nil"/>
              <w:right w:val="nil"/>
            </w:tcBorders>
            <w:noWrap/>
            <w:vAlign w:val="center"/>
          </w:tcPr>
          <w:p w14:paraId="7BA90CBE">
            <w:pPr>
              <w:widowControl/>
              <w:jc w:val="right"/>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单位：万元</w:t>
            </w:r>
          </w:p>
        </w:tc>
      </w:tr>
      <w:tr w14:paraId="2F856535">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noWrap w:val="0"/>
            <w:vAlign w:val="center"/>
          </w:tcPr>
          <w:p w14:paraId="69A2E64E">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项    目</w:t>
            </w:r>
          </w:p>
        </w:tc>
        <w:tc>
          <w:tcPr>
            <w:tcW w:w="10083" w:type="dxa"/>
            <w:gridSpan w:val="5"/>
            <w:tcBorders>
              <w:top w:val="single" w:color="auto" w:sz="8" w:space="0"/>
              <w:left w:val="nil"/>
              <w:bottom w:val="single" w:color="auto" w:sz="4" w:space="0"/>
              <w:right w:val="single" w:color="000000" w:sz="4" w:space="0"/>
            </w:tcBorders>
            <w:noWrap w:val="0"/>
            <w:vAlign w:val="center"/>
          </w:tcPr>
          <w:p w14:paraId="36396DB9">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本年支出</w:t>
            </w:r>
          </w:p>
        </w:tc>
      </w:tr>
      <w:tr w14:paraId="5DC5115A">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noWrap w:val="0"/>
            <w:vAlign w:val="center"/>
          </w:tcPr>
          <w:p w14:paraId="68223647">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功能分类科目编码</w:t>
            </w:r>
          </w:p>
        </w:tc>
        <w:tc>
          <w:tcPr>
            <w:tcW w:w="2109" w:type="dxa"/>
            <w:vMerge w:val="restart"/>
            <w:tcBorders>
              <w:top w:val="nil"/>
              <w:left w:val="single" w:color="auto" w:sz="4" w:space="0"/>
              <w:bottom w:val="single" w:color="auto" w:sz="4" w:space="0"/>
              <w:right w:val="single" w:color="auto" w:sz="4" w:space="0"/>
            </w:tcBorders>
            <w:noWrap w:val="0"/>
            <w:vAlign w:val="center"/>
          </w:tcPr>
          <w:p w14:paraId="44E6DC6B">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科目名称</w:t>
            </w:r>
          </w:p>
        </w:tc>
        <w:tc>
          <w:tcPr>
            <w:tcW w:w="2883" w:type="dxa"/>
            <w:gridSpan w:val="2"/>
            <w:vMerge w:val="restart"/>
            <w:tcBorders>
              <w:top w:val="nil"/>
              <w:left w:val="single" w:color="auto" w:sz="4" w:space="0"/>
              <w:bottom w:val="single" w:color="000000" w:sz="4" w:space="0"/>
              <w:right w:val="single" w:color="auto" w:sz="4" w:space="0"/>
            </w:tcBorders>
            <w:noWrap w:val="0"/>
            <w:vAlign w:val="center"/>
          </w:tcPr>
          <w:p w14:paraId="6D46C6A5">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合计</w:t>
            </w:r>
          </w:p>
        </w:tc>
        <w:tc>
          <w:tcPr>
            <w:tcW w:w="3225" w:type="dxa"/>
            <w:gridSpan w:val="2"/>
            <w:vMerge w:val="restart"/>
            <w:tcBorders>
              <w:top w:val="nil"/>
              <w:left w:val="single" w:color="auto" w:sz="4" w:space="0"/>
              <w:bottom w:val="single" w:color="000000" w:sz="4" w:space="0"/>
              <w:right w:val="single" w:color="auto" w:sz="4" w:space="0"/>
            </w:tcBorders>
            <w:noWrap w:val="0"/>
            <w:vAlign w:val="center"/>
          </w:tcPr>
          <w:p w14:paraId="723E08E2">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 xml:space="preserve">基本支出  </w:t>
            </w:r>
          </w:p>
        </w:tc>
        <w:tc>
          <w:tcPr>
            <w:tcW w:w="3975" w:type="dxa"/>
            <w:vMerge w:val="restart"/>
            <w:tcBorders>
              <w:top w:val="nil"/>
              <w:left w:val="single" w:color="auto" w:sz="4" w:space="0"/>
              <w:bottom w:val="single" w:color="000000" w:sz="4" w:space="0"/>
              <w:right w:val="single" w:color="auto" w:sz="4" w:space="0"/>
            </w:tcBorders>
            <w:noWrap w:val="0"/>
            <w:vAlign w:val="center"/>
          </w:tcPr>
          <w:p w14:paraId="5625C7C2">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项目支出</w:t>
            </w:r>
          </w:p>
        </w:tc>
      </w:tr>
      <w:tr w14:paraId="3C2AE7A3">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14:paraId="4F5AA802">
            <w:pPr>
              <w:widowControl/>
              <w:jc w:val="left"/>
              <w:rPr>
                <w:rFonts w:hint="eastAsia" w:ascii="宋体" w:hAnsi="宋体" w:eastAsia="宋体" w:cs="宋体"/>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14:paraId="55C0CD62">
            <w:pPr>
              <w:widowControl/>
              <w:jc w:val="left"/>
              <w:rPr>
                <w:rFonts w:hint="eastAsia" w:ascii="宋体" w:hAnsi="宋体" w:eastAsia="宋体" w:cs="宋体"/>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14:paraId="638BC4CE">
            <w:pPr>
              <w:widowControl/>
              <w:jc w:val="left"/>
              <w:rPr>
                <w:rFonts w:hint="eastAsia" w:ascii="宋体" w:hAnsi="宋体" w:eastAsia="宋体" w:cs="宋体"/>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14:paraId="675B583B">
            <w:pPr>
              <w:widowControl/>
              <w:jc w:val="left"/>
              <w:rPr>
                <w:rFonts w:hint="eastAsia" w:ascii="宋体" w:hAnsi="宋体" w:eastAsia="宋体" w:cs="宋体"/>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14:paraId="4748BB70">
            <w:pPr>
              <w:widowControl/>
              <w:jc w:val="left"/>
              <w:rPr>
                <w:rFonts w:hint="eastAsia" w:ascii="宋体" w:hAnsi="宋体" w:eastAsia="宋体" w:cs="宋体"/>
                <w:kern w:val="0"/>
                <w:sz w:val="20"/>
                <w:szCs w:val="20"/>
                <w:highlight w:val="none"/>
              </w:rPr>
            </w:pPr>
          </w:p>
        </w:tc>
      </w:tr>
      <w:tr w14:paraId="4ED77A08">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14:paraId="641E544E">
            <w:pPr>
              <w:widowControl/>
              <w:jc w:val="left"/>
              <w:rPr>
                <w:rFonts w:hint="eastAsia" w:ascii="宋体" w:hAnsi="宋体" w:eastAsia="宋体" w:cs="宋体"/>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14:paraId="1FECE966">
            <w:pPr>
              <w:widowControl/>
              <w:jc w:val="left"/>
              <w:rPr>
                <w:rFonts w:hint="eastAsia" w:ascii="宋体" w:hAnsi="宋体" w:eastAsia="宋体" w:cs="宋体"/>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14:paraId="150AAEFB">
            <w:pPr>
              <w:widowControl/>
              <w:jc w:val="left"/>
              <w:rPr>
                <w:rFonts w:hint="eastAsia" w:ascii="宋体" w:hAnsi="宋体" w:eastAsia="宋体" w:cs="宋体"/>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14:paraId="4C4F3C4F">
            <w:pPr>
              <w:widowControl/>
              <w:jc w:val="left"/>
              <w:rPr>
                <w:rFonts w:hint="eastAsia" w:ascii="宋体" w:hAnsi="宋体" w:eastAsia="宋体" w:cs="宋体"/>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14:paraId="06883250">
            <w:pPr>
              <w:widowControl/>
              <w:jc w:val="left"/>
              <w:rPr>
                <w:rFonts w:hint="eastAsia" w:ascii="宋体" w:hAnsi="宋体" w:eastAsia="宋体" w:cs="宋体"/>
                <w:kern w:val="0"/>
                <w:sz w:val="20"/>
                <w:szCs w:val="20"/>
                <w:highlight w:val="none"/>
              </w:rPr>
            </w:pPr>
          </w:p>
        </w:tc>
      </w:tr>
      <w:tr w14:paraId="5FDAC788">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noWrap w:val="0"/>
            <w:vAlign w:val="center"/>
          </w:tcPr>
          <w:p w14:paraId="78A264C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栏次</w:t>
            </w:r>
          </w:p>
        </w:tc>
        <w:tc>
          <w:tcPr>
            <w:tcW w:w="2883" w:type="dxa"/>
            <w:gridSpan w:val="2"/>
            <w:tcBorders>
              <w:top w:val="nil"/>
              <w:left w:val="nil"/>
              <w:bottom w:val="single" w:color="auto" w:sz="4" w:space="0"/>
              <w:right w:val="single" w:color="auto" w:sz="4" w:space="0"/>
            </w:tcBorders>
            <w:noWrap w:val="0"/>
            <w:vAlign w:val="center"/>
          </w:tcPr>
          <w:p w14:paraId="79D53F7F">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1</w:t>
            </w:r>
          </w:p>
        </w:tc>
        <w:tc>
          <w:tcPr>
            <w:tcW w:w="3225" w:type="dxa"/>
            <w:gridSpan w:val="2"/>
            <w:tcBorders>
              <w:top w:val="nil"/>
              <w:left w:val="nil"/>
              <w:bottom w:val="single" w:color="auto" w:sz="4" w:space="0"/>
              <w:right w:val="single" w:color="auto" w:sz="4" w:space="0"/>
            </w:tcBorders>
            <w:noWrap w:val="0"/>
            <w:vAlign w:val="center"/>
          </w:tcPr>
          <w:p w14:paraId="3C37D4D1">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2</w:t>
            </w:r>
          </w:p>
        </w:tc>
        <w:tc>
          <w:tcPr>
            <w:tcW w:w="3975" w:type="dxa"/>
            <w:tcBorders>
              <w:top w:val="nil"/>
              <w:left w:val="nil"/>
              <w:bottom w:val="single" w:color="auto" w:sz="4" w:space="0"/>
              <w:right w:val="single" w:color="auto" w:sz="4" w:space="0"/>
            </w:tcBorders>
            <w:noWrap w:val="0"/>
            <w:vAlign w:val="center"/>
          </w:tcPr>
          <w:p w14:paraId="5F5F69A0">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3</w:t>
            </w:r>
          </w:p>
        </w:tc>
      </w:tr>
      <w:tr w14:paraId="0CC39A6F">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noWrap w:val="0"/>
            <w:vAlign w:val="center"/>
          </w:tcPr>
          <w:p w14:paraId="3B37B72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合计</w:t>
            </w:r>
          </w:p>
        </w:tc>
        <w:tc>
          <w:tcPr>
            <w:tcW w:w="2883" w:type="dxa"/>
            <w:gridSpan w:val="2"/>
            <w:tcBorders>
              <w:top w:val="nil"/>
              <w:left w:val="nil"/>
              <w:bottom w:val="single" w:color="auto" w:sz="4" w:space="0"/>
              <w:right w:val="single" w:color="auto" w:sz="4" w:space="0"/>
            </w:tcBorders>
            <w:noWrap w:val="0"/>
            <w:vAlign w:val="center"/>
          </w:tcPr>
          <w:p w14:paraId="7F23AF99">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rPr>
              <w:t>　</w:t>
            </w:r>
            <w:r>
              <w:rPr>
                <w:rFonts w:hint="eastAsia" w:ascii="Times New Roman" w:hAnsi="Times New Roman" w:eastAsia="仿宋_GB2312" w:cs="Times New Roman"/>
                <w:kern w:val="0"/>
                <w:szCs w:val="21"/>
                <w:highlight w:val="none"/>
                <w:lang w:val="en-US" w:eastAsia="zh-CN"/>
              </w:rPr>
              <w:t>0</w:t>
            </w:r>
          </w:p>
        </w:tc>
        <w:tc>
          <w:tcPr>
            <w:tcW w:w="3225" w:type="dxa"/>
            <w:gridSpan w:val="2"/>
            <w:tcBorders>
              <w:top w:val="nil"/>
              <w:left w:val="nil"/>
              <w:bottom w:val="single" w:color="auto" w:sz="4" w:space="0"/>
              <w:right w:val="single" w:color="auto" w:sz="4" w:space="0"/>
            </w:tcBorders>
            <w:noWrap w:val="0"/>
            <w:vAlign w:val="center"/>
          </w:tcPr>
          <w:p w14:paraId="6EE2F341">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rPr>
              <w:t>　</w:t>
            </w:r>
            <w:r>
              <w:rPr>
                <w:rFonts w:hint="eastAsia" w:ascii="Times New Roman" w:hAnsi="Times New Roman" w:eastAsia="仿宋_GB2312" w:cs="Times New Roman"/>
                <w:kern w:val="0"/>
                <w:szCs w:val="21"/>
                <w:highlight w:val="none"/>
                <w:lang w:val="en-US" w:eastAsia="zh-CN"/>
              </w:rPr>
              <w:t>0</w:t>
            </w:r>
          </w:p>
        </w:tc>
        <w:tc>
          <w:tcPr>
            <w:tcW w:w="3975" w:type="dxa"/>
            <w:tcBorders>
              <w:top w:val="nil"/>
              <w:left w:val="nil"/>
              <w:bottom w:val="single" w:color="auto" w:sz="4" w:space="0"/>
              <w:right w:val="single" w:color="auto" w:sz="4" w:space="0"/>
            </w:tcBorders>
            <w:noWrap w:val="0"/>
            <w:vAlign w:val="center"/>
          </w:tcPr>
          <w:p w14:paraId="62DBD79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lang w:val="en-US" w:eastAsia="zh-CN"/>
              </w:rPr>
              <w:t>0</w:t>
            </w:r>
            <w:r>
              <w:rPr>
                <w:rFonts w:hint="eastAsia" w:ascii="Times New Roman" w:hAnsi="Times New Roman" w:eastAsia="仿宋_GB2312" w:cs="Times New Roman"/>
                <w:kern w:val="0"/>
                <w:szCs w:val="21"/>
                <w:highlight w:val="none"/>
              </w:rPr>
              <w:t>　</w:t>
            </w:r>
          </w:p>
        </w:tc>
      </w:tr>
      <w:tr w14:paraId="08A677E4">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6F763D2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5004095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2A8BF39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0C2101D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418A24B0">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74F3E573">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57922534">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44A4269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06C9C51A">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26AE2FA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701F999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52FA0694">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6826B1B4">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43C4C22C">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7CECF81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3786E767">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6BFFB61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297DC89A">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689BF2E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669E2397">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77C8BF8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3CDDB3A8">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70D8E0CE">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11AE1CD0">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1B035F0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1A3BE74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34EF7560">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39BB667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660D53B1">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242DDB38">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8" w:space="0"/>
              <w:right w:val="single" w:color="auto" w:sz="4" w:space="0"/>
            </w:tcBorders>
            <w:noWrap w:val="0"/>
            <w:vAlign w:val="center"/>
          </w:tcPr>
          <w:p w14:paraId="57FFB36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8" w:space="0"/>
              <w:right w:val="single" w:color="auto" w:sz="4" w:space="0"/>
            </w:tcBorders>
            <w:noWrap w:val="0"/>
            <w:vAlign w:val="center"/>
          </w:tcPr>
          <w:p w14:paraId="5CE07BA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8" w:space="0"/>
              <w:right w:val="single" w:color="auto" w:sz="4" w:space="0"/>
            </w:tcBorders>
            <w:noWrap w:val="0"/>
            <w:vAlign w:val="center"/>
          </w:tcPr>
          <w:p w14:paraId="440F366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8" w:space="0"/>
              <w:right w:val="single" w:color="auto" w:sz="4" w:space="0"/>
            </w:tcBorders>
            <w:noWrap w:val="0"/>
            <w:vAlign w:val="center"/>
          </w:tcPr>
          <w:p w14:paraId="75BEC34C">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8" w:space="0"/>
              <w:right w:val="single" w:color="auto" w:sz="4" w:space="0"/>
            </w:tcBorders>
            <w:noWrap w:val="0"/>
            <w:vAlign w:val="center"/>
          </w:tcPr>
          <w:p w14:paraId="4666713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05A65A1B">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noWrap w:val="0"/>
            <w:vAlign w:val="center"/>
          </w:tcPr>
          <w:p w14:paraId="23C0B7D6">
            <w:pPr>
              <w:widowControl/>
              <w:jc w:val="left"/>
              <w:rPr>
                <w:rFonts w:hint="eastAsia" w:ascii="宋体" w:hAnsi="宋体" w:eastAsia="宋体" w:cs="宋体"/>
                <w:kern w:val="0"/>
                <w:sz w:val="20"/>
                <w:szCs w:val="20"/>
                <w:highlight w:val="none"/>
              </w:rPr>
            </w:pPr>
            <w:r>
              <w:rPr>
                <w:rFonts w:hint="eastAsia" w:eastAsia="仿宋_GB2312"/>
                <w:kern w:val="0"/>
                <w:szCs w:val="21"/>
                <w:highlight w:val="none"/>
                <w:lang w:eastAsia="zh-CN"/>
              </w:rPr>
              <w:t>说明</w:t>
            </w:r>
            <w:r>
              <w:rPr>
                <w:rFonts w:hint="eastAsia" w:eastAsia="仿宋_GB2312"/>
                <w:kern w:val="0"/>
                <w:szCs w:val="21"/>
                <w:highlight w:val="none"/>
                <w:lang w:val="en-US" w:eastAsia="zh-CN"/>
              </w:rPr>
              <w:t>:</w:t>
            </w:r>
            <w:r>
              <w:rPr>
                <w:rFonts w:hint="eastAsia" w:eastAsia="仿宋_GB2312"/>
                <w:kern w:val="0"/>
                <w:szCs w:val="21"/>
                <w:highlight w:val="none"/>
              </w:rPr>
              <w:t>单位没有</w:t>
            </w:r>
            <w:r>
              <w:rPr>
                <w:rFonts w:hint="eastAsia" w:ascii="Times New Roman" w:hAnsi="Times New Roman" w:eastAsia="仿宋_GB2312" w:cs="Times New Roman"/>
                <w:kern w:val="0"/>
                <w:szCs w:val="21"/>
                <w:highlight w:val="none"/>
              </w:rPr>
              <w:t>国有资本经营预算财政拨款支出</w:t>
            </w:r>
            <w:r>
              <w:rPr>
                <w:rFonts w:hint="eastAsia" w:eastAsia="仿宋_GB2312"/>
                <w:kern w:val="0"/>
                <w:szCs w:val="21"/>
                <w:highlight w:val="none"/>
              </w:rPr>
              <w:t>，故本表无数据</w:t>
            </w:r>
          </w:p>
        </w:tc>
      </w:tr>
    </w:tbl>
    <w:p w14:paraId="7E29BDDC">
      <w:pPr>
        <w:widowControl/>
        <w:jc w:val="left"/>
        <w:rPr>
          <w:rFonts w:ascii="黑体" w:eastAsia="黑体" w:cs="黑体"/>
          <w:color w:val="000000"/>
          <w:kern w:val="0"/>
          <w:sz w:val="72"/>
          <w:szCs w:val="72"/>
          <w:highlight w:val="none"/>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cols w:space="720" w:num="1"/>
          <w:docGrid w:type="lines" w:linePitch="312" w:charSpace="0"/>
        </w:sectPr>
      </w:pPr>
    </w:p>
    <w:p w14:paraId="608C5DFC">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第三部分</w:t>
      </w:r>
    </w:p>
    <w:p w14:paraId="5F107AC7">
      <w:pPr>
        <w:pStyle w:val="7"/>
        <w:jc w:val="center"/>
        <w:rPr>
          <w:rFonts w:hint="eastAsia"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2022</w:t>
      </w:r>
      <w:r>
        <w:rPr>
          <w:rFonts w:hint="eastAsia" w:ascii="宋体" w:hAnsi="宋体" w:eastAsia="宋体" w:cs="宋体"/>
          <w:b/>
          <w:bCs/>
          <w:sz w:val="52"/>
          <w:szCs w:val="52"/>
          <w:highlight w:val="none"/>
        </w:rPr>
        <w:t>年度部门决算情况</w:t>
      </w:r>
      <w:r>
        <w:rPr>
          <w:rFonts w:hint="eastAsia" w:ascii="宋体" w:hAnsi="宋体" w:eastAsia="宋体" w:cs="宋体"/>
          <w:b/>
          <w:bCs/>
          <w:sz w:val="52"/>
          <w:szCs w:val="52"/>
          <w:highlight w:val="none"/>
          <w:lang w:eastAsia="zh-CN"/>
        </w:rPr>
        <w:t>说</w:t>
      </w:r>
      <w:r>
        <w:rPr>
          <w:rFonts w:hint="eastAsia" w:ascii="宋体" w:hAnsi="宋体" w:eastAsia="宋体" w:cs="宋体"/>
          <w:b/>
          <w:bCs/>
          <w:sz w:val="52"/>
          <w:szCs w:val="52"/>
          <w:highlight w:val="none"/>
        </w:rPr>
        <w:t>明</w:t>
      </w:r>
    </w:p>
    <w:p w14:paraId="0F1F2DB8">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一、收入支出决算总体情况说明</w:t>
      </w:r>
    </w:p>
    <w:p w14:paraId="45D16C1E">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auto"/>
          <w:sz w:val="32"/>
          <w:szCs w:val="32"/>
          <w:highlight w:val="none"/>
          <w:lang w:val="en-US" w:eastAsia="zh-CN"/>
        </w:rPr>
        <w:t>2022</w:t>
      </w:r>
      <w:r>
        <w:rPr>
          <w:rFonts w:hint="eastAsia" w:ascii="仿宋_GB2312" w:hAnsi="仿宋_GB2312" w:eastAsia="仿宋_GB2312" w:cs="仿宋_GB2312"/>
          <w:bCs/>
          <w:color w:val="auto"/>
          <w:sz w:val="32"/>
          <w:szCs w:val="32"/>
          <w:highlight w:val="none"/>
        </w:rPr>
        <w:t>年度</w:t>
      </w:r>
      <w:r>
        <w:rPr>
          <w:rFonts w:hint="eastAsia" w:ascii="仿宋_GB2312" w:hAnsi="仿宋_GB2312" w:eastAsia="仿宋_GB2312" w:cs="仿宋_GB2312"/>
          <w:color w:val="auto"/>
          <w:sz w:val="32"/>
          <w:szCs w:val="32"/>
          <w:highlight w:val="none"/>
        </w:rPr>
        <w:t>收、支</w:t>
      </w:r>
      <w:r>
        <w:rPr>
          <w:rFonts w:hint="eastAsia" w:ascii="仿宋_GB2312" w:hAnsi="仿宋_GB2312" w:eastAsia="仿宋_GB2312" w:cs="仿宋_GB2312"/>
          <w:b w:val="0"/>
          <w:bCs w:val="0"/>
          <w:color w:val="auto"/>
          <w:sz w:val="32"/>
          <w:szCs w:val="32"/>
          <w:highlight w:val="none"/>
          <w:lang w:val="en-US" w:eastAsia="zh-CN"/>
        </w:rPr>
        <w:t>总计均为285173.86</w:t>
      </w:r>
      <w:r>
        <w:rPr>
          <w:rFonts w:hint="eastAsia" w:ascii="仿宋_GB2312" w:hAnsi="仿宋_GB2312" w:eastAsia="仿宋_GB2312" w:cs="仿宋_GB2312"/>
          <w:color w:val="auto"/>
          <w:sz w:val="32"/>
          <w:szCs w:val="32"/>
          <w:highlight w:val="none"/>
        </w:rPr>
        <w:t>万元。与</w:t>
      </w:r>
      <w:r>
        <w:rPr>
          <w:rFonts w:hint="eastAsia" w:ascii="仿宋_GB2312" w:hAnsi="仿宋_GB2312" w:eastAsia="仿宋_GB2312" w:cs="仿宋_GB2312"/>
          <w:color w:val="auto"/>
          <w:sz w:val="32"/>
          <w:szCs w:val="32"/>
          <w:highlight w:val="none"/>
          <w:lang w:val="en-US" w:eastAsia="zh-CN"/>
        </w:rPr>
        <w:t>2021</w:t>
      </w:r>
      <w:r>
        <w:rPr>
          <w:rFonts w:hint="eastAsia" w:ascii="仿宋_GB2312" w:hAnsi="仿宋_GB2312" w:eastAsia="仿宋_GB2312" w:cs="仿宋_GB2312"/>
          <w:color w:val="auto"/>
          <w:sz w:val="32"/>
          <w:szCs w:val="32"/>
          <w:highlight w:val="none"/>
        </w:rPr>
        <w:t>年相比，</w:t>
      </w:r>
      <w:r>
        <w:rPr>
          <w:rFonts w:hint="eastAsia" w:ascii="仿宋_GB2312" w:hAnsi="仿宋_GB2312" w:eastAsia="仿宋_GB2312" w:cs="仿宋_GB2312"/>
          <w:color w:val="auto"/>
          <w:sz w:val="32"/>
          <w:szCs w:val="32"/>
          <w:highlight w:val="none"/>
          <w:lang w:val="en-US" w:eastAsia="zh-CN"/>
        </w:rPr>
        <w:t>均</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57397.11</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16.75</w:t>
      </w:r>
      <w:r>
        <w:rPr>
          <w:rFonts w:hint="eastAsia" w:ascii="仿宋_GB2312" w:hAnsi="仿宋_GB2312" w:eastAsia="仿宋_GB2312" w:cs="仿宋_GB2312"/>
          <w:color w:val="auto"/>
          <w:sz w:val="32"/>
          <w:szCs w:val="32"/>
          <w:highlight w:val="none"/>
        </w:rPr>
        <w:t>%，主要是因为</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受经济环境影响，土地出让收入</w:t>
      </w:r>
      <w:r>
        <w:rPr>
          <w:rFonts w:hint="eastAsia" w:ascii="仿宋_GB2312" w:hAnsi="仿宋_GB2312" w:eastAsia="仿宋_GB2312" w:cs="仿宋_GB2312"/>
          <w:color w:val="000000" w:themeColor="text1"/>
          <w:sz w:val="32"/>
          <w:szCs w:val="32"/>
          <w:highlight w:val="none"/>
          <w14:textFill>
            <w14:solidFill>
              <w14:schemeClr w14:val="tx1"/>
            </w14:solidFill>
          </w14:textFill>
        </w:rPr>
        <w:t>较往年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减少，</w:t>
      </w:r>
      <w:r>
        <w:rPr>
          <w:rFonts w:hint="eastAsia" w:ascii="仿宋_GB2312" w:hAnsi="仿宋_GB2312" w:eastAsia="仿宋_GB2312" w:cs="仿宋_GB2312"/>
          <w:color w:val="000000" w:themeColor="text1"/>
          <w:sz w:val="32"/>
          <w:szCs w:val="32"/>
          <w:highlight w:val="none"/>
          <w14:textFill>
            <w14:solidFill>
              <w14:schemeClr w14:val="tx1"/>
            </w14:solidFill>
          </w14:textFill>
        </w:rPr>
        <w:t>土地收回及化债资金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减少</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4575912D">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二、收入决算情况说明</w:t>
      </w:r>
    </w:p>
    <w:p w14:paraId="5582E6F6">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本年收入合计</w:t>
      </w:r>
      <w:r>
        <w:rPr>
          <w:rFonts w:hint="eastAsia" w:ascii="仿宋_GB2312" w:hAnsi="仿宋_GB2312" w:eastAsia="仿宋_GB2312" w:cs="仿宋_GB2312"/>
          <w:color w:val="auto"/>
          <w:sz w:val="32"/>
          <w:szCs w:val="32"/>
          <w:highlight w:val="none"/>
          <w:lang w:val="en-US" w:eastAsia="zh-CN"/>
        </w:rPr>
        <w:t>285173.86</w:t>
      </w:r>
      <w:r>
        <w:rPr>
          <w:rFonts w:hint="eastAsia" w:ascii="仿宋_GB2312" w:hAnsi="仿宋_GB2312" w:eastAsia="仿宋_GB2312" w:cs="仿宋_GB2312"/>
          <w:color w:val="auto"/>
          <w:sz w:val="32"/>
          <w:szCs w:val="32"/>
          <w:highlight w:val="none"/>
        </w:rPr>
        <w:t>万元，其中：一般公共预算财政拨款收入</w:t>
      </w:r>
      <w:r>
        <w:rPr>
          <w:rFonts w:hint="eastAsia" w:ascii="仿宋_GB2312" w:hAnsi="仿宋_GB2312" w:eastAsia="仿宋_GB2312" w:cs="仿宋_GB2312"/>
          <w:color w:val="auto"/>
          <w:sz w:val="32"/>
          <w:szCs w:val="32"/>
          <w:highlight w:val="none"/>
          <w:lang w:val="en-US" w:eastAsia="zh-CN"/>
        </w:rPr>
        <w:t>22620.64</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7.93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；政府性基金预算财政拨款收入262553.22</w:t>
      </w:r>
      <w:r>
        <w:rPr>
          <w:rFonts w:hint="eastAsia" w:ascii="仿宋_GB2312" w:hAnsi="仿宋_GB2312" w:eastAsia="仿宋_GB2312" w:cs="仿宋_GB2312"/>
          <w:color w:val="auto"/>
          <w:sz w:val="32"/>
          <w:szCs w:val="32"/>
          <w:highlight w:val="none"/>
          <w:lang w:val="en-US" w:eastAsia="zh-CN"/>
        </w:rPr>
        <w:t>万元，占92.07%</w:t>
      </w:r>
      <w:r>
        <w:rPr>
          <w:rFonts w:hint="eastAsia" w:ascii="仿宋_GB2312" w:hAnsi="仿宋_GB2312" w:eastAsia="仿宋_GB2312" w:cs="仿宋_GB2312"/>
          <w:color w:val="auto"/>
          <w:sz w:val="32"/>
          <w:szCs w:val="32"/>
          <w:highlight w:val="none"/>
        </w:rPr>
        <w:t>。</w:t>
      </w:r>
    </w:p>
    <w:p w14:paraId="0330A9CF">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三、支出决算情况说明</w:t>
      </w:r>
    </w:p>
    <w:p w14:paraId="65A0B055">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本年支出合计</w:t>
      </w:r>
      <w:r>
        <w:rPr>
          <w:rFonts w:hint="eastAsia" w:ascii="仿宋_GB2312" w:hAnsi="仿宋_GB2312" w:eastAsia="仿宋_GB2312" w:cs="仿宋_GB2312"/>
          <w:color w:val="auto"/>
          <w:sz w:val="32"/>
          <w:szCs w:val="32"/>
          <w:highlight w:val="none"/>
          <w:lang w:val="en-US" w:eastAsia="zh-CN"/>
        </w:rPr>
        <w:t>285173.86</w:t>
      </w:r>
      <w:r>
        <w:rPr>
          <w:rFonts w:hint="eastAsia" w:ascii="仿宋_GB2312" w:hAnsi="仿宋_GB2312" w:eastAsia="仿宋_GB2312" w:cs="仿宋_GB2312"/>
          <w:color w:val="auto"/>
          <w:sz w:val="32"/>
          <w:szCs w:val="32"/>
          <w:highlight w:val="none"/>
        </w:rPr>
        <w:t>万元，其中：基本支出</w:t>
      </w:r>
      <w:r>
        <w:rPr>
          <w:rFonts w:hint="eastAsia" w:ascii="仿宋_GB2312" w:hAnsi="仿宋_GB2312" w:eastAsia="仿宋_GB2312" w:cs="仿宋_GB2312"/>
          <w:color w:val="auto"/>
          <w:sz w:val="32"/>
          <w:szCs w:val="32"/>
          <w:highlight w:val="none"/>
          <w:lang w:val="en-US" w:eastAsia="zh-CN"/>
        </w:rPr>
        <w:t>1431.12</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0.5</w:t>
      </w:r>
      <w:r>
        <w:rPr>
          <w:rFonts w:hint="eastAsia" w:ascii="仿宋_GB2312" w:hAnsi="仿宋_GB2312" w:eastAsia="仿宋_GB2312" w:cs="仿宋_GB2312"/>
          <w:color w:val="auto"/>
          <w:sz w:val="32"/>
          <w:szCs w:val="32"/>
          <w:highlight w:val="none"/>
        </w:rPr>
        <w:t>%；项目支出</w:t>
      </w:r>
      <w:r>
        <w:rPr>
          <w:rFonts w:hint="eastAsia" w:ascii="仿宋_GB2312" w:hAnsi="仿宋_GB2312" w:eastAsia="仿宋_GB2312" w:cs="仿宋_GB2312"/>
          <w:color w:val="auto"/>
          <w:sz w:val="32"/>
          <w:szCs w:val="32"/>
          <w:highlight w:val="none"/>
          <w:lang w:val="en-US" w:eastAsia="zh-CN"/>
        </w:rPr>
        <w:t>283742.74</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99.5</w:t>
      </w:r>
      <w:r>
        <w:rPr>
          <w:rFonts w:hint="eastAsia" w:ascii="仿宋_GB2312" w:hAnsi="仿宋_GB2312" w:eastAsia="仿宋_GB2312" w:cs="仿宋_GB2312"/>
          <w:color w:val="auto"/>
          <w:sz w:val="32"/>
          <w:szCs w:val="32"/>
          <w:highlight w:val="none"/>
        </w:rPr>
        <w:t>%。</w:t>
      </w:r>
    </w:p>
    <w:p w14:paraId="309E6997">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四、财政拨款收入支出决算总体情况说明</w:t>
      </w:r>
    </w:p>
    <w:p w14:paraId="5FD1F7F3">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年度财政拨款收、支总计</w:t>
      </w:r>
      <w:r>
        <w:rPr>
          <w:rFonts w:hint="eastAsia" w:ascii="仿宋_GB2312" w:hAnsi="仿宋_GB2312" w:eastAsia="仿宋_GB2312" w:cs="仿宋_GB2312"/>
          <w:color w:val="auto"/>
          <w:sz w:val="32"/>
          <w:szCs w:val="32"/>
          <w:highlight w:val="none"/>
          <w:lang w:val="en-US" w:eastAsia="zh-CN"/>
        </w:rPr>
        <w:t>均为285173.86</w:t>
      </w:r>
      <w:r>
        <w:rPr>
          <w:rFonts w:hint="eastAsia" w:ascii="仿宋_GB2312" w:hAnsi="仿宋_GB2312" w:eastAsia="仿宋_GB2312" w:cs="仿宋_GB2312"/>
          <w:color w:val="auto"/>
          <w:sz w:val="32"/>
          <w:szCs w:val="32"/>
          <w:highlight w:val="none"/>
        </w:rPr>
        <w:t>万元，与</w:t>
      </w:r>
      <w:r>
        <w:rPr>
          <w:rFonts w:hint="eastAsia" w:ascii="仿宋_GB2312" w:hAnsi="仿宋_GB2312" w:eastAsia="仿宋_GB2312" w:cs="仿宋_GB2312"/>
          <w:color w:val="auto"/>
          <w:sz w:val="32"/>
          <w:szCs w:val="32"/>
          <w:highlight w:val="none"/>
          <w:lang w:val="en-US" w:eastAsia="zh-CN"/>
        </w:rPr>
        <w:t>2021</w:t>
      </w:r>
      <w:r>
        <w:rPr>
          <w:rFonts w:hint="eastAsia" w:ascii="仿宋_GB2312" w:hAnsi="仿宋_GB2312" w:eastAsia="仿宋_GB2312" w:cs="仿宋_GB2312"/>
          <w:color w:val="auto"/>
          <w:sz w:val="32"/>
          <w:szCs w:val="32"/>
          <w:highlight w:val="none"/>
        </w:rPr>
        <w:t>年相比，</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57352.61</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，下降</w:t>
      </w:r>
      <w:r>
        <w:rPr>
          <w:rFonts w:hint="eastAsia" w:ascii="仿宋_GB2312" w:hAnsi="仿宋_GB2312" w:eastAsia="仿宋_GB2312" w:cs="仿宋_GB2312"/>
          <w:color w:val="auto"/>
          <w:sz w:val="32"/>
          <w:szCs w:val="32"/>
          <w:highlight w:val="none"/>
          <w:lang w:val="en-US" w:eastAsia="zh-CN"/>
        </w:rPr>
        <w:t>16.74</w:t>
      </w:r>
      <w:r>
        <w:rPr>
          <w:rFonts w:hint="eastAsia" w:ascii="仿宋_GB2312" w:hAnsi="仿宋_GB2312" w:eastAsia="仿宋_GB2312" w:cs="仿宋_GB2312"/>
          <w:color w:val="auto"/>
          <w:sz w:val="32"/>
          <w:szCs w:val="32"/>
          <w:highlight w:val="none"/>
        </w:rPr>
        <w:t>%，主要是因为</w:t>
      </w:r>
      <w:r>
        <w:rPr>
          <w:rFonts w:hint="eastAsia" w:ascii="仿宋_GB2312" w:hAnsi="仿宋_GB2312" w:eastAsia="仿宋_GB2312" w:cs="仿宋_GB2312"/>
          <w:color w:val="000000" w:themeColor="text1"/>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年受经济环境影响，土地出让收入较往年减少，土地收回及化债资金减少。</w:t>
      </w:r>
    </w:p>
    <w:p w14:paraId="63EE3D11">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五、一般公共预算财政拨款支出决算情况说明</w:t>
      </w:r>
    </w:p>
    <w:p w14:paraId="5423FA23">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（一）一般公共预算财政拨款支出决算总体情况</w:t>
      </w:r>
    </w:p>
    <w:p w14:paraId="240B56B0">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年度一般公共预算财政拨款支出</w:t>
      </w:r>
      <w:r>
        <w:rPr>
          <w:rFonts w:hint="eastAsia" w:ascii="仿宋_GB2312" w:hAnsi="仿宋_GB2312" w:eastAsia="仿宋_GB2312" w:cs="仿宋_GB2312"/>
          <w:color w:val="auto"/>
          <w:sz w:val="32"/>
          <w:szCs w:val="32"/>
          <w:highlight w:val="none"/>
          <w:lang w:val="en-US" w:eastAsia="zh-CN"/>
        </w:rPr>
        <w:t>22620.64</w:t>
      </w:r>
      <w:r>
        <w:rPr>
          <w:rFonts w:hint="eastAsia" w:ascii="仿宋_GB2312" w:hAnsi="仿宋_GB2312" w:eastAsia="仿宋_GB2312" w:cs="仿宋_GB2312"/>
          <w:color w:val="auto"/>
          <w:sz w:val="32"/>
          <w:szCs w:val="32"/>
          <w:highlight w:val="none"/>
        </w:rPr>
        <w:t>万元，占本年支出合计的</w:t>
      </w:r>
      <w:r>
        <w:rPr>
          <w:rFonts w:hint="eastAsia" w:ascii="仿宋_GB2312" w:hAnsi="仿宋_GB2312" w:eastAsia="仿宋_GB2312" w:cs="仿宋_GB2312"/>
          <w:color w:val="auto"/>
          <w:sz w:val="32"/>
          <w:szCs w:val="32"/>
          <w:highlight w:val="none"/>
          <w:lang w:val="en-US" w:eastAsia="zh-CN"/>
        </w:rPr>
        <w:t>7.93</w:t>
      </w:r>
      <w:r>
        <w:rPr>
          <w:rFonts w:hint="eastAsia" w:ascii="仿宋_GB2312" w:hAnsi="仿宋_GB2312" w:eastAsia="仿宋_GB2312" w:cs="仿宋_GB2312"/>
          <w:color w:val="auto"/>
          <w:sz w:val="32"/>
          <w:szCs w:val="32"/>
          <w:highlight w:val="none"/>
        </w:rPr>
        <w:t>%，与</w:t>
      </w:r>
      <w:r>
        <w:rPr>
          <w:rFonts w:hint="eastAsia" w:ascii="仿宋_GB2312" w:hAnsi="仿宋_GB2312" w:eastAsia="仿宋_GB2312" w:cs="仿宋_GB2312"/>
          <w:color w:val="auto"/>
          <w:sz w:val="32"/>
          <w:szCs w:val="32"/>
          <w:highlight w:val="none"/>
          <w:lang w:val="en-US" w:eastAsia="zh-CN"/>
        </w:rPr>
        <w:t>2021</w:t>
      </w:r>
      <w:r>
        <w:rPr>
          <w:rFonts w:hint="eastAsia" w:ascii="仿宋_GB2312" w:hAnsi="仿宋_GB2312" w:eastAsia="仿宋_GB2312" w:cs="仿宋_GB2312"/>
          <w:color w:val="auto"/>
          <w:sz w:val="32"/>
          <w:szCs w:val="32"/>
          <w:highlight w:val="none"/>
        </w:rPr>
        <w:t>年相比，一般公共预算财政拨款支出增加</w:t>
      </w:r>
      <w:r>
        <w:rPr>
          <w:rFonts w:hint="eastAsia" w:ascii="仿宋_GB2312" w:hAnsi="仿宋_GB2312" w:eastAsia="仿宋_GB2312" w:cs="仿宋_GB2312"/>
          <w:color w:val="auto"/>
          <w:sz w:val="32"/>
          <w:szCs w:val="32"/>
          <w:highlight w:val="none"/>
          <w:lang w:val="en-US" w:eastAsia="zh-CN"/>
        </w:rPr>
        <w:t>11080.67</w:t>
      </w:r>
      <w:r>
        <w:rPr>
          <w:rFonts w:hint="eastAsia" w:ascii="仿宋_GB2312" w:hAnsi="仿宋_GB2312" w:eastAsia="仿宋_GB2312" w:cs="仿宋_GB2312"/>
          <w:color w:val="auto"/>
          <w:sz w:val="32"/>
          <w:szCs w:val="32"/>
          <w:highlight w:val="none"/>
        </w:rPr>
        <w:t>万元，增长</w:t>
      </w:r>
      <w:r>
        <w:rPr>
          <w:rFonts w:hint="eastAsia" w:ascii="仿宋_GB2312" w:hAnsi="仿宋_GB2312" w:eastAsia="仿宋_GB2312" w:cs="仿宋_GB2312"/>
          <w:color w:val="auto"/>
          <w:sz w:val="32"/>
          <w:szCs w:val="32"/>
          <w:highlight w:val="none"/>
          <w:lang w:val="en-US" w:eastAsia="zh-CN"/>
        </w:rPr>
        <w:t>96.02</w:t>
      </w:r>
      <w:r>
        <w:rPr>
          <w:rFonts w:hint="eastAsia" w:ascii="仿宋_GB2312" w:hAnsi="仿宋_GB2312" w:eastAsia="仿宋_GB2312" w:cs="仿宋_GB2312"/>
          <w:color w:val="auto"/>
          <w:sz w:val="32"/>
          <w:szCs w:val="32"/>
          <w:highlight w:val="none"/>
        </w:rPr>
        <w:t>%，主要是因为</w:t>
      </w:r>
      <w:r>
        <w:rPr>
          <w:rFonts w:hint="eastAsia" w:ascii="仿宋_GB2312" w:hAnsi="仿宋_GB2312" w:eastAsia="仿宋_GB2312" w:cs="仿宋_GB2312"/>
          <w:color w:val="auto"/>
          <w:sz w:val="32"/>
          <w:szCs w:val="32"/>
          <w:highlight w:val="none"/>
          <w:lang w:val="en-US" w:eastAsia="zh-CN"/>
        </w:rPr>
        <w:t>2022年我区拨付下属公司一般债务利息支出增加</w:t>
      </w:r>
      <w:r>
        <w:rPr>
          <w:rFonts w:hint="eastAsia" w:ascii="仿宋_GB2312" w:hAnsi="仿宋_GB2312" w:eastAsia="仿宋_GB2312" w:cs="仿宋_GB2312"/>
          <w:color w:val="auto"/>
          <w:sz w:val="32"/>
          <w:szCs w:val="32"/>
          <w:highlight w:val="none"/>
        </w:rPr>
        <w:t>。</w:t>
      </w:r>
    </w:p>
    <w:p w14:paraId="2D14CA6F">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（二）</w:t>
      </w:r>
      <w:r>
        <w:rPr>
          <w:rFonts w:hint="eastAsia" w:ascii="仿宋_GB2312" w:hAnsi="仿宋_GB2312" w:eastAsia="仿宋_GB2312" w:cs="仿宋_GB2312"/>
          <w:b/>
          <w:bCs/>
          <w:color w:val="auto"/>
          <w:sz w:val="32"/>
          <w:szCs w:val="32"/>
          <w:highlight w:val="none"/>
        </w:rPr>
        <w:t>一般公共预算</w:t>
      </w:r>
      <w:r>
        <w:rPr>
          <w:rFonts w:hint="eastAsia" w:ascii="仿宋_GB2312" w:hAnsi="仿宋_GB2312" w:eastAsia="仿宋_GB2312" w:cs="仿宋_GB2312"/>
          <w:b/>
          <w:color w:val="auto"/>
          <w:sz w:val="32"/>
          <w:szCs w:val="32"/>
          <w:highlight w:val="none"/>
        </w:rPr>
        <w:t>财政拨款支出决算结构情况</w:t>
      </w:r>
    </w:p>
    <w:p w14:paraId="2B7806EC">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年度一般公共预算财政拨款支出</w:t>
      </w:r>
      <w:r>
        <w:rPr>
          <w:rFonts w:hint="eastAsia" w:ascii="仿宋_GB2312" w:hAnsi="仿宋_GB2312" w:eastAsia="仿宋_GB2312" w:cs="仿宋_GB2312"/>
          <w:color w:val="auto"/>
          <w:sz w:val="32"/>
          <w:szCs w:val="32"/>
          <w:highlight w:val="none"/>
          <w:lang w:val="en-US" w:eastAsia="zh-CN"/>
        </w:rPr>
        <w:t>22620.64</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 xml:space="preserve">主要用于以下方面：一般公共服务支出10465.64万元，占46.27%；债务付息支出12155万元，占53.73%。 </w:t>
      </w:r>
    </w:p>
    <w:p w14:paraId="3581DD7F">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（三）</w:t>
      </w:r>
      <w:r>
        <w:rPr>
          <w:rFonts w:hint="eastAsia" w:ascii="仿宋_GB2312" w:hAnsi="仿宋_GB2312" w:eastAsia="仿宋_GB2312" w:cs="仿宋_GB2312"/>
          <w:b/>
          <w:bCs/>
          <w:color w:val="auto"/>
          <w:sz w:val="32"/>
          <w:szCs w:val="32"/>
          <w:highlight w:val="none"/>
        </w:rPr>
        <w:t>一般公共预算</w:t>
      </w:r>
      <w:r>
        <w:rPr>
          <w:rFonts w:hint="eastAsia" w:ascii="仿宋_GB2312" w:hAnsi="仿宋_GB2312" w:eastAsia="仿宋_GB2312" w:cs="仿宋_GB2312"/>
          <w:b/>
          <w:color w:val="auto"/>
          <w:sz w:val="32"/>
          <w:szCs w:val="32"/>
          <w:highlight w:val="none"/>
        </w:rPr>
        <w:t>财政拨款支出决算具体情况</w:t>
      </w:r>
    </w:p>
    <w:p w14:paraId="0EB5FE50">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2022年度一般公共预算财政拨款支出年初预算数为27771万元，支出决算数为22620.64万元，完成年初预算的81.45%，其中：</w:t>
      </w:r>
    </w:p>
    <w:p w14:paraId="0DCE7AA2">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lang w:val="en-US" w:eastAsia="zh-CN" w:bidi="ar-SA"/>
        </w:rPr>
        <w:t>1、</w:t>
      </w:r>
      <w:r>
        <w:rPr>
          <w:rFonts w:hint="eastAsia" w:ascii="仿宋_GB2312" w:hAnsi="仿宋_GB2312" w:eastAsia="仿宋_GB2312" w:cs="仿宋_GB2312"/>
          <w:sz w:val="32"/>
          <w:szCs w:val="32"/>
          <w:highlight w:val="none"/>
        </w:rPr>
        <w:t>一般公共服务（类）</w:t>
      </w:r>
      <w:r>
        <w:rPr>
          <w:rFonts w:hint="eastAsia" w:ascii="仿宋_GB2312" w:hAnsi="仿宋_GB2312" w:eastAsia="仿宋_GB2312" w:cs="仿宋_GB2312"/>
          <w:color w:val="auto"/>
          <w:sz w:val="32"/>
          <w:szCs w:val="32"/>
          <w:highlight w:val="none"/>
        </w:rPr>
        <w:t>其他一般公共服务支出（款）其他一般公共服务</w:t>
      </w:r>
      <w:r>
        <w:rPr>
          <w:rFonts w:hint="eastAsia" w:ascii="仿宋_GB2312" w:hAnsi="仿宋_GB2312" w:eastAsia="仿宋_GB2312" w:cs="仿宋_GB2312"/>
          <w:color w:val="auto"/>
          <w:sz w:val="32"/>
          <w:szCs w:val="32"/>
          <w:highlight w:val="none"/>
          <w:lang w:val="en-US" w:eastAsia="zh-CN"/>
        </w:rPr>
        <w:t>支出</w:t>
      </w:r>
      <w:r>
        <w:rPr>
          <w:rFonts w:hint="eastAsia" w:ascii="仿宋_GB2312" w:hAnsi="仿宋_GB2312" w:eastAsia="仿宋_GB2312" w:cs="仿宋_GB2312"/>
          <w:color w:val="auto"/>
          <w:sz w:val="32"/>
          <w:szCs w:val="32"/>
          <w:highlight w:val="none"/>
        </w:rPr>
        <w:t>（项）</w:t>
      </w:r>
    </w:p>
    <w:p w14:paraId="7D306883">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年初预算为</w:t>
      </w:r>
      <w:r>
        <w:rPr>
          <w:rFonts w:hint="eastAsia" w:ascii="仿宋_GB2312" w:hAnsi="仿宋_GB2312" w:eastAsia="仿宋_GB2312" w:cs="仿宋_GB2312"/>
          <w:sz w:val="32"/>
          <w:szCs w:val="32"/>
          <w:highlight w:val="none"/>
          <w:lang w:val="en-US" w:eastAsia="zh-CN"/>
        </w:rPr>
        <w:t>15616</w:t>
      </w:r>
      <w:r>
        <w:rPr>
          <w:rFonts w:hint="eastAsia" w:ascii="仿宋_GB2312" w:hAnsi="仿宋_GB2312" w:eastAsia="仿宋_GB2312" w:cs="仿宋_GB2312"/>
          <w:sz w:val="32"/>
          <w:szCs w:val="32"/>
          <w:highlight w:val="none"/>
        </w:rPr>
        <w:t>万元，支出决算为</w:t>
      </w:r>
      <w:r>
        <w:rPr>
          <w:rFonts w:hint="eastAsia" w:ascii="仿宋_GB2312" w:hAnsi="仿宋_GB2312" w:eastAsia="仿宋_GB2312" w:cs="仿宋_GB2312"/>
          <w:sz w:val="32"/>
          <w:szCs w:val="32"/>
          <w:highlight w:val="none"/>
          <w:lang w:val="en-US" w:eastAsia="zh-CN"/>
        </w:rPr>
        <w:t>10465.64</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67.02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highlight w:val="none"/>
        </w:rPr>
        <w:t>，决算数小于年初预算数是因为：</w:t>
      </w:r>
      <w:r>
        <w:rPr>
          <w:rFonts w:hint="eastAsia" w:ascii="仿宋_GB2312" w:hAnsi="仿宋_GB2312" w:eastAsia="仿宋_GB2312" w:cs="仿宋_GB2312"/>
          <w:sz w:val="32"/>
          <w:szCs w:val="32"/>
          <w:highlight w:val="none"/>
          <w:lang w:val="en-US" w:eastAsia="zh-CN"/>
        </w:rPr>
        <w:t>2022年天易经开区</w:t>
      </w:r>
      <w:r>
        <w:rPr>
          <w:rFonts w:hint="eastAsia" w:ascii="仿宋_GB2312" w:hAnsi="仿宋_GB2312" w:eastAsia="仿宋_GB2312" w:cs="仿宋_GB2312"/>
          <w:sz w:val="32"/>
          <w:szCs w:val="32"/>
          <w:highlight w:val="none"/>
        </w:rPr>
        <w:t>严格按照“有保有压、防范风险”的原则，压减一般性支出。</w:t>
      </w:r>
    </w:p>
    <w:p w14:paraId="634F0580">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债务付息支出（类</w:t>
      </w:r>
      <w:r>
        <w:rPr>
          <w:rFonts w:hint="eastAsia" w:ascii="仿宋_GB2312" w:hAnsi="仿宋_GB2312" w:eastAsia="仿宋_GB2312" w:cs="仿宋_GB2312"/>
          <w:sz w:val="32"/>
          <w:szCs w:val="32"/>
          <w:highlight w:val="none"/>
          <w:lang w:val="en-US" w:eastAsia="zh-CN"/>
        </w:rPr>
        <w:t>)地方政府一般债务付息支出（款）地方政府一般债券付息支出（项）</w:t>
      </w:r>
    </w:p>
    <w:p w14:paraId="397CB669">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年初预算为12155万元，支出决算为12155万元，完成年初预算的100％。</w:t>
      </w:r>
    </w:p>
    <w:p w14:paraId="4DA80735">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六、一般公共预算财政拨款基本支出决算情况说明</w:t>
      </w:r>
    </w:p>
    <w:p w14:paraId="1CE5280D">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年度一般公共预算财政拨款基本支出</w:t>
      </w:r>
      <w:r>
        <w:rPr>
          <w:rFonts w:hint="eastAsia" w:ascii="仿宋_GB2312" w:hAnsi="仿宋_GB2312" w:eastAsia="仿宋_GB2312" w:cs="仿宋_GB2312"/>
          <w:color w:val="auto"/>
          <w:sz w:val="32"/>
          <w:szCs w:val="32"/>
          <w:highlight w:val="none"/>
          <w:lang w:val="en-US" w:eastAsia="zh-CN"/>
        </w:rPr>
        <w:t>1431.12</w:t>
      </w:r>
      <w:r>
        <w:rPr>
          <w:rFonts w:hint="eastAsia" w:ascii="仿宋_GB2312" w:hAnsi="仿宋_GB2312" w:eastAsia="仿宋_GB2312" w:cs="仿宋_GB2312"/>
          <w:color w:val="auto"/>
          <w:sz w:val="32"/>
          <w:szCs w:val="32"/>
          <w:highlight w:val="none"/>
        </w:rPr>
        <w:t>万元，其中：人员经费</w:t>
      </w:r>
      <w:r>
        <w:rPr>
          <w:rFonts w:hint="eastAsia" w:ascii="仿宋_GB2312" w:hAnsi="仿宋_GB2312" w:eastAsia="仿宋_GB2312" w:cs="仿宋_GB2312"/>
          <w:color w:val="auto"/>
          <w:sz w:val="32"/>
          <w:szCs w:val="32"/>
          <w:highlight w:val="none"/>
          <w:lang w:val="en-US" w:eastAsia="zh-CN"/>
        </w:rPr>
        <w:t>1260.84</w:t>
      </w:r>
      <w:r>
        <w:rPr>
          <w:rFonts w:hint="eastAsia" w:ascii="仿宋_GB2312" w:hAnsi="仿宋_GB2312" w:eastAsia="仿宋_GB2312" w:cs="仿宋_GB2312"/>
          <w:color w:val="auto"/>
          <w:sz w:val="32"/>
          <w:szCs w:val="32"/>
          <w:highlight w:val="none"/>
        </w:rPr>
        <w:t>万元，占基本支出的</w:t>
      </w:r>
      <w:r>
        <w:rPr>
          <w:rFonts w:hint="eastAsia" w:ascii="仿宋_GB2312" w:hAnsi="仿宋_GB2312" w:eastAsia="仿宋_GB2312" w:cs="仿宋_GB2312"/>
          <w:color w:val="auto"/>
          <w:sz w:val="32"/>
          <w:szCs w:val="32"/>
          <w:highlight w:val="none"/>
          <w:lang w:val="en-US" w:eastAsia="zh-CN"/>
        </w:rPr>
        <w:t>88.1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主要包括基本工资、津贴补贴、奖金、伙食补助费</w:t>
      </w:r>
      <w:r>
        <w:rPr>
          <w:rFonts w:hint="eastAsia" w:ascii="仿宋_GB2312" w:hAnsi="仿宋_GB2312" w:eastAsia="仿宋_GB2312" w:cs="仿宋_GB2312"/>
          <w:color w:val="auto"/>
          <w:sz w:val="32"/>
          <w:szCs w:val="32"/>
          <w:highlight w:val="none"/>
          <w:lang w:eastAsia="zh-CN"/>
        </w:rPr>
        <w:t>、对其他个人和家庭的补助支出等</w:t>
      </w:r>
      <w:r>
        <w:rPr>
          <w:rFonts w:hint="eastAsia" w:ascii="仿宋_GB2312" w:hAnsi="仿宋_GB2312" w:eastAsia="仿宋_GB2312" w:cs="仿宋_GB2312"/>
          <w:color w:val="auto"/>
          <w:sz w:val="32"/>
          <w:szCs w:val="32"/>
          <w:highlight w:val="none"/>
        </w:rPr>
        <w:t>；公用经费</w:t>
      </w:r>
      <w:r>
        <w:rPr>
          <w:rFonts w:hint="eastAsia" w:ascii="仿宋_GB2312" w:hAnsi="仿宋_GB2312" w:eastAsia="仿宋_GB2312" w:cs="仿宋_GB2312"/>
          <w:color w:val="auto"/>
          <w:sz w:val="32"/>
          <w:szCs w:val="32"/>
          <w:highlight w:val="none"/>
          <w:lang w:val="en-US" w:eastAsia="zh-CN"/>
        </w:rPr>
        <w:t>170.28</w:t>
      </w:r>
      <w:r>
        <w:rPr>
          <w:rFonts w:hint="eastAsia" w:ascii="仿宋_GB2312" w:hAnsi="仿宋_GB2312" w:eastAsia="仿宋_GB2312" w:cs="仿宋_GB2312"/>
          <w:color w:val="auto"/>
          <w:sz w:val="32"/>
          <w:szCs w:val="32"/>
          <w:highlight w:val="none"/>
        </w:rPr>
        <w:t>万元，占基本支出的</w:t>
      </w:r>
      <w:r>
        <w:rPr>
          <w:rFonts w:hint="eastAsia" w:ascii="仿宋_GB2312" w:hAnsi="仿宋_GB2312" w:eastAsia="仿宋_GB2312" w:cs="仿宋_GB2312"/>
          <w:color w:val="auto"/>
          <w:sz w:val="32"/>
          <w:szCs w:val="32"/>
          <w:highlight w:val="none"/>
          <w:lang w:val="en-US" w:eastAsia="zh-CN"/>
        </w:rPr>
        <w:t>11.9</w:t>
      </w:r>
      <w:r>
        <w:rPr>
          <w:rFonts w:hint="eastAsia" w:ascii="仿宋_GB2312" w:hAnsi="仿宋_GB2312" w:eastAsia="仿宋_GB2312" w:cs="仿宋_GB2312"/>
          <w:color w:val="auto"/>
          <w:sz w:val="32"/>
          <w:szCs w:val="32"/>
          <w:highlight w:val="none"/>
        </w:rPr>
        <w:t>%，主要包括办公费、印刷费、咨询费、手续费</w:t>
      </w:r>
      <w:r>
        <w:rPr>
          <w:rFonts w:hint="eastAsia" w:ascii="仿宋_GB2312" w:hAnsi="仿宋_GB2312" w:eastAsia="仿宋_GB2312" w:cs="仿宋_GB2312"/>
          <w:color w:val="auto"/>
          <w:sz w:val="32"/>
          <w:szCs w:val="32"/>
          <w:highlight w:val="none"/>
          <w:lang w:eastAsia="zh-CN"/>
        </w:rPr>
        <w:t>等</w:t>
      </w:r>
      <w:r>
        <w:rPr>
          <w:rFonts w:hint="eastAsia" w:ascii="仿宋_GB2312" w:hAnsi="仿宋_GB2312" w:eastAsia="仿宋_GB2312" w:cs="仿宋_GB2312"/>
          <w:color w:val="auto"/>
          <w:sz w:val="32"/>
          <w:szCs w:val="32"/>
          <w:highlight w:val="none"/>
        </w:rPr>
        <w:t>。</w:t>
      </w:r>
    </w:p>
    <w:p w14:paraId="7A392332">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七、一般公共预算财政拨款</w:t>
      </w:r>
      <w:r>
        <w:rPr>
          <w:rFonts w:hint="eastAsia" w:hAnsi="黑体" w:cs="黑体"/>
          <w:b w:val="0"/>
          <w:bCs w:val="0"/>
          <w:color w:val="auto"/>
          <w:sz w:val="32"/>
          <w:szCs w:val="32"/>
          <w:highlight w:val="none"/>
          <w:lang w:eastAsia="zh-CN"/>
        </w:rPr>
        <w:t>“</w:t>
      </w:r>
      <w:r>
        <w:rPr>
          <w:rFonts w:hint="eastAsia" w:ascii="黑体" w:hAnsi="黑体" w:eastAsia="黑体" w:cs="黑体"/>
          <w:b w:val="0"/>
          <w:bCs w:val="0"/>
          <w:color w:val="auto"/>
          <w:sz w:val="32"/>
          <w:szCs w:val="32"/>
          <w:highlight w:val="none"/>
        </w:rPr>
        <w:t>三公</w:t>
      </w:r>
      <w:r>
        <w:rPr>
          <w:rFonts w:hint="eastAsia" w:hAnsi="黑体" w:cs="黑体"/>
          <w:b w:val="0"/>
          <w:bCs w:val="0"/>
          <w:color w:val="auto"/>
          <w:sz w:val="32"/>
          <w:szCs w:val="32"/>
          <w:highlight w:val="none"/>
          <w:lang w:eastAsia="zh-CN"/>
        </w:rPr>
        <w:t>”</w:t>
      </w:r>
      <w:r>
        <w:rPr>
          <w:rFonts w:hint="eastAsia" w:ascii="黑体" w:hAnsi="黑体" w:eastAsia="黑体" w:cs="黑体"/>
          <w:b w:val="0"/>
          <w:bCs w:val="0"/>
          <w:color w:val="auto"/>
          <w:sz w:val="32"/>
          <w:szCs w:val="32"/>
          <w:highlight w:val="none"/>
        </w:rPr>
        <w:t>经费支出情况说明</w:t>
      </w:r>
    </w:p>
    <w:p w14:paraId="49A892A0">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（一）“三公”经费财政拨款支出决算总体情况说明</w:t>
      </w:r>
    </w:p>
    <w:p w14:paraId="4B7532CA">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“三公”经费财政拨款支出预算为</w:t>
      </w:r>
      <w:r>
        <w:rPr>
          <w:rFonts w:hint="eastAsia" w:ascii="仿宋_GB2312" w:hAnsi="仿宋_GB2312" w:eastAsia="仿宋_GB2312" w:cs="仿宋_GB2312"/>
          <w:color w:val="auto"/>
          <w:sz w:val="32"/>
          <w:szCs w:val="32"/>
          <w:highlight w:val="none"/>
          <w:lang w:val="en-US" w:eastAsia="zh-CN"/>
        </w:rPr>
        <w:t>25.4</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24.33</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95.79</w:t>
      </w:r>
      <w:r>
        <w:rPr>
          <w:rFonts w:hint="eastAsia" w:ascii="仿宋_GB2312" w:hAnsi="仿宋_GB2312" w:eastAsia="仿宋_GB2312" w:cs="仿宋_GB2312"/>
          <w:color w:val="auto"/>
          <w:sz w:val="32"/>
          <w:szCs w:val="32"/>
          <w:highlight w:val="none"/>
        </w:rPr>
        <w:t>%，其中：</w:t>
      </w:r>
    </w:p>
    <w:p w14:paraId="5A4F9109">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因公出国（境）费支出预算为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，决算数与预算数一致，与上年相比持平，无此项安排</w:t>
      </w:r>
      <w:r>
        <w:rPr>
          <w:rFonts w:hint="eastAsia" w:ascii="仿宋_GB2312" w:hAnsi="仿宋_GB2312" w:eastAsia="仿宋_GB2312" w:cs="仿宋_GB2312"/>
          <w:color w:val="auto"/>
          <w:sz w:val="32"/>
          <w:szCs w:val="32"/>
          <w:highlight w:val="none"/>
        </w:rPr>
        <w:t>。</w:t>
      </w:r>
    </w:p>
    <w:p w14:paraId="02ECFC5D">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公务接待费支出预算</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10.05</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91.36</w:t>
      </w:r>
      <w:r>
        <w:rPr>
          <w:rFonts w:hint="eastAsia" w:ascii="仿宋_GB2312" w:hAnsi="仿宋_GB2312" w:eastAsia="仿宋_GB2312" w:cs="仿宋_GB2312"/>
          <w:color w:val="auto"/>
          <w:sz w:val="32"/>
          <w:szCs w:val="32"/>
          <w:highlight w:val="none"/>
        </w:rPr>
        <w:t>%，决算数小于年初预算数的主要原因是</w:t>
      </w:r>
      <w:r>
        <w:rPr>
          <w:rFonts w:hint="eastAsia" w:ascii="仿宋_GB2312" w:hAnsi="仿宋_GB2312" w:eastAsia="仿宋_GB2312" w:cs="仿宋_GB2312"/>
          <w:sz w:val="32"/>
          <w:szCs w:val="32"/>
          <w:highlight w:val="none"/>
        </w:rPr>
        <w:t>天易经开区严格控制接待标准</w:t>
      </w:r>
      <w:r>
        <w:rPr>
          <w:rFonts w:hint="eastAsia" w:ascii="仿宋_GB2312" w:hAnsi="仿宋_GB2312" w:eastAsia="仿宋_GB2312" w:cs="仿宋_GB2312"/>
          <w:color w:val="auto"/>
          <w:sz w:val="32"/>
          <w:szCs w:val="32"/>
          <w:highlight w:val="none"/>
        </w:rPr>
        <w:t>，与上年相比减少</w:t>
      </w:r>
      <w:r>
        <w:rPr>
          <w:rFonts w:hint="eastAsia" w:ascii="仿宋_GB2312" w:hAnsi="仿宋_GB2312" w:eastAsia="仿宋_GB2312" w:cs="仿宋_GB2312"/>
          <w:color w:val="auto"/>
          <w:sz w:val="32"/>
          <w:szCs w:val="32"/>
          <w:highlight w:val="none"/>
          <w:lang w:val="en-US" w:eastAsia="zh-CN"/>
        </w:rPr>
        <w:t>0.09</w:t>
      </w:r>
      <w:r>
        <w:rPr>
          <w:rFonts w:hint="eastAsia" w:ascii="仿宋_GB2312" w:hAnsi="仿宋_GB2312" w:eastAsia="仿宋_GB2312" w:cs="仿宋_GB2312"/>
          <w:color w:val="auto"/>
          <w:sz w:val="32"/>
          <w:szCs w:val="32"/>
          <w:highlight w:val="none"/>
        </w:rPr>
        <w:t>万元，减少</w:t>
      </w:r>
      <w:r>
        <w:rPr>
          <w:rFonts w:hint="eastAsia" w:ascii="仿宋_GB2312" w:hAnsi="仿宋_GB2312" w:eastAsia="仿宋_GB2312" w:cs="仿宋_GB2312"/>
          <w:color w:val="auto"/>
          <w:sz w:val="32"/>
          <w:szCs w:val="32"/>
          <w:highlight w:val="none"/>
          <w:lang w:val="en-US" w:eastAsia="zh-CN"/>
        </w:rPr>
        <w:t>0.89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减少的主要原因是</w:t>
      </w:r>
      <w:r>
        <w:rPr>
          <w:rFonts w:hint="eastAsia" w:ascii="仿宋_GB2312" w:hAnsi="仿宋_GB2312" w:eastAsia="仿宋_GB2312" w:cs="仿宋_GB2312"/>
          <w:color w:val="auto"/>
          <w:sz w:val="32"/>
          <w:szCs w:val="32"/>
          <w:highlight w:val="none"/>
          <w:lang w:eastAsia="zh-CN"/>
        </w:rPr>
        <w:t>严格控制接待标准</w:t>
      </w:r>
      <w:r>
        <w:rPr>
          <w:rFonts w:hint="eastAsia" w:ascii="仿宋_GB2312" w:hAnsi="仿宋_GB2312" w:eastAsia="仿宋_GB2312" w:cs="仿宋_GB2312"/>
          <w:color w:val="auto"/>
          <w:sz w:val="32"/>
          <w:szCs w:val="32"/>
          <w:highlight w:val="none"/>
        </w:rPr>
        <w:t>。</w:t>
      </w:r>
    </w:p>
    <w:p w14:paraId="214B6C91">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公务用车购置费及运行维护费支出预算为</w:t>
      </w:r>
      <w:r>
        <w:rPr>
          <w:rFonts w:hint="eastAsia" w:ascii="仿宋_GB2312" w:hAnsi="仿宋_GB2312" w:eastAsia="仿宋_GB2312" w:cs="仿宋_GB2312"/>
          <w:color w:val="auto"/>
          <w:sz w:val="32"/>
          <w:szCs w:val="32"/>
          <w:highlight w:val="none"/>
          <w:lang w:val="en-US" w:eastAsia="zh-CN"/>
        </w:rPr>
        <w:t>14.4</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14.28</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99.17</w:t>
      </w:r>
      <w:r>
        <w:rPr>
          <w:rFonts w:hint="eastAsia" w:ascii="仿宋_GB2312" w:hAnsi="仿宋_GB2312" w:eastAsia="仿宋_GB2312" w:cs="仿宋_GB2312"/>
          <w:color w:val="auto"/>
          <w:sz w:val="32"/>
          <w:szCs w:val="32"/>
          <w:highlight w:val="none"/>
        </w:rPr>
        <w:t>%，决算数</w:t>
      </w:r>
      <w:r>
        <w:rPr>
          <w:rFonts w:hint="eastAsia" w:ascii="仿宋_GB2312" w:hAnsi="仿宋_GB2312" w:eastAsia="仿宋_GB2312" w:cs="仿宋_GB2312"/>
          <w:color w:val="auto"/>
          <w:sz w:val="32"/>
          <w:szCs w:val="32"/>
          <w:highlight w:val="none"/>
          <w:lang w:eastAsia="zh-CN"/>
        </w:rPr>
        <w:t>小于</w:t>
      </w:r>
      <w:r>
        <w:rPr>
          <w:rFonts w:hint="eastAsia" w:ascii="仿宋_GB2312" w:hAnsi="仿宋_GB2312" w:eastAsia="仿宋_GB2312" w:cs="仿宋_GB2312"/>
          <w:color w:val="auto"/>
          <w:sz w:val="32"/>
          <w:szCs w:val="32"/>
          <w:highlight w:val="none"/>
        </w:rPr>
        <w:t>年初预算数的主要原因是</w:t>
      </w:r>
      <w:r>
        <w:rPr>
          <w:rFonts w:hint="eastAsia" w:ascii="仿宋_GB2312" w:hAnsi="仿宋_GB2312" w:eastAsia="仿宋_GB2312" w:cs="仿宋_GB2312"/>
          <w:color w:val="auto"/>
          <w:sz w:val="32"/>
          <w:szCs w:val="32"/>
          <w:highlight w:val="none"/>
          <w:lang w:eastAsia="zh-CN"/>
        </w:rPr>
        <w:t>从严控制三公经费开支</w:t>
      </w:r>
      <w:r>
        <w:rPr>
          <w:rFonts w:hint="eastAsia" w:ascii="仿宋_GB2312" w:hAnsi="仿宋_GB2312" w:eastAsia="仿宋_GB2312" w:cs="仿宋_GB2312"/>
          <w:color w:val="auto"/>
          <w:sz w:val="32"/>
          <w:szCs w:val="32"/>
          <w:highlight w:val="none"/>
        </w:rPr>
        <w:t>，与上年相比</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23.43</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62.13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rPr>
        <w:t>的主要原因是</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auto"/>
          <w:sz w:val="32"/>
          <w:szCs w:val="32"/>
          <w:highlight w:val="none"/>
          <w:lang w:eastAsia="zh-CN"/>
        </w:rPr>
        <w:t>没有置换车辆支出</w:t>
      </w:r>
      <w:r>
        <w:rPr>
          <w:rFonts w:hint="eastAsia" w:ascii="仿宋_GB2312" w:hAnsi="仿宋_GB2312" w:eastAsia="仿宋_GB2312" w:cs="仿宋_GB2312"/>
          <w:color w:val="auto"/>
          <w:sz w:val="32"/>
          <w:szCs w:val="32"/>
          <w:highlight w:val="none"/>
        </w:rPr>
        <w:t>。</w:t>
      </w:r>
    </w:p>
    <w:p w14:paraId="7283550A">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（二）“三公”经费财政拨款支出决算具体情况说明</w:t>
      </w:r>
    </w:p>
    <w:p w14:paraId="1499EF39">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年度“三公”经费财政拨款支出决算中，公务接待费支出决算</w:t>
      </w:r>
      <w:r>
        <w:rPr>
          <w:rFonts w:hint="eastAsia" w:ascii="仿宋_GB2312" w:hAnsi="仿宋_GB2312" w:eastAsia="仿宋_GB2312" w:cs="仿宋_GB2312"/>
          <w:color w:val="auto"/>
          <w:sz w:val="32"/>
          <w:szCs w:val="32"/>
          <w:highlight w:val="none"/>
          <w:lang w:val="en-US" w:eastAsia="zh-CN"/>
        </w:rPr>
        <w:t>10.05</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41.31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因公出国（境）费支出决算</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公务用车购置费及运行维护费支出决算</w:t>
      </w:r>
      <w:r>
        <w:rPr>
          <w:rFonts w:hint="eastAsia" w:ascii="仿宋_GB2312" w:hAnsi="仿宋_GB2312" w:eastAsia="仿宋_GB2312" w:cs="仿宋_GB2312"/>
          <w:color w:val="auto"/>
          <w:sz w:val="32"/>
          <w:szCs w:val="32"/>
          <w:highlight w:val="none"/>
          <w:lang w:val="en-US" w:eastAsia="zh-CN"/>
        </w:rPr>
        <w:t>14.28</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58.69</w:t>
      </w:r>
      <w:r>
        <w:rPr>
          <w:rFonts w:hint="eastAsia" w:ascii="仿宋_GB2312" w:hAnsi="仿宋_GB2312" w:eastAsia="仿宋_GB2312" w:cs="仿宋_GB2312"/>
          <w:color w:val="auto"/>
          <w:sz w:val="32"/>
          <w:szCs w:val="32"/>
          <w:highlight w:val="none"/>
        </w:rPr>
        <w:t>%。其中：</w:t>
      </w:r>
    </w:p>
    <w:p w14:paraId="4A3A0DEA">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1、因公出国（境）费支出决算为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万元，全年安排因公出国（境）团组</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个，累计</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人次</w:t>
      </w:r>
      <w:r>
        <w:rPr>
          <w:rFonts w:hint="eastAsia" w:ascii="仿宋_GB2312" w:hAnsi="仿宋_GB2312" w:eastAsia="仿宋_GB2312" w:cs="仿宋_GB2312"/>
          <w:color w:val="auto"/>
          <w:sz w:val="32"/>
          <w:szCs w:val="32"/>
          <w:highlight w:val="none"/>
          <w:lang w:eastAsia="zh-CN"/>
        </w:rPr>
        <w:t>。</w:t>
      </w:r>
    </w:p>
    <w:p w14:paraId="20D25813">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auto"/>
          <w:sz w:val="32"/>
          <w:szCs w:val="32"/>
          <w:highlight w:val="none"/>
        </w:rPr>
        <w:t>2、公务接待费支出决算为</w:t>
      </w:r>
      <w:r>
        <w:rPr>
          <w:rFonts w:hint="eastAsia" w:ascii="仿宋_GB2312" w:hAnsi="仿宋_GB2312" w:eastAsia="仿宋_GB2312" w:cs="仿宋_GB2312"/>
          <w:color w:val="auto"/>
          <w:sz w:val="32"/>
          <w:szCs w:val="32"/>
          <w:highlight w:val="none"/>
          <w:lang w:val="en-US" w:eastAsia="zh-CN"/>
        </w:rPr>
        <w:t>10.05</w:t>
      </w:r>
      <w:r>
        <w:rPr>
          <w:rFonts w:hint="eastAsia" w:ascii="仿宋_GB2312" w:hAnsi="仿宋_GB2312" w:eastAsia="仿宋_GB2312" w:cs="仿宋_GB2312"/>
          <w:color w:val="auto"/>
          <w:sz w:val="32"/>
          <w:szCs w:val="32"/>
          <w:highlight w:val="none"/>
        </w:rPr>
        <w:t>万元，全年共接待来访团</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组</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82</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个、来宾</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248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人次，主要是招商引资发生的接待支出。</w:t>
      </w:r>
    </w:p>
    <w:p w14:paraId="745F732C">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sz w:val="32"/>
          <w:szCs w:val="32"/>
          <w:highlight w:val="none"/>
        </w:rPr>
        <w:t>3、公务用车购置费及运行维护费支出决算为</w:t>
      </w:r>
      <w:r>
        <w:rPr>
          <w:rFonts w:hint="eastAsia" w:ascii="仿宋_GB2312" w:hAnsi="仿宋_GB2312" w:eastAsia="仿宋_GB2312" w:cs="仿宋_GB2312"/>
          <w:sz w:val="32"/>
          <w:szCs w:val="32"/>
          <w:highlight w:val="none"/>
          <w:lang w:val="en-US" w:eastAsia="zh-CN"/>
        </w:rPr>
        <w:t>14.28</w:t>
      </w:r>
      <w:r>
        <w:rPr>
          <w:rFonts w:hint="eastAsia" w:ascii="仿宋_GB2312" w:hAnsi="仿宋_GB2312" w:eastAsia="仿宋_GB2312" w:cs="仿宋_GB2312"/>
          <w:sz w:val="32"/>
          <w:szCs w:val="32"/>
          <w:highlight w:val="none"/>
        </w:rPr>
        <w:t>万元，其中：公务用车购置费</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购置公务用车0辆，</w:t>
      </w:r>
      <w:r>
        <w:rPr>
          <w:rFonts w:hint="eastAsia" w:ascii="仿宋_GB2312" w:hAnsi="仿宋_GB2312" w:eastAsia="仿宋_GB2312" w:cs="仿宋_GB2312"/>
          <w:sz w:val="32"/>
          <w:szCs w:val="32"/>
          <w:highlight w:val="none"/>
        </w:rPr>
        <w:t>更新公务用车</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辆。公务用车运行维护费</w:t>
      </w:r>
      <w:r>
        <w:rPr>
          <w:rFonts w:hint="eastAsia" w:ascii="仿宋_GB2312" w:hAnsi="仿宋_GB2312" w:eastAsia="仿宋_GB2312" w:cs="仿宋_GB2312"/>
          <w:sz w:val="32"/>
          <w:szCs w:val="32"/>
          <w:highlight w:val="none"/>
          <w:lang w:val="en-US" w:eastAsia="zh-CN"/>
        </w:rPr>
        <w:t>14.28</w:t>
      </w:r>
      <w:r>
        <w:rPr>
          <w:rFonts w:hint="eastAsia" w:ascii="仿宋_GB2312" w:hAnsi="仿宋_GB2312" w:eastAsia="仿宋_GB2312" w:cs="仿宋_GB2312"/>
          <w:sz w:val="32"/>
          <w:szCs w:val="32"/>
          <w:highlight w:val="none"/>
        </w:rPr>
        <w:t>万元，主要是公务用车维护支出，截</w:t>
      </w:r>
      <w:r>
        <w:rPr>
          <w:rFonts w:hint="eastAsia" w:ascii="仿宋_GB2312" w:hAnsi="仿宋_GB2312" w:eastAsia="仿宋_GB2312" w:cs="仿宋_GB2312"/>
          <w:sz w:val="32"/>
          <w:szCs w:val="32"/>
          <w:highlight w:val="none"/>
          <w:lang w:eastAsia="zh-CN"/>
        </w:rPr>
        <w:t>至</w:t>
      </w:r>
      <w:r>
        <w:rPr>
          <w:rFonts w:hint="eastAsia" w:ascii="仿宋_GB2312" w:hAnsi="仿宋_GB2312" w:eastAsia="仿宋_GB2312" w:cs="仿宋_GB2312"/>
          <w:sz w:val="32"/>
          <w:szCs w:val="32"/>
          <w:highlight w:val="none"/>
          <w:lang w:val="en-US" w:eastAsia="zh-CN"/>
        </w:rPr>
        <w:t>2022</w:t>
      </w:r>
      <w:r>
        <w:rPr>
          <w:rFonts w:hint="eastAsia" w:ascii="仿宋_GB2312" w:hAnsi="仿宋_GB2312" w:eastAsia="仿宋_GB2312" w:cs="仿宋_GB2312"/>
          <w:sz w:val="32"/>
          <w:szCs w:val="32"/>
          <w:highlight w:val="none"/>
        </w:rPr>
        <w:t>年12月31日，我单位开支财政拨款的公务用车保有量为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辆。</w:t>
      </w:r>
    </w:p>
    <w:p w14:paraId="7A042C95">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八、政府性基金预算收入支出决算情况</w:t>
      </w:r>
    </w:p>
    <w:p w14:paraId="5D6496E0">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年度政府性基金预算财政拨款收入</w:t>
      </w:r>
      <w:r>
        <w:rPr>
          <w:rFonts w:hint="eastAsia" w:ascii="仿宋_GB2312" w:hAnsi="仿宋_GB2312" w:eastAsia="仿宋_GB2312" w:cs="仿宋_GB2312"/>
          <w:color w:val="auto"/>
          <w:sz w:val="32"/>
          <w:szCs w:val="32"/>
          <w:highlight w:val="none"/>
          <w:lang w:val="en-US" w:eastAsia="zh-CN"/>
        </w:rPr>
        <w:t>262553.22</w:t>
      </w:r>
      <w:r>
        <w:rPr>
          <w:rFonts w:hint="eastAsia" w:ascii="仿宋_GB2312" w:hAnsi="仿宋_GB2312" w:eastAsia="仿宋_GB2312" w:cs="仿宋_GB2312"/>
          <w:color w:val="auto"/>
          <w:sz w:val="32"/>
          <w:szCs w:val="32"/>
          <w:highlight w:val="none"/>
        </w:rPr>
        <w:t>万元；年初结转和结余</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万元；支</w:t>
      </w:r>
      <w:r>
        <w:rPr>
          <w:rFonts w:hint="eastAsia" w:ascii="仿宋_GB2312" w:hAnsi="仿宋_GB2312" w:eastAsia="仿宋_GB2312" w:cs="仿宋_GB2312"/>
          <w:color w:val="auto"/>
          <w:sz w:val="32"/>
          <w:szCs w:val="32"/>
          <w:highlight w:val="none"/>
          <w:lang w:eastAsia="zh-CN"/>
        </w:rPr>
        <w:t>出</w:t>
      </w:r>
      <w:r>
        <w:rPr>
          <w:rFonts w:hint="eastAsia" w:ascii="仿宋_GB2312" w:hAnsi="仿宋_GB2312" w:eastAsia="仿宋_GB2312" w:cs="仿宋_GB2312"/>
          <w:color w:val="auto"/>
          <w:sz w:val="32"/>
          <w:szCs w:val="32"/>
          <w:highlight w:val="none"/>
          <w:lang w:val="en-US" w:eastAsia="zh-CN"/>
        </w:rPr>
        <w:t>262553.22</w:t>
      </w:r>
      <w:r>
        <w:rPr>
          <w:rFonts w:hint="eastAsia" w:ascii="仿宋_GB2312" w:hAnsi="仿宋_GB2312" w:eastAsia="仿宋_GB2312" w:cs="仿宋_GB2312"/>
          <w:color w:val="auto"/>
          <w:sz w:val="32"/>
          <w:szCs w:val="32"/>
          <w:highlight w:val="none"/>
        </w:rPr>
        <w:t>万元，其中基本支出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万元，项目支出</w:t>
      </w:r>
      <w:r>
        <w:rPr>
          <w:rFonts w:hint="eastAsia" w:ascii="仿宋_GB2312" w:hAnsi="仿宋_GB2312" w:eastAsia="仿宋_GB2312" w:cs="仿宋_GB2312"/>
          <w:color w:val="auto"/>
          <w:sz w:val="32"/>
          <w:szCs w:val="32"/>
          <w:highlight w:val="none"/>
          <w:lang w:val="en-US" w:eastAsia="zh-CN"/>
        </w:rPr>
        <w:t>262553.22</w:t>
      </w:r>
      <w:r>
        <w:rPr>
          <w:rFonts w:hint="eastAsia" w:ascii="仿宋_GB2312" w:hAnsi="仿宋_GB2312" w:eastAsia="仿宋_GB2312" w:cs="仿宋_GB2312"/>
          <w:color w:val="auto"/>
          <w:sz w:val="32"/>
          <w:szCs w:val="32"/>
          <w:highlight w:val="none"/>
        </w:rPr>
        <w:t>万元；年末结转和结余</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w:t>
      </w:r>
    </w:p>
    <w:p w14:paraId="3A55782B">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九</w:t>
      </w:r>
      <w:r>
        <w:rPr>
          <w:rFonts w:hint="eastAsia" w:ascii="黑体" w:hAnsi="黑体" w:eastAsia="黑体" w:cs="黑体"/>
          <w:b w:val="0"/>
          <w:bCs w:val="0"/>
          <w:color w:val="auto"/>
          <w:sz w:val="32"/>
          <w:szCs w:val="32"/>
          <w:highlight w:val="none"/>
        </w:rPr>
        <w:t>、国有资本经营预算财政拨款支出决算情况</w:t>
      </w:r>
    </w:p>
    <w:p w14:paraId="6F71854B">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本单位无</w:t>
      </w:r>
      <w:r>
        <w:rPr>
          <w:rFonts w:hint="eastAsia" w:ascii="仿宋_GB2312" w:hAnsi="仿宋_GB2312" w:eastAsia="仿宋_GB2312" w:cs="仿宋_GB2312"/>
          <w:color w:val="auto"/>
          <w:sz w:val="32"/>
          <w:szCs w:val="32"/>
          <w:highlight w:val="none"/>
          <w:lang w:eastAsia="zh-CN"/>
        </w:rPr>
        <w:t>国有资本经营预算支出。</w:t>
      </w:r>
    </w:p>
    <w:p w14:paraId="75D596B0">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十</w:t>
      </w:r>
      <w:r>
        <w:rPr>
          <w:rFonts w:hint="eastAsia" w:ascii="黑体" w:hAnsi="黑体" w:eastAsia="黑体" w:cs="黑体"/>
          <w:b w:val="0"/>
          <w:bCs w:val="0"/>
          <w:color w:val="auto"/>
          <w:sz w:val="32"/>
          <w:szCs w:val="32"/>
          <w:highlight w:val="none"/>
        </w:rPr>
        <w:t>、</w:t>
      </w:r>
      <w:r>
        <w:rPr>
          <w:rFonts w:hint="eastAsia" w:ascii="黑体" w:hAnsi="黑体" w:eastAsia="黑体" w:cs="黑体"/>
          <w:b w:val="0"/>
          <w:bCs w:val="0"/>
          <w:color w:val="auto"/>
          <w:sz w:val="32"/>
          <w:szCs w:val="32"/>
          <w:highlight w:val="none"/>
          <w:lang w:val="en-US" w:eastAsia="zh-CN"/>
        </w:rPr>
        <w:t>202</w:t>
      </w:r>
      <w:r>
        <w:rPr>
          <w:rFonts w:hint="eastAsia" w:hAnsi="黑体" w:cs="黑体"/>
          <w:b w:val="0"/>
          <w:bCs w:val="0"/>
          <w:color w:val="auto"/>
          <w:sz w:val="32"/>
          <w:szCs w:val="32"/>
          <w:highlight w:val="none"/>
          <w:lang w:val="en-US" w:eastAsia="zh-CN"/>
        </w:rPr>
        <w:t>2</w:t>
      </w:r>
      <w:r>
        <w:rPr>
          <w:rFonts w:hint="eastAsia" w:ascii="黑体" w:hAnsi="黑体" w:eastAsia="黑体" w:cs="黑体"/>
          <w:b w:val="0"/>
          <w:bCs w:val="0"/>
          <w:color w:val="auto"/>
          <w:sz w:val="32"/>
          <w:szCs w:val="32"/>
          <w:highlight w:val="none"/>
        </w:rPr>
        <w:t>年度预算绩效情况说明</w:t>
      </w:r>
    </w:p>
    <w:p w14:paraId="77D48406">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根据《湘潭县财政局关于做好202</w:t>
      </w:r>
      <w:r>
        <w:rPr>
          <w:rFonts w:hint="eastAsia" w:ascii="仿宋_GB2312" w:hAnsi="仿宋_GB2312" w:eastAsia="仿宋_GB2312" w:cs="仿宋_GB2312"/>
          <w:bCs/>
          <w:sz w:val="32"/>
          <w:szCs w:val="32"/>
          <w:highlight w:val="none"/>
          <w:lang w:val="en-US" w:eastAsia="zh-CN"/>
        </w:rPr>
        <w:t>2</w:t>
      </w:r>
      <w:r>
        <w:rPr>
          <w:rFonts w:hint="eastAsia" w:ascii="仿宋_GB2312" w:hAnsi="仿宋_GB2312" w:eastAsia="仿宋_GB2312" w:cs="仿宋_GB2312"/>
          <w:bCs/>
          <w:sz w:val="32"/>
          <w:szCs w:val="32"/>
          <w:highlight w:val="none"/>
        </w:rPr>
        <w:t>年度本级预算支出绩效自评工作的通知》的工作要求，我区继续加强了对项目资金的绩效管理工作，认真对照财政支出绩效评价指标体系进行了自评，围绕项目产出、项目效益等指标进行了评价，按要求开展预算绩效管理工作。</w:t>
      </w:r>
      <w:r>
        <w:rPr>
          <w:rFonts w:hint="eastAsia" w:ascii="仿宋_GB2312" w:hAnsi="仿宋_GB2312" w:eastAsia="仿宋_GB2312" w:cs="仿宋_GB2312"/>
          <w:bCs/>
          <w:sz w:val="32"/>
          <w:szCs w:val="32"/>
          <w:highlight w:val="none"/>
          <w:lang w:val="en-US" w:eastAsia="zh-CN"/>
        </w:rPr>
        <w:t>2022年我区无重点绩效目标。</w:t>
      </w:r>
    </w:p>
    <w:p w14:paraId="24116A96">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十一</w:t>
      </w:r>
      <w:r>
        <w:rPr>
          <w:rFonts w:hint="eastAsia" w:ascii="黑体" w:hAnsi="黑体" w:eastAsia="黑体" w:cs="黑体"/>
          <w:b w:val="0"/>
          <w:bCs w:val="0"/>
          <w:color w:val="auto"/>
          <w:sz w:val="32"/>
          <w:szCs w:val="32"/>
          <w:highlight w:val="none"/>
        </w:rPr>
        <w:t>、其他重要事项情况说明</w:t>
      </w:r>
    </w:p>
    <w:p w14:paraId="0F8BA84D">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（一）机关运行经费支出情况</w:t>
      </w:r>
    </w:p>
    <w:p w14:paraId="45998A1B">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Cs/>
          <w:color w:val="000000"/>
          <w:kern w:val="0"/>
          <w:sz w:val="32"/>
          <w:szCs w:val="32"/>
          <w:highlight w:val="none"/>
          <w:lang w:val="en-US" w:eastAsia="zh-CN" w:bidi="ar-SA"/>
        </w:rPr>
      </w:pPr>
      <w:r>
        <w:rPr>
          <w:rFonts w:hint="eastAsia" w:ascii="仿宋_GB2312" w:hAnsi="仿宋_GB2312" w:eastAsia="仿宋_GB2312" w:cs="仿宋_GB2312"/>
          <w:bCs/>
          <w:color w:val="000000"/>
          <w:kern w:val="0"/>
          <w:sz w:val="32"/>
          <w:szCs w:val="32"/>
          <w:highlight w:val="none"/>
          <w:lang w:val="en-US" w:eastAsia="zh-CN" w:bidi="ar-SA"/>
        </w:rPr>
        <w:t>本部门2022年度机关运行经费支出170.28万元，比年初预算数减少32.72万元，降低16.12%。主要原因是：严格按照“有保有压、防范风险”的原则，压减机关运行支出。</w:t>
      </w:r>
    </w:p>
    <w:p w14:paraId="6F7FE2EF">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（二）一般性支出情况</w:t>
      </w:r>
    </w:p>
    <w:p w14:paraId="68447FCB">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2022</w:t>
      </w:r>
      <w:r>
        <w:rPr>
          <w:rFonts w:hint="eastAsia" w:ascii="仿宋_GB2312" w:hAnsi="仿宋_GB2312" w:eastAsia="仿宋_GB2312" w:cs="仿宋_GB2312"/>
          <w:kern w:val="0"/>
          <w:sz w:val="32"/>
          <w:szCs w:val="32"/>
          <w:highlight w:val="none"/>
        </w:rPr>
        <w:t>年本部门开支会议费</w:t>
      </w:r>
      <w:r>
        <w:rPr>
          <w:rFonts w:hint="eastAsia" w:ascii="仿宋_GB2312" w:hAnsi="仿宋_GB2312" w:eastAsia="仿宋_GB2312" w:cs="仿宋_GB2312"/>
          <w:kern w:val="0"/>
          <w:sz w:val="32"/>
          <w:szCs w:val="32"/>
          <w:highlight w:val="none"/>
          <w:lang w:val="en-US" w:eastAsia="zh-CN"/>
        </w:rPr>
        <w:t>1.51</w:t>
      </w:r>
      <w:r>
        <w:rPr>
          <w:rFonts w:hint="eastAsia" w:ascii="仿宋_GB2312" w:hAnsi="仿宋_GB2312" w:eastAsia="仿宋_GB2312" w:cs="仿宋_GB2312"/>
          <w:kern w:val="0"/>
          <w:sz w:val="32"/>
          <w:szCs w:val="32"/>
          <w:highlight w:val="none"/>
        </w:rPr>
        <w:t>万元，用于</w:t>
      </w:r>
      <w:r>
        <w:rPr>
          <w:rFonts w:hint="eastAsia" w:ascii="仿宋_GB2312" w:hAnsi="仿宋_GB2312" w:eastAsia="仿宋_GB2312" w:cs="仿宋_GB2312"/>
          <w:sz w:val="32"/>
          <w:szCs w:val="32"/>
          <w:highlight w:val="none"/>
          <w:lang w:eastAsia="zh-CN"/>
        </w:rPr>
        <w:t>召开非公</w:t>
      </w:r>
      <w:r>
        <w:rPr>
          <w:rFonts w:hint="eastAsia" w:ascii="仿宋_GB2312" w:hAnsi="仿宋_GB2312" w:eastAsia="仿宋_GB2312" w:cs="仿宋_GB2312"/>
          <w:sz w:val="32"/>
          <w:szCs w:val="32"/>
          <w:highlight w:val="none"/>
        </w:rPr>
        <w:t>支部书记</w:t>
      </w:r>
      <w:r>
        <w:rPr>
          <w:rFonts w:hint="eastAsia" w:ascii="仿宋_GB2312" w:hAnsi="仿宋_GB2312" w:eastAsia="仿宋_GB2312" w:cs="仿宋_GB2312"/>
          <w:sz w:val="32"/>
          <w:szCs w:val="32"/>
          <w:highlight w:val="none"/>
          <w:lang w:eastAsia="zh-CN"/>
        </w:rPr>
        <w:t>会议，人数</w:t>
      </w:r>
      <w:r>
        <w:rPr>
          <w:rFonts w:hint="eastAsia" w:ascii="仿宋_GB2312" w:hAnsi="仿宋_GB2312" w:eastAsia="仿宋_GB2312" w:cs="仿宋_GB2312"/>
          <w:sz w:val="32"/>
          <w:szCs w:val="32"/>
          <w:highlight w:val="none"/>
          <w:lang w:val="en-US" w:eastAsia="zh-CN"/>
        </w:rPr>
        <w:t>200人，内容为</w:t>
      </w:r>
      <w:r>
        <w:rPr>
          <w:rFonts w:hint="eastAsia" w:ascii="仿宋_GB2312" w:hAnsi="仿宋_GB2312" w:eastAsia="仿宋_GB2312" w:cs="仿宋_GB2312"/>
          <w:sz w:val="32"/>
          <w:szCs w:val="32"/>
          <w:highlight w:val="none"/>
        </w:rPr>
        <w:t>非公有制企业委员会支部书记</w:t>
      </w:r>
      <w:r>
        <w:rPr>
          <w:rFonts w:hint="eastAsia" w:ascii="仿宋_GB2312" w:hAnsi="仿宋_GB2312" w:eastAsia="仿宋_GB2312" w:cs="仿宋_GB2312"/>
          <w:sz w:val="32"/>
          <w:szCs w:val="32"/>
          <w:highlight w:val="none"/>
          <w:lang w:eastAsia="zh-CN"/>
        </w:rPr>
        <w:t>会议</w:t>
      </w:r>
      <w:r>
        <w:rPr>
          <w:rFonts w:hint="eastAsia" w:ascii="仿宋_GB2312" w:hAnsi="仿宋_GB2312" w:eastAsia="仿宋_GB2312" w:cs="仿宋_GB2312"/>
          <w:kern w:val="0"/>
          <w:sz w:val="32"/>
          <w:szCs w:val="32"/>
          <w:highlight w:val="none"/>
        </w:rPr>
        <w:t>；开支培训费</w:t>
      </w:r>
      <w:r>
        <w:rPr>
          <w:rFonts w:hint="eastAsia" w:ascii="仿宋_GB2312" w:hAnsi="仿宋_GB2312" w:eastAsia="仿宋_GB2312" w:cs="仿宋_GB2312"/>
          <w:kern w:val="0"/>
          <w:sz w:val="32"/>
          <w:szCs w:val="32"/>
          <w:highlight w:val="none"/>
          <w:lang w:val="en-US" w:eastAsia="zh-CN"/>
        </w:rPr>
        <w:t>2.02</w:t>
      </w:r>
      <w:r>
        <w:rPr>
          <w:rFonts w:hint="eastAsia" w:ascii="仿宋_GB2312" w:hAnsi="仿宋_GB2312" w:eastAsia="仿宋_GB2312" w:cs="仿宋_GB2312"/>
          <w:kern w:val="0"/>
          <w:sz w:val="32"/>
          <w:szCs w:val="32"/>
          <w:highlight w:val="none"/>
        </w:rPr>
        <w:t>万元，用于开展</w:t>
      </w:r>
      <w:r>
        <w:rPr>
          <w:rFonts w:hint="eastAsia" w:ascii="仿宋_GB2312" w:hAnsi="仿宋_GB2312" w:eastAsia="仿宋_GB2312" w:cs="仿宋_GB2312"/>
          <w:kern w:val="0"/>
          <w:sz w:val="32"/>
          <w:szCs w:val="32"/>
          <w:highlight w:val="none"/>
          <w:lang w:eastAsia="zh-CN"/>
        </w:rPr>
        <w:t>业务及知识</w:t>
      </w:r>
      <w:r>
        <w:rPr>
          <w:rFonts w:hint="eastAsia" w:ascii="仿宋_GB2312" w:hAnsi="仿宋_GB2312" w:eastAsia="仿宋_GB2312" w:cs="仿宋_GB2312"/>
          <w:kern w:val="0"/>
          <w:sz w:val="32"/>
          <w:szCs w:val="32"/>
          <w:highlight w:val="none"/>
        </w:rPr>
        <w:t>培训，人数</w:t>
      </w:r>
      <w:r>
        <w:rPr>
          <w:rFonts w:hint="eastAsia" w:ascii="仿宋_GB2312" w:hAnsi="仿宋_GB2312" w:eastAsia="仿宋_GB2312" w:cs="仿宋_GB2312"/>
          <w:kern w:val="0"/>
          <w:sz w:val="32"/>
          <w:szCs w:val="32"/>
          <w:highlight w:val="none"/>
          <w:lang w:val="en-US" w:eastAsia="zh-CN"/>
        </w:rPr>
        <w:t>820</w:t>
      </w:r>
      <w:r>
        <w:rPr>
          <w:rFonts w:hint="eastAsia" w:ascii="仿宋_GB2312" w:hAnsi="仿宋_GB2312" w:eastAsia="仿宋_GB2312" w:cs="仿宋_GB2312"/>
          <w:kern w:val="0"/>
          <w:sz w:val="32"/>
          <w:szCs w:val="32"/>
          <w:highlight w:val="none"/>
        </w:rPr>
        <w:t>人，内容为</w:t>
      </w:r>
      <w:r>
        <w:rPr>
          <w:rFonts w:hint="eastAsia" w:ascii="仿宋_GB2312" w:hAnsi="仿宋_GB2312" w:eastAsia="仿宋_GB2312" w:cs="仿宋_GB2312"/>
          <w:sz w:val="32"/>
          <w:szCs w:val="32"/>
          <w:highlight w:val="none"/>
        </w:rPr>
        <w:t>天易学院培训及其他业务培训</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没有</w:t>
      </w:r>
      <w:r>
        <w:rPr>
          <w:rFonts w:hint="eastAsia" w:ascii="仿宋_GB2312" w:hAnsi="仿宋_GB2312" w:eastAsia="仿宋_GB2312" w:cs="仿宋_GB2312"/>
          <w:kern w:val="0"/>
          <w:sz w:val="32"/>
          <w:szCs w:val="32"/>
          <w:highlight w:val="none"/>
        </w:rPr>
        <w:t>举办节庆、晚会、论坛、赛事活动。</w:t>
      </w:r>
    </w:p>
    <w:p w14:paraId="3FFAA227">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（三）政府采购支出情况</w:t>
      </w:r>
    </w:p>
    <w:p w14:paraId="23D93C4D">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kern w:val="0"/>
          <w:sz w:val="32"/>
          <w:szCs w:val="32"/>
          <w:highlight w:val="none"/>
        </w:rPr>
        <w:t>本部门</w:t>
      </w:r>
      <w:r>
        <w:rPr>
          <w:rFonts w:hint="eastAsia" w:ascii="仿宋_GB2312" w:hAnsi="仿宋_GB2312" w:eastAsia="仿宋_GB2312" w:cs="仿宋_GB2312"/>
          <w:kern w:val="0"/>
          <w:sz w:val="32"/>
          <w:szCs w:val="32"/>
          <w:highlight w:val="none"/>
          <w:lang w:val="en-US" w:eastAsia="zh-CN"/>
        </w:rPr>
        <w:t>2022</w:t>
      </w:r>
      <w:r>
        <w:rPr>
          <w:rFonts w:hint="eastAsia" w:ascii="仿宋_GB2312" w:hAnsi="仿宋_GB2312" w:eastAsia="仿宋_GB2312" w:cs="仿宋_GB2312"/>
          <w:kern w:val="0"/>
          <w:sz w:val="32"/>
          <w:szCs w:val="32"/>
          <w:highlight w:val="none"/>
        </w:rPr>
        <w:t>年度政府采购支出总额</w:t>
      </w:r>
      <w:r>
        <w:rPr>
          <w:rFonts w:hint="eastAsia" w:ascii="仿宋_GB2312" w:hAnsi="仿宋_GB2312" w:eastAsia="仿宋_GB2312" w:cs="仿宋_GB2312"/>
          <w:kern w:val="0"/>
          <w:sz w:val="32"/>
          <w:szCs w:val="32"/>
          <w:highlight w:val="none"/>
          <w:lang w:val="en-US" w:eastAsia="zh-CN"/>
        </w:rPr>
        <w:t>251.45</w:t>
      </w:r>
      <w:r>
        <w:rPr>
          <w:rFonts w:hint="eastAsia" w:ascii="仿宋_GB2312" w:hAnsi="仿宋_GB2312" w:eastAsia="仿宋_GB2312" w:cs="仿宋_GB2312"/>
          <w:kern w:val="0"/>
          <w:sz w:val="32"/>
          <w:szCs w:val="32"/>
          <w:highlight w:val="none"/>
        </w:rPr>
        <w:t>万元，其中：政府采购货物支出</w:t>
      </w:r>
      <w:r>
        <w:rPr>
          <w:rFonts w:hint="eastAsia" w:ascii="仿宋_GB2312" w:hAnsi="仿宋_GB2312" w:eastAsia="仿宋_GB2312" w:cs="仿宋_GB2312"/>
          <w:kern w:val="0"/>
          <w:sz w:val="32"/>
          <w:szCs w:val="32"/>
          <w:highlight w:val="none"/>
          <w:lang w:val="en-US" w:eastAsia="zh-CN"/>
        </w:rPr>
        <w:t>35.63</w:t>
      </w:r>
      <w:r>
        <w:rPr>
          <w:rFonts w:hint="eastAsia" w:ascii="仿宋_GB2312" w:hAnsi="仿宋_GB2312" w:eastAsia="仿宋_GB2312" w:cs="仿宋_GB2312"/>
          <w:kern w:val="0"/>
          <w:sz w:val="32"/>
          <w:szCs w:val="32"/>
          <w:highlight w:val="none"/>
        </w:rPr>
        <w:t>万元、政府采购工程支出</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万元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政府采购服务支出</w:t>
      </w:r>
      <w:r>
        <w:rPr>
          <w:rFonts w:hint="eastAsia" w:ascii="仿宋_GB2312" w:hAnsi="仿宋_GB2312" w:eastAsia="仿宋_GB2312" w:cs="仿宋_GB2312"/>
          <w:kern w:val="0"/>
          <w:sz w:val="32"/>
          <w:szCs w:val="32"/>
          <w:highlight w:val="none"/>
          <w:lang w:val="en-US" w:eastAsia="zh-CN"/>
        </w:rPr>
        <w:t>215.82</w:t>
      </w:r>
      <w:r>
        <w:rPr>
          <w:rFonts w:hint="eastAsia" w:ascii="仿宋_GB2312" w:hAnsi="仿宋_GB2312" w:eastAsia="仿宋_GB2312" w:cs="仿宋_GB2312"/>
          <w:kern w:val="0"/>
          <w:sz w:val="32"/>
          <w:szCs w:val="32"/>
          <w:highlight w:val="none"/>
        </w:rPr>
        <w:t>万元。</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授予中小企业合同金</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额215.82</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万元，占政府采购支出总额的</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85.83</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14:paraId="30BD556F">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（四）国有资产占用情况</w:t>
      </w:r>
    </w:p>
    <w:p w14:paraId="60CFD8F6">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截至</w:t>
      </w:r>
      <w:r>
        <w:rPr>
          <w:rFonts w:hint="eastAsia" w:ascii="仿宋_GB2312" w:hAnsi="仿宋_GB2312" w:eastAsia="仿宋_GB2312" w:cs="仿宋_GB2312"/>
          <w:kern w:val="0"/>
          <w:sz w:val="32"/>
          <w:szCs w:val="32"/>
          <w:highlight w:val="none"/>
          <w:lang w:val="en-US" w:eastAsia="zh-CN"/>
        </w:rPr>
        <w:t>2022</w:t>
      </w:r>
      <w:r>
        <w:rPr>
          <w:rFonts w:hint="eastAsia" w:ascii="仿宋_GB2312" w:hAnsi="仿宋_GB2312" w:eastAsia="仿宋_GB2312" w:cs="仿宋_GB2312"/>
          <w:kern w:val="0"/>
          <w:sz w:val="32"/>
          <w:szCs w:val="32"/>
          <w:highlight w:val="none"/>
        </w:rPr>
        <w:t>年12月31日，本单位共有车辆</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辆，其中，领导干部用车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辆、机要通信用车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辆、应急保障用车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辆、执法执勤用车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辆、特种专业技术用车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辆、其他用车</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辆，其他用车主要是</w:t>
      </w:r>
      <w:r>
        <w:rPr>
          <w:rFonts w:hint="eastAsia" w:ascii="仿宋_GB2312" w:hAnsi="仿宋_GB2312" w:eastAsia="仿宋_GB2312" w:cs="仿宋_GB2312"/>
          <w:sz w:val="32"/>
          <w:szCs w:val="32"/>
          <w:highlight w:val="none"/>
        </w:rPr>
        <w:t>招商引资等工作需要用车</w:t>
      </w:r>
      <w:r>
        <w:rPr>
          <w:rFonts w:hint="eastAsia" w:ascii="仿宋_GB2312" w:hAnsi="仿宋_GB2312" w:eastAsia="仿宋_GB2312" w:cs="仿宋_GB2312"/>
          <w:kern w:val="0"/>
          <w:sz w:val="32"/>
          <w:szCs w:val="32"/>
          <w:highlight w:val="none"/>
        </w:rPr>
        <w:t>；单位价值50万元以上通用设备</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台（套）；单位价值100万元以上专用设备</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台（套）。</w:t>
      </w:r>
    </w:p>
    <w:p w14:paraId="5C4E4339">
      <w:pPr>
        <w:pStyle w:val="7"/>
        <w:jc w:val="both"/>
        <w:rPr>
          <w:rFonts w:hint="eastAsia" w:ascii="仿宋_GB2312" w:hAnsi="仿宋_GB2312" w:eastAsia="仿宋_GB2312" w:cs="仿宋_GB2312"/>
          <w:color w:val="000000"/>
          <w:kern w:val="0"/>
          <w:sz w:val="32"/>
          <w:szCs w:val="32"/>
          <w:highlight w:val="none"/>
        </w:rPr>
      </w:pPr>
    </w:p>
    <w:p w14:paraId="2C27E195">
      <w:pPr>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br w:type="page"/>
      </w:r>
    </w:p>
    <w:p w14:paraId="5636E5E8">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第四部分 名词解释</w:t>
      </w:r>
    </w:p>
    <w:p w14:paraId="55EB6382">
      <w:pPr>
        <w:widowControl/>
        <w:jc w:val="both"/>
        <w:rPr>
          <w:rFonts w:hint="eastAsia" w:ascii="仿宋_GB2312" w:hAnsi="仿宋_GB2312" w:eastAsia="仿宋_GB2312" w:cs="仿宋_GB2312"/>
          <w:color w:val="000000"/>
          <w:kern w:val="0"/>
          <w:sz w:val="32"/>
          <w:szCs w:val="32"/>
          <w:highlight w:val="none"/>
        </w:rPr>
      </w:pPr>
    </w:p>
    <w:p w14:paraId="6C8C4B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5172E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二、三公”经费：纳入财政预算管理的“三公”经费是指因公出国(境)、公务用车购置及运行、公务接待所产生的费用，其中，因公出国(境)经费包括公务出国(境)的住宿费、旅费、伙食补助费、杂费、培训费等支出</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公务用车购置及运行费包括单位公务用车购置费、燃料费、维修费、过路过桥费、保险费等支出</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公务接待费是指单位为执行公务和开展业务需要合理开支的接待费用，包括在接待中发生的交通费、用餐费和住宿费等支出。</w:t>
      </w:r>
    </w:p>
    <w:p w14:paraId="586844BD">
      <w:r>
        <w:br w:type="page"/>
      </w:r>
    </w:p>
    <w:p w14:paraId="51D6F7FA">
      <w:pPr>
        <w:pStyle w:val="7"/>
        <w:jc w:val="center"/>
        <w:rPr>
          <w:rFonts w:hint="eastAsia" w:ascii="宋体" w:hAnsi="宋体" w:eastAsia="宋体" w:cs="宋体"/>
          <w:b/>
          <w:bCs/>
          <w:sz w:val="72"/>
          <w:szCs w:val="72"/>
          <w:highlight w:val="none"/>
        </w:rPr>
      </w:pPr>
    </w:p>
    <w:p w14:paraId="4D8041EE">
      <w:pPr>
        <w:pStyle w:val="7"/>
        <w:jc w:val="center"/>
        <w:rPr>
          <w:rFonts w:hint="eastAsia" w:ascii="宋体" w:hAnsi="宋体" w:eastAsia="宋体" w:cs="宋体"/>
          <w:b/>
          <w:bCs/>
          <w:sz w:val="72"/>
          <w:szCs w:val="72"/>
          <w:highlight w:val="none"/>
        </w:rPr>
      </w:pPr>
    </w:p>
    <w:p w14:paraId="02E3FAFC">
      <w:pPr>
        <w:pStyle w:val="7"/>
        <w:jc w:val="center"/>
        <w:rPr>
          <w:rFonts w:hint="eastAsia" w:ascii="宋体" w:hAnsi="宋体" w:eastAsia="宋体" w:cs="宋体"/>
          <w:b/>
          <w:bCs/>
          <w:sz w:val="72"/>
          <w:szCs w:val="72"/>
          <w:highlight w:val="none"/>
        </w:rPr>
      </w:pPr>
    </w:p>
    <w:p w14:paraId="65CF0F6A">
      <w:pPr>
        <w:pStyle w:val="7"/>
        <w:jc w:val="center"/>
        <w:rPr>
          <w:rFonts w:hint="eastAsia" w:ascii="宋体" w:hAnsi="宋体" w:eastAsia="宋体" w:cs="宋体"/>
          <w:b/>
          <w:bCs/>
          <w:sz w:val="72"/>
          <w:szCs w:val="72"/>
          <w:highlight w:val="none"/>
        </w:rPr>
      </w:pPr>
    </w:p>
    <w:p w14:paraId="41D3AA56">
      <w:pPr>
        <w:pStyle w:val="7"/>
        <w:jc w:val="center"/>
        <w:rPr>
          <w:rFonts w:hint="eastAsia" w:ascii="宋体" w:hAnsi="宋体" w:eastAsia="宋体" w:cs="宋体"/>
          <w:b/>
          <w:bCs/>
          <w:sz w:val="72"/>
          <w:szCs w:val="72"/>
          <w:highlight w:val="none"/>
        </w:rPr>
      </w:pPr>
    </w:p>
    <w:p w14:paraId="4B471994">
      <w:pPr>
        <w:pStyle w:val="7"/>
        <w:jc w:val="center"/>
        <w:rPr>
          <w:rFonts w:hint="eastAsia" w:ascii="宋体" w:hAnsi="宋体" w:eastAsia="宋体" w:cs="宋体"/>
          <w:b/>
          <w:bCs/>
          <w:sz w:val="72"/>
          <w:szCs w:val="72"/>
          <w:highlight w:val="none"/>
        </w:rPr>
      </w:pPr>
    </w:p>
    <w:p w14:paraId="3FC32D8B">
      <w:pPr>
        <w:pStyle w:val="7"/>
        <w:jc w:val="center"/>
        <w:rPr>
          <w:rFonts w:hint="eastAsia" w:ascii="宋体" w:hAnsi="宋体" w:eastAsia="宋体" w:cs="宋体"/>
          <w:b/>
          <w:bCs/>
          <w:sz w:val="72"/>
          <w:szCs w:val="72"/>
          <w:highlight w:val="none"/>
          <w:lang w:eastAsia="zh-CN"/>
        </w:rPr>
      </w:pPr>
      <w:r>
        <w:rPr>
          <w:rFonts w:hint="eastAsia" w:ascii="宋体" w:hAnsi="宋体" w:eastAsia="宋体" w:cs="宋体"/>
          <w:b/>
          <w:bCs/>
          <w:sz w:val="72"/>
          <w:szCs w:val="72"/>
          <w:highlight w:val="none"/>
        </w:rPr>
        <w:t>第</w:t>
      </w:r>
      <w:r>
        <w:rPr>
          <w:rFonts w:hint="eastAsia" w:ascii="宋体" w:hAnsi="宋体" w:eastAsia="宋体" w:cs="宋体"/>
          <w:b/>
          <w:bCs/>
          <w:sz w:val="72"/>
          <w:szCs w:val="72"/>
          <w:highlight w:val="none"/>
          <w:lang w:eastAsia="zh-CN"/>
        </w:rPr>
        <w:t>五</w:t>
      </w:r>
      <w:r>
        <w:rPr>
          <w:rFonts w:hint="eastAsia" w:ascii="宋体" w:hAnsi="宋体" w:eastAsia="宋体" w:cs="宋体"/>
          <w:b/>
          <w:bCs/>
          <w:sz w:val="72"/>
          <w:szCs w:val="72"/>
          <w:highlight w:val="none"/>
        </w:rPr>
        <w:t xml:space="preserve">部分 </w:t>
      </w:r>
      <w:r>
        <w:rPr>
          <w:rFonts w:hint="eastAsia" w:ascii="宋体" w:hAnsi="宋体" w:eastAsia="宋体" w:cs="宋体"/>
          <w:b/>
          <w:bCs/>
          <w:sz w:val="72"/>
          <w:szCs w:val="72"/>
          <w:highlight w:val="none"/>
          <w:lang w:eastAsia="zh-CN"/>
        </w:rPr>
        <w:t>附件</w:t>
      </w:r>
    </w:p>
    <w:p w14:paraId="4CCB95D2">
      <w:pPr>
        <w:keepNext w:val="0"/>
        <w:keepLines w:val="0"/>
        <w:pageBreakBefore w:val="0"/>
        <w:widowControl w:val="0"/>
        <w:kinsoku/>
        <w:wordWrap/>
        <w:overflowPunct/>
        <w:topLinePunct w:val="0"/>
        <w:autoSpaceDE/>
        <w:autoSpaceDN/>
        <w:bidi w:val="0"/>
        <w:adjustRightInd/>
        <w:snapToGrid/>
        <w:spacing w:line="560" w:lineRule="exact"/>
        <w:jc w:val="both"/>
        <w:textAlignment w:val="auto"/>
      </w:pPr>
    </w:p>
    <w:p w14:paraId="186BE130">
      <w:pPr>
        <w:keepNext w:val="0"/>
        <w:keepLines w:val="0"/>
        <w:pageBreakBefore w:val="0"/>
        <w:widowControl w:val="0"/>
        <w:kinsoku/>
        <w:wordWrap/>
        <w:overflowPunct/>
        <w:topLinePunct w:val="0"/>
        <w:autoSpaceDE/>
        <w:autoSpaceDN/>
        <w:bidi w:val="0"/>
        <w:adjustRightInd/>
        <w:snapToGrid/>
        <w:spacing w:line="560" w:lineRule="exact"/>
        <w:jc w:val="both"/>
        <w:textAlignment w:val="auto"/>
      </w:pPr>
    </w:p>
    <w:p w14:paraId="6AB36384">
      <w:pPr>
        <w:keepNext w:val="0"/>
        <w:keepLines w:val="0"/>
        <w:pageBreakBefore w:val="0"/>
        <w:widowControl w:val="0"/>
        <w:kinsoku/>
        <w:wordWrap/>
        <w:overflowPunct/>
        <w:topLinePunct w:val="0"/>
        <w:autoSpaceDE/>
        <w:autoSpaceDN/>
        <w:bidi w:val="0"/>
        <w:adjustRightInd/>
        <w:snapToGrid/>
        <w:spacing w:line="560" w:lineRule="exact"/>
        <w:jc w:val="both"/>
        <w:textAlignment w:val="auto"/>
      </w:pPr>
    </w:p>
    <w:p w14:paraId="6476E47A">
      <w:r>
        <w:br w:type="page"/>
      </w:r>
    </w:p>
    <w:p w14:paraId="54120020">
      <w:pPr>
        <w:kinsoku w:val="0"/>
        <w:topLinePunct/>
        <w:spacing w:line="560" w:lineRule="exact"/>
        <w:jc w:val="center"/>
        <w:rPr>
          <w:rFonts w:ascii="Times New Roman" w:hAnsi="Times New Roman" w:eastAsia="Times New Roman" w:cs="Times New Roman"/>
          <w:sz w:val="44"/>
        </w:rPr>
      </w:pPr>
      <w:r>
        <w:rPr>
          <w:rFonts w:ascii="方正小标宋简体" w:hAnsi="方正小标宋简体" w:eastAsia="方正小标宋简体" w:cs="方正小标宋简体"/>
          <w:sz w:val="44"/>
        </w:rPr>
        <w:t>湖南湘潭天易经济开发区管理委员会</w:t>
      </w:r>
    </w:p>
    <w:p w14:paraId="3232FF7D">
      <w:pPr>
        <w:kinsoku w:val="0"/>
        <w:topLinePunct/>
        <w:spacing w:line="560" w:lineRule="exact"/>
        <w:jc w:val="center"/>
        <w:rPr>
          <w:rFonts w:ascii="Times New Roman" w:hAnsi="Times New Roman" w:eastAsia="Times New Roman" w:cs="Times New Roman"/>
          <w:sz w:val="44"/>
        </w:rPr>
      </w:pPr>
      <w:r>
        <w:rPr>
          <w:rFonts w:ascii="Times New Roman" w:hAnsi="Times New Roman" w:eastAsia="Times New Roman" w:cs="Times New Roman"/>
          <w:sz w:val="44"/>
        </w:rPr>
        <w:t>2022</w:t>
      </w:r>
      <w:r>
        <w:rPr>
          <w:rFonts w:ascii="方正小标宋简体" w:hAnsi="方正小标宋简体" w:eastAsia="方正小标宋简体" w:cs="方正小标宋简体"/>
          <w:sz w:val="44"/>
        </w:rPr>
        <w:t>年度部门整体支出绩效自评报告</w:t>
      </w:r>
    </w:p>
    <w:p w14:paraId="67FB96BF">
      <w:pPr>
        <w:kinsoku w:val="0"/>
        <w:topLinePunct/>
        <w:spacing w:line="560" w:lineRule="exact"/>
        <w:jc w:val="center"/>
        <w:rPr>
          <w:rFonts w:ascii="Times New Roman" w:hAnsi="Times New Roman" w:eastAsia="Times New Roman" w:cs="Times New Roman"/>
          <w:sz w:val="32"/>
        </w:rPr>
      </w:pPr>
    </w:p>
    <w:p w14:paraId="2D9AEB8B">
      <w:pPr>
        <w:kinsoku w:val="0"/>
        <w:topLinePunct/>
        <w:spacing w:line="560" w:lineRule="exact"/>
        <w:jc w:val="both"/>
        <w:rPr>
          <w:rFonts w:ascii="Times New Roman" w:hAnsi="Times New Roman" w:eastAsia="Times New Roman" w:cs="Times New Roman"/>
          <w:sz w:val="32"/>
        </w:rPr>
      </w:pPr>
    </w:p>
    <w:p w14:paraId="268A9197">
      <w:pPr>
        <w:kinsoku w:val="0"/>
        <w:topLinePunct/>
        <w:spacing w:line="560" w:lineRule="exact"/>
        <w:ind w:firstLine="640"/>
        <w:rPr>
          <w:rFonts w:ascii="宋体" w:hAnsi="宋体" w:eastAsia="宋体" w:cs="宋体"/>
          <w:b/>
          <w:sz w:val="32"/>
        </w:rPr>
      </w:pPr>
      <w:r>
        <w:rPr>
          <w:rFonts w:ascii="仿宋_GB2312" w:hAnsi="仿宋_GB2312" w:eastAsia="仿宋_GB2312" w:cs="仿宋_GB2312"/>
          <w:color w:val="000000"/>
          <w:sz w:val="32"/>
        </w:rPr>
        <w:t>根据《预算法》、《中共湖南省委办公厅 湖南省人民政府办公厅关于全面实施预算绩效管理的实施意见》</w:t>
      </w:r>
      <w:r>
        <w:rPr>
          <w:rFonts w:ascii="仿宋_GB2312" w:hAnsi="仿宋_GB2312" w:eastAsia="仿宋_GB2312" w:cs="仿宋_GB2312"/>
          <w:sz w:val="32"/>
        </w:rPr>
        <w:t>（湘办发〔2019〕10号）</w:t>
      </w:r>
      <w:r>
        <w:rPr>
          <w:rFonts w:ascii="仿宋_GB2312" w:hAnsi="仿宋_GB2312" w:eastAsia="仿宋_GB2312" w:cs="仿宋_GB2312"/>
          <w:color w:val="000000"/>
          <w:sz w:val="32"/>
        </w:rPr>
        <w:t>有关“通过自评和外部评价相结合的方式，对预算执行情况开展绩效评价”的文件精神，</w:t>
      </w:r>
      <w:r>
        <w:rPr>
          <w:rFonts w:ascii="仿宋_GB2312" w:hAnsi="仿宋_GB2312" w:eastAsia="仿宋_GB2312" w:cs="仿宋_GB2312"/>
          <w:sz w:val="32"/>
        </w:rPr>
        <w:t>按照《湘潭县预算支出绩效评价管理办法》（潭财发[2021]32号）、《湘潭县2022年度预算绩效管理工作方案》（潭财发〔2022〕9号）和《湘潭县财政局关于做好2022年度财政支出绩效自评工作的通知》的相关要求，我区对2022</w:t>
      </w:r>
      <w:r>
        <w:rPr>
          <w:rFonts w:ascii="仿宋_GB2312" w:hAnsi="仿宋_GB2312" w:eastAsia="仿宋_GB2312" w:cs="仿宋_GB2312"/>
          <w:sz w:val="32"/>
          <w:shd w:val="clear" w:color="auto" w:fill="FFFFFF"/>
        </w:rPr>
        <w:t>年度部门整体支出进行了绩效自评，现报告如下：</w:t>
      </w:r>
    </w:p>
    <w:p w14:paraId="0EC9DA20">
      <w:pPr>
        <w:kinsoku w:val="0"/>
        <w:topLinePunct/>
        <w:spacing w:line="560" w:lineRule="exact"/>
        <w:ind w:firstLine="640"/>
        <w:rPr>
          <w:rFonts w:ascii="黑体" w:hAnsi="黑体" w:eastAsia="黑体" w:cs="黑体"/>
          <w:sz w:val="32"/>
        </w:rPr>
      </w:pPr>
      <w:r>
        <w:rPr>
          <w:rFonts w:ascii="黑体" w:hAnsi="黑体" w:eastAsia="黑体" w:cs="黑体"/>
          <w:sz w:val="32"/>
        </w:rPr>
        <w:t>一、部门概况</w:t>
      </w:r>
    </w:p>
    <w:p w14:paraId="74B9158D">
      <w:pPr>
        <w:kinsoku w:val="0"/>
        <w:topLinePunct/>
        <w:spacing w:line="560" w:lineRule="exact"/>
        <w:ind w:firstLine="643"/>
        <w:rPr>
          <w:rFonts w:ascii="楷体_GB2312" w:hAnsi="楷体_GB2312" w:eastAsia="楷体_GB2312" w:cs="楷体_GB2312"/>
          <w:b/>
          <w:sz w:val="32"/>
        </w:rPr>
      </w:pPr>
      <w:r>
        <w:rPr>
          <w:rFonts w:ascii="楷体_GB2312" w:hAnsi="楷体_GB2312" w:eastAsia="楷体_GB2312" w:cs="楷体_GB2312"/>
          <w:b/>
          <w:sz w:val="32"/>
        </w:rPr>
        <w:t>（一）部门基本情况</w:t>
      </w:r>
    </w:p>
    <w:p w14:paraId="34453D44">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1．在职人员情况及机构设置</w:t>
      </w:r>
    </w:p>
    <w:p w14:paraId="377ECE4B">
      <w:pPr>
        <w:kinsoku w:val="0"/>
        <w:topLinePunct/>
        <w:spacing w:line="560" w:lineRule="exact"/>
        <w:ind w:firstLine="640"/>
        <w:rPr>
          <w:rFonts w:ascii="仿宋_GB2312" w:hAnsi="仿宋_GB2312" w:eastAsia="仿宋_GB2312" w:cs="仿宋_GB2312"/>
          <w:sz w:val="32"/>
          <w:shd w:val="clear" w:color="auto" w:fill="FFFFFF"/>
        </w:rPr>
      </w:pPr>
      <w:r>
        <w:rPr>
          <w:rFonts w:ascii="仿宋_GB2312" w:hAnsi="仿宋_GB2312" w:eastAsia="仿宋_GB2312" w:cs="仿宋_GB2312"/>
          <w:sz w:val="32"/>
          <w:shd w:val="clear" w:color="auto" w:fill="FFFFFF"/>
        </w:rPr>
        <w:t>2022年我单位内设办公室、经济发展局等 8个内设机构，湖南湘潭天易经济开发区创新创业服务中心等6 个二级机构。按照机构改革要求，2022年8月份我单位内设办公室、产业发展局等7个内设机构，湖南湘潭天易经济开发区企业和项目服务中心等4个二级机构。我委核定专项编制45名，事业编制55名。截止2022年12月31日，天易经开区共计214人，其中在编104人，县直单位派驻30人，市直机关和金融机构挂职3人，编制在原单位公司人员8人，征拆抽借调 11人，体制外58人（聘用24 人，劳务派遣 34人）。</w:t>
      </w:r>
    </w:p>
    <w:p w14:paraId="673932C5">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2．部门主要职能</w:t>
      </w:r>
    </w:p>
    <w:p w14:paraId="77567174">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（1）贯彻执行党和国家关于发展经济技术开发区的方针、政策和法律、法规、规章；根据市政府授权，检查督促各项政策、法规的执行。</w:t>
      </w:r>
    </w:p>
    <w:p w14:paraId="116DFD58">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（2）编制经开区总体规划和经济社会发展计划，经批准后组织实施。</w:t>
      </w:r>
    </w:p>
    <w:p w14:paraId="5804CFAF">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（3）制定并组织实施相关行政管理规定。</w:t>
      </w:r>
    </w:p>
    <w:p w14:paraId="3983D2A3">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（4）审核经开区的投资项目，并按照规定权限审批或者报批。</w:t>
      </w:r>
    </w:p>
    <w:p w14:paraId="20A94F92">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（5）管理经开区各项基础设施和公共设施。</w:t>
      </w:r>
    </w:p>
    <w:p w14:paraId="37B0B957">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（6）按规定管理经开区的财政、商务、建设规划、劳动、人事、治安、土地、房产、国有资产、安全生产监管和环境保护等工作。</w:t>
      </w:r>
    </w:p>
    <w:p w14:paraId="4F277C96">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（7）按规定做好职权范围内经开区的科学、文化、教育、卫生、体育、创新创业等社会公益事业。</w:t>
      </w:r>
    </w:p>
    <w:p w14:paraId="31D31145">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（8）管理经开区的进出口业务和对外经济技术合作，按照规定处理开发区内的涉外事务。</w:t>
      </w:r>
    </w:p>
    <w:p w14:paraId="232F21CB">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（9）指导、协调、规范、促进经开区的招商引资工作。</w:t>
      </w:r>
    </w:p>
    <w:p w14:paraId="1F38E974">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（10）负责对经开区内的企业进行协调和有关服务工作。</w:t>
      </w:r>
    </w:p>
    <w:p w14:paraId="7998CA2C">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（11）负责协调有关部门在开发区设立的机构的工作。</w:t>
      </w:r>
    </w:p>
    <w:p w14:paraId="4AB5E61F">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（12）承办市委、市政府交办的其他工作，及其受托管理的县委、县政府交办的工作。</w:t>
      </w:r>
    </w:p>
    <w:p w14:paraId="5544B494">
      <w:pPr>
        <w:kinsoku w:val="0"/>
        <w:topLinePunct/>
        <w:spacing w:line="560" w:lineRule="exact"/>
        <w:ind w:firstLine="643"/>
        <w:jc w:val="left"/>
        <w:rPr>
          <w:rFonts w:ascii="仿宋_GB2312" w:hAnsi="仿宋_GB2312" w:eastAsia="仿宋_GB2312" w:cs="仿宋_GB2312"/>
          <w:b/>
          <w:sz w:val="32"/>
        </w:rPr>
      </w:pPr>
      <w:r>
        <w:rPr>
          <w:rFonts w:ascii="仿宋_GB2312" w:hAnsi="仿宋_GB2312" w:eastAsia="仿宋_GB2312" w:cs="仿宋_GB2312"/>
          <w:b/>
          <w:sz w:val="32"/>
        </w:rPr>
        <w:t>3．发展规划与年度计划</w:t>
      </w:r>
    </w:p>
    <w:p w14:paraId="0B06A0F0">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（1）发展规划</w:t>
      </w:r>
    </w:p>
    <w:p w14:paraId="1E822FE5">
      <w:pPr>
        <w:kinsoku w:val="0"/>
        <w:topLinePunct/>
        <w:spacing w:line="560" w:lineRule="exact"/>
        <w:ind w:firstLine="640"/>
        <w:rPr>
          <w:rFonts w:ascii="仿宋_GB2312" w:hAnsi="仿宋_GB2312" w:eastAsia="仿宋_GB2312" w:cs="仿宋_GB2312"/>
          <w:sz w:val="32"/>
        </w:rPr>
      </w:pPr>
      <w:r>
        <w:rPr>
          <w:rFonts w:ascii="仿宋_GB2312" w:hAnsi="仿宋_GB2312" w:eastAsia="仿宋_GB2312" w:cs="仿宋_GB2312"/>
          <w:sz w:val="32"/>
        </w:rPr>
        <w:t>坚持发展是第一要务，以提高发展质量和效益为中心，抢抓“一带一部”、长株潭城市群融合发展的战略机遇，以一流园区、两型典范为目标，以招商引资、协同、发展为主线,以项目建设、自主创新为抓手,以智慧城市、宜居家园为依托,以产业升级、重点工程为路径，围绕“千亿园区、宜居新城”，努力打造长株潭协调发展的副城区、两型产业融合的示范区、生态环境优美的滨江新城，争创国家级经济技术开发区。</w:t>
      </w:r>
    </w:p>
    <w:p w14:paraId="360782B0">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（2）年度计划</w:t>
      </w:r>
    </w:p>
    <w:p w14:paraId="6830D49C">
      <w:pPr>
        <w:kinsoku w:val="0"/>
        <w:topLinePunct/>
        <w:spacing w:line="560" w:lineRule="exact"/>
        <w:ind w:firstLine="640"/>
        <w:jc w:val="left"/>
        <w:rPr>
          <w:rFonts w:ascii="仿宋_GB2312" w:hAnsi="仿宋_GB2312" w:eastAsia="仿宋_GB2312" w:cs="仿宋_GB2312"/>
          <w:color w:val="FFFF00"/>
          <w:sz w:val="32"/>
        </w:rPr>
      </w:pPr>
      <w:r>
        <w:rPr>
          <w:rFonts w:ascii="仿宋_GB2312" w:hAnsi="仿宋_GB2312" w:eastAsia="仿宋_GB2312" w:cs="仿宋_GB2312"/>
          <w:sz w:val="32"/>
        </w:rPr>
        <w:t>以习近平新时代中国特色社会主义思想和习近平总书记在湖南考察重要讲话精神为指导，全面贯彻省委“三高四新”战略定位和使命任务、市委“四区一地一圈一强”建设、坚持一手抓发展、一手抓化债，园区经济社会保持健康稳定发展</w:t>
      </w:r>
      <w:r>
        <w:rPr>
          <w:rFonts w:ascii="仿宋_GB2312" w:hAnsi="仿宋_GB2312" w:eastAsia="仿宋_GB2312" w:cs="仿宋_GB2312"/>
          <w:sz w:val="32"/>
          <w:shd w:val="clear" w:color="auto" w:fill="FFFFFF"/>
        </w:rPr>
        <w:t>。</w:t>
      </w:r>
    </w:p>
    <w:p w14:paraId="7F3089FF">
      <w:pPr>
        <w:kinsoku w:val="0"/>
        <w:topLinePunct/>
        <w:spacing w:line="560" w:lineRule="exact"/>
        <w:ind w:firstLine="964"/>
        <w:jc w:val="left"/>
        <w:rPr>
          <w:rFonts w:ascii="仿宋_GB2312" w:hAnsi="仿宋_GB2312" w:eastAsia="仿宋_GB2312" w:cs="仿宋_GB2312"/>
          <w:b/>
          <w:color w:val="000000"/>
          <w:sz w:val="32"/>
        </w:rPr>
      </w:pPr>
      <w:r>
        <w:rPr>
          <w:rFonts w:ascii="仿宋_GB2312" w:hAnsi="仿宋_GB2312" w:eastAsia="仿宋_GB2312" w:cs="仿宋_GB2312"/>
          <w:b/>
          <w:color w:val="000000"/>
          <w:sz w:val="32"/>
        </w:rPr>
        <w:t>4．部门年度预算批复情况</w:t>
      </w:r>
    </w:p>
    <w:p w14:paraId="56827F41">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2022年，经开区年初预算数为149771.00万元，(包括</w:t>
      </w:r>
      <w:r>
        <w:rPr>
          <w:rFonts w:ascii="仿宋_GB2312" w:hAnsi="仿宋_GB2312" w:eastAsia="仿宋_GB2312" w:cs="仿宋_GB2312"/>
          <w:color w:val="auto"/>
          <w:sz w:val="32"/>
        </w:rPr>
        <w:t>一般公共预算拨款27771.00万元，政府性基金拨款122000.00万元),其中：基本支出1,808.00万元，项目支出13808.00万元，债务利息支出12155万元。具体预算支</w:t>
      </w:r>
      <w:r>
        <w:rPr>
          <w:rFonts w:ascii="仿宋_GB2312" w:hAnsi="仿宋_GB2312" w:eastAsia="仿宋_GB2312" w:cs="仿宋_GB2312"/>
          <w:color w:val="000000"/>
          <w:sz w:val="32"/>
        </w:rPr>
        <w:t>出安排明细如下表：</w:t>
      </w:r>
    </w:p>
    <w:p w14:paraId="7DA1AA8D">
      <w:pPr>
        <w:kinsoku w:val="0"/>
        <w:topLinePunct/>
        <w:spacing w:line="560" w:lineRule="exact"/>
        <w:ind w:firstLine="6825"/>
        <w:rPr>
          <w:rFonts w:ascii="仿宋_GB2312" w:hAnsi="仿宋_GB2312" w:eastAsia="仿宋_GB2312" w:cs="仿宋_GB2312"/>
          <w:color w:val="000000"/>
        </w:rPr>
      </w:pPr>
      <w:r>
        <w:rPr>
          <w:rFonts w:ascii="仿宋_GB2312" w:hAnsi="仿宋_GB2312" w:eastAsia="仿宋_GB2312" w:cs="仿宋_GB2312"/>
          <w:color w:val="000000"/>
        </w:rPr>
        <w:t>单位：万元</w:t>
      </w:r>
    </w:p>
    <w:tbl>
      <w:tblPr>
        <w:tblStyle w:val="3"/>
        <w:tblW w:w="0" w:type="auto"/>
        <w:tblInd w:w="98" w:type="dxa"/>
        <w:tblLayout w:type="autofit"/>
        <w:tblCellMar>
          <w:top w:w="0" w:type="dxa"/>
          <w:left w:w="10" w:type="dxa"/>
          <w:bottom w:w="0" w:type="dxa"/>
          <w:right w:w="10" w:type="dxa"/>
        </w:tblCellMar>
      </w:tblPr>
      <w:tblGrid>
        <w:gridCol w:w="861"/>
        <w:gridCol w:w="651"/>
        <w:gridCol w:w="1776"/>
        <w:gridCol w:w="1204"/>
        <w:gridCol w:w="1307"/>
        <w:gridCol w:w="1277"/>
        <w:gridCol w:w="1348"/>
      </w:tblGrid>
      <w:tr w14:paraId="7215EC58">
        <w:tblPrEx>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E5D1FC1">
            <w:pPr>
              <w:kinsoku w:val="0"/>
              <w:topLinePunct/>
              <w:spacing w:line="560" w:lineRule="exact"/>
              <w:jc w:val="center"/>
            </w:pPr>
            <w:r>
              <w:rPr>
                <w:rFonts w:ascii="仿宋_GB2312" w:hAnsi="仿宋_GB2312" w:eastAsia="仿宋_GB2312" w:cs="仿宋_GB2312"/>
                <w:color w:val="000000"/>
              </w:rPr>
              <w:t>序号</w:t>
            </w:r>
          </w:p>
        </w:tc>
        <w:tc>
          <w:tcPr>
            <w:tcW w:w="2427"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BF3A5FB">
            <w:pPr>
              <w:kinsoku w:val="0"/>
              <w:topLinePunct/>
              <w:spacing w:line="560" w:lineRule="exact"/>
              <w:jc w:val="center"/>
            </w:pPr>
            <w:r>
              <w:rPr>
                <w:rFonts w:ascii="仿宋_GB2312" w:hAnsi="仿宋_GB2312" w:eastAsia="仿宋_GB2312" w:cs="仿宋_GB2312"/>
                <w:color w:val="000000"/>
              </w:rPr>
              <w:t>预算支出安排明细</w:t>
            </w:r>
          </w:p>
        </w:tc>
        <w:tc>
          <w:tcPr>
            <w:tcW w:w="120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C194460">
            <w:pPr>
              <w:kinsoku w:val="0"/>
              <w:topLinePunct/>
              <w:spacing w:line="560" w:lineRule="exact"/>
              <w:jc w:val="center"/>
            </w:pPr>
            <w:r>
              <w:rPr>
                <w:rFonts w:ascii="仿宋_GB2312" w:hAnsi="仿宋_GB2312" w:eastAsia="仿宋_GB2312" w:cs="仿宋_GB2312"/>
                <w:color w:val="000000"/>
              </w:rPr>
              <w:t>财政拨款</w:t>
            </w:r>
          </w:p>
        </w:tc>
        <w:tc>
          <w:tcPr>
            <w:tcW w:w="130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4FD76C3">
            <w:pPr>
              <w:kinsoku w:val="0"/>
              <w:topLinePunct/>
              <w:spacing w:line="560" w:lineRule="exact"/>
              <w:jc w:val="center"/>
            </w:pPr>
            <w:r>
              <w:rPr>
                <w:rFonts w:ascii="仿宋_GB2312" w:hAnsi="仿宋_GB2312" w:eastAsia="仿宋_GB2312" w:cs="仿宋_GB2312"/>
                <w:color w:val="000000"/>
              </w:rPr>
              <w:t>政府性基金</w:t>
            </w:r>
          </w:p>
        </w:tc>
        <w:tc>
          <w:tcPr>
            <w:tcW w:w="127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38A5853">
            <w:pPr>
              <w:kinsoku w:val="0"/>
              <w:topLinePunct/>
              <w:spacing w:line="560" w:lineRule="exact"/>
              <w:jc w:val="center"/>
            </w:pPr>
            <w:r>
              <w:rPr>
                <w:rFonts w:ascii="仿宋_GB2312" w:hAnsi="仿宋_GB2312" w:eastAsia="仿宋_GB2312" w:cs="仿宋_GB2312"/>
                <w:color w:val="000000"/>
              </w:rPr>
              <w:t>合计</w:t>
            </w:r>
          </w:p>
        </w:tc>
        <w:tc>
          <w:tcPr>
            <w:tcW w:w="134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AC7D77">
            <w:pPr>
              <w:kinsoku w:val="0"/>
              <w:topLinePunct/>
              <w:spacing w:line="560" w:lineRule="exact"/>
              <w:jc w:val="center"/>
            </w:pPr>
            <w:r>
              <w:rPr>
                <w:rFonts w:ascii="仿宋_GB2312" w:hAnsi="仿宋_GB2312" w:eastAsia="仿宋_GB2312" w:cs="仿宋_GB2312"/>
                <w:color w:val="000000"/>
              </w:rPr>
              <w:t>占年初预算比</w:t>
            </w:r>
          </w:p>
        </w:tc>
      </w:tr>
      <w:tr w14:paraId="48F52D05">
        <w:tblPrEx>
          <w:tblCellMar>
            <w:top w:w="0" w:type="dxa"/>
            <w:left w:w="10" w:type="dxa"/>
            <w:bottom w:w="0" w:type="dxa"/>
            <w:right w:w="10" w:type="dxa"/>
          </w:tblCellMar>
        </w:tblPrEx>
        <w:trPr>
          <w:trHeight w:val="280" w:hRule="atLeast"/>
        </w:trPr>
        <w:tc>
          <w:tcPr>
            <w:tcW w:w="861"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B1DBD79">
            <w:pPr>
              <w:kinsoku w:val="0"/>
              <w:topLinePunct/>
              <w:spacing w:line="560" w:lineRule="exact"/>
              <w:jc w:val="center"/>
            </w:pPr>
            <w:r>
              <w:rPr>
                <w:rFonts w:ascii="仿宋_GB2312" w:hAnsi="仿宋_GB2312" w:eastAsia="仿宋_GB2312" w:cs="仿宋_GB2312"/>
                <w:color w:val="000000"/>
              </w:rPr>
              <w:t>一、</w:t>
            </w:r>
          </w:p>
        </w:tc>
        <w:tc>
          <w:tcPr>
            <w:tcW w:w="2427" w:type="dxa"/>
            <w:gridSpan w:val="2"/>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085A20C">
            <w:pPr>
              <w:kinsoku w:val="0"/>
              <w:topLinePunct/>
              <w:spacing w:line="560" w:lineRule="exact"/>
              <w:jc w:val="left"/>
            </w:pPr>
            <w:r>
              <w:rPr>
                <w:rFonts w:ascii="仿宋_GB2312" w:hAnsi="仿宋_GB2312" w:eastAsia="仿宋_GB2312" w:cs="仿宋_GB2312"/>
                <w:color w:val="000000"/>
              </w:rPr>
              <w:t>基本支出</w:t>
            </w:r>
          </w:p>
        </w:tc>
        <w:tc>
          <w:tcPr>
            <w:tcW w:w="120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B881FB3">
            <w:pPr>
              <w:kinsoku w:val="0"/>
              <w:topLinePunct/>
              <w:spacing w:line="560" w:lineRule="exact"/>
              <w:jc w:val="right"/>
              <w:rPr>
                <w:rFonts w:ascii="宋体" w:hAnsi="宋体" w:eastAsia="宋体" w:cs="宋体"/>
                <w:sz w:val="22"/>
              </w:rPr>
            </w:pPr>
          </w:p>
        </w:tc>
        <w:tc>
          <w:tcPr>
            <w:tcW w:w="130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731733C">
            <w:pPr>
              <w:kinsoku w:val="0"/>
              <w:topLinePunct/>
              <w:spacing w:line="560" w:lineRule="exact"/>
              <w:jc w:val="right"/>
              <w:rPr>
                <w:rFonts w:ascii="宋体" w:hAnsi="宋体" w:eastAsia="宋体" w:cs="宋体"/>
                <w:sz w:val="22"/>
              </w:rPr>
            </w:pP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4086E1D">
            <w:pPr>
              <w:kinsoku w:val="0"/>
              <w:topLinePunct/>
              <w:spacing w:line="560" w:lineRule="exact"/>
              <w:jc w:val="right"/>
              <w:rPr>
                <w:rFonts w:ascii="宋体" w:hAnsi="宋体" w:eastAsia="宋体" w:cs="宋体"/>
                <w:sz w:val="22"/>
              </w:rPr>
            </w:pPr>
          </w:p>
        </w:tc>
        <w:tc>
          <w:tcPr>
            <w:tcW w:w="134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1D6682D">
            <w:pPr>
              <w:kinsoku w:val="0"/>
              <w:topLinePunct/>
              <w:spacing w:line="560" w:lineRule="exact"/>
              <w:jc w:val="right"/>
              <w:rPr>
                <w:rFonts w:ascii="宋体" w:hAnsi="宋体" w:eastAsia="宋体" w:cs="宋体"/>
                <w:sz w:val="22"/>
              </w:rPr>
            </w:pPr>
          </w:p>
        </w:tc>
      </w:tr>
      <w:tr w14:paraId="3E77D5CF">
        <w:tblPrEx>
          <w:tblCellMar>
            <w:top w:w="0" w:type="dxa"/>
            <w:left w:w="10" w:type="dxa"/>
            <w:bottom w:w="0" w:type="dxa"/>
            <w:right w:w="10" w:type="dxa"/>
          </w:tblCellMar>
        </w:tblPrEx>
        <w:trPr>
          <w:trHeight w:val="280" w:hRule="atLeast"/>
        </w:trPr>
        <w:tc>
          <w:tcPr>
            <w:tcW w:w="861"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BAAF215">
            <w:pPr>
              <w:kinsoku w:val="0"/>
              <w:topLinePunct/>
              <w:spacing w:line="560" w:lineRule="exact"/>
              <w:jc w:val="center"/>
            </w:pPr>
            <w:r>
              <w:rPr>
                <w:rFonts w:ascii="仿宋_GB2312" w:hAnsi="仿宋_GB2312" w:eastAsia="仿宋_GB2312" w:cs="仿宋_GB2312"/>
                <w:color w:val="000000"/>
              </w:rPr>
              <w:t>1、</w:t>
            </w:r>
          </w:p>
        </w:tc>
        <w:tc>
          <w:tcPr>
            <w:tcW w:w="2427" w:type="dxa"/>
            <w:gridSpan w:val="2"/>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899FE37">
            <w:pPr>
              <w:kinsoku w:val="0"/>
              <w:topLinePunct/>
              <w:spacing w:line="560" w:lineRule="exact"/>
              <w:ind w:firstLine="210"/>
              <w:jc w:val="left"/>
            </w:pPr>
            <w:r>
              <w:rPr>
                <w:rFonts w:ascii="仿宋_GB2312" w:hAnsi="仿宋_GB2312" w:eastAsia="仿宋_GB2312" w:cs="仿宋_GB2312"/>
                <w:color w:val="000000"/>
              </w:rPr>
              <w:t>工资福利支出</w:t>
            </w:r>
          </w:p>
        </w:tc>
        <w:tc>
          <w:tcPr>
            <w:tcW w:w="120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4B64F0">
            <w:pPr>
              <w:kinsoku w:val="0"/>
              <w:topLinePunct/>
              <w:spacing w:line="560" w:lineRule="exact"/>
              <w:jc w:val="right"/>
            </w:pPr>
            <w:r>
              <w:rPr>
                <w:rFonts w:ascii="仿宋_GB2312" w:hAnsi="仿宋_GB2312" w:eastAsia="仿宋_GB2312" w:cs="仿宋_GB2312"/>
                <w:color w:val="000000"/>
              </w:rPr>
              <w:t>1603.90</w:t>
            </w:r>
          </w:p>
        </w:tc>
        <w:tc>
          <w:tcPr>
            <w:tcW w:w="130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2CD05DE">
            <w:pPr>
              <w:kinsoku w:val="0"/>
              <w:topLinePunct/>
              <w:spacing w:line="560" w:lineRule="exact"/>
              <w:jc w:val="right"/>
            </w:pPr>
            <w:r>
              <w:rPr>
                <w:rFonts w:ascii="仿宋_GB2312" w:hAnsi="仿宋_GB2312" w:eastAsia="仿宋_GB2312" w:cs="仿宋_GB2312"/>
                <w:color w:val="000000"/>
              </w:rPr>
              <w:t>　</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FDA1E1">
            <w:pPr>
              <w:kinsoku w:val="0"/>
              <w:topLinePunct/>
              <w:spacing w:line="560" w:lineRule="exact"/>
              <w:jc w:val="right"/>
            </w:pPr>
            <w:r>
              <w:rPr>
                <w:rFonts w:ascii="仿宋_GB2312" w:hAnsi="仿宋_GB2312" w:eastAsia="仿宋_GB2312" w:cs="仿宋_GB2312"/>
                <w:color w:val="000000"/>
              </w:rPr>
              <w:t>1603.90</w:t>
            </w:r>
          </w:p>
        </w:tc>
        <w:tc>
          <w:tcPr>
            <w:tcW w:w="134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1B76421">
            <w:pPr>
              <w:kinsoku w:val="0"/>
              <w:topLinePunct/>
              <w:spacing w:line="560" w:lineRule="exact"/>
              <w:jc w:val="right"/>
            </w:pPr>
            <w:r>
              <w:rPr>
                <w:rFonts w:ascii="仿宋_GB2312" w:hAnsi="仿宋_GB2312" w:eastAsia="仿宋_GB2312" w:cs="仿宋_GB2312"/>
                <w:color w:val="000000"/>
              </w:rPr>
              <w:t>1.07%</w:t>
            </w:r>
          </w:p>
        </w:tc>
      </w:tr>
      <w:tr w14:paraId="13AF1261">
        <w:tblPrEx>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2D5C71E">
            <w:pPr>
              <w:kinsoku w:val="0"/>
              <w:topLinePunct/>
              <w:spacing w:line="560" w:lineRule="exact"/>
              <w:jc w:val="center"/>
              <w:rPr>
                <w:color w:val="auto"/>
              </w:rPr>
            </w:pPr>
            <w:r>
              <w:rPr>
                <w:rFonts w:ascii="仿宋_GB2312" w:hAnsi="仿宋_GB2312" w:eastAsia="仿宋_GB2312" w:cs="仿宋_GB2312"/>
                <w:color w:val="auto"/>
              </w:rPr>
              <w:t>2、</w:t>
            </w:r>
          </w:p>
        </w:tc>
        <w:tc>
          <w:tcPr>
            <w:tcW w:w="2427"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9AC3D21">
            <w:pPr>
              <w:kinsoku w:val="0"/>
              <w:topLinePunct/>
              <w:spacing w:line="560" w:lineRule="exact"/>
              <w:ind w:firstLine="210"/>
              <w:jc w:val="left"/>
              <w:rPr>
                <w:color w:val="auto"/>
              </w:rPr>
            </w:pPr>
            <w:r>
              <w:rPr>
                <w:rFonts w:ascii="仿宋_GB2312" w:hAnsi="仿宋_GB2312" w:eastAsia="仿宋_GB2312" w:cs="仿宋_GB2312"/>
                <w:color w:val="auto"/>
              </w:rPr>
              <w:t>一般商品和服务支出</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823CB1F">
            <w:pPr>
              <w:kinsoku w:val="0"/>
              <w:topLinePunct/>
              <w:spacing w:line="560" w:lineRule="exact"/>
              <w:jc w:val="right"/>
              <w:rPr>
                <w:color w:val="auto"/>
              </w:rPr>
            </w:pPr>
            <w:r>
              <w:rPr>
                <w:rFonts w:ascii="仿宋_GB2312" w:hAnsi="仿宋_GB2312" w:eastAsia="仿宋_GB2312" w:cs="仿宋_GB2312"/>
                <w:color w:val="auto"/>
              </w:rPr>
              <w:t>203.00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3C30CA">
            <w:pPr>
              <w:kinsoku w:val="0"/>
              <w:topLinePunct/>
              <w:spacing w:line="560" w:lineRule="exact"/>
              <w:jc w:val="right"/>
              <w:rPr>
                <w:color w:val="auto"/>
              </w:rPr>
            </w:pPr>
            <w:r>
              <w:rPr>
                <w:rFonts w:ascii="仿宋_GB2312" w:hAnsi="仿宋_GB2312" w:eastAsia="仿宋_GB2312" w:cs="仿宋_GB2312"/>
                <w:color w:val="auto"/>
              </w:rPr>
              <w:t>　</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5E62C0">
            <w:pPr>
              <w:kinsoku w:val="0"/>
              <w:topLinePunct/>
              <w:spacing w:line="560" w:lineRule="exact"/>
              <w:jc w:val="right"/>
              <w:rPr>
                <w:color w:val="auto"/>
              </w:rPr>
            </w:pPr>
            <w:r>
              <w:rPr>
                <w:rFonts w:ascii="仿宋_GB2312" w:hAnsi="仿宋_GB2312" w:eastAsia="仿宋_GB2312" w:cs="仿宋_GB2312"/>
                <w:color w:val="auto"/>
              </w:rPr>
              <w:t>203.00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57B79A">
            <w:pPr>
              <w:kinsoku w:val="0"/>
              <w:topLinePunct/>
              <w:spacing w:line="560" w:lineRule="exact"/>
              <w:jc w:val="right"/>
              <w:rPr>
                <w:color w:val="auto"/>
              </w:rPr>
            </w:pPr>
            <w:r>
              <w:rPr>
                <w:rFonts w:ascii="仿宋_GB2312" w:hAnsi="仿宋_GB2312" w:eastAsia="仿宋_GB2312" w:cs="仿宋_GB2312"/>
                <w:color w:val="auto"/>
              </w:rPr>
              <w:t>0.14%</w:t>
            </w:r>
          </w:p>
        </w:tc>
      </w:tr>
      <w:tr w14:paraId="45892012">
        <w:tblPrEx>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23CB67">
            <w:pPr>
              <w:kinsoku w:val="0"/>
              <w:topLinePunct/>
              <w:spacing w:line="560" w:lineRule="exact"/>
              <w:jc w:val="center"/>
              <w:rPr>
                <w:color w:val="auto"/>
              </w:rPr>
            </w:pPr>
            <w:r>
              <w:rPr>
                <w:rFonts w:ascii="仿宋_GB2312" w:hAnsi="仿宋_GB2312" w:eastAsia="仿宋_GB2312" w:cs="仿宋_GB2312"/>
                <w:color w:val="auto"/>
              </w:rPr>
              <w:t>3、</w:t>
            </w:r>
          </w:p>
        </w:tc>
        <w:tc>
          <w:tcPr>
            <w:tcW w:w="2427"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5CD940C">
            <w:pPr>
              <w:kinsoku w:val="0"/>
              <w:topLinePunct/>
              <w:spacing w:line="560" w:lineRule="exact"/>
              <w:ind w:firstLine="210"/>
              <w:jc w:val="left"/>
              <w:rPr>
                <w:color w:val="auto"/>
              </w:rPr>
            </w:pPr>
            <w:r>
              <w:rPr>
                <w:rFonts w:ascii="仿宋_GB2312" w:hAnsi="仿宋_GB2312" w:eastAsia="仿宋_GB2312" w:cs="仿宋_GB2312"/>
                <w:color w:val="auto"/>
              </w:rPr>
              <w:t>对个人和家庭的补助</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F7AF0A9">
            <w:pPr>
              <w:kinsoku w:val="0"/>
              <w:topLinePunct/>
              <w:spacing w:line="560" w:lineRule="exact"/>
              <w:jc w:val="right"/>
              <w:rPr>
                <w:color w:val="auto"/>
              </w:rPr>
            </w:pPr>
            <w:r>
              <w:rPr>
                <w:rFonts w:ascii="仿宋_GB2312" w:hAnsi="仿宋_GB2312" w:eastAsia="仿宋_GB2312" w:cs="仿宋_GB2312"/>
                <w:color w:val="auto"/>
              </w:rPr>
              <w:t>1.10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582EBC">
            <w:pPr>
              <w:kinsoku w:val="0"/>
              <w:topLinePunct/>
              <w:spacing w:line="560" w:lineRule="exact"/>
              <w:jc w:val="right"/>
              <w:rPr>
                <w:color w:val="auto"/>
              </w:rPr>
            </w:pPr>
            <w:r>
              <w:rPr>
                <w:rFonts w:ascii="仿宋_GB2312" w:hAnsi="仿宋_GB2312" w:eastAsia="仿宋_GB2312" w:cs="仿宋_GB2312"/>
                <w:color w:val="auto"/>
              </w:rPr>
              <w:t>　</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A59D612">
            <w:pPr>
              <w:kinsoku w:val="0"/>
              <w:topLinePunct/>
              <w:spacing w:line="560" w:lineRule="exact"/>
              <w:jc w:val="right"/>
              <w:rPr>
                <w:color w:val="auto"/>
              </w:rPr>
            </w:pPr>
            <w:r>
              <w:rPr>
                <w:rFonts w:ascii="仿宋_GB2312" w:hAnsi="仿宋_GB2312" w:eastAsia="仿宋_GB2312" w:cs="仿宋_GB2312"/>
                <w:color w:val="auto"/>
              </w:rPr>
              <w:t>1.10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B9FDA5">
            <w:pPr>
              <w:kinsoku w:val="0"/>
              <w:topLinePunct/>
              <w:spacing w:line="560" w:lineRule="exact"/>
              <w:jc w:val="right"/>
              <w:rPr>
                <w:color w:val="auto"/>
              </w:rPr>
            </w:pPr>
            <w:r>
              <w:rPr>
                <w:rFonts w:ascii="仿宋_GB2312" w:hAnsi="仿宋_GB2312" w:eastAsia="仿宋_GB2312" w:cs="仿宋_GB2312"/>
                <w:color w:val="auto"/>
              </w:rPr>
              <w:t>0.00%</w:t>
            </w:r>
          </w:p>
        </w:tc>
      </w:tr>
      <w:tr w14:paraId="52F88DCC">
        <w:tblPrEx>
          <w:tblCellMar>
            <w:top w:w="0" w:type="dxa"/>
            <w:left w:w="10" w:type="dxa"/>
            <w:bottom w:w="0" w:type="dxa"/>
            <w:right w:w="10" w:type="dxa"/>
          </w:tblCellMar>
        </w:tblPrEx>
        <w:trPr>
          <w:trHeight w:val="280"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C4698E8">
            <w:pPr>
              <w:kinsoku w:val="0"/>
              <w:topLinePunct/>
              <w:spacing w:line="560" w:lineRule="exact"/>
              <w:jc w:val="center"/>
              <w:rPr>
                <w:color w:val="auto"/>
              </w:rPr>
            </w:pPr>
            <w:r>
              <w:rPr>
                <w:rFonts w:ascii="仿宋_GB2312" w:hAnsi="仿宋_GB2312" w:eastAsia="仿宋_GB2312" w:cs="仿宋_GB2312"/>
                <w:color w:val="auto"/>
              </w:rPr>
              <w:t>基本支出小计</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26D155C">
            <w:pPr>
              <w:kinsoku w:val="0"/>
              <w:topLinePunct/>
              <w:spacing w:line="560" w:lineRule="exact"/>
              <w:jc w:val="right"/>
              <w:rPr>
                <w:color w:val="auto"/>
              </w:rPr>
            </w:pPr>
            <w:r>
              <w:rPr>
                <w:rFonts w:ascii="仿宋_GB2312" w:hAnsi="仿宋_GB2312" w:eastAsia="仿宋_GB2312" w:cs="仿宋_GB2312"/>
                <w:color w:val="auto"/>
              </w:rPr>
              <w:t>1,808.00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1CE679">
            <w:pPr>
              <w:kinsoku w:val="0"/>
              <w:topLinePunct/>
              <w:spacing w:line="560" w:lineRule="exact"/>
              <w:jc w:val="right"/>
              <w:rPr>
                <w:rFonts w:ascii="宋体" w:hAnsi="宋体" w:eastAsia="宋体" w:cs="宋体"/>
                <w:color w:val="auto"/>
                <w:sz w:val="22"/>
              </w:rPr>
            </w:pP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25E5A87">
            <w:pPr>
              <w:kinsoku w:val="0"/>
              <w:topLinePunct/>
              <w:spacing w:line="560" w:lineRule="exact"/>
              <w:jc w:val="right"/>
              <w:rPr>
                <w:color w:val="auto"/>
              </w:rPr>
            </w:pPr>
            <w:r>
              <w:rPr>
                <w:rFonts w:ascii="仿宋_GB2312" w:hAnsi="仿宋_GB2312" w:eastAsia="仿宋_GB2312" w:cs="仿宋_GB2312"/>
                <w:color w:val="auto"/>
              </w:rPr>
              <w:t>1,808.00　</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A772C8">
            <w:pPr>
              <w:kinsoku w:val="0"/>
              <w:topLinePunct/>
              <w:spacing w:line="560" w:lineRule="exact"/>
              <w:jc w:val="right"/>
              <w:rPr>
                <w:color w:val="auto"/>
              </w:rPr>
            </w:pPr>
            <w:r>
              <w:rPr>
                <w:rFonts w:ascii="仿宋_GB2312" w:hAnsi="仿宋_GB2312" w:eastAsia="仿宋_GB2312" w:cs="仿宋_GB2312"/>
                <w:color w:val="auto"/>
              </w:rPr>
              <w:t>1.21%</w:t>
            </w:r>
          </w:p>
        </w:tc>
      </w:tr>
      <w:tr w14:paraId="0641D4C9">
        <w:tblPrEx>
          <w:tblCellMar>
            <w:top w:w="0" w:type="dxa"/>
            <w:left w:w="10" w:type="dxa"/>
            <w:bottom w:w="0" w:type="dxa"/>
            <w:right w:w="10" w:type="dxa"/>
          </w:tblCellMar>
        </w:tblPrEx>
        <w:trPr>
          <w:trHeight w:val="280" w:hRule="atLeast"/>
        </w:trPr>
        <w:tc>
          <w:tcPr>
            <w:tcW w:w="1512"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4E11F0">
            <w:pPr>
              <w:kinsoku w:val="0"/>
              <w:topLinePunct/>
              <w:spacing w:line="560" w:lineRule="exact"/>
              <w:jc w:val="center"/>
              <w:rPr>
                <w:color w:val="auto"/>
              </w:rPr>
            </w:pPr>
            <w:r>
              <w:rPr>
                <w:rFonts w:ascii="仿宋_GB2312" w:hAnsi="仿宋_GB2312" w:eastAsia="仿宋_GB2312" w:cs="仿宋_GB2312"/>
                <w:color w:val="auto"/>
              </w:rPr>
              <w:t>二、</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651963B">
            <w:pPr>
              <w:kinsoku w:val="0"/>
              <w:topLinePunct/>
              <w:spacing w:line="560" w:lineRule="exact"/>
              <w:rPr>
                <w:color w:val="auto"/>
              </w:rPr>
            </w:pPr>
            <w:r>
              <w:rPr>
                <w:rFonts w:ascii="仿宋_GB2312" w:hAnsi="仿宋_GB2312" w:eastAsia="仿宋_GB2312" w:cs="仿宋_GB2312"/>
                <w:color w:val="auto"/>
              </w:rPr>
              <w:t>项目支出</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C14C474">
            <w:pPr>
              <w:kinsoku w:val="0"/>
              <w:topLinePunct/>
              <w:spacing w:line="560" w:lineRule="exact"/>
              <w:jc w:val="right"/>
              <w:rPr>
                <w:color w:val="auto"/>
              </w:rPr>
            </w:pPr>
            <w:r>
              <w:rPr>
                <w:rFonts w:ascii="仿宋_GB2312" w:hAnsi="仿宋_GB2312" w:eastAsia="仿宋_GB2312" w:cs="仿宋_GB2312"/>
                <w:color w:val="auto"/>
              </w:rPr>
              <w:t>25963.00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350745E">
            <w:pPr>
              <w:kinsoku w:val="0"/>
              <w:topLinePunct/>
              <w:spacing w:line="560" w:lineRule="exact"/>
              <w:jc w:val="right"/>
              <w:rPr>
                <w:color w:val="auto"/>
              </w:rPr>
            </w:pPr>
            <w:r>
              <w:rPr>
                <w:rFonts w:ascii="仿宋_GB2312" w:hAnsi="仿宋_GB2312" w:eastAsia="仿宋_GB2312" w:cs="仿宋_GB2312"/>
                <w:color w:val="auto"/>
              </w:rPr>
              <w:t>122000.00</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C076F2B">
            <w:pPr>
              <w:kinsoku w:val="0"/>
              <w:topLinePunct/>
              <w:spacing w:line="560" w:lineRule="exact"/>
              <w:jc w:val="right"/>
              <w:rPr>
                <w:color w:val="auto"/>
              </w:rPr>
            </w:pPr>
            <w:r>
              <w:rPr>
                <w:rFonts w:ascii="仿宋_GB2312" w:hAnsi="仿宋_GB2312" w:eastAsia="仿宋_GB2312" w:cs="仿宋_GB2312"/>
                <w:color w:val="auto"/>
              </w:rPr>
              <w:t>147963.00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4F4E67">
            <w:pPr>
              <w:kinsoku w:val="0"/>
              <w:topLinePunct/>
              <w:spacing w:line="560" w:lineRule="exact"/>
              <w:jc w:val="right"/>
              <w:rPr>
                <w:color w:val="auto"/>
              </w:rPr>
            </w:pPr>
            <w:r>
              <w:rPr>
                <w:rFonts w:ascii="仿宋_GB2312" w:hAnsi="仿宋_GB2312" w:eastAsia="仿宋_GB2312" w:cs="仿宋_GB2312"/>
                <w:color w:val="auto"/>
              </w:rPr>
              <w:t>98.79%</w:t>
            </w:r>
          </w:p>
        </w:tc>
      </w:tr>
      <w:tr w14:paraId="38A36638">
        <w:tblPrEx>
          <w:tblCellMar>
            <w:top w:w="0" w:type="dxa"/>
            <w:left w:w="10" w:type="dxa"/>
            <w:bottom w:w="0" w:type="dxa"/>
            <w:right w:w="10" w:type="dxa"/>
          </w:tblCellMar>
        </w:tblPrEx>
        <w:trPr>
          <w:trHeight w:val="280"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62DC4F7">
            <w:pPr>
              <w:kinsoku w:val="0"/>
              <w:topLinePunct/>
              <w:spacing w:line="560" w:lineRule="exact"/>
              <w:jc w:val="center"/>
              <w:rPr>
                <w:color w:val="auto"/>
              </w:rPr>
            </w:pPr>
            <w:r>
              <w:rPr>
                <w:rFonts w:ascii="仿宋_GB2312" w:hAnsi="仿宋_GB2312" w:eastAsia="仿宋_GB2312" w:cs="仿宋_GB2312"/>
                <w:color w:val="auto"/>
              </w:rPr>
              <w:t>合计</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B1E6A0B">
            <w:pPr>
              <w:kinsoku w:val="0"/>
              <w:topLinePunct/>
              <w:spacing w:line="560" w:lineRule="exact"/>
              <w:jc w:val="right"/>
              <w:rPr>
                <w:color w:val="auto"/>
              </w:rPr>
            </w:pPr>
            <w:r>
              <w:rPr>
                <w:rFonts w:ascii="仿宋_GB2312" w:hAnsi="仿宋_GB2312" w:eastAsia="仿宋_GB2312" w:cs="仿宋_GB2312"/>
                <w:color w:val="auto"/>
              </w:rPr>
              <w:t>27771.00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44AC3E8">
            <w:pPr>
              <w:kinsoku w:val="0"/>
              <w:topLinePunct/>
              <w:spacing w:line="560" w:lineRule="exact"/>
              <w:jc w:val="right"/>
              <w:rPr>
                <w:color w:val="auto"/>
              </w:rPr>
            </w:pPr>
            <w:r>
              <w:rPr>
                <w:rFonts w:ascii="仿宋_GB2312" w:hAnsi="仿宋_GB2312" w:eastAsia="仿宋_GB2312" w:cs="仿宋_GB2312"/>
                <w:color w:val="auto"/>
              </w:rPr>
              <w:t>122000.00</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9FD8941">
            <w:pPr>
              <w:kinsoku w:val="0"/>
              <w:topLinePunct/>
              <w:spacing w:line="560" w:lineRule="exact"/>
              <w:jc w:val="right"/>
              <w:rPr>
                <w:color w:val="auto"/>
              </w:rPr>
            </w:pPr>
            <w:r>
              <w:rPr>
                <w:rFonts w:ascii="仿宋_GB2312" w:hAnsi="仿宋_GB2312" w:eastAsia="仿宋_GB2312" w:cs="仿宋_GB2312"/>
                <w:color w:val="auto"/>
              </w:rPr>
              <w:t>149771.00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E30F9E">
            <w:pPr>
              <w:kinsoku w:val="0"/>
              <w:topLinePunct/>
              <w:spacing w:line="560" w:lineRule="exact"/>
              <w:jc w:val="right"/>
              <w:rPr>
                <w:color w:val="auto"/>
              </w:rPr>
            </w:pPr>
            <w:r>
              <w:rPr>
                <w:rFonts w:ascii="仿宋_GB2312" w:hAnsi="仿宋_GB2312" w:eastAsia="仿宋_GB2312" w:cs="仿宋_GB2312"/>
                <w:color w:val="auto"/>
              </w:rPr>
              <w:t>100.00%</w:t>
            </w:r>
          </w:p>
        </w:tc>
      </w:tr>
    </w:tbl>
    <w:p w14:paraId="21E5EB67">
      <w:pPr>
        <w:kinsoku w:val="0"/>
        <w:topLinePunct/>
        <w:spacing w:line="560" w:lineRule="exact"/>
        <w:ind w:firstLine="640" w:firstLineChars="200"/>
        <w:rPr>
          <w:rFonts w:ascii="仿宋_GB2312" w:hAnsi="仿宋_GB2312" w:eastAsia="仿宋_GB2312" w:cs="仿宋_GB2312"/>
          <w:color w:val="auto"/>
          <w:sz w:val="32"/>
        </w:rPr>
      </w:pPr>
      <w:r>
        <w:rPr>
          <w:rFonts w:ascii="仿宋_GB2312" w:hAnsi="仿宋_GB2312" w:eastAsia="仿宋_GB2312" w:cs="仿宋_GB2312"/>
          <w:color w:val="auto"/>
          <w:sz w:val="32"/>
        </w:rPr>
        <w:t>上表数据显示，年度预算基本支出1,808.00万元，其中人员支出金额为1,603.90万元，占基本支出的88.71%。项目支出中政府性基金拨款122000.00万元，占项目支出的82.45%。主要是用于城市基础设施建设和化债支出、国有土地使用权出让收入安排的支出。</w:t>
      </w:r>
    </w:p>
    <w:p w14:paraId="1FD7CE60">
      <w:pPr>
        <w:kinsoku w:val="0"/>
        <w:topLinePunct/>
        <w:spacing w:line="560" w:lineRule="exact"/>
        <w:ind w:firstLine="643"/>
        <w:jc w:val="left"/>
        <w:rPr>
          <w:rFonts w:ascii="仿宋_GB2312" w:hAnsi="仿宋_GB2312" w:eastAsia="仿宋_GB2312" w:cs="仿宋_GB2312"/>
          <w:b/>
          <w:color w:val="auto"/>
          <w:sz w:val="32"/>
        </w:rPr>
      </w:pPr>
      <w:r>
        <w:rPr>
          <w:rFonts w:ascii="仿宋_GB2312" w:hAnsi="仿宋_GB2312" w:eastAsia="仿宋_GB2312" w:cs="仿宋_GB2312"/>
          <w:b/>
          <w:color w:val="auto"/>
          <w:sz w:val="32"/>
        </w:rPr>
        <w:t>5.部门年度预算执行情况</w:t>
      </w:r>
    </w:p>
    <w:p w14:paraId="6A24AF49">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（1）收入情况</w:t>
      </w:r>
    </w:p>
    <w:p w14:paraId="78AF2BA1">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2022年财政预算收入285173.86万元，其中：一般公共预算收入22620.64万元，政府性基金收入262553.22万元。</w:t>
      </w:r>
    </w:p>
    <w:p w14:paraId="147AAED8">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（2）支出情况</w:t>
      </w:r>
    </w:p>
    <w:p w14:paraId="2B98C2AE">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2022年一般公共预算支出22620.64万元，其中：基本支出1431.12万元，项目支出21189.52万元。</w:t>
      </w:r>
    </w:p>
    <w:p w14:paraId="65AEDACD">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①基本支出情况</w:t>
      </w:r>
    </w:p>
    <w:p w14:paraId="1AE6C8B8">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2022年度实际基本支出1431.12万元，其中：工资福利支出1259.74万元，一般商品和服务支出170.28万元，对个人和家庭的补助1.10万元，具体情况如下表：</w:t>
      </w:r>
    </w:p>
    <w:p w14:paraId="6CFAFEE3">
      <w:pPr>
        <w:kinsoku w:val="0"/>
        <w:topLinePunct/>
        <w:spacing w:line="560" w:lineRule="exact"/>
        <w:ind w:firstLine="7140"/>
        <w:jc w:val="left"/>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3" w:type="dxa"/>
        <w:tblLayout w:type="autofit"/>
        <w:tblCellMar>
          <w:top w:w="0" w:type="dxa"/>
          <w:left w:w="10" w:type="dxa"/>
          <w:bottom w:w="0" w:type="dxa"/>
          <w:right w:w="10" w:type="dxa"/>
        </w:tblCellMar>
      </w:tblPr>
      <w:tblGrid>
        <w:gridCol w:w="705"/>
        <w:gridCol w:w="4281"/>
        <w:gridCol w:w="2187"/>
        <w:gridCol w:w="1256"/>
      </w:tblGrid>
      <w:tr w14:paraId="120FA1D3">
        <w:tblPrEx>
          <w:tblCellMar>
            <w:top w:w="0" w:type="dxa"/>
            <w:left w:w="10" w:type="dxa"/>
            <w:bottom w:w="0" w:type="dxa"/>
            <w:right w:w="10" w:type="dxa"/>
          </w:tblCellMar>
        </w:tblPrEx>
        <w:trPr>
          <w:trHeight w:val="454" w:hRule="atLeast"/>
        </w:trPr>
        <w:tc>
          <w:tcPr>
            <w:tcW w:w="70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6AF3ED2">
            <w:pPr>
              <w:kinsoku w:val="0"/>
              <w:topLinePunct/>
              <w:spacing w:line="560" w:lineRule="exact"/>
              <w:jc w:val="center"/>
              <w:rPr>
                <w:color w:val="auto"/>
              </w:rPr>
            </w:pPr>
            <w:r>
              <w:rPr>
                <w:rFonts w:ascii="仿宋_GB2312" w:hAnsi="仿宋_GB2312" w:eastAsia="仿宋_GB2312" w:cs="仿宋_GB2312"/>
                <w:color w:val="auto"/>
              </w:rPr>
              <w:t>序号</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574011D">
            <w:pPr>
              <w:kinsoku w:val="0"/>
              <w:topLinePunct/>
              <w:spacing w:line="560" w:lineRule="exact"/>
              <w:jc w:val="center"/>
              <w:rPr>
                <w:color w:val="auto"/>
              </w:rPr>
            </w:pPr>
            <w:r>
              <w:rPr>
                <w:rFonts w:ascii="仿宋_GB2312" w:hAnsi="仿宋_GB2312" w:eastAsia="仿宋_GB2312" w:cs="仿宋_GB2312"/>
                <w:color w:val="auto"/>
              </w:rPr>
              <w:t>项目</w:t>
            </w:r>
          </w:p>
        </w:tc>
        <w:tc>
          <w:tcPr>
            <w:tcW w:w="21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F8C5A9F">
            <w:pPr>
              <w:kinsoku w:val="0"/>
              <w:topLinePunct/>
              <w:spacing w:line="560" w:lineRule="exact"/>
              <w:jc w:val="center"/>
              <w:rPr>
                <w:color w:val="auto"/>
              </w:rPr>
            </w:pPr>
            <w:r>
              <w:rPr>
                <w:rFonts w:ascii="仿宋_GB2312" w:hAnsi="仿宋_GB2312" w:eastAsia="仿宋_GB2312" w:cs="仿宋_GB2312"/>
                <w:color w:val="auto"/>
              </w:rPr>
              <w:t>支出数</w:t>
            </w:r>
          </w:p>
        </w:tc>
        <w:tc>
          <w:tcPr>
            <w:tcW w:w="1256"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6FC6633">
            <w:pPr>
              <w:kinsoku w:val="0"/>
              <w:topLinePunct/>
              <w:spacing w:line="560" w:lineRule="exact"/>
              <w:jc w:val="center"/>
              <w:rPr>
                <w:color w:val="auto"/>
              </w:rPr>
            </w:pPr>
            <w:r>
              <w:rPr>
                <w:rFonts w:ascii="仿宋_GB2312" w:hAnsi="仿宋_GB2312" w:eastAsia="仿宋_GB2312" w:cs="仿宋_GB2312"/>
                <w:color w:val="auto"/>
              </w:rPr>
              <w:t>占比</w:t>
            </w:r>
          </w:p>
        </w:tc>
      </w:tr>
      <w:tr w14:paraId="713C5C52">
        <w:tblPrEx>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75F58F">
            <w:pPr>
              <w:kinsoku w:val="0"/>
              <w:topLinePunct/>
              <w:spacing w:line="560" w:lineRule="exact"/>
              <w:jc w:val="center"/>
              <w:rPr>
                <w:color w:val="auto"/>
              </w:rPr>
            </w:pPr>
            <w:r>
              <w:rPr>
                <w:rFonts w:ascii="仿宋_GB2312" w:hAnsi="仿宋_GB2312" w:eastAsia="仿宋_GB2312" w:cs="仿宋_GB2312"/>
                <w:color w:val="auto"/>
              </w:rPr>
              <w:t>1</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88BF2B1">
            <w:pPr>
              <w:kinsoku w:val="0"/>
              <w:topLinePunct/>
              <w:spacing w:line="560" w:lineRule="exact"/>
              <w:jc w:val="left"/>
              <w:rPr>
                <w:color w:val="auto"/>
              </w:rPr>
            </w:pPr>
            <w:r>
              <w:rPr>
                <w:rFonts w:ascii="仿宋_GB2312" w:hAnsi="仿宋_GB2312" w:eastAsia="仿宋_GB2312" w:cs="仿宋_GB2312"/>
                <w:color w:val="auto"/>
              </w:rPr>
              <w:t>工资福利支出</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8EC0432">
            <w:pPr>
              <w:kinsoku w:val="0"/>
              <w:topLinePunct/>
              <w:spacing w:line="560" w:lineRule="exact"/>
              <w:jc w:val="right"/>
              <w:rPr>
                <w:color w:val="auto"/>
              </w:rPr>
            </w:pPr>
            <w:r>
              <w:rPr>
                <w:rFonts w:ascii="仿宋_GB2312" w:hAnsi="仿宋_GB2312" w:eastAsia="仿宋_GB2312" w:cs="仿宋_GB2312"/>
                <w:color w:val="auto"/>
              </w:rPr>
              <w:t xml:space="preserve">1259.74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265EFE3">
            <w:pPr>
              <w:kinsoku w:val="0"/>
              <w:topLinePunct/>
              <w:spacing w:line="560" w:lineRule="exact"/>
              <w:jc w:val="right"/>
              <w:rPr>
                <w:color w:val="auto"/>
                <w:sz w:val="22"/>
              </w:rPr>
            </w:pPr>
            <w:r>
              <w:rPr>
                <w:rFonts w:ascii="仿宋_GB2312" w:hAnsi="仿宋_GB2312" w:eastAsia="仿宋_GB2312" w:cs="仿宋_GB2312"/>
                <w:color w:val="auto"/>
                <w:sz w:val="22"/>
              </w:rPr>
              <w:t>88.02%</w:t>
            </w:r>
          </w:p>
        </w:tc>
      </w:tr>
      <w:tr w14:paraId="03F64585">
        <w:tblPrEx>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61AC52">
            <w:pPr>
              <w:kinsoku w:val="0"/>
              <w:topLinePunct/>
              <w:spacing w:line="560" w:lineRule="exact"/>
              <w:jc w:val="center"/>
              <w:rPr>
                <w:color w:val="auto"/>
              </w:rPr>
            </w:pPr>
            <w:r>
              <w:rPr>
                <w:rFonts w:ascii="仿宋_GB2312" w:hAnsi="仿宋_GB2312" w:eastAsia="仿宋_GB2312" w:cs="仿宋_GB2312"/>
                <w:color w:val="auto"/>
              </w:rPr>
              <w:t>2</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E49117A">
            <w:pPr>
              <w:kinsoku w:val="0"/>
              <w:topLinePunct/>
              <w:spacing w:line="560" w:lineRule="exact"/>
              <w:jc w:val="left"/>
              <w:rPr>
                <w:color w:val="auto"/>
              </w:rPr>
            </w:pPr>
            <w:r>
              <w:rPr>
                <w:rFonts w:ascii="仿宋_GB2312" w:hAnsi="仿宋_GB2312" w:eastAsia="仿宋_GB2312" w:cs="仿宋_GB2312"/>
                <w:color w:val="auto"/>
              </w:rPr>
              <w:t>一般商品和服务支出</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31D17F">
            <w:pPr>
              <w:kinsoku w:val="0"/>
              <w:topLinePunct/>
              <w:spacing w:line="560" w:lineRule="exact"/>
              <w:jc w:val="right"/>
              <w:rPr>
                <w:color w:val="auto"/>
              </w:rPr>
            </w:pPr>
            <w:r>
              <w:rPr>
                <w:rFonts w:ascii="仿宋_GB2312" w:hAnsi="仿宋_GB2312" w:eastAsia="仿宋_GB2312" w:cs="仿宋_GB2312"/>
                <w:color w:val="auto"/>
              </w:rPr>
              <w:t xml:space="preserve">170.28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9942EE">
            <w:pPr>
              <w:kinsoku w:val="0"/>
              <w:topLinePunct/>
              <w:spacing w:line="560" w:lineRule="exact"/>
              <w:jc w:val="right"/>
              <w:rPr>
                <w:color w:val="auto"/>
                <w:sz w:val="22"/>
              </w:rPr>
            </w:pPr>
            <w:r>
              <w:rPr>
                <w:rFonts w:ascii="仿宋_GB2312" w:hAnsi="仿宋_GB2312" w:eastAsia="仿宋_GB2312" w:cs="仿宋_GB2312"/>
                <w:color w:val="auto"/>
                <w:sz w:val="22"/>
              </w:rPr>
              <w:t>11.9%</w:t>
            </w:r>
          </w:p>
        </w:tc>
      </w:tr>
      <w:tr w14:paraId="3AEFDFF9">
        <w:tblPrEx>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13441B">
            <w:pPr>
              <w:kinsoku w:val="0"/>
              <w:topLinePunct/>
              <w:spacing w:line="560" w:lineRule="exact"/>
              <w:jc w:val="center"/>
              <w:rPr>
                <w:color w:val="auto"/>
              </w:rPr>
            </w:pPr>
            <w:r>
              <w:rPr>
                <w:rFonts w:ascii="仿宋_GB2312" w:hAnsi="仿宋_GB2312" w:eastAsia="仿宋_GB2312" w:cs="仿宋_GB2312"/>
                <w:color w:val="auto"/>
              </w:rPr>
              <w:t>3</w:t>
            </w:r>
          </w:p>
        </w:tc>
        <w:tc>
          <w:tcPr>
            <w:tcW w:w="428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448EC2B">
            <w:pPr>
              <w:kinsoku w:val="0"/>
              <w:topLinePunct/>
              <w:spacing w:line="560" w:lineRule="exact"/>
              <w:rPr>
                <w:color w:val="auto"/>
              </w:rPr>
            </w:pPr>
            <w:r>
              <w:rPr>
                <w:rFonts w:ascii="仿宋_GB2312" w:hAnsi="仿宋_GB2312" w:eastAsia="仿宋_GB2312" w:cs="仿宋_GB2312"/>
                <w:color w:val="auto"/>
              </w:rPr>
              <w:t>对个人和家庭的补助</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7A06F0">
            <w:pPr>
              <w:kinsoku w:val="0"/>
              <w:topLinePunct/>
              <w:spacing w:line="560" w:lineRule="exact"/>
              <w:jc w:val="right"/>
              <w:rPr>
                <w:color w:val="auto"/>
              </w:rPr>
            </w:pPr>
            <w:r>
              <w:rPr>
                <w:rFonts w:ascii="仿宋_GB2312" w:hAnsi="仿宋_GB2312" w:eastAsia="仿宋_GB2312" w:cs="仿宋_GB2312"/>
                <w:color w:val="auto"/>
              </w:rPr>
              <w:t xml:space="preserve">1.10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37CB40D">
            <w:pPr>
              <w:kinsoku w:val="0"/>
              <w:topLinePunct/>
              <w:spacing w:line="560" w:lineRule="exact"/>
              <w:jc w:val="right"/>
              <w:rPr>
                <w:color w:val="auto"/>
                <w:sz w:val="22"/>
              </w:rPr>
            </w:pPr>
            <w:r>
              <w:rPr>
                <w:rFonts w:ascii="仿宋_GB2312" w:hAnsi="仿宋_GB2312" w:eastAsia="仿宋_GB2312" w:cs="仿宋_GB2312"/>
                <w:color w:val="auto"/>
                <w:sz w:val="22"/>
              </w:rPr>
              <w:t>0.08%</w:t>
            </w:r>
          </w:p>
        </w:tc>
      </w:tr>
      <w:tr w14:paraId="65A10079">
        <w:tblPrEx>
          <w:tblCellMar>
            <w:top w:w="0" w:type="dxa"/>
            <w:left w:w="10" w:type="dxa"/>
            <w:bottom w:w="0" w:type="dxa"/>
            <w:right w:w="10" w:type="dxa"/>
          </w:tblCellMar>
        </w:tblPrEx>
        <w:trPr>
          <w:trHeight w:val="454" w:hRule="atLeast"/>
        </w:trPr>
        <w:tc>
          <w:tcPr>
            <w:tcW w:w="4991" w:type="dxa"/>
            <w:gridSpan w:val="2"/>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2947669">
            <w:pPr>
              <w:kinsoku w:val="0"/>
              <w:topLinePunct/>
              <w:spacing w:line="560" w:lineRule="exact"/>
              <w:jc w:val="center"/>
              <w:rPr>
                <w:color w:val="auto"/>
              </w:rPr>
            </w:pPr>
            <w:r>
              <w:rPr>
                <w:rFonts w:ascii="仿宋_GB2312" w:hAnsi="仿宋_GB2312" w:eastAsia="仿宋_GB2312" w:cs="仿宋_GB2312"/>
                <w:color w:val="auto"/>
              </w:rPr>
              <w:t>合计</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6DDB72C">
            <w:pPr>
              <w:kinsoku w:val="0"/>
              <w:topLinePunct/>
              <w:spacing w:line="560" w:lineRule="exact"/>
              <w:jc w:val="right"/>
              <w:rPr>
                <w:color w:val="auto"/>
              </w:rPr>
            </w:pPr>
            <w:r>
              <w:rPr>
                <w:rFonts w:ascii="仿宋_GB2312" w:hAnsi="仿宋_GB2312" w:eastAsia="仿宋_GB2312" w:cs="仿宋_GB2312"/>
                <w:color w:val="auto"/>
              </w:rPr>
              <w:t>1431.12</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178C9D6">
            <w:pPr>
              <w:kinsoku w:val="0"/>
              <w:topLinePunct/>
              <w:spacing w:line="560" w:lineRule="exact"/>
              <w:jc w:val="right"/>
              <w:rPr>
                <w:color w:val="auto"/>
              </w:rPr>
            </w:pPr>
            <w:r>
              <w:rPr>
                <w:rFonts w:ascii="仿宋_GB2312" w:hAnsi="仿宋_GB2312" w:eastAsia="仿宋_GB2312" w:cs="仿宋_GB2312"/>
                <w:color w:val="auto"/>
              </w:rPr>
              <w:t>100.00%</w:t>
            </w:r>
          </w:p>
        </w:tc>
      </w:tr>
    </w:tbl>
    <w:p w14:paraId="677FEECD">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②项目支出情况</w:t>
      </w:r>
    </w:p>
    <w:p w14:paraId="0ADE60E9">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经开区2022年度项目支出283742.74万元，实际支出31个项目，具体情况如下表：</w:t>
      </w:r>
    </w:p>
    <w:p w14:paraId="7EAA4944">
      <w:pPr>
        <w:kinsoku w:val="0"/>
        <w:topLinePunct/>
        <w:spacing w:line="560" w:lineRule="exact"/>
        <w:ind w:firstLine="7140"/>
        <w:jc w:val="left"/>
        <w:rPr>
          <w:rFonts w:ascii="仿宋_GB2312" w:hAnsi="仿宋_GB2312" w:eastAsia="仿宋_GB2312" w:cs="仿宋_GB2312"/>
          <w:b/>
          <w:color w:val="auto"/>
          <w:sz w:val="28"/>
        </w:rPr>
      </w:pPr>
      <w:r>
        <w:rPr>
          <w:rFonts w:ascii="仿宋_GB2312" w:hAnsi="仿宋_GB2312" w:eastAsia="仿宋_GB2312" w:cs="仿宋_GB2312"/>
          <w:color w:val="auto"/>
        </w:rPr>
        <w:t>单位：万元</w:t>
      </w:r>
    </w:p>
    <w:tbl>
      <w:tblPr>
        <w:tblStyle w:val="3"/>
        <w:tblW w:w="0" w:type="auto"/>
        <w:tblInd w:w="98" w:type="dxa"/>
        <w:tblLayout w:type="autofit"/>
        <w:tblCellMar>
          <w:top w:w="0" w:type="dxa"/>
          <w:left w:w="10" w:type="dxa"/>
          <w:bottom w:w="0" w:type="dxa"/>
          <w:right w:w="10" w:type="dxa"/>
        </w:tblCellMar>
      </w:tblPr>
      <w:tblGrid>
        <w:gridCol w:w="696"/>
        <w:gridCol w:w="5149"/>
        <w:gridCol w:w="2579"/>
      </w:tblGrid>
      <w:tr w14:paraId="30D108A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093746F">
            <w:pPr>
              <w:kinsoku w:val="0"/>
              <w:topLinePunct/>
              <w:spacing w:line="560" w:lineRule="exact"/>
              <w:jc w:val="center"/>
              <w:rPr>
                <w:color w:val="auto"/>
              </w:rPr>
            </w:pPr>
            <w:r>
              <w:rPr>
                <w:rFonts w:ascii="仿宋_GB2312" w:hAnsi="仿宋_GB2312" w:eastAsia="仿宋_GB2312" w:cs="仿宋_GB2312"/>
                <w:color w:val="auto"/>
              </w:rPr>
              <w:t>序号</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BF438EF">
            <w:pPr>
              <w:kinsoku w:val="0"/>
              <w:topLinePunct/>
              <w:spacing w:line="560" w:lineRule="exact"/>
              <w:jc w:val="center"/>
              <w:rPr>
                <w:color w:val="auto"/>
              </w:rPr>
            </w:pPr>
            <w:r>
              <w:rPr>
                <w:rFonts w:ascii="仿宋_GB2312" w:hAnsi="仿宋_GB2312" w:eastAsia="仿宋_GB2312" w:cs="仿宋_GB2312"/>
                <w:color w:val="auto"/>
              </w:rPr>
              <w:t>项目</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283D63">
            <w:pPr>
              <w:kinsoku w:val="0"/>
              <w:topLinePunct/>
              <w:spacing w:line="560" w:lineRule="exact"/>
              <w:jc w:val="center"/>
              <w:rPr>
                <w:color w:val="auto"/>
              </w:rPr>
            </w:pPr>
            <w:r>
              <w:rPr>
                <w:rFonts w:ascii="仿宋_GB2312" w:hAnsi="仿宋_GB2312" w:eastAsia="仿宋_GB2312" w:cs="仿宋_GB2312"/>
                <w:color w:val="auto"/>
              </w:rPr>
              <w:t>实际数</w:t>
            </w:r>
          </w:p>
        </w:tc>
      </w:tr>
      <w:tr w14:paraId="6C37DBA5">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515F5F">
            <w:pPr>
              <w:kinsoku w:val="0"/>
              <w:topLinePunct/>
              <w:spacing w:line="560" w:lineRule="exact"/>
              <w:jc w:val="center"/>
              <w:rPr>
                <w:color w:val="auto"/>
              </w:rPr>
            </w:pPr>
            <w:r>
              <w:rPr>
                <w:rFonts w:ascii="仿宋_GB2312" w:hAnsi="仿宋_GB2312" w:eastAsia="仿宋_GB2312" w:cs="仿宋_GB2312"/>
                <w:color w:val="auto"/>
              </w:rPr>
              <w:t>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8269F5">
            <w:pPr>
              <w:kinsoku w:val="0"/>
              <w:topLinePunct/>
              <w:spacing w:line="560" w:lineRule="exact"/>
              <w:jc w:val="left"/>
              <w:rPr>
                <w:color w:val="auto"/>
              </w:rPr>
            </w:pPr>
            <w:r>
              <w:rPr>
                <w:rFonts w:ascii="仿宋_GB2312" w:hAnsi="仿宋_GB2312" w:eastAsia="仿宋_GB2312" w:cs="仿宋_GB2312"/>
                <w:color w:val="auto"/>
                <w:sz w:val="20"/>
              </w:rPr>
              <w:t>产业发展扶持资金（科技支出）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C8849B9">
            <w:pPr>
              <w:kinsoku w:val="0"/>
              <w:topLinePunct/>
              <w:spacing w:line="560" w:lineRule="exact"/>
              <w:jc w:val="right"/>
              <w:rPr>
                <w:color w:val="auto"/>
              </w:rPr>
            </w:pPr>
            <w:r>
              <w:rPr>
                <w:rFonts w:ascii="仿宋_GB2312" w:hAnsi="仿宋_GB2312" w:eastAsia="仿宋_GB2312" w:cs="仿宋_GB2312"/>
                <w:color w:val="auto"/>
              </w:rPr>
              <w:t xml:space="preserve">2712.18 </w:t>
            </w:r>
          </w:p>
        </w:tc>
      </w:tr>
      <w:tr w14:paraId="249B4DC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C528204">
            <w:pPr>
              <w:kinsoku w:val="0"/>
              <w:topLinePunct/>
              <w:spacing w:line="560" w:lineRule="exact"/>
              <w:jc w:val="center"/>
              <w:rPr>
                <w:color w:val="auto"/>
              </w:rPr>
            </w:pPr>
            <w:r>
              <w:rPr>
                <w:rFonts w:ascii="仿宋_GB2312" w:hAnsi="仿宋_GB2312" w:eastAsia="仿宋_GB2312" w:cs="仿宋_GB2312"/>
                <w:color w:val="auto"/>
              </w:rPr>
              <w:t>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8AAC65C">
            <w:pPr>
              <w:kinsoku w:val="0"/>
              <w:topLinePunct/>
              <w:spacing w:line="560" w:lineRule="exact"/>
              <w:jc w:val="left"/>
              <w:rPr>
                <w:color w:val="auto"/>
              </w:rPr>
            </w:pPr>
            <w:r>
              <w:rPr>
                <w:rFonts w:ascii="仿宋_GB2312" w:hAnsi="仿宋_GB2312" w:eastAsia="仿宋_GB2312" w:cs="仿宋_GB2312"/>
                <w:color w:val="auto"/>
              </w:rPr>
              <w:t>信访维稳经费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2DCE03">
            <w:pPr>
              <w:kinsoku w:val="0"/>
              <w:topLinePunct/>
              <w:spacing w:line="560" w:lineRule="exact"/>
              <w:jc w:val="right"/>
              <w:rPr>
                <w:color w:val="auto"/>
              </w:rPr>
            </w:pPr>
            <w:r>
              <w:rPr>
                <w:rFonts w:ascii="仿宋_GB2312" w:hAnsi="仿宋_GB2312" w:eastAsia="仿宋_GB2312" w:cs="仿宋_GB2312"/>
                <w:color w:val="auto"/>
              </w:rPr>
              <w:t xml:space="preserve">256.97 </w:t>
            </w:r>
          </w:p>
        </w:tc>
      </w:tr>
      <w:tr w14:paraId="380302B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890CF73">
            <w:pPr>
              <w:kinsoku w:val="0"/>
              <w:topLinePunct/>
              <w:spacing w:line="560" w:lineRule="exact"/>
              <w:jc w:val="center"/>
              <w:rPr>
                <w:color w:val="auto"/>
              </w:rPr>
            </w:pPr>
            <w:r>
              <w:rPr>
                <w:rFonts w:ascii="仿宋_GB2312" w:hAnsi="仿宋_GB2312" w:eastAsia="仿宋_GB2312" w:cs="仿宋_GB2312"/>
                <w:color w:val="auto"/>
              </w:rPr>
              <w:t>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88E4566">
            <w:pPr>
              <w:kinsoku w:val="0"/>
              <w:topLinePunct/>
              <w:spacing w:line="560" w:lineRule="exact"/>
              <w:jc w:val="left"/>
              <w:rPr>
                <w:color w:val="auto"/>
              </w:rPr>
            </w:pPr>
            <w:r>
              <w:rPr>
                <w:rFonts w:ascii="仿宋_GB2312" w:hAnsi="仿宋_GB2312" w:eastAsia="仿宋_GB2312" w:cs="仿宋_GB2312"/>
                <w:color w:val="auto"/>
              </w:rPr>
              <w:t>被征地农民社保资金</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1C4949">
            <w:pPr>
              <w:kinsoku w:val="0"/>
              <w:topLinePunct/>
              <w:spacing w:line="560" w:lineRule="exact"/>
              <w:jc w:val="right"/>
              <w:rPr>
                <w:color w:val="auto"/>
              </w:rPr>
            </w:pPr>
            <w:r>
              <w:rPr>
                <w:rFonts w:ascii="仿宋_GB2312" w:hAnsi="仿宋_GB2312" w:eastAsia="仿宋_GB2312" w:cs="仿宋_GB2312"/>
                <w:color w:val="auto"/>
              </w:rPr>
              <w:t xml:space="preserve">166.96 </w:t>
            </w:r>
          </w:p>
        </w:tc>
      </w:tr>
      <w:tr w14:paraId="405E8EE4">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165CEFD">
            <w:pPr>
              <w:kinsoku w:val="0"/>
              <w:topLinePunct/>
              <w:spacing w:line="560" w:lineRule="exact"/>
              <w:jc w:val="center"/>
              <w:rPr>
                <w:color w:val="auto"/>
              </w:rPr>
            </w:pPr>
            <w:r>
              <w:rPr>
                <w:rFonts w:ascii="仿宋_GB2312" w:hAnsi="仿宋_GB2312" w:eastAsia="仿宋_GB2312" w:cs="仿宋_GB2312"/>
                <w:color w:val="auto"/>
              </w:rPr>
              <w:t>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B0EE6BC">
            <w:pPr>
              <w:kinsoku w:val="0"/>
              <w:topLinePunct/>
              <w:spacing w:line="560" w:lineRule="exact"/>
              <w:jc w:val="left"/>
              <w:rPr>
                <w:color w:val="auto"/>
              </w:rPr>
            </w:pPr>
            <w:r>
              <w:rPr>
                <w:rFonts w:ascii="仿宋_GB2312" w:hAnsi="仿宋_GB2312" w:eastAsia="仿宋_GB2312" w:cs="仿宋_GB2312"/>
                <w:color w:val="auto"/>
              </w:rPr>
              <w:t>农田补产</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0EF3FF7">
            <w:pPr>
              <w:kinsoku w:val="0"/>
              <w:topLinePunct/>
              <w:spacing w:line="560" w:lineRule="exact"/>
              <w:jc w:val="right"/>
              <w:rPr>
                <w:color w:val="auto"/>
              </w:rPr>
            </w:pPr>
            <w:r>
              <w:rPr>
                <w:rFonts w:ascii="仿宋_GB2312" w:hAnsi="仿宋_GB2312" w:eastAsia="仿宋_GB2312" w:cs="仿宋_GB2312"/>
                <w:color w:val="auto"/>
              </w:rPr>
              <w:t xml:space="preserve">194.20 </w:t>
            </w:r>
          </w:p>
        </w:tc>
      </w:tr>
      <w:tr w14:paraId="2434826E">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06AD5C9">
            <w:pPr>
              <w:kinsoku w:val="0"/>
              <w:topLinePunct/>
              <w:spacing w:line="560" w:lineRule="exact"/>
              <w:jc w:val="center"/>
              <w:rPr>
                <w:color w:val="auto"/>
              </w:rPr>
            </w:pPr>
            <w:r>
              <w:rPr>
                <w:rFonts w:ascii="仿宋_GB2312" w:hAnsi="仿宋_GB2312" w:eastAsia="仿宋_GB2312" w:cs="仿宋_GB2312"/>
                <w:color w:val="auto"/>
              </w:rPr>
              <w:t>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0070A3C">
            <w:pPr>
              <w:kinsoku w:val="0"/>
              <w:topLinePunct/>
              <w:spacing w:line="560" w:lineRule="exact"/>
              <w:jc w:val="left"/>
              <w:rPr>
                <w:color w:val="auto"/>
              </w:rPr>
            </w:pPr>
            <w:r>
              <w:rPr>
                <w:rFonts w:ascii="仿宋_GB2312" w:hAnsi="仿宋_GB2312" w:eastAsia="仿宋_GB2312" w:cs="仿宋_GB2312"/>
                <w:color w:val="auto"/>
              </w:rPr>
              <w:t>中心工作</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CE7DA36">
            <w:pPr>
              <w:kinsoku w:val="0"/>
              <w:topLinePunct/>
              <w:spacing w:line="560" w:lineRule="exact"/>
              <w:jc w:val="right"/>
              <w:rPr>
                <w:color w:val="auto"/>
              </w:rPr>
            </w:pPr>
            <w:r>
              <w:rPr>
                <w:rFonts w:ascii="仿宋_GB2312" w:hAnsi="仿宋_GB2312" w:eastAsia="仿宋_GB2312" w:cs="仿宋_GB2312"/>
                <w:color w:val="auto"/>
              </w:rPr>
              <w:t>268.60</w:t>
            </w:r>
          </w:p>
        </w:tc>
      </w:tr>
      <w:tr w14:paraId="1724704F">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7F6A0B">
            <w:pPr>
              <w:kinsoku w:val="0"/>
              <w:topLinePunct/>
              <w:spacing w:line="560" w:lineRule="exact"/>
              <w:jc w:val="center"/>
              <w:rPr>
                <w:color w:val="auto"/>
              </w:rPr>
            </w:pPr>
            <w:r>
              <w:rPr>
                <w:rFonts w:ascii="仿宋_GB2312" w:hAnsi="仿宋_GB2312" w:eastAsia="仿宋_GB2312" w:cs="仿宋_GB2312"/>
                <w:color w:val="auto"/>
              </w:rPr>
              <w:t>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4B7312">
            <w:pPr>
              <w:kinsoku w:val="0"/>
              <w:topLinePunct/>
              <w:spacing w:line="560" w:lineRule="exact"/>
              <w:jc w:val="left"/>
              <w:rPr>
                <w:color w:val="auto"/>
              </w:rPr>
            </w:pPr>
            <w:r>
              <w:rPr>
                <w:rFonts w:ascii="仿宋_GB2312" w:hAnsi="仿宋_GB2312" w:eastAsia="仿宋_GB2312" w:cs="仿宋_GB2312"/>
                <w:color w:val="auto"/>
              </w:rPr>
              <w:t>易俗河居民供水保障经费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A15A8F">
            <w:pPr>
              <w:kinsoku w:val="0"/>
              <w:topLinePunct/>
              <w:spacing w:line="560" w:lineRule="exact"/>
              <w:jc w:val="right"/>
              <w:rPr>
                <w:color w:val="auto"/>
              </w:rPr>
            </w:pPr>
            <w:r>
              <w:rPr>
                <w:rFonts w:ascii="仿宋_GB2312" w:hAnsi="仿宋_GB2312" w:eastAsia="仿宋_GB2312" w:cs="仿宋_GB2312"/>
                <w:color w:val="auto"/>
              </w:rPr>
              <w:t xml:space="preserve">72.00 </w:t>
            </w:r>
          </w:p>
        </w:tc>
      </w:tr>
      <w:tr w14:paraId="157702F2">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2BDA7E">
            <w:pPr>
              <w:kinsoku w:val="0"/>
              <w:topLinePunct/>
              <w:spacing w:line="560" w:lineRule="exact"/>
              <w:jc w:val="center"/>
              <w:rPr>
                <w:color w:val="auto"/>
              </w:rPr>
            </w:pPr>
            <w:r>
              <w:rPr>
                <w:rFonts w:ascii="仿宋_GB2312" w:hAnsi="仿宋_GB2312" w:eastAsia="仿宋_GB2312" w:cs="仿宋_GB2312"/>
                <w:color w:val="auto"/>
              </w:rPr>
              <w:t>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9787123">
            <w:pPr>
              <w:kinsoku w:val="0"/>
              <w:topLinePunct/>
              <w:spacing w:line="560" w:lineRule="exact"/>
              <w:jc w:val="left"/>
              <w:rPr>
                <w:color w:val="auto"/>
              </w:rPr>
            </w:pPr>
            <w:r>
              <w:rPr>
                <w:rFonts w:ascii="仿宋_GB2312" w:hAnsi="仿宋_GB2312" w:eastAsia="仿宋_GB2312" w:cs="仿宋_GB2312"/>
                <w:color w:val="auto"/>
              </w:rPr>
              <w:t>招商引资经费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805E77">
            <w:pPr>
              <w:kinsoku w:val="0"/>
              <w:topLinePunct/>
              <w:spacing w:line="560" w:lineRule="exact"/>
              <w:jc w:val="right"/>
              <w:rPr>
                <w:color w:val="auto"/>
              </w:rPr>
            </w:pPr>
            <w:r>
              <w:rPr>
                <w:rFonts w:ascii="仿宋_GB2312" w:hAnsi="仿宋_GB2312" w:eastAsia="仿宋_GB2312" w:cs="仿宋_GB2312"/>
                <w:color w:val="auto"/>
              </w:rPr>
              <w:t xml:space="preserve">247.77 </w:t>
            </w:r>
          </w:p>
        </w:tc>
      </w:tr>
      <w:tr w14:paraId="6210E4C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9C7BEA0">
            <w:pPr>
              <w:kinsoku w:val="0"/>
              <w:topLinePunct/>
              <w:spacing w:line="560" w:lineRule="exact"/>
              <w:jc w:val="center"/>
              <w:rPr>
                <w:color w:val="auto"/>
              </w:rPr>
            </w:pPr>
            <w:r>
              <w:rPr>
                <w:rFonts w:ascii="仿宋_GB2312" w:hAnsi="仿宋_GB2312" w:eastAsia="仿宋_GB2312" w:cs="仿宋_GB2312"/>
                <w:color w:val="auto"/>
              </w:rPr>
              <w:t>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4CF82F">
            <w:pPr>
              <w:kinsoku w:val="0"/>
              <w:topLinePunct/>
              <w:spacing w:line="560" w:lineRule="exact"/>
              <w:jc w:val="left"/>
              <w:rPr>
                <w:color w:val="auto"/>
              </w:rPr>
            </w:pPr>
            <w:r>
              <w:rPr>
                <w:rFonts w:ascii="仿宋_GB2312" w:hAnsi="仿宋_GB2312" w:eastAsia="仿宋_GB2312" w:cs="仿宋_GB2312"/>
                <w:color w:val="auto"/>
              </w:rPr>
              <w:t>财税工作经费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699A22">
            <w:pPr>
              <w:kinsoku w:val="0"/>
              <w:topLinePunct/>
              <w:spacing w:line="560" w:lineRule="exact"/>
              <w:jc w:val="right"/>
              <w:rPr>
                <w:color w:val="auto"/>
              </w:rPr>
            </w:pPr>
            <w:r>
              <w:rPr>
                <w:rFonts w:ascii="仿宋_GB2312" w:hAnsi="仿宋_GB2312" w:eastAsia="仿宋_GB2312" w:cs="仿宋_GB2312"/>
                <w:color w:val="auto"/>
              </w:rPr>
              <w:t>8.30</w:t>
            </w:r>
          </w:p>
        </w:tc>
      </w:tr>
      <w:tr w14:paraId="4C710C45">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7C5E3CC">
            <w:pPr>
              <w:kinsoku w:val="0"/>
              <w:topLinePunct/>
              <w:spacing w:line="560" w:lineRule="exact"/>
              <w:jc w:val="center"/>
              <w:rPr>
                <w:color w:val="auto"/>
              </w:rPr>
            </w:pPr>
            <w:r>
              <w:rPr>
                <w:rFonts w:ascii="仿宋_GB2312" w:hAnsi="仿宋_GB2312" w:eastAsia="仿宋_GB2312" w:cs="仿宋_GB2312"/>
                <w:color w:val="auto"/>
              </w:rPr>
              <w:t>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E50102D">
            <w:pPr>
              <w:kinsoku w:val="0"/>
              <w:topLinePunct/>
              <w:spacing w:line="560" w:lineRule="exact"/>
              <w:jc w:val="left"/>
              <w:rPr>
                <w:color w:val="auto"/>
              </w:rPr>
            </w:pPr>
            <w:r>
              <w:rPr>
                <w:rFonts w:ascii="仿宋_GB2312" w:hAnsi="仿宋_GB2312" w:eastAsia="仿宋_GB2312" w:cs="仿宋_GB2312"/>
                <w:color w:val="auto"/>
              </w:rPr>
              <w:t>历史工程建设等资金支付</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0F2395">
            <w:pPr>
              <w:kinsoku w:val="0"/>
              <w:topLinePunct/>
              <w:spacing w:line="560" w:lineRule="exact"/>
              <w:jc w:val="right"/>
              <w:rPr>
                <w:color w:val="auto"/>
              </w:rPr>
            </w:pPr>
            <w:r>
              <w:rPr>
                <w:rFonts w:ascii="仿宋_GB2312" w:hAnsi="仿宋_GB2312" w:eastAsia="仿宋_GB2312" w:cs="仿宋_GB2312"/>
                <w:color w:val="auto"/>
              </w:rPr>
              <w:t xml:space="preserve">3000.00 </w:t>
            </w:r>
          </w:p>
        </w:tc>
      </w:tr>
      <w:tr w14:paraId="6ADE204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E9E3753">
            <w:pPr>
              <w:kinsoku w:val="0"/>
              <w:topLinePunct/>
              <w:spacing w:line="560" w:lineRule="exact"/>
              <w:jc w:val="center"/>
              <w:rPr>
                <w:color w:val="auto"/>
              </w:rPr>
            </w:pPr>
            <w:r>
              <w:rPr>
                <w:rFonts w:ascii="仿宋_GB2312" w:hAnsi="仿宋_GB2312" w:eastAsia="仿宋_GB2312" w:cs="仿宋_GB2312"/>
                <w:color w:val="auto"/>
              </w:rPr>
              <w:t>10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BAF072">
            <w:pPr>
              <w:kinsoku w:val="0"/>
              <w:topLinePunct/>
              <w:spacing w:line="560" w:lineRule="exact"/>
              <w:jc w:val="left"/>
              <w:rPr>
                <w:color w:val="auto"/>
              </w:rPr>
            </w:pPr>
            <w:r>
              <w:rPr>
                <w:rFonts w:ascii="仿宋_GB2312" w:hAnsi="仿宋_GB2312" w:eastAsia="仿宋_GB2312" w:cs="仿宋_GB2312"/>
                <w:color w:val="auto"/>
              </w:rPr>
              <w:t>纪检监察专项支出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619A8E">
            <w:pPr>
              <w:kinsoku w:val="0"/>
              <w:topLinePunct/>
              <w:spacing w:line="560" w:lineRule="exact"/>
              <w:jc w:val="right"/>
              <w:rPr>
                <w:color w:val="auto"/>
              </w:rPr>
            </w:pPr>
            <w:r>
              <w:rPr>
                <w:rFonts w:ascii="仿宋_GB2312" w:hAnsi="仿宋_GB2312" w:eastAsia="仿宋_GB2312" w:cs="仿宋_GB2312"/>
                <w:color w:val="auto"/>
              </w:rPr>
              <w:t>7.75</w:t>
            </w:r>
          </w:p>
        </w:tc>
      </w:tr>
      <w:tr w14:paraId="763EBC9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148D77">
            <w:pPr>
              <w:kinsoku w:val="0"/>
              <w:topLinePunct/>
              <w:spacing w:line="560" w:lineRule="exact"/>
              <w:jc w:val="center"/>
              <w:rPr>
                <w:color w:val="auto"/>
              </w:rPr>
            </w:pPr>
            <w:r>
              <w:rPr>
                <w:rFonts w:ascii="仿宋_GB2312" w:hAnsi="仿宋_GB2312" w:eastAsia="仿宋_GB2312" w:cs="仿宋_GB2312"/>
                <w:color w:val="auto"/>
              </w:rPr>
              <w:t>11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B91843">
            <w:pPr>
              <w:kinsoku w:val="0"/>
              <w:topLinePunct/>
              <w:spacing w:line="560" w:lineRule="exact"/>
              <w:jc w:val="left"/>
              <w:rPr>
                <w:color w:val="auto"/>
              </w:rPr>
            </w:pPr>
            <w:r>
              <w:rPr>
                <w:rFonts w:ascii="仿宋_GB2312" w:hAnsi="仿宋_GB2312" w:eastAsia="仿宋_GB2312" w:cs="仿宋_GB2312"/>
                <w:color w:val="auto"/>
              </w:rPr>
              <w:t>企业项目服务经费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D3B4964">
            <w:pPr>
              <w:kinsoku w:val="0"/>
              <w:topLinePunct/>
              <w:spacing w:line="560" w:lineRule="exact"/>
              <w:jc w:val="right"/>
              <w:rPr>
                <w:color w:val="auto"/>
              </w:rPr>
            </w:pPr>
            <w:r>
              <w:rPr>
                <w:rFonts w:ascii="仿宋_GB2312" w:hAnsi="仿宋_GB2312" w:eastAsia="仿宋_GB2312" w:cs="仿宋_GB2312"/>
                <w:color w:val="auto"/>
              </w:rPr>
              <w:t>5.66</w:t>
            </w:r>
          </w:p>
        </w:tc>
      </w:tr>
      <w:tr w14:paraId="710057BC">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03F0AD7">
            <w:pPr>
              <w:kinsoku w:val="0"/>
              <w:topLinePunct/>
              <w:spacing w:line="560" w:lineRule="exact"/>
              <w:jc w:val="center"/>
              <w:rPr>
                <w:color w:val="auto"/>
              </w:rPr>
            </w:pPr>
            <w:r>
              <w:rPr>
                <w:rFonts w:ascii="仿宋_GB2312" w:hAnsi="仿宋_GB2312" w:eastAsia="仿宋_GB2312" w:cs="仿宋_GB2312"/>
                <w:color w:val="auto"/>
              </w:rPr>
              <w:t>12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A312103">
            <w:pPr>
              <w:kinsoku w:val="0"/>
              <w:topLinePunct/>
              <w:spacing w:line="560" w:lineRule="exact"/>
              <w:jc w:val="left"/>
              <w:rPr>
                <w:color w:val="auto"/>
              </w:rPr>
            </w:pPr>
            <w:r>
              <w:rPr>
                <w:rFonts w:ascii="仿宋_GB2312" w:hAnsi="仿宋_GB2312" w:eastAsia="仿宋_GB2312" w:cs="仿宋_GB2312"/>
                <w:color w:val="auto"/>
              </w:rPr>
              <w:t>投资评审经费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EBEFA1A">
            <w:pPr>
              <w:kinsoku w:val="0"/>
              <w:topLinePunct/>
              <w:spacing w:line="560" w:lineRule="exact"/>
              <w:jc w:val="right"/>
              <w:rPr>
                <w:color w:val="auto"/>
              </w:rPr>
            </w:pPr>
            <w:r>
              <w:rPr>
                <w:rFonts w:ascii="仿宋_GB2312" w:hAnsi="仿宋_GB2312" w:eastAsia="仿宋_GB2312" w:cs="仿宋_GB2312"/>
                <w:color w:val="auto"/>
              </w:rPr>
              <w:t xml:space="preserve">215.82 </w:t>
            </w:r>
          </w:p>
        </w:tc>
      </w:tr>
      <w:tr w14:paraId="66DDD42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EDB814A">
            <w:pPr>
              <w:kinsoku w:val="0"/>
              <w:topLinePunct/>
              <w:spacing w:line="560" w:lineRule="exact"/>
              <w:jc w:val="center"/>
              <w:rPr>
                <w:color w:val="auto"/>
              </w:rPr>
            </w:pPr>
            <w:r>
              <w:rPr>
                <w:rFonts w:ascii="仿宋_GB2312" w:hAnsi="仿宋_GB2312" w:eastAsia="仿宋_GB2312" w:cs="仿宋_GB2312"/>
                <w:color w:val="auto"/>
              </w:rPr>
              <w:t>13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441F033">
            <w:pPr>
              <w:kinsoku w:val="0"/>
              <w:topLinePunct/>
              <w:spacing w:line="560" w:lineRule="exact"/>
              <w:jc w:val="left"/>
              <w:rPr>
                <w:color w:val="auto"/>
              </w:rPr>
            </w:pPr>
            <w:r>
              <w:rPr>
                <w:rFonts w:ascii="仿宋_GB2312" w:hAnsi="仿宋_GB2312" w:eastAsia="仿宋_GB2312" w:cs="仿宋_GB2312"/>
                <w:color w:val="auto"/>
              </w:rPr>
              <w:t>建设、规划、国土经费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2E1314D">
            <w:pPr>
              <w:kinsoku w:val="0"/>
              <w:topLinePunct/>
              <w:spacing w:line="560" w:lineRule="exact"/>
              <w:jc w:val="right"/>
              <w:rPr>
                <w:color w:val="auto"/>
              </w:rPr>
            </w:pPr>
            <w:r>
              <w:rPr>
                <w:rFonts w:ascii="仿宋_GB2312" w:hAnsi="仿宋_GB2312" w:eastAsia="仿宋_GB2312" w:cs="仿宋_GB2312"/>
                <w:color w:val="auto"/>
              </w:rPr>
              <w:t xml:space="preserve">163.39 </w:t>
            </w:r>
          </w:p>
        </w:tc>
      </w:tr>
      <w:tr w14:paraId="5305A43A">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57462D1">
            <w:pPr>
              <w:kinsoku w:val="0"/>
              <w:topLinePunct/>
              <w:spacing w:line="560" w:lineRule="exact"/>
              <w:jc w:val="center"/>
              <w:rPr>
                <w:color w:val="auto"/>
              </w:rPr>
            </w:pPr>
            <w:r>
              <w:rPr>
                <w:rFonts w:ascii="仿宋_GB2312" w:hAnsi="仿宋_GB2312" w:eastAsia="仿宋_GB2312" w:cs="仿宋_GB2312"/>
                <w:color w:val="auto"/>
              </w:rPr>
              <w:t>14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CDF8456">
            <w:pPr>
              <w:kinsoku w:val="0"/>
              <w:topLinePunct/>
              <w:spacing w:line="560" w:lineRule="exact"/>
              <w:jc w:val="left"/>
              <w:rPr>
                <w:color w:val="auto"/>
              </w:rPr>
            </w:pPr>
            <w:r>
              <w:rPr>
                <w:rFonts w:ascii="仿宋_GB2312" w:hAnsi="仿宋_GB2312" w:eastAsia="仿宋_GB2312" w:cs="仿宋_GB2312"/>
                <w:color w:val="auto"/>
              </w:rPr>
              <w:t>应急管理、安全生产经费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FC4D49">
            <w:pPr>
              <w:kinsoku w:val="0"/>
              <w:topLinePunct/>
              <w:spacing w:line="560" w:lineRule="exact"/>
              <w:jc w:val="right"/>
              <w:rPr>
                <w:color w:val="auto"/>
              </w:rPr>
            </w:pPr>
            <w:r>
              <w:rPr>
                <w:rFonts w:ascii="仿宋_GB2312" w:hAnsi="仿宋_GB2312" w:eastAsia="仿宋_GB2312" w:cs="仿宋_GB2312"/>
                <w:color w:val="auto"/>
              </w:rPr>
              <w:t xml:space="preserve">7.65 </w:t>
            </w:r>
          </w:p>
        </w:tc>
      </w:tr>
      <w:tr w14:paraId="4698E7DE">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75AC16">
            <w:pPr>
              <w:kinsoku w:val="0"/>
              <w:topLinePunct/>
              <w:spacing w:line="560" w:lineRule="exact"/>
              <w:jc w:val="center"/>
              <w:rPr>
                <w:color w:val="auto"/>
              </w:rPr>
            </w:pPr>
            <w:r>
              <w:rPr>
                <w:rFonts w:ascii="仿宋_GB2312" w:hAnsi="仿宋_GB2312" w:eastAsia="仿宋_GB2312" w:cs="仿宋_GB2312"/>
                <w:color w:val="auto"/>
              </w:rPr>
              <w:t>15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364DFCC">
            <w:pPr>
              <w:kinsoku w:val="0"/>
              <w:topLinePunct/>
              <w:spacing w:line="560" w:lineRule="exact"/>
              <w:jc w:val="left"/>
              <w:rPr>
                <w:color w:val="auto"/>
              </w:rPr>
            </w:pPr>
            <w:r>
              <w:rPr>
                <w:rFonts w:ascii="仿宋_GB2312" w:hAnsi="仿宋_GB2312" w:eastAsia="仿宋_GB2312" w:cs="仿宋_GB2312"/>
                <w:color w:val="auto"/>
              </w:rPr>
              <w:t>创建国家级经开区、五好园区经费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8BF5FC">
            <w:pPr>
              <w:kinsoku w:val="0"/>
              <w:topLinePunct/>
              <w:spacing w:line="560" w:lineRule="exact"/>
              <w:jc w:val="right"/>
              <w:rPr>
                <w:color w:val="auto"/>
              </w:rPr>
            </w:pPr>
            <w:r>
              <w:rPr>
                <w:rFonts w:ascii="仿宋_GB2312" w:hAnsi="仿宋_GB2312" w:eastAsia="仿宋_GB2312" w:cs="仿宋_GB2312"/>
                <w:color w:val="auto"/>
              </w:rPr>
              <w:t xml:space="preserve">112.91 </w:t>
            </w:r>
          </w:p>
        </w:tc>
      </w:tr>
      <w:tr w14:paraId="615EB3F8">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3FADCD">
            <w:pPr>
              <w:kinsoku w:val="0"/>
              <w:topLinePunct/>
              <w:spacing w:line="560" w:lineRule="exact"/>
              <w:jc w:val="center"/>
              <w:rPr>
                <w:color w:val="auto"/>
              </w:rPr>
            </w:pPr>
            <w:r>
              <w:rPr>
                <w:rFonts w:ascii="仿宋_GB2312" w:hAnsi="仿宋_GB2312" w:eastAsia="仿宋_GB2312" w:cs="仿宋_GB2312"/>
                <w:color w:val="auto"/>
              </w:rPr>
              <w:t>16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920F90">
            <w:pPr>
              <w:kinsoku w:val="0"/>
              <w:topLinePunct/>
              <w:spacing w:line="560" w:lineRule="exact"/>
              <w:jc w:val="left"/>
              <w:rPr>
                <w:color w:val="auto"/>
              </w:rPr>
            </w:pPr>
            <w:r>
              <w:rPr>
                <w:rFonts w:ascii="仿宋_GB2312" w:hAnsi="仿宋_GB2312" w:eastAsia="仿宋_GB2312" w:cs="仿宋_GB2312"/>
                <w:color w:val="auto"/>
              </w:rPr>
              <w:t>环保经费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E6FB1F2">
            <w:pPr>
              <w:kinsoku w:val="0"/>
              <w:topLinePunct/>
              <w:spacing w:line="560" w:lineRule="exact"/>
              <w:jc w:val="right"/>
              <w:rPr>
                <w:color w:val="auto"/>
              </w:rPr>
            </w:pPr>
            <w:r>
              <w:rPr>
                <w:rFonts w:ascii="仿宋_GB2312" w:hAnsi="仿宋_GB2312" w:eastAsia="仿宋_GB2312" w:cs="仿宋_GB2312"/>
                <w:color w:val="auto"/>
              </w:rPr>
              <w:t>10.97</w:t>
            </w:r>
          </w:p>
        </w:tc>
      </w:tr>
      <w:tr w14:paraId="0C52A8DC">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FF7932F">
            <w:pPr>
              <w:kinsoku w:val="0"/>
              <w:topLinePunct/>
              <w:spacing w:line="560" w:lineRule="exact"/>
              <w:jc w:val="center"/>
              <w:rPr>
                <w:color w:val="auto"/>
              </w:rPr>
            </w:pPr>
            <w:r>
              <w:rPr>
                <w:rFonts w:ascii="仿宋_GB2312" w:hAnsi="仿宋_GB2312" w:eastAsia="仿宋_GB2312" w:cs="仿宋_GB2312"/>
                <w:color w:val="auto"/>
              </w:rPr>
              <w:t>17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CA12473">
            <w:pPr>
              <w:kinsoku w:val="0"/>
              <w:topLinePunct/>
              <w:spacing w:line="560" w:lineRule="exact"/>
              <w:jc w:val="left"/>
              <w:rPr>
                <w:color w:val="auto"/>
              </w:rPr>
            </w:pPr>
            <w:r>
              <w:rPr>
                <w:rFonts w:ascii="仿宋_GB2312" w:hAnsi="仿宋_GB2312" w:eastAsia="仿宋_GB2312" w:cs="仿宋_GB2312"/>
                <w:color w:val="auto"/>
              </w:rPr>
              <w:t>水电气物业绿化经费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B45D912">
            <w:pPr>
              <w:kinsoku w:val="0"/>
              <w:topLinePunct/>
              <w:spacing w:line="560" w:lineRule="exact"/>
              <w:jc w:val="right"/>
              <w:rPr>
                <w:color w:val="auto"/>
              </w:rPr>
            </w:pPr>
            <w:r>
              <w:rPr>
                <w:rFonts w:ascii="仿宋_GB2312" w:hAnsi="仿宋_GB2312" w:eastAsia="仿宋_GB2312" w:cs="仿宋_GB2312"/>
                <w:color w:val="auto"/>
              </w:rPr>
              <w:t xml:space="preserve">122.23 </w:t>
            </w:r>
          </w:p>
        </w:tc>
      </w:tr>
      <w:tr w14:paraId="1DC35E31">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B0E8938">
            <w:pPr>
              <w:kinsoku w:val="0"/>
              <w:topLinePunct/>
              <w:spacing w:line="560" w:lineRule="exact"/>
              <w:jc w:val="center"/>
              <w:rPr>
                <w:color w:val="auto"/>
              </w:rPr>
            </w:pPr>
            <w:r>
              <w:rPr>
                <w:rFonts w:ascii="仿宋_GB2312" w:hAnsi="仿宋_GB2312" w:eastAsia="仿宋_GB2312" w:cs="仿宋_GB2312"/>
                <w:color w:val="auto"/>
              </w:rPr>
              <w:t>18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E6224E">
            <w:pPr>
              <w:kinsoku w:val="0"/>
              <w:topLinePunct/>
              <w:spacing w:line="560" w:lineRule="exact"/>
              <w:jc w:val="left"/>
              <w:rPr>
                <w:color w:val="auto"/>
              </w:rPr>
            </w:pPr>
            <w:r>
              <w:rPr>
                <w:rFonts w:ascii="仿宋_GB2312" w:hAnsi="仿宋_GB2312" w:eastAsia="仿宋_GB2312" w:cs="仿宋_GB2312"/>
                <w:color w:val="auto"/>
              </w:rPr>
              <w:t>新闻宣传经费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97195A">
            <w:pPr>
              <w:kinsoku w:val="0"/>
              <w:topLinePunct/>
              <w:spacing w:line="560" w:lineRule="exact"/>
              <w:jc w:val="right"/>
              <w:rPr>
                <w:color w:val="auto"/>
              </w:rPr>
            </w:pPr>
            <w:r>
              <w:rPr>
                <w:rFonts w:ascii="仿宋_GB2312" w:hAnsi="仿宋_GB2312" w:eastAsia="仿宋_GB2312" w:cs="仿宋_GB2312"/>
                <w:color w:val="auto"/>
              </w:rPr>
              <w:t>72.98</w:t>
            </w:r>
          </w:p>
        </w:tc>
      </w:tr>
      <w:tr w14:paraId="4A92DD1F">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9BBB11E">
            <w:pPr>
              <w:kinsoku w:val="0"/>
              <w:topLinePunct/>
              <w:spacing w:line="560" w:lineRule="exact"/>
              <w:jc w:val="center"/>
              <w:rPr>
                <w:color w:val="auto"/>
              </w:rPr>
            </w:pPr>
            <w:r>
              <w:rPr>
                <w:rFonts w:ascii="仿宋_GB2312" w:hAnsi="仿宋_GB2312" w:eastAsia="仿宋_GB2312" w:cs="仿宋_GB2312"/>
                <w:color w:val="auto"/>
              </w:rPr>
              <w:t>19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415136">
            <w:pPr>
              <w:kinsoku w:val="0"/>
              <w:topLinePunct/>
              <w:spacing w:line="560" w:lineRule="exact"/>
              <w:jc w:val="left"/>
              <w:rPr>
                <w:color w:val="auto"/>
              </w:rPr>
            </w:pPr>
            <w:r>
              <w:rPr>
                <w:rFonts w:ascii="仿宋_GB2312" w:hAnsi="仿宋_GB2312" w:eastAsia="仿宋_GB2312" w:cs="仿宋_GB2312"/>
                <w:color w:val="auto"/>
              </w:rPr>
              <w:t>绩效薪酬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175B20">
            <w:pPr>
              <w:kinsoku w:val="0"/>
              <w:topLinePunct/>
              <w:spacing w:line="560" w:lineRule="exact"/>
              <w:jc w:val="right"/>
              <w:rPr>
                <w:color w:val="auto"/>
              </w:rPr>
            </w:pPr>
            <w:r>
              <w:rPr>
                <w:rFonts w:ascii="仿宋_GB2312" w:hAnsi="仿宋_GB2312" w:eastAsia="仿宋_GB2312" w:cs="仿宋_GB2312"/>
                <w:color w:val="auto"/>
              </w:rPr>
              <w:t xml:space="preserve">1126.96 </w:t>
            </w:r>
          </w:p>
        </w:tc>
      </w:tr>
      <w:tr w14:paraId="18676BE7">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88F7033">
            <w:pPr>
              <w:kinsoku w:val="0"/>
              <w:topLinePunct/>
              <w:spacing w:line="560" w:lineRule="exact"/>
              <w:jc w:val="center"/>
              <w:rPr>
                <w:color w:val="auto"/>
              </w:rPr>
            </w:pPr>
            <w:r>
              <w:rPr>
                <w:rFonts w:ascii="仿宋_GB2312" w:hAnsi="仿宋_GB2312" w:eastAsia="仿宋_GB2312" w:cs="仿宋_GB2312"/>
                <w:color w:val="auto"/>
              </w:rPr>
              <w:t>20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4110153">
            <w:pPr>
              <w:kinsoku w:val="0"/>
              <w:topLinePunct/>
              <w:spacing w:line="560" w:lineRule="exact"/>
              <w:jc w:val="left"/>
              <w:rPr>
                <w:color w:val="auto"/>
              </w:rPr>
            </w:pPr>
            <w:r>
              <w:rPr>
                <w:rFonts w:ascii="仿宋_GB2312" w:hAnsi="仿宋_GB2312" w:eastAsia="仿宋_GB2312" w:cs="仿宋_GB2312"/>
                <w:color w:val="auto"/>
              </w:rPr>
              <w:t>债务利息支出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EF6A9AE">
            <w:pPr>
              <w:kinsoku w:val="0"/>
              <w:topLinePunct/>
              <w:spacing w:line="560" w:lineRule="exact"/>
              <w:jc w:val="right"/>
              <w:rPr>
                <w:color w:val="auto"/>
              </w:rPr>
            </w:pPr>
            <w:r>
              <w:rPr>
                <w:rFonts w:ascii="仿宋_GB2312" w:hAnsi="仿宋_GB2312" w:eastAsia="仿宋_GB2312" w:cs="仿宋_GB2312"/>
                <w:color w:val="auto"/>
              </w:rPr>
              <w:t>12155.00</w:t>
            </w:r>
          </w:p>
        </w:tc>
      </w:tr>
      <w:tr w14:paraId="6A1EAA4E">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4A9A01">
            <w:pPr>
              <w:kinsoku w:val="0"/>
              <w:topLinePunct/>
              <w:spacing w:line="560" w:lineRule="exact"/>
              <w:jc w:val="center"/>
              <w:rPr>
                <w:color w:val="auto"/>
              </w:rPr>
            </w:pPr>
            <w:r>
              <w:rPr>
                <w:rFonts w:ascii="仿宋_GB2312" w:hAnsi="仿宋_GB2312" w:eastAsia="仿宋_GB2312" w:cs="仿宋_GB2312"/>
                <w:color w:val="auto"/>
              </w:rPr>
              <w:t>21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BC64D4">
            <w:pPr>
              <w:kinsoku w:val="0"/>
              <w:topLinePunct/>
              <w:spacing w:line="560" w:lineRule="exact"/>
              <w:jc w:val="left"/>
              <w:rPr>
                <w:color w:val="auto"/>
              </w:rPr>
            </w:pPr>
            <w:r>
              <w:rPr>
                <w:rFonts w:ascii="仿宋_GB2312" w:hAnsi="仿宋_GB2312" w:eastAsia="仿宋_GB2312" w:cs="仿宋_GB2312"/>
                <w:color w:val="auto"/>
              </w:rPr>
              <w:t>法制经费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A3320E9">
            <w:pPr>
              <w:kinsoku w:val="0"/>
              <w:topLinePunct/>
              <w:spacing w:line="560" w:lineRule="exact"/>
              <w:jc w:val="right"/>
              <w:rPr>
                <w:color w:val="auto"/>
              </w:rPr>
            </w:pPr>
            <w:r>
              <w:rPr>
                <w:rFonts w:ascii="仿宋_GB2312" w:hAnsi="仿宋_GB2312" w:eastAsia="仿宋_GB2312" w:cs="仿宋_GB2312"/>
                <w:color w:val="auto"/>
              </w:rPr>
              <w:t>22.74</w:t>
            </w:r>
          </w:p>
        </w:tc>
      </w:tr>
      <w:tr w14:paraId="4C2CB1F7">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CC4922">
            <w:pPr>
              <w:kinsoku w:val="0"/>
              <w:topLinePunct/>
              <w:spacing w:line="560" w:lineRule="exact"/>
              <w:jc w:val="center"/>
              <w:rPr>
                <w:color w:val="auto"/>
              </w:rPr>
            </w:pPr>
            <w:r>
              <w:rPr>
                <w:rFonts w:ascii="仿宋_GB2312" w:hAnsi="仿宋_GB2312" w:eastAsia="仿宋_GB2312" w:cs="仿宋_GB2312"/>
                <w:color w:val="auto"/>
              </w:rPr>
              <w:t>22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6A7A437">
            <w:pPr>
              <w:kinsoku w:val="0"/>
              <w:topLinePunct/>
              <w:spacing w:line="560" w:lineRule="exact"/>
              <w:jc w:val="left"/>
              <w:rPr>
                <w:color w:val="auto"/>
              </w:rPr>
            </w:pPr>
            <w:r>
              <w:rPr>
                <w:rFonts w:ascii="仿宋_GB2312" w:hAnsi="仿宋_GB2312" w:eastAsia="仿宋_GB2312" w:cs="仿宋_GB2312"/>
                <w:color w:val="auto"/>
              </w:rPr>
              <w:t>调区扩区经费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8C6B08">
            <w:pPr>
              <w:kinsoku w:val="0"/>
              <w:topLinePunct/>
              <w:spacing w:line="560" w:lineRule="exact"/>
              <w:jc w:val="right"/>
              <w:rPr>
                <w:color w:val="auto"/>
              </w:rPr>
            </w:pPr>
            <w:r>
              <w:rPr>
                <w:rFonts w:ascii="仿宋_GB2312" w:hAnsi="仿宋_GB2312" w:eastAsia="仿宋_GB2312" w:cs="仿宋_GB2312"/>
                <w:color w:val="auto"/>
              </w:rPr>
              <w:t>87.36</w:t>
            </w:r>
          </w:p>
        </w:tc>
      </w:tr>
      <w:tr w14:paraId="5062098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BCEF70E">
            <w:pPr>
              <w:kinsoku w:val="0"/>
              <w:topLinePunct/>
              <w:spacing w:line="560" w:lineRule="exact"/>
              <w:jc w:val="center"/>
              <w:rPr>
                <w:color w:val="auto"/>
              </w:rPr>
            </w:pPr>
            <w:r>
              <w:rPr>
                <w:rFonts w:ascii="仿宋_GB2312" w:hAnsi="仿宋_GB2312" w:eastAsia="仿宋_GB2312" w:cs="仿宋_GB2312"/>
                <w:color w:val="auto"/>
              </w:rPr>
              <w:t>23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79AF802">
            <w:pPr>
              <w:kinsoku w:val="0"/>
              <w:topLinePunct/>
              <w:spacing w:line="560" w:lineRule="exact"/>
              <w:jc w:val="left"/>
              <w:rPr>
                <w:color w:val="auto"/>
              </w:rPr>
            </w:pPr>
            <w:r>
              <w:rPr>
                <w:rFonts w:ascii="仿宋_GB2312" w:hAnsi="仿宋_GB2312" w:eastAsia="仿宋_GB2312" w:cs="仿宋_GB2312"/>
                <w:color w:val="auto"/>
              </w:rPr>
              <w:t>百十亿工程经费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591149">
            <w:pPr>
              <w:kinsoku w:val="0"/>
              <w:topLinePunct/>
              <w:spacing w:line="560" w:lineRule="exact"/>
              <w:jc w:val="right"/>
              <w:rPr>
                <w:color w:val="auto"/>
              </w:rPr>
            </w:pPr>
            <w:r>
              <w:rPr>
                <w:rFonts w:ascii="仿宋_GB2312" w:hAnsi="仿宋_GB2312" w:eastAsia="仿宋_GB2312" w:cs="仿宋_GB2312"/>
                <w:color w:val="auto"/>
              </w:rPr>
              <w:t>28.00</w:t>
            </w:r>
          </w:p>
        </w:tc>
      </w:tr>
      <w:tr w14:paraId="57BB8D5A">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8BEC5D1">
            <w:pPr>
              <w:kinsoku w:val="0"/>
              <w:topLinePunct/>
              <w:spacing w:line="560" w:lineRule="exact"/>
              <w:jc w:val="center"/>
              <w:rPr>
                <w:color w:val="auto"/>
              </w:rPr>
            </w:pPr>
            <w:r>
              <w:rPr>
                <w:rFonts w:ascii="仿宋_GB2312" w:hAnsi="仿宋_GB2312" w:eastAsia="仿宋_GB2312" w:cs="仿宋_GB2312"/>
                <w:color w:val="auto"/>
              </w:rPr>
              <w:t>24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4F2311B">
            <w:pPr>
              <w:kinsoku w:val="0"/>
              <w:topLinePunct/>
              <w:spacing w:line="560" w:lineRule="exact"/>
              <w:jc w:val="left"/>
              <w:rPr>
                <w:color w:val="auto"/>
              </w:rPr>
            </w:pPr>
            <w:r>
              <w:rPr>
                <w:rFonts w:ascii="仿宋_GB2312" w:hAnsi="仿宋_GB2312" w:eastAsia="仿宋_GB2312" w:cs="仿宋_GB2312"/>
                <w:color w:val="auto"/>
              </w:rPr>
              <w:t>党群经费（含非公）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E9838D8">
            <w:pPr>
              <w:kinsoku w:val="0"/>
              <w:topLinePunct/>
              <w:spacing w:line="560" w:lineRule="exact"/>
              <w:jc w:val="right"/>
              <w:rPr>
                <w:color w:val="auto"/>
              </w:rPr>
            </w:pPr>
            <w:r>
              <w:rPr>
                <w:rFonts w:ascii="仿宋_GB2312" w:hAnsi="仿宋_GB2312" w:eastAsia="仿宋_GB2312" w:cs="仿宋_GB2312"/>
                <w:color w:val="auto"/>
              </w:rPr>
              <w:t>44.12</w:t>
            </w:r>
          </w:p>
        </w:tc>
      </w:tr>
      <w:tr w14:paraId="5415DF07">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FE1C90A">
            <w:pPr>
              <w:kinsoku w:val="0"/>
              <w:topLinePunct/>
              <w:spacing w:line="560" w:lineRule="exact"/>
              <w:jc w:val="center"/>
              <w:rPr>
                <w:color w:val="auto"/>
              </w:rPr>
            </w:pPr>
            <w:r>
              <w:rPr>
                <w:rFonts w:ascii="仿宋_GB2312" w:hAnsi="仿宋_GB2312" w:eastAsia="仿宋_GB2312" w:cs="仿宋_GB2312"/>
                <w:color w:val="auto"/>
              </w:rPr>
              <w:t>25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98EF92">
            <w:pPr>
              <w:kinsoku w:val="0"/>
              <w:topLinePunct/>
              <w:spacing w:line="560" w:lineRule="exact"/>
              <w:jc w:val="left"/>
              <w:rPr>
                <w:color w:val="auto"/>
              </w:rPr>
            </w:pPr>
            <w:r>
              <w:rPr>
                <w:rFonts w:ascii="仿宋_GB2312" w:hAnsi="仿宋_GB2312" w:eastAsia="仿宋_GB2312" w:cs="仿宋_GB2312"/>
                <w:color w:val="auto"/>
              </w:rPr>
              <w:t>创新创业经费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8CFFD89">
            <w:pPr>
              <w:kinsoku w:val="0"/>
              <w:topLinePunct/>
              <w:spacing w:line="560" w:lineRule="exact"/>
              <w:jc w:val="right"/>
              <w:rPr>
                <w:color w:val="auto"/>
              </w:rPr>
            </w:pPr>
            <w:r>
              <w:rPr>
                <w:rFonts w:ascii="仿宋_GB2312" w:hAnsi="仿宋_GB2312" w:eastAsia="仿宋_GB2312" w:cs="仿宋_GB2312"/>
                <w:color w:val="auto"/>
              </w:rPr>
              <w:t>70.00</w:t>
            </w:r>
          </w:p>
        </w:tc>
      </w:tr>
      <w:tr w14:paraId="46D9AF06">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554AB1A">
            <w:pPr>
              <w:kinsoku w:val="0"/>
              <w:topLinePunct/>
              <w:spacing w:line="560" w:lineRule="exact"/>
              <w:jc w:val="center"/>
              <w:rPr>
                <w:color w:val="auto"/>
              </w:rPr>
            </w:pPr>
            <w:r>
              <w:rPr>
                <w:rFonts w:ascii="仿宋_GB2312" w:hAnsi="仿宋_GB2312" w:eastAsia="仿宋_GB2312" w:cs="仿宋_GB2312"/>
                <w:color w:val="auto"/>
              </w:rPr>
              <w:t>26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3CDBBE5">
            <w:pPr>
              <w:kinsoku w:val="0"/>
              <w:topLinePunct/>
              <w:spacing w:line="560" w:lineRule="exact"/>
              <w:jc w:val="left"/>
              <w:rPr>
                <w:color w:val="auto"/>
              </w:rPr>
            </w:pPr>
            <w:r>
              <w:rPr>
                <w:rFonts w:ascii="仿宋_GB2312" w:hAnsi="仿宋_GB2312" w:eastAsia="仿宋_GB2312" w:cs="仿宋_GB2312"/>
                <w:color w:val="auto"/>
              </w:rPr>
              <w:t>市场监管、知识产权经费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5D731AF">
            <w:pPr>
              <w:kinsoku w:val="0"/>
              <w:topLinePunct/>
              <w:spacing w:line="560" w:lineRule="exact"/>
              <w:jc w:val="right"/>
              <w:rPr>
                <w:color w:val="auto"/>
              </w:rPr>
            </w:pPr>
            <w:r>
              <w:rPr>
                <w:rFonts w:ascii="仿宋_GB2312" w:hAnsi="仿宋_GB2312" w:eastAsia="仿宋_GB2312" w:cs="仿宋_GB2312"/>
                <w:color w:val="auto"/>
              </w:rPr>
              <w:t>9.00</w:t>
            </w:r>
          </w:p>
        </w:tc>
      </w:tr>
      <w:tr w14:paraId="78A0F64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94FC4C1">
            <w:pPr>
              <w:kinsoku w:val="0"/>
              <w:topLinePunct/>
              <w:spacing w:line="560" w:lineRule="exact"/>
              <w:jc w:val="center"/>
              <w:rPr>
                <w:color w:val="auto"/>
              </w:rPr>
            </w:pPr>
            <w:r>
              <w:rPr>
                <w:rFonts w:ascii="仿宋_GB2312" w:hAnsi="仿宋_GB2312" w:eastAsia="仿宋_GB2312" w:cs="仿宋_GB2312"/>
                <w:color w:val="auto"/>
              </w:rPr>
              <w:t>27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903935C">
            <w:pPr>
              <w:kinsoku w:val="0"/>
              <w:topLinePunct/>
              <w:spacing w:line="560" w:lineRule="exact"/>
              <w:jc w:val="left"/>
              <w:rPr>
                <w:color w:val="auto"/>
              </w:rPr>
            </w:pPr>
            <w:r>
              <w:rPr>
                <w:rFonts w:ascii="仿宋_GB2312" w:hAnsi="仿宋_GB2312" w:eastAsia="仿宋_GB2312" w:cs="仿宋_GB2312"/>
                <w:color w:val="auto"/>
              </w:rPr>
              <w:t>化债资金</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42FA9F">
            <w:pPr>
              <w:kinsoku w:val="0"/>
              <w:topLinePunct/>
              <w:spacing w:line="560" w:lineRule="exact"/>
              <w:jc w:val="right"/>
              <w:rPr>
                <w:color w:val="auto"/>
              </w:rPr>
            </w:pPr>
            <w:r>
              <w:rPr>
                <w:rFonts w:ascii="仿宋_GB2312" w:hAnsi="仿宋_GB2312" w:eastAsia="仿宋_GB2312" w:cs="仿宋_GB2312"/>
                <w:color w:val="auto"/>
              </w:rPr>
              <w:t>222174.61</w:t>
            </w:r>
          </w:p>
        </w:tc>
      </w:tr>
      <w:tr w14:paraId="33ED5CB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88E931">
            <w:pPr>
              <w:kinsoku w:val="0"/>
              <w:topLinePunct/>
              <w:spacing w:line="560" w:lineRule="exact"/>
              <w:jc w:val="center"/>
              <w:rPr>
                <w:color w:val="auto"/>
              </w:rPr>
            </w:pPr>
            <w:r>
              <w:rPr>
                <w:rFonts w:ascii="仿宋_GB2312" w:hAnsi="仿宋_GB2312" w:eastAsia="仿宋_GB2312" w:cs="仿宋_GB2312"/>
                <w:color w:val="auto"/>
              </w:rPr>
              <w:t>28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A13C13">
            <w:pPr>
              <w:kinsoku w:val="0"/>
              <w:topLinePunct/>
              <w:spacing w:line="560" w:lineRule="exact"/>
              <w:jc w:val="left"/>
              <w:rPr>
                <w:color w:val="auto"/>
              </w:rPr>
            </w:pPr>
            <w:r>
              <w:rPr>
                <w:rFonts w:ascii="仿宋_GB2312" w:hAnsi="仿宋_GB2312" w:eastAsia="仿宋_GB2312" w:cs="仿宋_GB2312"/>
                <w:color w:val="auto"/>
              </w:rPr>
              <w:t>PPP项目政府付费支出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DBC4EB">
            <w:pPr>
              <w:kinsoku w:val="0"/>
              <w:topLinePunct/>
              <w:spacing w:line="560" w:lineRule="exact"/>
              <w:jc w:val="right"/>
              <w:rPr>
                <w:color w:val="auto"/>
              </w:rPr>
            </w:pPr>
            <w:r>
              <w:rPr>
                <w:rFonts w:ascii="仿宋_GB2312" w:hAnsi="仿宋_GB2312" w:eastAsia="仿宋_GB2312" w:cs="仿宋_GB2312"/>
                <w:color w:val="auto"/>
              </w:rPr>
              <w:t>4715.47</w:t>
            </w:r>
          </w:p>
        </w:tc>
      </w:tr>
      <w:tr w14:paraId="1628DEAD">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83C3B2">
            <w:pPr>
              <w:kinsoku w:val="0"/>
              <w:topLinePunct/>
              <w:spacing w:line="560" w:lineRule="exact"/>
              <w:jc w:val="center"/>
              <w:rPr>
                <w:color w:val="auto"/>
              </w:rPr>
            </w:pPr>
            <w:r>
              <w:rPr>
                <w:rFonts w:ascii="仿宋_GB2312" w:hAnsi="仿宋_GB2312" w:eastAsia="仿宋_GB2312" w:cs="仿宋_GB2312"/>
                <w:color w:val="auto"/>
              </w:rPr>
              <w:t>29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343B660">
            <w:pPr>
              <w:kinsoku w:val="0"/>
              <w:topLinePunct/>
              <w:spacing w:line="560" w:lineRule="exact"/>
              <w:jc w:val="left"/>
              <w:rPr>
                <w:color w:val="auto"/>
              </w:rPr>
            </w:pPr>
            <w:r>
              <w:rPr>
                <w:rFonts w:ascii="仿宋_GB2312" w:hAnsi="仿宋_GB2312" w:eastAsia="仿宋_GB2312" w:cs="仿宋_GB2312"/>
                <w:color w:val="auto"/>
              </w:rPr>
              <w:t>产业基础及其配套设施建设支出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12D73E3">
            <w:pPr>
              <w:kinsoku w:val="0"/>
              <w:topLinePunct/>
              <w:spacing w:line="560" w:lineRule="exact"/>
              <w:jc w:val="right"/>
              <w:rPr>
                <w:color w:val="auto"/>
              </w:rPr>
            </w:pPr>
            <w:r>
              <w:rPr>
                <w:rFonts w:ascii="仿宋_GB2312" w:hAnsi="仿宋_GB2312" w:eastAsia="仿宋_GB2312" w:cs="仿宋_GB2312"/>
                <w:color w:val="auto"/>
              </w:rPr>
              <w:t xml:space="preserve">27005.54 </w:t>
            </w:r>
          </w:p>
        </w:tc>
      </w:tr>
      <w:tr w14:paraId="443E886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5D788C2">
            <w:pPr>
              <w:kinsoku w:val="0"/>
              <w:topLinePunct/>
              <w:spacing w:line="560" w:lineRule="exact"/>
              <w:jc w:val="center"/>
              <w:rPr>
                <w:color w:val="auto"/>
              </w:rPr>
            </w:pPr>
            <w:r>
              <w:rPr>
                <w:rFonts w:ascii="仿宋_GB2312" w:hAnsi="仿宋_GB2312" w:eastAsia="仿宋_GB2312" w:cs="仿宋_GB2312"/>
                <w:color w:val="auto"/>
              </w:rPr>
              <w:t>30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C0B885F">
            <w:pPr>
              <w:kinsoku w:val="0"/>
              <w:topLinePunct/>
              <w:spacing w:line="560" w:lineRule="exact"/>
              <w:jc w:val="left"/>
              <w:rPr>
                <w:color w:val="auto"/>
              </w:rPr>
            </w:pPr>
            <w:r>
              <w:rPr>
                <w:rFonts w:ascii="仿宋_GB2312" w:hAnsi="仿宋_GB2312" w:eastAsia="仿宋_GB2312" w:cs="仿宋_GB2312"/>
                <w:color w:val="auto"/>
              </w:rPr>
              <w:t>征拆补偿（征拆经费）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510C277">
            <w:pPr>
              <w:kinsoku w:val="0"/>
              <w:topLinePunct/>
              <w:spacing w:line="560" w:lineRule="exact"/>
              <w:jc w:val="right"/>
              <w:rPr>
                <w:color w:val="auto"/>
              </w:rPr>
            </w:pPr>
            <w:r>
              <w:rPr>
                <w:rFonts w:ascii="仿宋_GB2312" w:hAnsi="仿宋_GB2312" w:eastAsia="仿宋_GB2312" w:cs="仿宋_GB2312"/>
                <w:color w:val="auto"/>
              </w:rPr>
              <w:t>201.44</w:t>
            </w:r>
          </w:p>
        </w:tc>
      </w:tr>
      <w:tr w14:paraId="5FEAC0D0">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00CDA10">
            <w:pPr>
              <w:kinsoku w:val="0"/>
              <w:topLinePunct/>
              <w:spacing w:line="560" w:lineRule="exact"/>
              <w:jc w:val="center"/>
              <w:rPr>
                <w:color w:val="auto"/>
              </w:rPr>
            </w:pPr>
            <w:r>
              <w:rPr>
                <w:rFonts w:ascii="仿宋_GB2312" w:hAnsi="仿宋_GB2312" w:eastAsia="仿宋_GB2312" w:cs="仿宋_GB2312"/>
                <w:color w:val="auto"/>
              </w:rPr>
              <w:t>31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859EF7F">
            <w:pPr>
              <w:kinsoku w:val="0"/>
              <w:topLinePunct/>
              <w:spacing w:line="560" w:lineRule="exact"/>
              <w:jc w:val="left"/>
              <w:rPr>
                <w:color w:val="auto"/>
              </w:rPr>
            </w:pPr>
            <w:r>
              <w:rPr>
                <w:rFonts w:ascii="仿宋_GB2312" w:hAnsi="仿宋_GB2312" w:eastAsia="仿宋_GB2312" w:cs="仿宋_GB2312"/>
                <w:color w:val="auto"/>
              </w:rPr>
              <w:t>土地储备成本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8CF73AC">
            <w:pPr>
              <w:kinsoku w:val="0"/>
              <w:topLinePunct/>
              <w:spacing w:line="560" w:lineRule="exact"/>
              <w:jc w:val="right"/>
              <w:rPr>
                <w:color w:val="auto"/>
              </w:rPr>
            </w:pPr>
            <w:r>
              <w:rPr>
                <w:rFonts w:ascii="仿宋_GB2312" w:hAnsi="仿宋_GB2312" w:eastAsia="仿宋_GB2312" w:cs="仿宋_GB2312"/>
                <w:color w:val="auto"/>
              </w:rPr>
              <w:t xml:space="preserve">8456.16 </w:t>
            </w:r>
          </w:p>
        </w:tc>
      </w:tr>
      <w:tr w14:paraId="180F755C">
        <w:tblPrEx>
          <w:tblCellMar>
            <w:top w:w="0" w:type="dxa"/>
            <w:left w:w="10" w:type="dxa"/>
            <w:bottom w:w="0" w:type="dxa"/>
            <w:right w:w="10" w:type="dxa"/>
          </w:tblCellMar>
        </w:tblPrEx>
        <w:trPr>
          <w:trHeight w:val="340" w:hRule="atLeast"/>
        </w:trPr>
        <w:tc>
          <w:tcPr>
            <w:tcW w:w="585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3F6D5B6">
            <w:pPr>
              <w:kinsoku w:val="0"/>
              <w:topLinePunct/>
              <w:spacing w:line="560" w:lineRule="exact"/>
              <w:jc w:val="center"/>
              <w:rPr>
                <w:color w:val="auto"/>
              </w:rPr>
            </w:pPr>
            <w:r>
              <w:rPr>
                <w:rFonts w:ascii="仿宋_GB2312" w:hAnsi="仿宋_GB2312" w:eastAsia="仿宋_GB2312" w:cs="仿宋_GB2312"/>
                <w:color w:val="auto"/>
              </w:rPr>
              <w:t>合计</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CB83693">
            <w:pPr>
              <w:kinsoku w:val="0"/>
              <w:topLinePunct/>
              <w:spacing w:line="560" w:lineRule="exact"/>
              <w:jc w:val="right"/>
              <w:rPr>
                <w:rFonts w:ascii="宋体" w:hAnsi="宋体" w:eastAsia="宋体" w:cs="宋体"/>
                <w:color w:val="auto"/>
                <w:sz w:val="22"/>
              </w:rPr>
            </w:pPr>
            <w:r>
              <w:rPr>
                <w:rFonts w:ascii="宋体" w:hAnsi="宋体" w:eastAsia="宋体" w:cs="宋体"/>
                <w:color w:val="auto"/>
                <w:sz w:val="22"/>
              </w:rPr>
              <w:t>283742.74</w:t>
            </w:r>
          </w:p>
        </w:tc>
      </w:tr>
    </w:tbl>
    <w:p w14:paraId="1FF7A7EB">
      <w:pPr>
        <w:kinsoku w:val="0"/>
        <w:topLinePunct/>
        <w:spacing w:line="560" w:lineRule="exact"/>
        <w:ind w:firstLine="643"/>
        <w:jc w:val="left"/>
        <w:rPr>
          <w:rFonts w:ascii="仿宋_GB2312" w:hAnsi="仿宋_GB2312" w:eastAsia="仿宋_GB2312" w:cs="仿宋_GB2312"/>
          <w:color w:val="auto"/>
          <w:sz w:val="32"/>
        </w:rPr>
      </w:pPr>
      <w:r>
        <w:rPr>
          <w:rFonts w:ascii="仿宋_GB2312" w:hAnsi="仿宋_GB2312" w:eastAsia="仿宋_GB2312" w:cs="仿宋_GB2312"/>
          <w:b/>
          <w:color w:val="auto"/>
          <w:sz w:val="32"/>
        </w:rPr>
        <w:t>6．</w:t>
      </w:r>
      <w:r>
        <w:rPr>
          <w:rFonts w:ascii="仿宋_GB2312" w:hAnsi="仿宋_GB2312" w:eastAsia="仿宋_GB2312" w:cs="仿宋_GB2312"/>
          <w:color w:val="auto"/>
          <w:sz w:val="32"/>
        </w:rPr>
        <w:t>部门整体支出绩效目标：</w:t>
      </w:r>
    </w:p>
    <w:p w14:paraId="34B17B38">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(1)按规定执行各项管理制度，加强预算管理；</w:t>
      </w:r>
    </w:p>
    <w:p w14:paraId="7E274869">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(2)完成主要经济指标年度任务；</w:t>
      </w:r>
    </w:p>
    <w:p w14:paraId="15DF4482">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(3)提升招商质量；</w:t>
      </w:r>
    </w:p>
    <w:p w14:paraId="0D97E39B">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(4)推动项目建设；</w:t>
      </w:r>
    </w:p>
    <w:p w14:paraId="5464D4DD">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(5)促进产业升级；</w:t>
      </w:r>
    </w:p>
    <w:p w14:paraId="3171DC77">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(6)深化改革创新；</w:t>
      </w:r>
    </w:p>
    <w:p w14:paraId="1109B24C">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(7)盘活资源资产；</w:t>
      </w:r>
    </w:p>
    <w:p w14:paraId="0154675D">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(8)全力保障土地供给；</w:t>
      </w:r>
    </w:p>
    <w:p w14:paraId="31BA676A">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(9)强力推进征地拆迁；</w:t>
      </w:r>
    </w:p>
    <w:p w14:paraId="049E825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(10)切实防范债务风险。</w:t>
      </w:r>
    </w:p>
    <w:p w14:paraId="34126856">
      <w:pPr>
        <w:kinsoku w:val="0"/>
        <w:topLinePunct/>
        <w:spacing w:line="560" w:lineRule="exact"/>
        <w:ind w:firstLine="640"/>
        <w:rPr>
          <w:rFonts w:ascii="黑体" w:hAnsi="黑体" w:eastAsia="黑体" w:cs="黑体"/>
          <w:color w:val="auto"/>
          <w:sz w:val="32"/>
        </w:rPr>
      </w:pPr>
      <w:r>
        <w:rPr>
          <w:rFonts w:ascii="黑体" w:hAnsi="黑体" w:eastAsia="黑体" w:cs="黑体"/>
          <w:color w:val="auto"/>
          <w:sz w:val="32"/>
        </w:rPr>
        <w:t>二、绩效完成情况</w:t>
      </w:r>
    </w:p>
    <w:p w14:paraId="02612636">
      <w:pPr>
        <w:kinsoku w:val="0"/>
        <w:topLinePunct/>
        <w:spacing w:line="560" w:lineRule="exact"/>
        <w:ind w:firstLine="643"/>
        <w:rPr>
          <w:rFonts w:ascii="楷体" w:hAnsi="楷体" w:eastAsia="楷体" w:cs="楷体"/>
          <w:b/>
          <w:color w:val="auto"/>
          <w:sz w:val="32"/>
        </w:rPr>
      </w:pPr>
      <w:r>
        <w:rPr>
          <w:rFonts w:ascii="楷体" w:hAnsi="楷体" w:eastAsia="楷体" w:cs="楷体"/>
          <w:b/>
          <w:color w:val="auto"/>
          <w:sz w:val="32"/>
        </w:rPr>
        <w:t>（一）预算执行</w:t>
      </w:r>
    </w:p>
    <w:p w14:paraId="392B4B3D">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1．预算调整率</w:t>
      </w:r>
    </w:p>
    <w:p w14:paraId="18D2601C">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2022年初预算数为149771.00万元，年中预算内增加债券指标36875.00万元、调增化债资金指标78000.00万元，共计预算264646万元。年末决算数为285173.86万元。</w:t>
      </w:r>
    </w:p>
    <w:p w14:paraId="04073014">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2．基本支出控制率</w:t>
      </w:r>
    </w:p>
    <w:p w14:paraId="564280AE">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2022年度基本支出预算数为1,808.00万元，实际基本支出1,431.12万元。基本支出预算控制率79.15%。具体情况如下表：</w:t>
      </w:r>
    </w:p>
    <w:p w14:paraId="308FA0C9">
      <w:pPr>
        <w:kinsoku w:val="0"/>
        <w:topLinePunct/>
        <w:spacing w:line="560" w:lineRule="exact"/>
        <w:ind w:firstLine="7140"/>
        <w:rPr>
          <w:rFonts w:ascii="宋体" w:hAnsi="宋体" w:eastAsia="宋体" w:cs="宋体"/>
          <w:color w:val="auto"/>
        </w:rPr>
      </w:pPr>
      <w:r>
        <w:rPr>
          <w:rFonts w:ascii="宋体" w:hAnsi="宋体" w:eastAsia="宋体" w:cs="宋体"/>
          <w:color w:val="auto"/>
        </w:rPr>
        <w:t>单位：万元</w:t>
      </w:r>
    </w:p>
    <w:tbl>
      <w:tblPr>
        <w:tblStyle w:val="3"/>
        <w:tblW w:w="0" w:type="auto"/>
        <w:tblInd w:w="93" w:type="dxa"/>
        <w:tblLayout w:type="autofit"/>
        <w:tblCellMar>
          <w:top w:w="0" w:type="dxa"/>
          <w:left w:w="10" w:type="dxa"/>
          <w:bottom w:w="0" w:type="dxa"/>
          <w:right w:w="10" w:type="dxa"/>
        </w:tblCellMar>
      </w:tblPr>
      <w:tblGrid>
        <w:gridCol w:w="2890"/>
        <w:gridCol w:w="2150"/>
        <w:gridCol w:w="2150"/>
        <w:gridCol w:w="1239"/>
      </w:tblGrid>
      <w:tr w14:paraId="3AEF8D98">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84649F3">
            <w:pPr>
              <w:kinsoku w:val="0"/>
              <w:topLinePunct/>
              <w:spacing w:line="560" w:lineRule="exact"/>
              <w:jc w:val="center"/>
              <w:rPr>
                <w:color w:val="auto"/>
              </w:rPr>
            </w:pPr>
            <w:r>
              <w:rPr>
                <w:rFonts w:ascii="仿宋_GB2312" w:hAnsi="仿宋_GB2312" w:eastAsia="仿宋_GB2312" w:cs="仿宋_GB2312"/>
                <w:color w:val="auto"/>
              </w:rPr>
              <w:t>项目</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DFADE5">
            <w:pPr>
              <w:kinsoku w:val="0"/>
              <w:topLinePunct/>
              <w:spacing w:line="560" w:lineRule="exact"/>
              <w:jc w:val="center"/>
              <w:rPr>
                <w:color w:val="auto"/>
              </w:rPr>
            </w:pPr>
            <w:r>
              <w:rPr>
                <w:rFonts w:ascii="仿宋_GB2312" w:hAnsi="仿宋_GB2312" w:eastAsia="仿宋_GB2312" w:cs="仿宋_GB2312"/>
                <w:color w:val="auto"/>
              </w:rPr>
              <w:t>预算数</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3914DA7">
            <w:pPr>
              <w:kinsoku w:val="0"/>
              <w:topLinePunct/>
              <w:spacing w:line="560" w:lineRule="exact"/>
              <w:jc w:val="center"/>
              <w:rPr>
                <w:color w:val="auto"/>
              </w:rPr>
            </w:pPr>
            <w:r>
              <w:rPr>
                <w:rFonts w:ascii="仿宋_GB2312" w:hAnsi="仿宋_GB2312" w:eastAsia="仿宋_GB2312" w:cs="仿宋_GB2312"/>
                <w:color w:val="auto"/>
              </w:rPr>
              <w:t>实际数</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B39EAAA">
            <w:pPr>
              <w:kinsoku w:val="0"/>
              <w:topLinePunct/>
              <w:spacing w:line="560" w:lineRule="exact"/>
              <w:ind w:left="-391" w:firstLine="390"/>
              <w:jc w:val="center"/>
              <w:rPr>
                <w:color w:val="auto"/>
              </w:rPr>
            </w:pPr>
            <w:r>
              <w:rPr>
                <w:rFonts w:ascii="仿宋_GB2312" w:hAnsi="仿宋_GB2312" w:eastAsia="仿宋_GB2312" w:cs="仿宋_GB2312"/>
                <w:color w:val="auto"/>
              </w:rPr>
              <w:t>控制率</w:t>
            </w:r>
          </w:p>
        </w:tc>
      </w:tr>
      <w:tr w14:paraId="790DEABB">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93B2DA">
            <w:pPr>
              <w:kinsoku w:val="0"/>
              <w:topLinePunct/>
              <w:spacing w:line="560" w:lineRule="exact"/>
              <w:rPr>
                <w:color w:val="auto"/>
              </w:rPr>
            </w:pPr>
            <w:r>
              <w:rPr>
                <w:rFonts w:ascii="仿宋_GB2312" w:hAnsi="仿宋_GB2312" w:eastAsia="仿宋_GB2312" w:cs="仿宋_GB2312"/>
                <w:color w:val="auto"/>
              </w:rPr>
              <w:t>人员经费</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A34464D">
            <w:pPr>
              <w:kinsoku w:val="0"/>
              <w:topLinePunct/>
              <w:spacing w:line="560" w:lineRule="exact"/>
              <w:jc w:val="right"/>
              <w:rPr>
                <w:color w:val="auto"/>
              </w:rPr>
            </w:pPr>
            <w:r>
              <w:rPr>
                <w:rFonts w:ascii="仿宋_GB2312" w:hAnsi="仿宋_GB2312" w:eastAsia="仿宋_GB2312" w:cs="仿宋_GB2312"/>
                <w:color w:val="auto"/>
              </w:rPr>
              <w:t>1603.90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7702F1A">
            <w:pPr>
              <w:kinsoku w:val="0"/>
              <w:topLinePunct/>
              <w:spacing w:line="560" w:lineRule="exact"/>
              <w:jc w:val="right"/>
              <w:rPr>
                <w:color w:val="auto"/>
              </w:rPr>
            </w:pPr>
            <w:r>
              <w:rPr>
                <w:rFonts w:ascii="仿宋_GB2312" w:hAnsi="仿宋_GB2312" w:eastAsia="仿宋_GB2312" w:cs="仿宋_GB2312"/>
                <w:color w:val="auto"/>
              </w:rPr>
              <w:t>1259.74</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9783ED6">
            <w:pPr>
              <w:kinsoku w:val="0"/>
              <w:topLinePunct/>
              <w:spacing w:line="560" w:lineRule="exact"/>
              <w:jc w:val="right"/>
              <w:rPr>
                <w:color w:val="auto"/>
              </w:rPr>
            </w:pPr>
            <w:r>
              <w:rPr>
                <w:rFonts w:ascii="仿宋_GB2312" w:hAnsi="仿宋_GB2312" w:eastAsia="仿宋_GB2312" w:cs="仿宋_GB2312"/>
                <w:color w:val="auto"/>
              </w:rPr>
              <w:t>78.54%</w:t>
            </w:r>
          </w:p>
        </w:tc>
      </w:tr>
      <w:tr w14:paraId="70E68123">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34F952C">
            <w:pPr>
              <w:kinsoku w:val="0"/>
              <w:topLinePunct/>
              <w:spacing w:line="560" w:lineRule="exact"/>
              <w:rPr>
                <w:color w:val="auto"/>
              </w:rPr>
            </w:pPr>
            <w:r>
              <w:rPr>
                <w:rFonts w:ascii="仿宋_GB2312" w:hAnsi="仿宋_GB2312" w:eastAsia="仿宋_GB2312" w:cs="仿宋_GB2312"/>
                <w:color w:val="auto"/>
              </w:rPr>
              <w:t>日常公用经费</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DADC252">
            <w:pPr>
              <w:kinsoku w:val="0"/>
              <w:topLinePunct/>
              <w:spacing w:line="560" w:lineRule="exact"/>
              <w:jc w:val="right"/>
              <w:rPr>
                <w:color w:val="auto"/>
              </w:rPr>
            </w:pPr>
            <w:r>
              <w:rPr>
                <w:rFonts w:ascii="仿宋_GB2312" w:hAnsi="仿宋_GB2312" w:eastAsia="仿宋_GB2312" w:cs="仿宋_GB2312"/>
                <w:color w:val="auto"/>
              </w:rPr>
              <w:t>203.00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7E70B0">
            <w:pPr>
              <w:kinsoku w:val="0"/>
              <w:topLinePunct/>
              <w:spacing w:line="560" w:lineRule="exact"/>
              <w:jc w:val="right"/>
              <w:rPr>
                <w:color w:val="auto"/>
              </w:rPr>
            </w:pPr>
            <w:r>
              <w:rPr>
                <w:rFonts w:ascii="仿宋_GB2312" w:hAnsi="仿宋_GB2312" w:eastAsia="仿宋_GB2312" w:cs="仿宋_GB2312"/>
                <w:color w:val="auto"/>
              </w:rPr>
              <w:t>170.28</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37C044">
            <w:pPr>
              <w:kinsoku w:val="0"/>
              <w:topLinePunct/>
              <w:spacing w:line="560" w:lineRule="exact"/>
              <w:jc w:val="right"/>
              <w:rPr>
                <w:color w:val="auto"/>
              </w:rPr>
            </w:pPr>
            <w:r>
              <w:rPr>
                <w:rFonts w:ascii="仿宋_GB2312" w:hAnsi="仿宋_GB2312" w:eastAsia="仿宋_GB2312" w:cs="仿宋_GB2312"/>
                <w:color w:val="auto"/>
              </w:rPr>
              <w:t>83.88%</w:t>
            </w:r>
          </w:p>
        </w:tc>
      </w:tr>
      <w:tr w14:paraId="7DF917A1">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70449E7">
            <w:pPr>
              <w:kinsoku w:val="0"/>
              <w:topLinePunct/>
              <w:spacing w:line="560" w:lineRule="exact"/>
              <w:jc w:val="left"/>
              <w:rPr>
                <w:color w:val="auto"/>
              </w:rPr>
            </w:pPr>
            <w:r>
              <w:rPr>
                <w:rFonts w:ascii="仿宋_GB2312" w:hAnsi="仿宋_GB2312" w:eastAsia="仿宋_GB2312" w:cs="仿宋_GB2312"/>
                <w:color w:val="auto"/>
              </w:rPr>
              <w:t>对个人和家庭的补助</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ADBCCA">
            <w:pPr>
              <w:kinsoku w:val="0"/>
              <w:topLinePunct/>
              <w:spacing w:line="560" w:lineRule="exact"/>
              <w:jc w:val="right"/>
              <w:rPr>
                <w:color w:val="auto"/>
              </w:rPr>
            </w:pPr>
            <w:r>
              <w:rPr>
                <w:rFonts w:ascii="仿宋_GB2312" w:hAnsi="仿宋_GB2312" w:eastAsia="仿宋_GB2312" w:cs="仿宋_GB2312"/>
                <w:color w:val="auto"/>
              </w:rPr>
              <w:t>1.10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66BD75C">
            <w:pPr>
              <w:kinsoku w:val="0"/>
              <w:topLinePunct/>
              <w:spacing w:line="560" w:lineRule="exact"/>
              <w:jc w:val="right"/>
              <w:rPr>
                <w:color w:val="auto"/>
              </w:rPr>
            </w:pPr>
            <w:r>
              <w:rPr>
                <w:rFonts w:ascii="仿宋_GB2312" w:hAnsi="仿宋_GB2312" w:eastAsia="仿宋_GB2312" w:cs="仿宋_GB2312"/>
                <w:color w:val="auto"/>
              </w:rPr>
              <w:t>1.10　</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4D49798">
            <w:pPr>
              <w:kinsoku w:val="0"/>
              <w:topLinePunct/>
              <w:spacing w:line="560" w:lineRule="exact"/>
              <w:jc w:val="right"/>
              <w:rPr>
                <w:color w:val="auto"/>
              </w:rPr>
            </w:pPr>
            <w:r>
              <w:rPr>
                <w:rFonts w:ascii="仿宋_GB2312" w:hAnsi="仿宋_GB2312" w:eastAsia="仿宋_GB2312" w:cs="仿宋_GB2312"/>
                <w:color w:val="auto"/>
              </w:rPr>
              <w:t>100%</w:t>
            </w:r>
          </w:p>
        </w:tc>
      </w:tr>
      <w:tr w14:paraId="0A282D2E">
        <w:tblPrEx>
          <w:tblCellMar>
            <w:top w:w="0" w:type="dxa"/>
            <w:left w:w="10" w:type="dxa"/>
            <w:bottom w:w="0" w:type="dxa"/>
            <w:right w:w="10" w:type="dxa"/>
          </w:tblCellMar>
        </w:tblPrEx>
        <w:trPr>
          <w:trHeight w:val="454" w:hRule="atLeast"/>
        </w:trPr>
        <w:tc>
          <w:tcPr>
            <w:tcW w:w="2894"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E7609E3">
            <w:pPr>
              <w:kinsoku w:val="0"/>
              <w:topLinePunct/>
              <w:spacing w:line="560" w:lineRule="exact"/>
              <w:jc w:val="center"/>
              <w:rPr>
                <w:color w:val="auto"/>
              </w:rPr>
            </w:pPr>
            <w:r>
              <w:rPr>
                <w:rFonts w:ascii="仿宋_GB2312" w:hAnsi="仿宋_GB2312" w:eastAsia="仿宋_GB2312" w:cs="仿宋_GB2312"/>
                <w:color w:val="auto"/>
              </w:rPr>
              <w:t>合计</w:t>
            </w:r>
          </w:p>
        </w:tc>
        <w:tc>
          <w:tcPr>
            <w:tcW w:w="21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0D524CB">
            <w:pPr>
              <w:kinsoku w:val="0"/>
              <w:topLinePunct/>
              <w:spacing w:line="560" w:lineRule="exact"/>
              <w:jc w:val="right"/>
              <w:rPr>
                <w:color w:val="auto"/>
              </w:rPr>
            </w:pPr>
            <w:r>
              <w:rPr>
                <w:rFonts w:ascii="仿宋_GB2312" w:hAnsi="仿宋_GB2312" w:eastAsia="仿宋_GB2312" w:cs="仿宋_GB2312"/>
                <w:color w:val="auto"/>
              </w:rPr>
              <w:t>1808.00</w:t>
            </w:r>
          </w:p>
        </w:tc>
        <w:tc>
          <w:tcPr>
            <w:tcW w:w="21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22A9F3">
            <w:pPr>
              <w:kinsoku w:val="0"/>
              <w:topLinePunct/>
              <w:spacing w:line="560" w:lineRule="exact"/>
              <w:jc w:val="right"/>
              <w:rPr>
                <w:color w:val="auto"/>
              </w:rPr>
            </w:pPr>
            <w:r>
              <w:rPr>
                <w:rFonts w:ascii="仿宋_GB2312" w:hAnsi="仿宋_GB2312" w:eastAsia="仿宋_GB2312" w:cs="仿宋_GB2312"/>
                <w:color w:val="auto"/>
              </w:rPr>
              <w:t>1431.12</w:t>
            </w:r>
          </w:p>
        </w:tc>
        <w:tc>
          <w:tcPr>
            <w:tcW w:w="123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40FFE63">
            <w:pPr>
              <w:kinsoku w:val="0"/>
              <w:topLinePunct/>
              <w:spacing w:line="560" w:lineRule="exact"/>
              <w:jc w:val="right"/>
              <w:rPr>
                <w:color w:val="auto"/>
              </w:rPr>
            </w:pPr>
            <w:r>
              <w:rPr>
                <w:rFonts w:ascii="仿宋_GB2312" w:hAnsi="仿宋_GB2312" w:eastAsia="仿宋_GB2312" w:cs="仿宋_GB2312"/>
                <w:color w:val="auto"/>
              </w:rPr>
              <w:t>79.15%</w:t>
            </w:r>
          </w:p>
        </w:tc>
      </w:tr>
    </w:tbl>
    <w:p w14:paraId="07B9C902">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3．项目支出预算控制率</w:t>
      </w:r>
    </w:p>
    <w:p w14:paraId="4FF627AC">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2022年度项目支出预算数为262838.00万元，安排项目31个,实际项目支出283742.74万元，支出项目31个，项目支出预算控制率107.95%。具体情况如下:</w:t>
      </w:r>
    </w:p>
    <w:p w14:paraId="4F952EA5">
      <w:pPr>
        <w:kinsoku w:val="0"/>
        <w:topLinePunct/>
        <w:spacing w:line="560" w:lineRule="exact"/>
        <w:ind w:firstLine="6930"/>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8" w:type="dxa"/>
        <w:tblLayout w:type="autofit"/>
        <w:tblCellMar>
          <w:top w:w="0" w:type="dxa"/>
          <w:left w:w="10" w:type="dxa"/>
          <w:bottom w:w="0" w:type="dxa"/>
          <w:right w:w="10" w:type="dxa"/>
        </w:tblCellMar>
      </w:tblPr>
      <w:tblGrid>
        <w:gridCol w:w="686"/>
        <w:gridCol w:w="4224"/>
        <w:gridCol w:w="1263"/>
        <w:gridCol w:w="1263"/>
        <w:gridCol w:w="988"/>
      </w:tblGrid>
      <w:tr w14:paraId="39B2539A">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D2EB161">
            <w:pPr>
              <w:kinsoku w:val="0"/>
              <w:topLinePunct/>
              <w:spacing w:line="560" w:lineRule="exact"/>
              <w:jc w:val="center"/>
              <w:rPr>
                <w:color w:val="auto"/>
              </w:rPr>
            </w:pPr>
            <w:r>
              <w:rPr>
                <w:rFonts w:ascii="仿宋_GB2312" w:hAnsi="仿宋_GB2312" w:eastAsia="仿宋_GB2312" w:cs="仿宋_GB2312"/>
                <w:color w:val="auto"/>
              </w:rPr>
              <w:t>序号</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827632B">
            <w:pPr>
              <w:kinsoku w:val="0"/>
              <w:topLinePunct/>
              <w:spacing w:line="560" w:lineRule="exact"/>
              <w:jc w:val="center"/>
              <w:rPr>
                <w:color w:val="auto"/>
              </w:rPr>
            </w:pPr>
            <w:r>
              <w:rPr>
                <w:rFonts w:ascii="仿宋_GB2312" w:hAnsi="仿宋_GB2312" w:eastAsia="仿宋_GB2312" w:cs="仿宋_GB2312"/>
                <w:color w:val="auto"/>
              </w:rPr>
              <w:t>项目</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3ADBF6D">
            <w:pPr>
              <w:kinsoku w:val="0"/>
              <w:topLinePunct/>
              <w:spacing w:line="560" w:lineRule="exact"/>
              <w:jc w:val="center"/>
              <w:rPr>
                <w:color w:val="auto"/>
              </w:rPr>
            </w:pPr>
            <w:r>
              <w:rPr>
                <w:rFonts w:ascii="仿宋_GB2312" w:hAnsi="仿宋_GB2312" w:eastAsia="仿宋_GB2312" w:cs="仿宋_GB2312"/>
                <w:color w:val="auto"/>
              </w:rPr>
              <w:t>预算数</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93ABAE">
            <w:pPr>
              <w:kinsoku w:val="0"/>
              <w:topLinePunct/>
              <w:spacing w:line="560" w:lineRule="exact"/>
              <w:jc w:val="center"/>
              <w:rPr>
                <w:color w:val="auto"/>
              </w:rPr>
            </w:pPr>
            <w:r>
              <w:rPr>
                <w:rFonts w:ascii="仿宋_GB2312" w:hAnsi="仿宋_GB2312" w:eastAsia="仿宋_GB2312" w:cs="仿宋_GB2312"/>
                <w:color w:val="auto"/>
              </w:rPr>
              <w:t>实际数</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5AE0C7E">
            <w:pPr>
              <w:kinsoku w:val="0"/>
              <w:topLinePunct/>
              <w:spacing w:line="560" w:lineRule="exact"/>
              <w:jc w:val="center"/>
              <w:rPr>
                <w:color w:val="auto"/>
              </w:rPr>
            </w:pPr>
            <w:r>
              <w:rPr>
                <w:rFonts w:ascii="仿宋_GB2312" w:hAnsi="仿宋_GB2312" w:eastAsia="仿宋_GB2312" w:cs="仿宋_GB2312"/>
                <w:color w:val="auto"/>
              </w:rPr>
              <w:t>控制率</w:t>
            </w:r>
          </w:p>
        </w:tc>
      </w:tr>
      <w:tr w14:paraId="7D9790D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2B9F9D9">
            <w:pPr>
              <w:kinsoku w:val="0"/>
              <w:topLinePunct/>
              <w:spacing w:line="560" w:lineRule="exact"/>
              <w:jc w:val="center"/>
              <w:rPr>
                <w:color w:val="auto"/>
              </w:rPr>
            </w:pPr>
            <w:r>
              <w:rPr>
                <w:rFonts w:ascii="仿宋_GB2312" w:hAnsi="仿宋_GB2312" w:eastAsia="仿宋_GB2312" w:cs="仿宋_GB2312"/>
                <w:color w:val="auto"/>
              </w:rPr>
              <w:t>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5CD373">
            <w:pPr>
              <w:kinsoku w:val="0"/>
              <w:topLinePunct/>
              <w:spacing w:line="560" w:lineRule="exact"/>
              <w:jc w:val="left"/>
              <w:rPr>
                <w:color w:val="auto"/>
              </w:rPr>
            </w:pPr>
            <w:r>
              <w:rPr>
                <w:rFonts w:ascii="仿宋_GB2312" w:hAnsi="仿宋_GB2312" w:eastAsia="仿宋_GB2312" w:cs="仿宋_GB2312"/>
                <w:color w:val="auto"/>
                <w:sz w:val="20"/>
              </w:rPr>
              <w:t>产业发展扶持资金（科技支出）</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949DCC">
            <w:pPr>
              <w:kinsoku w:val="0"/>
              <w:topLinePunct/>
              <w:spacing w:line="560" w:lineRule="exact"/>
              <w:jc w:val="right"/>
              <w:rPr>
                <w:color w:val="auto"/>
              </w:rPr>
            </w:pPr>
            <w:r>
              <w:rPr>
                <w:rFonts w:ascii="仿宋_GB2312" w:hAnsi="仿宋_GB2312" w:eastAsia="仿宋_GB2312" w:cs="仿宋_GB2312"/>
                <w:color w:val="auto"/>
              </w:rPr>
              <w:t>5000.00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38E72E4">
            <w:pPr>
              <w:kinsoku w:val="0"/>
              <w:topLinePunct/>
              <w:spacing w:line="560" w:lineRule="exact"/>
              <w:jc w:val="right"/>
              <w:rPr>
                <w:color w:val="auto"/>
              </w:rPr>
            </w:pPr>
            <w:r>
              <w:rPr>
                <w:rFonts w:ascii="仿宋_GB2312" w:hAnsi="仿宋_GB2312" w:eastAsia="仿宋_GB2312" w:cs="仿宋_GB2312"/>
                <w:color w:val="auto"/>
              </w:rPr>
              <w:t xml:space="preserve">2712.18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6A4D03">
            <w:pPr>
              <w:kinsoku w:val="0"/>
              <w:topLinePunct/>
              <w:spacing w:line="560" w:lineRule="exact"/>
              <w:jc w:val="right"/>
              <w:rPr>
                <w:color w:val="auto"/>
              </w:rPr>
            </w:pPr>
            <w:r>
              <w:rPr>
                <w:rFonts w:ascii="仿宋_GB2312" w:hAnsi="仿宋_GB2312" w:eastAsia="仿宋_GB2312" w:cs="仿宋_GB2312"/>
                <w:color w:val="auto"/>
              </w:rPr>
              <w:t>54.24%</w:t>
            </w:r>
          </w:p>
        </w:tc>
      </w:tr>
      <w:tr w14:paraId="2B044D21">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10497E9">
            <w:pPr>
              <w:kinsoku w:val="0"/>
              <w:topLinePunct/>
              <w:spacing w:line="560" w:lineRule="exact"/>
              <w:jc w:val="center"/>
              <w:rPr>
                <w:color w:val="auto"/>
              </w:rPr>
            </w:pPr>
            <w:r>
              <w:rPr>
                <w:rFonts w:ascii="仿宋_GB2312" w:hAnsi="仿宋_GB2312" w:eastAsia="仿宋_GB2312" w:cs="仿宋_GB2312"/>
                <w:color w:val="auto"/>
              </w:rPr>
              <w:t>2</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6135E47">
            <w:pPr>
              <w:kinsoku w:val="0"/>
              <w:topLinePunct/>
              <w:spacing w:line="560" w:lineRule="exact"/>
              <w:jc w:val="left"/>
              <w:rPr>
                <w:color w:val="auto"/>
              </w:rPr>
            </w:pPr>
            <w:r>
              <w:rPr>
                <w:rFonts w:ascii="仿宋_GB2312" w:hAnsi="仿宋_GB2312" w:eastAsia="仿宋_GB2312" w:cs="仿宋_GB2312"/>
                <w:color w:val="auto"/>
              </w:rPr>
              <w:t>信访维稳经费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BFA0191">
            <w:pPr>
              <w:kinsoku w:val="0"/>
              <w:topLinePunct/>
              <w:spacing w:line="560" w:lineRule="exact"/>
              <w:jc w:val="right"/>
              <w:rPr>
                <w:color w:val="auto"/>
              </w:rPr>
            </w:pPr>
            <w:r>
              <w:rPr>
                <w:rFonts w:ascii="仿宋_GB2312" w:hAnsi="仿宋_GB2312" w:eastAsia="仿宋_GB2312" w:cs="仿宋_GB2312"/>
                <w:color w:val="auto"/>
              </w:rPr>
              <w:t>450.00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B5D6E0">
            <w:pPr>
              <w:kinsoku w:val="0"/>
              <w:topLinePunct/>
              <w:spacing w:line="560" w:lineRule="exact"/>
              <w:jc w:val="right"/>
              <w:rPr>
                <w:color w:val="auto"/>
              </w:rPr>
            </w:pPr>
            <w:r>
              <w:rPr>
                <w:rFonts w:ascii="仿宋_GB2312" w:hAnsi="仿宋_GB2312" w:eastAsia="仿宋_GB2312" w:cs="仿宋_GB2312"/>
                <w:color w:val="auto"/>
              </w:rPr>
              <w:t xml:space="preserve">256.97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BDAEA0">
            <w:pPr>
              <w:kinsoku w:val="0"/>
              <w:topLinePunct/>
              <w:spacing w:line="560" w:lineRule="exact"/>
              <w:jc w:val="right"/>
              <w:rPr>
                <w:color w:val="auto"/>
              </w:rPr>
            </w:pPr>
            <w:r>
              <w:rPr>
                <w:rFonts w:ascii="仿宋_GB2312" w:hAnsi="仿宋_GB2312" w:eastAsia="仿宋_GB2312" w:cs="仿宋_GB2312"/>
                <w:color w:val="auto"/>
              </w:rPr>
              <w:t>57.10%</w:t>
            </w:r>
          </w:p>
        </w:tc>
      </w:tr>
      <w:tr w14:paraId="73AC5F4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6D4B5A">
            <w:pPr>
              <w:kinsoku w:val="0"/>
              <w:topLinePunct/>
              <w:spacing w:line="560" w:lineRule="exact"/>
              <w:jc w:val="center"/>
              <w:rPr>
                <w:color w:val="auto"/>
              </w:rPr>
            </w:pPr>
            <w:r>
              <w:rPr>
                <w:rFonts w:ascii="仿宋_GB2312" w:hAnsi="仿宋_GB2312" w:eastAsia="仿宋_GB2312" w:cs="仿宋_GB2312"/>
                <w:color w:val="auto"/>
              </w:rPr>
              <w:t>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0FB5A75">
            <w:pPr>
              <w:kinsoku w:val="0"/>
              <w:topLinePunct/>
              <w:spacing w:line="560" w:lineRule="exact"/>
              <w:jc w:val="left"/>
              <w:rPr>
                <w:color w:val="auto"/>
              </w:rPr>
            </w:pPr>
            <w:r>
              <w:rPr>
                <w:rFonts w:ascii="仿宋_GB2312" w:hAnsi="仿宋_GB2312" w:eastAsia="仿宋_GB2312" w:cs="仿宋_GB2312"/>
                <w:color w:val="auto"/>
              </w:rPr>
              <w:t>被征地农民社保资金</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2F7D3B9">
            <w:pPr>
              <w:kinsoku w:val="0"/>
              <w:topLinePunct/>
              <w:spacing w:line="560" w:lineRule="exact"/>
              <w:jc w:val="right"/>
              <w:rPr>
                <w:color w:val="auto"/>
              </w:rPr>
            </w:pPr>
            <w:r>
              <w:rPr>
                <w:rFonts w:ascii="仿宋_GB2312" w:hAnsi="仿宋_GB2312" w:eastAsia="仿宋_GB2312" w:cs="仿宋_GB2312"/>
                <w:color w:val="auto"/>
              </w:rPr>
              <w:t>1000.00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669C3E7">
            <w:pPr>
              <w:kinsoku w:val="0"/>
              <w:topLinePunct/>
              <w:spacing w:line="560" w:lineRule="exact"/>
              <w:jc w:val="right"/>
              <w:rPr>
                <w:color w:val="auto"/>
              </w:rPr>
            </w:pPr>
            <w:r>
              <w:rPr>
                <w:rFonts w:ascii="仿宋_GB2312" w:hAnsi="仿宋_GB2312" w:eastAsia="仿宋_GB2312" w:cs="仿宋_GB2312"/>
                <w:color w:val="auto"/>
              </w:rPr>
              <w:t xml:space="preserve">166.96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2C1A0D2">
            <w:pPr>
              <w:kinsoku w:val="0"/>
              <w:topLinePunct/>
              <w:spacing w:line="560" w:lineRule="exact"/>
              <w:jc w:val="right"/>
              <w:rPr>
                <w:color w:val="auto"/>
              </w:rPr>
            </w:pPr>
            <w:r>
              <w:rPr>
                <w:rFonts w:ascii="仿宋_GB2312" w:hAnsi="仿宋_GB2312" w:eastAsia="仿宋_GB2312" w:cs="仿宋_GB2312"/>
                <w:color w:val="auto"/>
              </w:rPr>
              <w:t>16.70%</w:t>
            </w:r>
          </w:p>
        </w:tc>
      </w:tr>
      <w:tr w14:paraId="63DC613B">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DBA9C7">
            <w:pPr>
              <w:kinsoku w:val="0"/>
              <w:topLinePunct/>
              <w:spacing w:line="560" w:lineRule="exact"/>
              <w:jc w:val="center"/>
              <w:rPr>
                <w:color w:val="auto"/>
              </w:rPr>
            </w:pPr>
            <w:r>
              <w:rPr>
                <w:rFonts w:ascii="仿宋_GB2312" w:hAnsi="仿宋_GB2312" w:eastAsia="仿宋_GB2312" w:cs="仿宋_GB2312"/>
                <w:color w:val="auto"/>
              </w:rPr>
              <w:t>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A79B42">
            <w:pPr>
              <w:kinsoku w:val="0"/>
              <w:topLinePunct/>
              <w:spacing w:line="560" w:lineRule="exact"/>
              <w:jc w:val="left"/>
              <w:rPr>
                <w:color w:val="auto"/>
              </w:rPr>
            </w:pPr>
            <w:r>
              <w:rPr>
                <w:rFonts w:ascii="仿宋_GB2312" w:hAnsi="仿宋_GB2312" w:eastAsia="仿宋_GB2312" w:cs="仿宋_GB2312"/>
                <w:color w:val="auto"/>
              </w:rPr>
              <w:t>农田补产</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34520D7">
            <w:pPr>
              <w:kinsoku w:val="0"/>
              <w:topLinePunct/>
              <w:spacing w:line="560" w:lineRule="exact"/>
              <w:jc w:val="right"/>
              <w:rPr>
                <w:color w:val="auto"/>
              </w:rPr>
            </w:pPr>
            <w:r>
              <w:rPr>
                <w:rFonts w:ascii="仿宋_GB2312" w:hAnsi="仿宋_GB2312" w:eastAsia="仿宋_GB2312" w:cs="仿宋_GB2312"/>
                <w:color w:val="auto"/>
              </w:rPr>
              <w:t>200.00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2D9EB1">
            <w:pPr>
              <w:kinsoku w:val="0"/>
              <w:topLinePunct/>
              <w:spacing w:line="560" w:lineRule="exact"/>
              <w:jc w:val="right"/>
              <w:rPr>
                <w:color w:val="auto"/>
              </w:rPr>
            </w:pPr>
            <w:r>
              <w:rPr>
                <w:rFonts w:ascii="仿宋_GB2312" w:hAnsi="仿宋_GB2312" w:eastAsia="仿宋_GB2312" w:cs="仿宋_GB2312"/>
                <w:color w:val="auto"/>
              </w:rPr>
              <w:t xml:space="preserve">194.20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F44507A">
            <w:pPr>
              <w:kinsoku w:val="0"/>
              <w:topLinePunct/>
              <w:spacing w:line="560" w:lineRule="exact"/>
              <w:jc w:val="right"/>
              <w:rPr>
                <w:color w:val="auto"/>
              </w:rPr>
            </w:pPr>
            <w:r>
              <w:rPr>
                <w:rFonts w:ascii="仿宋_GB2312" w:hAnsi="仿宋_GB2312" w:eastAsia="仿宋_GB2312" w:cs="仿宋_GB2312"/>
                <w:color w:val="auto"/>
              </w:rPr>
              <w:t>97.10%</w:t>
            </w:r>
          </w:p>
        </w:tc>
      </w:tr>
      <w:tr w14:paraId="6B21F81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8043343">
            <w:pPr>
              <w:kinsoku w:val="0"/>
              <w:topLinePunct/>
              <w:spacing w:line="560" w:lineRule="exact"/>
              <w:jc w:val="center"/>
              <w:rPr>
                <w:color w:val="auto"/>
              </w:rPr>
            </w:pPr>
            <w:r>
              <w:rPr>
                <w:rFonts w:ascii="仿宋_GB2312" w:hAnsi="仿宋_GB2312" w:eastAsia="仿宋_GB2312" w:cs="仿宋_GB2312"/>
                <w:color w:val="auto"/>
              </w:rPr>
              <w:t>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6A2A5F">
            <w:pPr>
              <w:kinsoku w:val="0"/>
              <w:topLinePunct/>
              <w:spacing w:line="560" w:lineRule="exact"/>
              <w:jc w:val="left"/>
              <w:rPr>
                <w:color w:val="auto"/>
              </w:rPr>
            </w:pPr>
            <w:r>
              <w:rPr>
                <w:rFonts w:ascii="仿宋_GB2312" w:hAnsi="仿宋_GB2312" w:eastAsia="仿宋_GB2312" w:cs="仿宋_GB2312"/>
                <w:color w:val="auto"/>
              </w:rPr>
              <w:t>中心工作</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E3B0C40">
            <w:pPr>
              <w:kinsoku w:val="0"/>
              <w:topLinePunct/>
              <w:spacing w:line="560" w:lineRule="exact"/>
              <w:jc w:val="right"/>
              <w:rPr>
                <w:color w:val="auto"/>
              </w:rPr>
            </w:pPr>
            <w:r>
              <w:rPr>
                <w:rFonts w:ascii="仿宋_GB2312" w:hAnsi="仿宋_GB2312" w:eastAsia="仿宋_GB2312" w:cs="仿宋_GB2312"/>
                <w:color w:val="auto"/>
              </w:rPr>
              <w:t>300.00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28922AE">
            <w:pPr>
              <w:kinsoku w:val="0"/>
              <w:topLinePunct/>
              <w:spacing w:line="560" w:lineRule="exact"/>
              <w:jc w:val="right"/>
              <w:rPr>
                <w:color w:val="auto"/>
              </w:rPr>
            </w:pPr>
            <w:r>
              <w:rPr>
                <w:rFonts w:ascii="仿宋_GB2312" w:hAnsi="仿宋_GB2312" w:eastAsia="仿宋_GB2312" w:cs="仿宋_GB2312"/>
                <w:color w:val="auto"/>
              </w:rPr>
              <w:t>268.60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1E010B3">
            <w:pPr>
              <w:kinsoku w:val="0"/>
              <w:topLinePunct/>
              <w:spacing w:line="560" w:lineRule="exact"/>
              <w:jc w:val="right"/>
              <w:rPr>
                <w:color w:val="auto"/>
              </w:rPr>
            </w:pPr>
            <w:r>
              <w:rPr>
                <w:rFonts w:ascii="仿宋_GB2312" w:hAnsi="仿宋_GB2312" w:eastAsia="仿宋_GB2312" w:cs="仿宋_GB2312"/>
                <w:color w:val="auto"/>
              </w:rPr>
              <w:t>89.53%</w:t>
            </w:r>
          </w:p>
        </w:tc>
      </w:tr>
      <w:tr w14:paraId="200A5317">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6EDA75">
            <w:pPr>
              <w:kinsoku w:val="0"/>
              <w:topLinePunct/>
              <w:spacing w:line="560" w:lineRule="exact"/>
              <w:jc w:val="center"/>
              <w:rPr>
                <w:color w:val="auto"/>
              </w:rPr>
            </w:pPr>
            <w:r>
              <w:rPr>
                <w:rFonts w:ascii="仿宋_GB2312" w:hAnsi="仿宋_GB2312" w:eastAsia="仿宋_GB2312" w:cs="仿宋_GB2312"/>
                <w:color w:val="auto"/>
              </w:rPr>
              <w:t>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9E9BCBB">
            <w:pPr>
              <w:kinsoku w:val="0"/>
              <w:topLinePunct/>
              <w:spacing w:line="560" w:lineRule="exact"/>
              <w:jc w:val="left"/>
              <w:rPr>
                <w:color w:val="auto"/>
              </w:rPr>
            </w:pPr>
            <w:r>
              <w:rPr>
                <w:rFonts w:ascii="仿宋_GB2312" w:hAnsi="仿宋_GB2312" w:eastAsia="仿宋_GB2312" w:cs="仿宋_GB2312"/>
                <w:color w:val="auto"/>
              </w:rPr>
              <w:t>易俗河居民供水保障经费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20EFF24">
            <w:pPr>
              <w:kinsoku w:val="0"/>
              <w:topLinePunct/>
              <w:spacing w:line="560" w:lineRule="exact"/>
              <w:jc w:val="right"/>
              <w:rPr>
                <w:color w:val="auto"/>
              </w:rPr>
            </w:pPr>
            <w:r>
              <w:rPr>
                <w:rFonts w:ascii="仿宋_GB2312" w:hAnsi="仿宋_GB2312" w:eastAsia="仿宋_GB2312" w:cs="仿宋_GB2312"/>
                <w:color w:val="auto"/>
              </w:rPr>
              <w:t>150.00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193B292">
            <w:pPr>
              <w:kinsoku w:val="0"/>
              <w:topLinePunct/>
              <w:spacing w:line="560" w:lineRule="exact"/>
              <w:jc w:val="right"/>
              <w:rPr>
                <w:color w:val="auto"/>
              </w:rPr>
            </w:pPr>
            <w:r>
              <w:rPr>
                <w:rFonts w:ascii="仿宋_GB2312" w:hAnsi="仿宋_GB2312" w:eastAsia="仿宋_GB2312" w:cs="仿宋_GB2312"/>
                <w:color w:val="auto"/>
              </w:rPr>
              <w:t xml:space="preserve">72.00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DE831E4">
            <w:pPr>
              <w:kinsoku w:val="0"/>
              <w:topLinePunct/>
              <w:spacing w:line="560" w:lineRule="exact"/>
              <w:jc w:val="right"/>
              <w:rPr>
                <w:color w:val="auto"/>
              </w:rPr>
            </w:pPr>
            <w:r>
              <w:rPr>
                <w:rFonts w:ascii="仿宋_GB2312" w:hAnsi="仿宋_GB2312" w:eastAsia="仿宋_GB2312" w:cs="仿宋_GB2312"/>
                <w:color w:val="auto"/>
              </w:rPr>
              <w:t>48.00%</w:t>
            </w:r>
          </w:p>
        </w:tc>
      </w:tr>
      <w:tr w14:paraId="5E38B566">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9CCFD48">
            <w:pPr>
              <w:kinsoku w:val="0"/>
              <w:topLinePunct/>
              <w:spacing w:line="560" w:lineRule="exact"/>
              <w:jc w:val="center"/>
              <w:rPr>
                <w:color w:val="auto"/>
              </w:rPr>
            </w:pPr>
            <w:r>
              <w:rPr>
                <w:rFonts w:ascii="仿宋_GB2312" w:hAnsi="仿宋_GB2312" w:eastAsia="仿宋_GB2312" w:cs="仿宋_GB2312"/>
                <w:color w:val="auto"/>
              </w:rPr>
              <w:t>7</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5B8900">
            <w:pPr>
              <w:kinsoku w:val="0"/>
              <w:topLinePunct/>
              <w:spacing w:line="560" w:lineRule="exact"/>
              <w:jc w:val="left"/>
              <w:rPr>
                <w:color w:val="auto"/>
              </w:rPr>
            </w:pPr>
            <w:r>
              <w:rPr>
                <w:rFonts w:ascii="仿宋_GB2312" w:hAnsi="仿宋_GB2312" w:eastAsia="仿宋_GB2312" w:cs="仿宋_GB2312"/>
                <w:color w:val="auto"/>
              </w:rPr>
              <w:t>招商引资经费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A36C264">
            <w:pPr>
              <w:kinsoku w:val="0"/>
              <w:topLinePunct/>
              <w:spacing w:line="560" w:lineRule="exact"/>
              <w:jc w:val="right"/>
              <w:rPr>
                <w:color w:val="auto"/>
              </w:rPr>
            </w:pPr>
            <w:r>
              <w:rPr>
                <w:rFonts w:ascii="仿宋_GB2312" w:hAnsi="仿宋_GB2312" w:eastAsia="仿宋_GB2312" w:cs="仿宋_GB2312"/>
                <w:color w:val="auto"/>
              </w:rPr>
              <w:t>450.00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5780A9F">
            <w:pPr>
              <w:kinsoku w:val="0"/>
              <w:topLinePunct/>
              <w:spacing w:line="560" w:lineRule="exact"/>
              <w:jc w:val="right"/>
              <w:rPr>
                <w:color w:val="auto"/>
              </w:rPr>
            </w:pPr>
            <w:r>
              <w:rPr>
                <w:rFonts w:ascii="仿宋_GB2312" w:hAnsi="仿宋_GB2312" w:eastAsia="仿宋_GB2312" w:cs="仿宋_GB2312"/>
                <w:color w:val="auto"/>
              </w:rPr>
              <w:t xml:space="preserve">247.77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D6279B3">
            <w:pPr>
              <w:kinsoku w:val="0"/>
              <w:topLinePunct/>
              <w:spacing w:line="560" w:lineRule="exact"/>
              <w:jc w:val="right"/>
              <w:rPr>
                <w:color w:val="auto"/>
              </w:rPr>
            </w:pPr>
            <w:r>
              <w:rPr>
                <w:rFonts w:ascii="仿宋_GB2312" w:hAnsi="仿宋_GB2312" w:eastAsia="仿宋_GB2312" w:cs="仿宋_GB2312"/>
                <w:color w:val="auto"/>
              </w:rPr>
              <w:t>55.06%</w:t>
            </w:r>
          </w:p>
        </w:tc>
      </w:tr>
      <w:tr w14:paraId="42A9A771">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7ACA3F6">
            <w:pPr>
              <w:kinsoku w:val="0"/>
              <w:topLinePunct/>
              <w:spacing w:line="560" w:lineRule="exact"/>
              <w:jc w:val="center"/>
              <w:rPr>
                <w:color w:val="auto"/>
              </w:rPr>
            </w:pPr>
            <w:r>
              <w:rPr>
                <w:rFonts w:ascii="仿宋_GB2312" w:hAnsi="仿宋_GB2312" w:eastAsia="仿宋_GB2312" w:cs="仿宋_GB2312"/>
                <w:color w:val="auto"/>
              </w:rPr>
              <w:t>8</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7A4C29">
            <w:pPr>
              <w:kinsoku w:val="0"/>
              <w:topLinePunct/>
              <w:spacing w:line="560" w:lineRule="exact"/>
              <w:jc w:val="left"/>
              <w:rPr>
                <w:color w:val="auto"/>
              </w:rPr>
            </w:pPr>
            <w:r>
              <w:rPr>
                <w:rFonts w:ascii="仿宋_GB2312" w:hAnsi="仿宋_GB2312" w:eastAsia="仿宋_GB2312" w:cs="仿宋_GB2312"/>
                <w:color w:val="auto"/>
              </w:rPr>
              <w:t>财税工作经费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2FCB93F">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4D16072">
            <w:pPr>
              <w:kinsoku w:val="0"/>
              <w:topLinePunct/>
              <w:spacing w:line="560" w:lineRule="exact"/>
              <w:jc w:val="right"/>
              <w:rPr>
                <w:color w:val="auto"/>
              </w:rPr>
            </w:pPr>
            <w:r>
              <w:rPr>
                <w:rFonts w:ascii="仿宋_GB2312" w:hAnsi="仿宋_GB2312" w:eastAsia="仿宋_GB2312" w:cs="仿宋_GB2312"/>
                <w:color w:val="auto"/>
              </w:rPr>
              <w:t>8.30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917517">
            <w:pPr>
              <w:kinsoku w:val="0"/>
              <w:topLinePunct/>
              <w:spacing w:line="560" w:lineRule="exact"/>
              <w:jc w:val="right"/>
              <w:rPr>
                <w:color w:val="auto"/>
              </w:rPr>
            </w:pPr>
            <w:r>
              <w:rPr>
                <w:rFonts w:ascii="仿宋_GB2312" w:hAnsi="仿宋_GB2312" w:eastAsia="仿宋_GB2312" w:cs="仿宋_GB2312"/>
                <w:color w:val="auto"/>
              </w:rPr>
              <w:t>16.60%</w:t>
            </w:r>
          </w:p>
        </w:tc>
      </w:tr>
      <w:tr w14:paraId="46F1AC0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914637E">
            <w:pPr>
              <w:kinsoku w:val="0"/>
              <w:topLinePunct/>
              <w:spacing w:line="560" w:lineRule="exact"/>
              <w:jc w:val="center"/>
              <w:rPr>
                <w:color w:val="auto"/>
              </w:rPr>
            </w:pPr>
            <w:r>
              <w:rPr>
                <w:rFonts w:ascii="仿宋_GB2312" w:hAnsi="仿宋_GB2312" w:eastAsia="仿宋_GB2312" w:cs="仿宋_GB2312"/>
                <w:color w:val="auto"/>
              </w:rPr>
              <w:t>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DF3C091">
            <w:pPr>
              <w:kinsoku w:val="0"/>
              <w:topLinePunct/>
              <w:spacing w:line="560" w:lineRule="exact"/>
              <w:jc w:val="left"/>
              <w:rPr>
                <w:color w:val="auto"/>
              </w:rPr>
            </w:pPr>
            <w:r>
              <w:rPr>
                <w:rFonts w:ascii="仿宋_GB2312" w:hAnsi="仿宋_GB2312" w:eastAsia="仿宋_GB2312" w:cs="仿宋_GB2312"/>
                <w:color w:val="auto"/>
              </w:rPr>
              <w:t>历史工程建设等资金支付</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F5D2B30">
            <w:pPr>
              <w:kinsoku w:val="0"/>
              <w:topLinePunct/>
              <w:spacing w:line="560" w:lineRule="exact"/>
              <w:jc w:val="right"/>
              <w:rPr>
                <w:color w:val="auto"/>
              </w:rPr>
            </w:pPr>
            <w:r>
              <w:rPr>
                <w:rFonts w:ascii="仿宋_GB2312" w:hAnsi="仿宋_GB2312" w:eastAsia="仿宋_GB2312" w:cs="仿宋_GB2312"/>
                <w:color w:val="auto"/>
              </w:rPr>
              <w:t>3000.00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A981CCE">
            <w:pPr>
              <w:kinsoku w:val="0"/>
              <w:topLinePunct/>
              <w:spacing w:line="560" w:lineRule="exact"/>
              <w:jc w:val="right"/>
              <w:rPr>
                <w:color w:val="auto"/>
              </w:rPr>
            </w:pPr>
            <w:r>
              <w:rPr>
                <w:rFonts w:ascii="仿宋_GB2312" w:hAnsi="仿宋_GB2312" w:eastAsia="仿宋_GB2312" w:cs="仿宋_GB2312"/>
                <w:color w:val="auto"/>
              </w:rPr>
              <w:t xml:space="preserve">3000.00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898412E">
            <w:pPr>
              <w:kinsoku w:val="0"/>
              <w:topLinePunct/>
              <w:spacing w:line="560" w:lineRule="exact"/>
              <w:jc w:val="right"/>
              <w:rPr>
                <w:color w:val="auto"/>
              </w:rPr>
            </w:pPr>
            <w:r>
              <w:rPr>
                <w:rFonts w:ascii="仿宋_GB2312" w:hAnsi="仿宋_GB2312" w:eastAsia="仿宋_GB2312" w:cs="仿宋_GB2312"/>
                <w:color w:val="auto"/>
              </w:rPr>
              <w:t>100.00%</w:t>
            </w:r>
          </w:p>
        </w:tc>
      </w:tr>
      <w:tr w14:paraId="199681F0">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039D14">
            <w:pPr>
              <w:kinsoku w:val="0"/>
              <w:topLinePunct/>
              <w:spacing w:line="560" w:lineRule="exact"/>
              <w:jc w:val="center"/>
              <w:rPr>
                <w:color w:val="auto"/>
              </w:rPr>
            </w:pPr>
            <w:r>
              <w:rPr>
                <w:rFonts w:ascii="仿宋_GB2312" w:hAnsi="仿宋_GB2312" w:eastAsia="仿宋_GB2312" w:cs="仿宋_GB2312"/>
                <w:color w:val="auto"/>
              </w:rPr>
              <w:t>10</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3703C5C">
            <w:pPr>
              <w:kinsoku w:val="0"/>
              <w:topLinePunct/>
              <w:spacing w:line="560" w:lineRule="exact"/>
              <w:jc w:val="left"/>
              <w:rPr>
                <w:color w:val="auto"/>
              </w:rPr>
            </w:pPr>
            <w:r>
              <w:rPr>
                <w:rFonts w:ascii="仿宋_GB2312" w:hAnsi="仿宋_GB2312" w:eastAsia="仿宋_GB2312" w:cs="仿宋_GB2312"/>
                <w:color w:val="auto"/>
              </w:rPr>
              <w:t>纪检监察专项支出</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9F5A28C">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006C12">
            <w:pPr>
              <w:kinsoku w:val="0"/>
              <w:topLinePunct/>
              <w:spacing w:line="560" w:lineRule="exact"/>
              <w:jc w:val="right"/>
              <w:rPr>
                <w:color w:val="auto"/>
              </w:rPr>
            </w:pPr>
            <w:r>
              <w:rPr>
                <w:rFonts w:ascii="仿宋_GB2312" w:hAnsi="仿宋_GB2312" w:eastAsia="仿宋_GB2312" w:cs="仿宋_GB2312"/>
                <w:color w:val="auto"/>
              </w:rPr>
              <w:t>7.75</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212D72">
            <w:pPr>
              <w:kinsoku w:val="0"/>
              <w:topLinePunct/>
              <w:spacing w:line="560" w:lineRule="exact"/>
              <w:jc w:val="right"/>
              <w:rPr>
                <w:color w:val="auto"/>
              </w:rPr>
            </w:pPr>
            <w:r>
              <w:rPr>
                <w:rFonts w:ascii="仿宋_GB2312" w:hAnsi="仿宋_GB2312" w:eastAsia="仿宋_GB2312" w:cs="仿宋_GB2312"/>
                <w:color w:val="auto"/>
              </w:rPr>
              <w:t>15.50%</w:t>
            </w:r>
          </w:p>
        </w:tc>
      </w:tr>
      <w:tr w14:paraId="089A2889">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A2CDDA">
            <w:pPr>
              <w:kinsoku w:val="0"/>
              <w:topLinePunct/>
              <w:spacing w:line="560" w:lineRule="exact"/>
              <w:jc w:val="center"/>
              <w:rPr>
                <w:color w:val="auto"/>
              </w:rPr>
            </w:pPr>
            <w:r>
              <w:rPr>
                <w:rFonts w:ascii="仿宋_GB2312" w:hAnsi="仿宋_GB2312" w:eastAsia="仿宋_GB2312" w:cs="仿宋_GB2312"/>
                <w:color w:val="auto"/>
              </w:rPr>
              <w:t>11</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54A9CD7">
            <w:pPr>
              <w:kinsoku w:val="0"/>
              <w:topLinePunct/>
              <w:spacing w:line="560" w:lineRule="exact"/>
              <w:jc w:val="left"/>
              <w:rPr>
                <w:color w:val="auto"/>
              </w:rPr>
            </w:pPr>
            <w:r>
              <w:rPr>
                <w:rFonts w:ascii="仿宋_GB2312" w:hAnsi="仿宋_GB2312" w:eastAsia="仿宋_GB2312" w:cs="仿宋_GB2312"/>
                <w:color w:val="auto"/>
              </w:rPr>
              <w:t>企业项目服务经费</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9CBBC09">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27BE891">
            <w:pPr>
              <w:kinsoku w:val="0"/>
              <w:topLinePunct/>
              <w:spacing w:line="560" w:lineRule="exact"/>
              <w:jc w:val="right"/>
              <w:rPr>
                <w:color w:val="auto"/>
              </w:rPr>
            </w:pPr>
            <w:r>
              <w:rPr>
                <w:rFonts w:ascii="仿宋_GB2312" w:hAnsi="仿宋_GB2312" w:eastAsia="仿宋_GB2312" w:cs="仿宋_GB2312"/>
                <w:color w:val="auto"/>
              </w:rPr>
              <w:t>5.66</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398A0D">
            <w:pPr>
              <w:kinsoku w:val="0"/>
              <w:topLinePunct/>
              <w:spacing w:line="560" w:lineRule="exact"/>
              <w:jc w:val="right"/>
              <w:rPr>
                <w:color w:val="auto"/>
              </w:rPr>
            </w:pPr>
            <w:r>
              <w:rPr>
                <w:rFonts w:ascii="仿宋_GB2312" w:hAnsi="仿宋_GB2312" w:eastAsia="仿宋_GB2312" w:cs="仿宋_GB2312"/>
                <w:color w:val="auto"/>
              </w:rPr>
              <w:t>11.32%</w:t>
            </w:r>
          </w:p>
        </w:tc>
      </w:tr>
      <w:tr w14:paraId="3515BDC6">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E49C04">
            <w:pPr>
              <w:kinsoku w:val="0"/>
              <w:topLinePunct/>
              <w:spacing w:line="560" w:lineRule="exact"/>
              <w:jc w:val="center"/>
              <w:rPr>
                <w:color w:val="auto"/>
              </w:rPr>
            </w:pPr>
            <w:r>
              <w:rPr>
                <w:rFonts w:ascii="仿宋_GB2312" w:hAnsi="仿宋_GB2312" w:eastAsia="仿宋_GB2312" w:cs="仿宋_GB2312"/>
                <w:color w:val="auto"/>
              </w:rPr>
              <w:t>12</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E2FF284">
            <w:pPr>
              <w:kinsoku w:val="0"/>
              <w:topLinePunct/>
              <w:spacing w:line="560" w:lineRule="exact"/>
              <w:jc w:val="left"/>
              <w:rPr>
                <w:color w:val="auto"/>
              </w:rPr>
            </w:pPr>
            <w:r>
              <w:rPr>
                <w:rFonts w:ascii="仿宋_GB2312" w:hAnsi="仿宋_GB2312" w:eastAsia="仿宋_GB2312" w:cs="仿宋_GB2312"/>
                <w:color w:val="auto"/>
              </w:rPr>
              <w:t>投资评审经费</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2E2B63">
            <w:pPr>
              <w:kinsoku w:val="0"/>
              <w:topLinePunct/>
              <w:spacing w:line="560" w:lineRule="exact"/>
              <w:jc w:val="right"/>
              <w:rPr>
                <w:color w:val="auto"/>
              </w:rPr>
            </w:pPr>
            <w:r>
              <w:rPr>
                <w:rFonts w:ascii="仿宋_GB2312" w:hAnsi="仿宋_GB2312" w:eastAsia="仿宋_GB2312" w:cs="仿宋_GB2312"/>
                <w:color w:val="auto"/>
              </w:rPr>
              <w:t>300.00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EC63AE">
            <w:pPr>
              <w:kinsoku w:val="0"/>
              <w:topLinePunct/>
              <w:spacing w:line="560" w:lineRule="exact"/>
              <w:jc w:val="right"/>
              <w:rPr>
                <w:color w:val="auto"/>
              </w:rPr>
            </w:pPr>
            <w:r>
              <w:rPr>
                <w:rFonts w:ascii="仿宋_GB2312" w:hAnsi="仿宋_GB2312" w:eastAsia="仿宋_GB2312" w:cs="仿宋_GB2312"/>
                <w:color w:val="auto"/>
              </w:rPr>
              <w:t xml:space="preserve">215.82 </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05107DD">
            <w:pPr>
              <w:kinsoku w:val="0"/>
              <w:topLinePunct/>
              <w:spacing w:line="560" w:lineRule="exact"/>
              <w:jc w:val="right"/>
              <w:rPr>
                <w:color w:val="auto"/>
              </w:rPr>
            </w:pPr>
            <w:r>
              <w:rPr>
                <w:rFonts w:ascii="仿宋_GB2312" w:hAnsi="仿宋_GB2312" w:eastAsia="仿宋_GB2312" w:cs="仿宋_GB2312"/>
                <w:color w:val="auto"/>
              </w:rPr>
              <w:t>71.94%</w:t>
            </w:r>
          </w:p>
        </w:tc>
      </w:tr>
      <w:tr w14:paraId="50733CF6">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0CFBBE6">
            <w:pPr>
              <w:kinsoku w:val="0"/>
              <w:topLinePunct/>
              <w:spacing w:line="560" w:lineRule="exact"/>
              <w:jc w:val="center"/>
              <w:rPr>
                <w:color w:val="auto"/>
              </w:rPr>
            </w:pPr>
            <w:r>
              <w:rPr>
                <w:rFonts w:ascii="仿宋_GB2312" w:hAnsi="仿宋_GB2312" w:eastAsia="仿宋_GB2312" w:cs="仿宋_GB2312"/>
                <w:color w:val="auto"/>
              </w:rPr>
              <w:t>13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23415B8">
            <w:pPr>
              <w:kinsoku w:val="0"/>
              <w:topLinePunct/>
              <w:spacing w:line="560" w:lineRule="exact"/>
              <w:jc w:val="left"/>
              <w:rPr>
                <w:color w:val="auto"/>
              </w:rPr>
            </w:pPr>
            <w:r>
              <w:rPr>
                <w:rFonts w:ascii="仿宋_GB2312" w:hAnsi="仿宋_GB2312" w:eastAsia="仿宋_GB2312" w:cs="仿宋_GB2312"/>
                <w:color w:val="auto"/>
              </w:rPr>
              <w:t>建设、规划、国土经费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A3746D6">
            <w:pPr>
              <w:kinsoku w:val="0"/>
              <w:topLinePunct/>
              <w:spacing w:line="560" w:lineRule="exact"/>
              <w:jc w:val="right"/>
              <w:rPr>
                <w:color w:val="auto"/>
              </w:rPr>
            </w:pPr>
            <w:r>
              <w:rPr>
                <w:rFonts w:ascii="仿宋_GB2312" w:hAnsi="仿宋_GB2312" w:eastAsia="仿宋_GB2312" w:cs="仿宋_GB2312"/>
                <w:color w:val="auto"/>
              </w:rPr>
              <w:t>200.00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E8348F7">
            <w:pPr>
              <w:kinsoku w:val="0"/>
              <w:topLinePunct/>
              <w:spacing w:line="560" w:lineRule="exact"/>
              <w:jc w:val="right"/>
              <w:rPr>
                <w:color w:val="auto"/>
              </w:rPr>
            </w:pPr>
            <w:r>
              <w:rPr>
                <w:rFonts w:ascii="仿宋_GB2312" w:hAnsi="仿宋_GB2312" w:eastAsia="仿宋_GB2312" w:cs="仿宋_GB2312"/>
                <w:color w:val="auto"/>
              </w:rPr>
              <w:t xml:space="preserve">163.39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B59B90A">
            <w:pPr>
              <w:kinsoku w:val="0"/>
              <w:topLinePunct/>
              <w:spacing w:line="560" w:lineRule="exact"/>
              <w:jc w:val="right"/>
              <w:rPr>
                <w:color w:val="auto"/>
              </w:rPr>
            </w:pPr>
            <w:r>
              <w:rPr>
                <w:rFonts w:ascii="仿宋_GB2312" w:hAnsi="仿宋_GB2312" w:eastAsia="仿宋_GB2312" w:cs="仿宋_GB2312"/>
                <w:color w:val="auto"/>
              </w:rPr>
              <w:t>81.70%</w:t>
            </w:r>
          </w:p>
        </w:tc>
      </w:tr>
      <w:tr w14:paraId="611E5B99">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615B568">
            <w:pPr>
              <w:kinsoku w:val="0"/>
              <w:topLinePunct/>
              <w:spacing w:line="560" w:lineRule="exact"/>
              <w:jc w:val="center"/>
              <w:rPr>
                <w:color w:val="auto"/>
              </w:rPr>
            </w:pPr>
            <w:r>
              <w:rPr>
                <w:rFonts w:ascii="仿宋_GB2312" w:hAnsi="仿宋_GB2312" w:eastAsia="仿宋_GB2312" w:cs="仿宋_GB2312"/>
                <w:color w:val="auto"/>
              </w:rPr>
              <w:t>14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CCA0BD">
            <w:pPr>
              <w:kinsoku w:val="0"/>
              <w:topLinePunct/>
              <w:spacing w:line="560" w:lineRule="exact"/>
              <w:jc w:val="left"/>
              <w:rPr>
                <w:color w:val="auto"/>
              </w:rPr>
            </w:pPr>
            <w:r>
              <w:rPr>
                <w:rFonts w:ascii="仿宋_GB2312" w:hAnsi="仿宋_GB2312" w:eastAsia="仿宋_GB2312" w:cs="仿宋_GB2312"/>
                <w:color w:val="auto"/>
              </w:rPr>
              <w:t>应急管理、安全生产经费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650242">
            <w:pPr>
              <w:kinsoku w:val="0"/>
              <w:topLinePunct/>
              <w:spacing w:line="560" w:lineRule="exact"/>
              <w:jc w:val="right"/>
              <w:rPr>
                <w:color w:val="auto"/>
              </w:rPr>
            </w:pPr>
            <w:r>
              <w:rPr>
                <w:rFonts w:ascii="仿宋_GB2312" w:hAnsi="仿宋_GB2312" w:eastAsia="仿宋_GB2312" w:cs="仿宋_GB2312"/>
                <w:color w:val="auto"/>
              </w:rPr>
              <w:t>150.00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C3128C3">
            <w:pPr>
              <w:kinsoku w:val="0"/>
              <w:topLinePunct/>
              <w:spacing w:line="560" w:lineRule="exact"/>
              <w:jc w:val="right"/>
              <w:rPr>
                <w:color w:val="auto"/>
              </w:rPr>
            </w:pPr>
            <w:r>
              <w:rPr>
                <w:rFonts w:ascii="仿宋_GB2312" w:hAnsi="仿宋_GB2312" w:eastAsia="仿宋_GB2312" w:cs="仿宋_GB2312"/>
                <w:color w:val="auto"/>
              </w:rPr>
              <w:t xml:space="preserve">7.65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1FB02F7">
            <w:pPr>
              <w:kinsoku w:val="0"/>
              <w:topLinePunct/>
              <w:spacing w:line="560" w:lineRule="exact"/>
              <w:jc w:val="right"/>
              <w:rPr>
                <w:color w:val="auto"/>
              </w:rPr>
            </w:pPr>
            <w:r>
              <w:rPr>
                <w:rFonts w:ascii="仿宋_GB2312" w:hAnsi="仿宋_GB2312" w:eastAsia="仿宋_GB2312" w:cs="仿宋_GB2312"/>
                <w:color w:val="auto"/>
              </w:rPr>
              <w:t>5.10%</w:t>
            </w:r>
          </w:p>
        </w:tc>
      </w:tr>
      <w:tr w14:paraId="0D0E34AC">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A45FC4">
            <w:pPr>
              <w:kinsoku w:val="0"/>
              <w:topLinePunct/>
              <w:spacing w:line="560" w:lineRule="exact"/>
              <w:jc w:val="center"/>
              <w:rPr>
                <w:color w:val="auto"/>
              </w:rPr>
            </w:pPr>
            <w:r>
              <w:rPr>
                <w:rFonts w:ascii="仿宋_GB2312" w:hAnsi="仿宋_GB2312" w:eastAsia="仿宋_GB2312" w:cs="仿宋_GB2312"/>
                <w:color w:val="auto"/>
              </w:rPr>
              <w:t>15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D233F4">
            <w:pPr>
              <w:kinsoku w:val="0"/>
              <w:topLinePunct/>
              <w:spacing w:line="560" w:lineRule="exact"/>
              <w:jc w:val="left"/>
              <w:rPr>
                <w:color w:val="auto"/>
              </w:rPr>
            </w:pPr>
            <w:r>
              <w:rPr>
                <w:rFonts w:ascii="仿宋_GB2312" w:hAnsi="仿宋_GB2312" w:eastAsia="仿宋_GB2312" w:cs="仿宋_GB2312"/>
                <w:color w:val="auto"/>
              </w:rPr>
              <w:t>创建国家级经开区、五好园区经费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0B144DE">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7AE8FED">
            <w:pPr>
              <w:kinsoku w:val="0"/>
              <w:topLinePunct/>
              <w:spacing w:line="560" w:lineRule="exact"/>
              <w:jc w:val="right"/>
              <w:rPr>
                <w:color w:val="auto"/>
              </w:rPr>
            </w:pPr>
            <w:r>
              <w:rPr>
                <w:rFonts w:ascii="仿宋_GB2312" w:hAnsi="仿宋_GB2312" w:eastAsia="仿宋_GB2312" w:cs="仿宋_GB2312"/>
                <w:color w:val="auto"/>
              </w:rPr>
              <w:t xml:space="preserve">112.91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2DF25F6">
            <w:pPr>
              <w:kinsoku w:val="0"/>
              <w:topLinePunct/>
              <w:spacing w:line="560" w:lineRule="exact"/>
              <w:jc w:val="right"/>
              <w:rPr>
                <w:color w:val="auto"/>
              </w:rPr>
            </w:pPr>
            <w:r>
              <w:rPr>
                <w:rFonts w:ascii="仿宋_GB2312" w:hAnsi="仿宋_GB2312" w:eastAsia="仿宋_GB2312" w:cs="仿宋_GB2312"/>
                <w:color w:val="auto"/>
              </w:rPr>
              <w:t>112.91%</w:t>
            </w:r>
          </w:p>
        </w:tc>
      </w:tr>
      <w:tr w14:paraId="03B9F82B">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BE16C2">
            <w:pPr>
              <w:kinsoku w:val="0"/>
              <w:topLinePunct/>
              <w:spacing w:line="560" w:lineRule="exact"/>
              <w:jc w:val="center"/>
              <w:rPr>
                <w:color w:val="auto"/>
              </w:rPr>
            </w:pPr>
            <w:r>
              <w:rPr>
                <w:rFonts w:ascii="仿宋_GB2312" w:hAnsi="仿宋_GB2312" w:eastAsia="仿宋_GB2312" w:cs="仿宋_GB2312"/>
                <w:color w:val="auto"/>
              </w:rPr>
              <w:t>16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274520E">
            <w:pPr>
              <w:kinsoku w:val="0"/>
              <w:topLinePunct/>
              <w:spacing w:line="560" w:lineRule="exact"/>
              <w:jc w:val="left"/>
              <w:rPr>
                <w:color w:val="auto"/>
              </w:rPr>
            </w:pPr>
            <w:r>
              <w:rPr>
                <w:rFonts w:ascii="仿宋_GB2312" w:hAnsi="仿宋_GB2312" w:eastAsia="仿宋_GB2312" w:cs="仿宋_GB2312"/>
                <w:color w:val="auto"/>
              </w:rPr>
              <w:t>环保经费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D250441">
            <w:pPr>
              <w:kinsoku w:val="0"/>
              <w:topLinePunct/>
              <w:spacing w:line="560" w:lineRule="exact"/>
              <w:jc w:val="right"/>
              <w:rPr>
                <w:color w:val="auto"/>
              </w:rPr>
            </w:pPr>
            <w:r>
              <w:rPr>
                <w:rFonts w:ascii="仿宋_GB2312" w:hAnsi="仿宋_GB2312" w:eastAsia="仿宋_GB2312" w:cs="仿宋_GB2312"/>
                <w:color w:val="auto"/>
              </w:rPr>
              <w:t>140.00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711BF37">
            <w:pPr>
              <w:kinsoku w:val="0"/>
              <w:topLinePunct/>
              <w:spacing w:line="560" w:lineRule="exact"/>
              <w:jc w:val="right"/>
              <w:rPr>
                <w:color w:val="auto"/>
              </w:rPr>
            </w:pPr>
            <w:r>
              <w:rPr>
                <w:rFonts w:ascii="仿宋_GB2312" w:hAnsi="仿宋_GB2312" w:eastAsia="仿宋_GB2312" w:cs="仿宋_GB2312"/>
                <w:color w:val="auto"/>
              </w:rPr>
              <w:t>10.97</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010D2C">
            <w:pPr>
              <w:kinsoku w:val="0"/>
              <w:topLinePunct/>
              <w:spacing w:line="560" w:lineRule="exact"/>
              <w:jc w:val="right"/>
              <w:rPr>
                <w:color w:val="auto"/>
              </w:rPr>
            </w:pPr>
            <w:r>
              <w:rPr>
                <w:rFonts w:ascii="仿宋_GB2312" w:hAnsi="仿宋_GB2312" w:eastAsia="仿宋_GB2312" w:cs="仿宋_GB2312"/>
                <w:color w:val="auto"/>
              </w:rPr>
              <w:t>7.84%</w:t>
            </w:r>
          </w:p>
        </w:tc>
      </w:tr>
      <w:tr w14:paraId="116D112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0600908">
            <w:pPr>
              <w:kinsoku w:val="0"/>
              <w:topLinePunct/>
              <w:spacing w:line="560" w:lineRule="exact"/>
              <w:jc w:val="center"/>
              <w:rPr>
                <w:color w:val="auto"/>
              </w:rPr>
            </w:pPr>
            <w:r>
              <w:rPr>
                <w:rFonts w:ascii="仿宋_GB2312" w:hAnsi="仿宋_GB2312" w:eastAsia="仿宋_GB2312" w:cs="仿宋_GB2312"/>
                <w:color w:val="auto"/>
              </w:rPr>
              <w:t>17</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4C6BD34">
            <w:pPr>
              <w:kinsoku w:val="0"/>
              <w:topLinePunct/>
              <w:spacing w:line="560" w:lineRule="exact"/>
              <w:jc w:val="left"/>
              <w:rPr>
                <w:color w:val="auto"/>
              </w:rPr>
            </w:pPr>
            <w:r>
              <w:rPr>
                <w:rFonts w:ascii="仿宋_GB2312" w:hAnsi="仿宋_GB2312" w:eastAsia="仿宋_GB2312" w:cs="仿宋_GB2312"/>
                <w:color w:val="auto"/>
              </w:rPr>
              <w:t>水电气物业绿化经费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DDC41E4">
            <w:pPr>
              <w:kinsoku w:val="0"/>
              <w:topLinePunct/>
              <w:spacing w:line="560" w:lineRule="exact"/>
              <w:jc w:val="right"/>
              <w:rPr>
                <w:color w:val="auto"/>
              </w:rPr>
            </w:pPr>
            <w:r>
              <w:rPr>
                <w:rFonts w:ascii="仿宋_GB2312" w:hAnsi="仿宋_GB2312" w:eastAsia="仿宋_GB2312" w:cs="仿宋_GB2312"/>
                <w:color w:val="auto"/>
              </w:rPr>
              <w:t>430.00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79B9EDD">
            <w:pPr>
              <w:kinsoku w:val="0"/>
              <w:topLinePunct/>
              <w:spacing w:line="560" w:lineRule="exact"/>
              <w:jc w:val="right"/>
              <w:rPr>
                <w:color w:val="auto"/>
              </w:rPr>
            </w:pPr>
            <w:r>
              <w:rPr>
                <w:rFonts w:ascii="仿宋_GB2312" w:hAnsi="仿宋_GB2312" w:eastAsia="仿宋_GB2312" w:cs="仿宋_GB2312"/>
                <w:color w:val="auto"/>
              </w:rPr>
              <w:t xml:space="preserve">122.23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3A0F25">
            <w:pPr>
              <w:kinsoku w:val="0"/>
              <w:topLinePunct/>
              <w:spacing w:line="560" w:lineRule="exact"/>
              <w:jc w:val="right"/>
              <w:rPr>
                <w:color w:val="auto"/>
              </w:rPr>
            </w:pPr>
            <w:r>
              <w:rPr>
                <w:rFonts w:ascii="仿宋_GB2312" w:hAnsi="仿宋_GB2312" w:eastAsia="仿宋_GB2312" w:cs="仿宋_GB2312"/>
                <w:color w:val="auto"/>
              </w:rPr>
              <w:t>28.43%</w:t>
            </w:r>
          </w:p>
        </w:tc>
      </w:tr>
      <w:tr w14:paraId="57FAF2DF">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03BB473">
            <w:pPr>
              <w:kinsoku w:val="0"/>
              <w:topLinePunct/>
              <w:spacing w:line="560" w:lineRule="exact"/>
              <w:jc w:val="center"/>
              <w:rPr>
                <w:color w:val="auto"/>
              </w:rPr>
            </w:pPr>
            <w:r>
              <w:rPr>
                <w:rFonts w:ascii="仿宋_GB2312" w:hAnsi="仿宋_GB2312" w:eastAsia="仿宋_GB2312" w:cs="仿宋_GB2312"/>
                <w:color w:val="auto"/>
              </w:rPr>
              <w:t>18</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70E182B">
            <w:pPr>
              <w:kinsoku w:val="0"/>
              <w:topLinePunct/>
              <w:spacing w:line="560" w:lineRule="exact"/>
              <w:jc w:val="left"/>
              <w:rPr>
                <w:color w:val="auto"/>
              </w:rPr>
            </w:pPr>
            <w:r>
              <w:rPr>
                <w:rFonts w:ascii="仿宋_GB2312" w:hAnsi="仿宋_GB2312" w:eastAsia="仿宋_GB2312" w:cs="仿宋_GB2312"/>
                <w:color w:val="auto"/>
              </w:rPr>
              <w:t>新闻宣传经费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C2190BC">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4C3B61">
            <w:pPr>
              <w:kinsoku w:val="0"/>
              <w:topLinePunct/>
              <w:spacing w:line="560" w:lineRule="exact"/>
              <w:jc w:val="right"/>
              <w:rPr>
                <w:color w:val="auto"/>
              </w:rPr>
            </w:pPr>
            <w:r>
              <w:rPr>
                <w:rFonts w:ascii="仿宋_GB2312" w:hAnsi="仿宋_GB2312" w:eastAsia="仿宋_GB2312" w:cs="仿宋_GB2312"/>
                <w:color w:val="auto"/>
              </w:rPr>
              <w:t>72.98</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7A8FBA8">
            <w:pPr>
              <w:kinsoku w:val="0"/>
              <w:topLinePunct/>
              <w:spacing w:line="560" w:lineRule="exact"/>
              <w:jc w:val="right"/>
              <w:rPr>
                <w:color w:val="auto"/>
              </w:rPr>
            </w:pPr>
            <w:r>
              <w:rPr>
                <w:rFonts w:ascii="仿宋_GB2312" w:hAnsi="仿宋_GB2312" w:eastAsia="仿宋_GB2312" w:cs="仿宋_GB2312"/>
                <w:color w:val="auto"/>
              </w:rPr>
              <w:t>72.98%</w:t>
            </w:r>
          </w:p>
        </w:tc>
      </w:tr>
      <w:tr w14:paraId="495B9B8A">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60C4791">
            <w:pPr>
              <w:kinsoku w:val="0"/>
              <w:topLinePunct/>
              <w:spacing w:line="560" w:lineRule="exact"/>
              <w:jc w:val="center"/>
              <w:rPr>
                <w:color w:val="auto"/>
              </w:rPr>
            </w:pPr>
            <w:r>
              <w:rPr>
                <w:rFonts w:ascii="仿宋_GB2312" w:hAnsi="仿宋_GB2312" w:eastAsia="仿宋_GB2312" w:cs="仿宋_GB2312"/>
                <w:color w:val="auto"/>
              </w:rPr>
              <w:t>19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B8636C6">
            <w:pPr>
              <w:kinsoku w:val="0"/>
              <w:topLinePunct/>
              <w:spacing w:line="560" w:lineRule="exact"/>
              <w:jc w:val="left"/>
              <w:rPr>
                <w:color w:val="auto"/>
              </w:rPr>
            </w:pPr>
            <w:r>
              <w:rPr>
                <w:rFonts w:ascii="仿宋_GB2312" w:hAnsi="仿宋_GB2312" w:eastAsia="仿宋_GB2312" w:cs="仿宋_GB2312"/>
                <w:color w:val="auto"/>
              </w:rPr>
              <w:t>绩效薪酬</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5BE632E">
            <w:pPr>
              <w:kinsoku w:val="0"/>
              <w:topLinePunct/>
              <w:spacing w:line="560" w:lineRule="exact"/>
              <w:jc w:val="right"/>
              <w:rPr>
                <w:color w:val="auto"/>
              </w:rPr>
            </w:pPr>
            <w:r>
              <w:rPr>
                <w:rFonts w:ascii="仿宋_GB2312" w:hAnsi="仿宋_GB2312" w:eastAsia="仿宋_GB2312" w:cs="仿宋_GB2312"/>
                <w:color w:val="auto"/>
              </w:rPr>
              <w:t>1258.00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41F3A73">
            <w:pPr>
              <w:kinsoku w:val="0"/>
              <w:topLinePunct/>
              <w:spacing w:line="560" w:lineRule="exact"/>
              <w:jc w:val="right"/>
              <w:rPr>
                <w:color w:val="auto"/>
              </w:rPr>
            </w:pPr>
            <w:r>
              <w:rPr>
                <w:rFonts w:ascii="仿宋_GB2312" w:hAnsi="仿宋_GB2312" w:eastAsia="仿宋_GB2312" w:cs="仿宋_GB2312"/>
                <w:color w:val="auto"/>
              </w:rPr>
              <w:t xml:space="preserve">1126.96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796E633">
            <w:pPr>
              <w:kinsoku w:val="0"/>
              <w:topLinePunct/>
              <w:spacing w:line="560" w:lineRule="exact"/>
              <w:jc w:val="right"/>
              <w:rPr>
                <w:color w:val="auto"/>
              </w:rPr>
            </w:pPr>
            <w:r>
              <w:rPr>
                <w:rFonts w:ascii="仿宋_GB2312" w:hAnsi="仿宋_GB2312" w:eastAsia="仿宋_GB2312" w:cs="仿宋_GB2312"/>
                <w:color w:val="auto"/>
              </w:rPr>
              <w:t>89.58%</w:t>
            </w:r>
          </w:p>
        </w:tc>
      </w:tr>
      <w:tr w14:paraId="1B11AE18">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9693E47">
            <w:pPr>
              <w:kinsoku w:val="0"/>
              <w:topLinePunct/>
              <w:spacing w:line="560" w:lineRule="exact"/>
              <w:jc w:val="center"/>
              <w:rPr>
                <w:color w:val="auto"/>
              </w:rPr>
            </w:pPr>
            <w:r>
              <w:rPr>
                <w:rFonts w:ascii="仿宋_GB2312" w:hAnsi="仿宋_GB2312" w:eastAsia="仿宋_GB2312" w:cs="仿宋_GB2312"/>
                <w:color w:val="auto"/>
              </w:rPr>
              <w:t>20</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1E2FBD">
            <w:pPr>
              <w:kinsoku w:val="0"/>
              <w:topLinePunct/>
              <w:spacing w:line="560" w:lineRule="exact"/>
              <w:jc w:val="left"/>
              <w:rPr>
                <w:color w:val="auto"/>
              </w:rPr>
            </w:pPr>
            <w:r>
              <w:rPr>
                <w:rFonts w:ascii="仿宋_GB2312" w:hAnsi="仿宋_GB2312" w:eastAsia="仿宋_GB2312" w:cs="仿宋_GB2312"/>
                <w:color w:val="auto"/>
              </w:rPr>
              <w:t>债务利息支出</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D14D511">
            <w:pPr>
              <w:kinsoku w:val="0"/>
              <w:topLinePunct/>
              <w:spacing w:line="560" w:lineRule="exact"/>
              <w:jc w:val="right"/>
              <w:rPr>
                <w:color w:val="auto"/>
              </w:rPr>
            </w:pPr>
            <w:r>
              <w:rPr>
                <w:rFonts w:ascii="仿宋_GB2312" w:hAnsi="仿宋_GB2312" w:eastAsia="仿宋_GB2312" w:cs="仿宋_GB2312"/>
                <w:color w:val="auto"/>
              </w:rPr>
              <w:t>12155.00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033DFED">
            <w:pPr>
              <w:kinsoku w:val="0"/>
              <w:topLinePunct/>
              <w:spacing w:line="560" w:lineRule="exact"/>
              <w:jc w:val="right"/>
              <w:rPr>
                <w:color w:val="auto"/>
              </w:rPr>
            </w:pPr>
            <w:r>
              <w:rPr>
                <w:rFonts w:ascii="仿宋_GB2312" w:hAnsi="仿宋_GB2312" w:eastAsia="仿宋_GB2312" w:cs="仿宋_GB2312"/>
                <w:color w:val="auto"/>
              </w:rPr>
              <w:t>12155.00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CD8C2D4">
            <w:pPr>
              <w:kinsoku w:val="0"/>
              <w:topLinePunct/>
              <w:spacing w:line="560" w:lineRule="exact"/>
              <w:jc w:val="right"/>
              <w:rPr>
                <w:color w:val="auto"/>
              </w:rPr>
            </w:pPr>
            <w:r>
              <w:rPr>
                <w:rFonts w:ascii="仿宋_GB2312" w:hAnsi="仿宋_GB2312" w:eastAsia="仿宋_GB2312" w:cs="仿宋_GB2312"/>
                <w:color w:val="auto"/>
              </w:rPr>
              <w:t>100.00%</w:t>
            </w:r>
          </w:p>
        </w:tc>
      </w:tr>
      <w:tr w14:paraId="7922E0E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756294">
            <w:pPr>
              <w:kinsoku w:val="0"/>
              <w:topLinePunct/>
              <w:spacing w:line="560" w:lineRule="exact"/>
              <w:jc w:val="center"/>
              <w:rPr>
                <w:color w:val="auto"/>
              </w:rPr>
            </w:pPr>
            <w:r>
              <w:rPr>
                <w:rFonts w:ascii="仿宋_GB2312" w:hAnsi="仿宋_GB2312" w:eastAsia="仿宋_GB2312" w:cs="仿宋_GB2312"/>
                <w:color w:val="auto"/>
              </w:rPr>
              <w:t>21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1345712">
            <w:pPr>
              <w:kinsoku w:val="0"/>
              <w:topLinePunct/>
              <w:spacing w:line="560" w:lineRule="exact"/>
              <w:jc w:val="left"/>
              <w:rPr>
                <w:color w:val="auto"/>
              </w:rPr>
            </w:pPr>
            <w:r>
              <w:rPr>
                <w:rFonts w:ascii="仿宋_GB2312" w:hAnsi="仿宋_GB2312" w:eastAsia="仿宋_GB2312" w:cs="仿宋_GB2312"/>
                <w:color w:val="auto"/>
              </w:rPr>
              <w:t>法制经费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609CB8">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FD55474">
            <w:pPr>
              <w:kinsoku w:val="0"/>
              <w:topLinePunct/>
              <w:spacing w:line="560" w:lineRule="exact"/>
              <w:jc w:val="right"/>
              <w:rPr>
                <w:color w:val="auto"/>
              </w:rPr>
            </w:pPr>
            <w:r>
              <w:rPr>
                <w:rFonts w:ascii="仿宋_GB2312" w:hAnsi="仿宋_GB2312" w:eastAsia="仿宋_GB2312" w:cs="仿宋_GB2312"/>
                <w:color w:val="auto"/>
              </w:rPr>
              <w:t>22.74</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5BB1EC8">
            <w:pPr>
              <w:kinsoku w:val="0"/>
              <w:topLinePunct/>
              <w:spacing w:line="560" w:lineRule="exact"/>
              <w:jc w:val="right"/>
              <w:rPr>
                <w:color w:val="auto"/>
              </w:rPr>
            </w:pPr>
            <w:r>
              <w:rPr>
                <w:rFonts w:ascii="仿宋_GB2312" w:hAnsi="仿宋_GB2312" w:eastAsia="仿宋_GB2312" w:cs="仿宋_GB2312"/>
                <w:color w:val="auto"/>
              </w:rPr>
              <w:t>45.48%</w:t>
            </w:r>
          </w:p>
        </w:tc>
      </w:tr>
      <w:tr w14:paraId="02071FA7">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4D3B29F">
            <w:pPr>
              <w:kinsoku w:val="0"/>
              <w:topLinePunct/>
              <w:spacing w:line="560" w:lineRule="exact"/>
              <w:jc w:val="center"/>
              <w:rPr>
                <w:color w:val="auto"/>
              </w:rPr>
            </w:pPr>
            <w:r>
              <w:rPr>
                <w:rFonts w:ascii="仿宋_GB2312" w:hAnsi="仿宋_GB2312" w:eastAsia="仿宋_GB2312" w:cs="仿宋_GB2312"/>
                <w:color w:val="auto"/>
              </w:rPr>
              <w:t>22</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C3B4D6">
            <w:pPr>
              <w:kinsoku w:val="0"/>
              <w:topLinePunct/>
              <w:spacing w:line="560" w:lineRule="exact"/>
              <w:jc w:val="left"/>
              <w:rPr>
                <w:color w:val="auto"/>
              </w:rPr>
            </w:pPr>
            <w:r>
              <w:rPr>
                <w:rFonts w:ascii="仿宋_GB2312" w:hAnsi="仿宋_GB2312" w:eastAsia="仿宋_GB2312" w:cs="仿宋_GB2312"/>
                <w:color w:val="auto"/>
              </w:rPr>
              <w:t>调区扩区经费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82FCE83">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CEC199">
            <w:pPr>
              <w:kinsoku w:val="0"/>
              <w:topLinePunct/>
              <w:spacing w:line="560" w:lineRule="exact"/>
              <w:jc w:val="right"/>
              <w:rPr>
                <w:color w:val="auto"/>
              </w:rPr>
            </w:pPr>
            <w:r>
              <w:rPr>
                <w:rFonts w:ascii="仿宋_GB2312" w:hAnsi="仿宋_GB2312" w:eastAsia="仿宋_GB2312" w:cs="仿宋_GB2312"/>
                <w:color w:val="auto"/>
              </w:rPr>
              <w:t>87.36</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8925E07">
            <w:pPr>
              <w:kinsoku w:val="0"/>
              <w:topLinePunct/>
              <w:spacing w:line="560" w:lineRule="exact"/>
              <w:jc w:val="right"/>
              <w:rPr>
                <w:color w:val="auto"/>
              </w:rPr>
            </w:pPr>
            <w:r>
              <w:rPr>
                <w:rFonts w:ascii="仿宋_GB2312" w:hAnsi="仿宋_GB2312" w:eastAsia="仿宋_GB2312" w:cs="仿宋_GB2312"/>
                <w:color w:val="auto"/>
              </w:rPr>
              <w:t>87.36%</w:t>
            </w:r>
          </w:p>
        </w:tc>
      </w:tr>
      <w:tr w14:paraId="64A43272">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30BE35">
            <w:pPr>
              <w:kinsoku w:val="0"/>
              <w:topLinePunct/>
              <w:spacing w:line="560" w:lineRule="exact"/>
              <w:jc w:val="center"/>
              <w:rPr>
                <w:color w:val="auto"/>
              </w:rPr>
            </w:pPr>
            <w:r>
              <w:rPr>
                <w:rFonts w:ascii="仿宋_GB2312" w:hAnsi="仿宋_GB2312" w:eastAsia="仿宋_GB2312" w:cs="仿宋_GB2312"/>
                <w:color w:val="auto"/>
              </w:rPr>
              <w:t>23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C9E521B">
            <w:pPr>
              <w:kinsoku w:val="0"/>
              <w:topLinePunct/>
              <w:spacing w:line="560" w:lineRule="exact"/>
              <w:jc w:val="left"/>
              <w:rPr>
                <w:color w:val="auto"/>
              </w:rPr>
            </w:pPr>
            <w:r>
              <w:rPr>
                <w:rFonts w:ascii="仿宋_GB2312" w:hAnsi="仿宋_GB2312" w:eastAsia="仿宋_GB2312" w:cs="仿宋_GB2312"/>
                <w:color w:val="auto"/>
              </w:rPr>
              <w:t>百十亿工程经费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74B204">
            <w:pPr>
              <w:kinsoku w:val="0"/>
              <w:topLinePunct/>
              <w:spacing w:line="560" w:lineRule="exact"/>
              <w:jc w:val="right"/>
              <w:rPr>
                <w:color w:val="auto"/>
              </w:rPr>
            </w:pPr>
            <w:r>
              <w:rPr>
                <w:rFonts w:ascii="仿宋_GB2312" w:hAnsi="仿宋_GB2312" w:eastAsia="仿宋_GB2312" w:cs="仿宋_GB2312"/>
                <w:color w:val="auto"/>
              </w:rPr>
              <w:t>40.00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0DE269">
            <w:pPr>
              <w:kinsoku w:val="0"/>
              <w:topLinePunct/>
              <w:spacing w:line="560" w:lineRule="exact"/>
              <w:jc w:val="right"/>
              <w:rPr>
                <w:color w:val="auto"/>
              </w:rPr>
            </w:pPr>
            <w:r>
              <w:rPr>
                <w:rFonts w:ascii="仿宋_GB2312" w:hAnsi="仿宋_GB2312" w:eastAsia="仿宋_GB2312" w:cs="仿宋_GB2312"/>
                <w:color w:val="auto"/>
              </w:rPr>
              <w:t>28.00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D6AD661">
            <w:pPr>
              <w:kinsoku w:val="0"/>
              <w:topLinePunct/>
              <w:spacing w:line="560" w:lineRule="exact"/>
              <w:jc w:val="right"/>
              <w:rPr>
                <w:color w:val="auto"/>
              </w:rPr>
            </w:pPr>
            <w:r>
              <w:rPr>
                <w:rFonts w:ascii="仿宋_GB2312" w:hAnsi="仿宋_GB2312" w:eastAsia="仿宋_GB2312" w:cs="仿宋_GB2312"/>
                <w:color w:val="auto"/>
              </w:rPr>
              <w:t>70.00%</w:t>
            </w:r>
          </w:p>
        </w:tc>
      </w:tr>
      <w:tr w14:paraId="01A8859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EDDF7B">
            <w:pPr>
              <w:kinsoku w:val="0"/>
              <w:topLinePunct/>
              <w:spacing w:line="560" w:lineRule="exact"/>
              <w:jc w:val="center"/>
              <w:rPr>
                <w:color w:val="auto"/>
              </w:rPr>
            </w:pPr>
            <w:r>
              <w:rPr>
                <w:rFonts w:ascii="仿宋_GB2312" w:hAnsi="仿宋_GB2312" w:eastAsia="仿宋_GB2312" w:cs="仿宋_GB2312"/>
                <w:color w:val="auto"/>
              </w:rPr>
              <w:t>24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3FCDC3D">
            <w:pPr>
              <w:kinsoku w:val="0"/>
              <w:topLinePunct/>
              <w:spacing w:line="560" w:lineRule="exact"/>
              <w:jc w:val="left"/>
              <w:rPr>
                <w:color w:val="auto"/>
              </w:rPr>
            </w:pPr>
            <w:r>
              <w:rPr>
                <w:rFonts w:ascii="仿宋_GB2312" w:hAnsi="仿宋_GB2312" w:eastAsia="仿宋_GB2312" w:cs="仿宋_GB2312"/>
                <w:color w:val="auto"/>
              </w:rPr>
              <w:t>党群经费（含非公）</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FED9A41">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4DEE674">
            <w:pPr>
              <w:kinsoku w:val="0"/>
              <w:topLinePunct/>
              <w:spacing w:line="560" w:lineRule="exact"/>
              <w:jc w:val="right"/>
              <w:rPr>
                <w:color w:val="auto"/>
              </w:rPr>
            </w:pPr>
            <w:r>
              <w:rPr>
                <w:rFonts w:ascii="仿宋_GB2312" w:hAnsi="仿宋_GB2312" w:eastAsia="仿宋_GB2312" w:cs="仿宋_GB2312"/>
                <w:color w:val="auto"/>
              </w:rPr>
              <w:t>44.12</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14E9DDC">
            <w:pPr>
              <w:kinsoku w:val="0"/>
              <w:topLinePunct/>
              <w:spacing w:line="560" w:lineRule="exact"/>
              <w:jc w:val="right"/>
              <w:rPr>
                <w:color w:val="auto"/>
              </w:rPr>
            </w:pPr>
            <w:r>
              <w:rPr>
                <w:rFonts w:ascii="仿宋_GB2312" w:hAnsi="仿宋_GB2312" w:eastAsia="仿宋_GB2312" w:cs="仿宋_GB2312"/>
                <w:color w:val="auto"/>
              </w:rPr>
              <w:t>44.12%</w:t>
            </w:r>
          </w:p>
        </w:tc>
      </w:tr>
      <w:tr w14:paraId="38022212">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1ACF585">
            <w:pPr>
              <w:kinsoku w:val="0"/>
              <w:topLinePunct/>
              <w:spacing w:line="560" w:lineRule="exact"/>
              <w:jc w:val="center"/>
              <w:rPr>
                <w:color w:val="auto"/>
              </w:rPr>
            </w:pPr>
            <w:r>
              <w:rPr>
                <w:rFonts w:ascii="仿宋_GB2312" w:hAnsi="仿宋_GB2312" w:eastAsia="仿宋_GB2312" w:cs="仿宋_GB2312"/>
                <w:color w:val="auto"/>
              </w:rPr>
              <w:t>25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0CD797C">
            <w:pPr>
              <w:kinsoku w:val="0"/>
              <w:topLinePunct/>
              <w:spacing w:line="560" w:lineRule="exact"/>
              <w:jc w:val="left"/>
              <w:rPr>
                <w:color w:val="auto"/>
              </w:rPr>
            </w:pPr>
            <w:r>
              <w:rPr>
                <w:rFonts w:ascii="仿宋_GB2312" w:hAnsi="仿宋_GB2312" w:eastAsia="仿宋_GB2312" w:cs="仿宋_GB2312"/>
                <w:color w:val="auto"/>
              </w:rPr>
              <w:t>创新创业经费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4034110">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48DBAB">
            <w:pPr>
              <w:kinsoku w:val="0"/>
              <w:topLinePunct/>
              <w:spacing w:line="560" w:lineRule="exact"/>
              <w:jc w:val="right"/>
              <w:rPr>
                <w:color w:val="auto"/>
              </w:rPr>
            </w:pPr>
            <w:r>
              <w:rPr>
                <w:rFonts w:ascii="仿宋_GB2312" w:hAnsi="仿宋_GB2312" w:eastAsia="仿宋_GB2312" w:cs="仿宋_GB2312"/>
                <w:color w:val="auto"/>
              </w:rPr>
              <w:t>70.00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7413B99">
            <w:pPr>
              <w:kinsoku w:val="0"/>
              <w:topLinePunct/>
              <w:spacing w:line="560" w:lineRule="exact"/>
              <w:jc w:val="right"/>
              <w:rPr>
                <w:color w:val="auto"/>
              </w:rPr>
            </w:pPr>
            <w:r>
              <w:rPr>
                <w:rFonts w:ascii="仿宋_GB2312" w:hAnsi="仿宋_GB2312" w:eastAsia="仿宋_GB2312" w:cs="仿宋_GB2312"/>
                <w:color w:val="auto"/>
              </w:rPr>
              <w:t>70.00%</w:t>
            </w:r>
          </w:p>
        </w:tc>
      </w:tr>
      <w:tr w14:paraId="44E901B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64F5DDD">
            <w:pPr>
              <w:kinsoku w:val="0"/>
              <w:topLinePunct/>
              <w:spacing w:line="560" w:lineRule="exact"/>
              <w:jc w:val="center"/>
              <w:rPr>
                <w:color w:val="auto"/>
              </w:rPr>
            </w:pPr>
            <w:r>
              <w:rPr>
                <w:rFonts w:ascii="仿宋_GB2312" w:hAnsi="仿宋_GB2312" w:eastAsia="仿宋_GB2312" w:cs="仿宋_GB2312"/>
                <w:color w:val="auto"/>
              </w:rPr>
              <w:t>26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6B8DBF">
            <w:pPr>
              <w:kinsoku w:val="0"/>
              <w:topLinePunct/>
              <w:spacing w:line="560" w:lineRule="exact"/>
              <w:jc w:val="left"/>
              <w:rPr>
                <w:color w:val="auto"/>
              </w:rPr>
            </w:pPr>
            <w:r>
              <w:rPr>
                <w:rFonts w:ascii="仿宋_GB2312" w:hAnsi="仿宋_GB2312" w:eastAsia="仿宋_GB2312" w:cs="仿宋_GB2312"/>
                <w:color w:val="auto"/>
              </w:rPr>
              <w:t>市场监管、知识产权经费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508F3DF">
            <w:pPr>
              <w:kinsoku w:val="0"/>
              <w:topLinePunct/>
              <w:spacing w:line="560" w:lineRule="exact"/>
              <w:jc w:val="right"/>
              <w:rPr>
                <w:color w:val="auto"/>
              </w:rPr>
            </w:pPr>
            <w:r>
              <w:rPr>
                <w:rFonts w:ascii="仿宋_GB2312" w:hAnsi="仿宋_GB2312" w:eastAsia="仿宋_GB2312" w:cs="仿宋_GB2312"/>
                <w:color w:val="auto"/>
              </w:rPr>
              <w:t>10.00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69CD74D">
            <w:pPr>
              <w:kinsoku w:val="0"/>
              <w:topLinePunct/>
              <w:spacing w:line="560" w:lineRule="exact"/>
              <w:jc w:val="right"/>
              <w:rPr>
                <w:color w:val="auto"/>
              </w:rPr>
            </w:pPr>
            <w:r>
              <w:rPr>
                <w:rFonts w:ascii="仿宋_GB2312" w:hAnsi="仿宋_GB2312" w:eastAsia="仿宋_GB2312" w:cs="仿宋_GB2312"/>
                <w:color w:val="auto"/>
              </w:rPr>
              <w:t>9.00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F2A7405">
            <w:pPr>
              <w:kinsoku w:val="0"/>
              <w:topLinePunct/>
              <w:spacing w:line="560" w:lineRule="exact"/>
              <w:jc w:val="right"/>
              <w:rPr>
                <w:color w:val="auto"/>
              </w:rPr>
            </w:pPr>
            <w:r>
              <w:rPr>
                <w:rFonts w:ascii="仿宋_GB2312" w:hAnsi="仿宋_GB2312" w:eastAsia="仿宋_GB2312" w:cs="仿宋_GB2312"/>
                <w:color w:val="auto"/>
              </w:rPr>
              <w:t>90.00%</w:t>
            </w:r>
          </w:p>
        </w:tc>
      </w:tr>
      <w:tr w14:paraId="5865930E">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5B787B">
            <w:pPr>
              <w:kinsoku w:val="0"/>
              <w:topLinePunct/>
              <w:spacing w:line="560" w:lineRule="exact"/>
              <w:jc w:val="center"/>
              <w:rPr>
                <w:color w:val="auto"/>
              </w:rPr>
            </w:pPr>
            <w:r>
              <w:rPr>
                <w:rFonts w:ascii="仿宋_GB2312" w:hAnsi="仿宋_GB2312" w:eastAsia="仿宋_GB2312" w:cs="仿宋_GB2312"/>
                <w:color w:val="auto"/>
              </w:rPr>
              <w:t>27</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596306">
            <w:pPr>
              <w:kinsoku w:val="0"/>
              <w:topLinePunct/>
              <w:spacing w:line="560" w:lineRule="exact"/>
              <w:jc w:val="left"/>
              <w:rPr>
                <w:color w:val="auto"/>
              </w:rPr>
            </w:pPr>
            <w:r>
              <w:rPr>
                <w:rFonts w:ascii="仿宋_GB2312" w:hAnsi="仿宋_GB2312" w:eastAsia="仿宋_GB2312" w:cs="仿宋_GB2312"/>
                <w:color w:val="auto"/>
              </w:rPr>
              <w:t>化债资金</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9D11CA">
            <w:pPr>
              <w:kinsoku w:val="0"/>
              <w:topLinePunct/>
              <w:spacing w:line="560" w:lineRule="exact"/>
              <w:jc w:val="right"/>
              <w:rPr>
                <w:color w:val="auto"/>
              </w:rPr>
            </w:pPr>
            <w:r>
              <w:rPr>
                <w:rFonts w:ascii="仿宋_GB2312" w:hAnsi="仿宋_GB2312" w:eastAsia="仿宋_GB2312" w:cs="仿宋_GB2312"/>
                <w:color w:val="auto"/>
              </w:rPr>
              <w:t>196305.00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11DDB7">
            <w:pPr>
              <w:kinsoku w:val="0"/>
              <w:topLinePunct/>
              <w:spacing w:line="560" w:lineRule="exact"/>
              <w:jc w:val="right"/>
              <w:rPr>
                <w:color w:val="auto"/>
              </w:rPr>
            </w:pPr>
            <w:r>
              <w:rPr>
                <w:rFonts w:ascii="仿宋_GB2312" w:hAnsi="仿宋_GB2312" w:eastAsia="仿宋_GB2312" w:cs="仿宋_GB2312"/>
                <w:color w:val="auto"/>
              </w:rPr>
              <w:t>222174.61</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4F1BA10">
            <w:pPr>
              <w:kinsoku w:val="0"/>
              <w:topLinePunct/>
              <w:spacing w:line="560" w:lineRule="exact"/>
              <w:jc w:val="right"/>
              <w:rPr>
                <w:color w:val="auto"/>
              </w:rPr>
            </w:pPr>
            <w:r>
              <w:rPr>
                <w:rFonts w:ascii="宋体" w:hAnsi="宋体" w:eastAsia="宋体" w:cs="宋体"/>
                <w:color w:val="auto"/>
                <w:sz w:val="22"/>
              </w:rPr>
              <w:t>113.17</w:t>
            </w:r>
            <w:r>
              <w:rPr>
                <w:rFonts w:ascii="仿宋_GB2312" w:hAnsi="仿宋_GB2312" w:eastAsia="仿宋_GB2312" w:cs="仿宋_GB2312"/>
                <w:color w:val="auto"/>
              </w:rPr>
              <w:t>%</w:t>
            </w:r>
          </w:p>
        </w:tc>
      </w:tr>
      <w:tr w14:paraId="0E06F894">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74361A4">
            <w:pPr>
              <w:kinsoku w:val="0"/>
              <w:topLinePunct/>
              <w:spacing w:line="560" w:lineRule="exact"/>
              <w:jc w:val="center"/>
              <w:rPr>
                <w:color w:val="auto"/>
              </w:rPr>
            </w:pPr>
            <w:r>
              <w:rPr>
                <w:rFonts w:ascii="仿宋_GB2312" w:hAnsi="仿宋_GB2312" w:eastAsia="仿宋_GB2312" w:cs="仿宋_GB2312"/>
                <w:color w:val="auto"/>
              </w:rPr>
              <w:t>28</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3EBEA9">
            <w:pPr>
              <w:kinsoku w:val="0"/>
              <w:topLinePunct/>
              <w:spacing w:line="560" w:lineRule="exact"/>
              <w:jc w:val="left"/>
              <w:rPr>
                <w:color w:val="auto"/>
              </w:rPr>
            </w:pPr>
            <w:r>
              <w:rPr>
                <w:rFonts w:ascii="仿宋_GB2312" w:hAnsi="仿宋_GB2312" w:eastAsia="仿宋_GB2312" w:cs="仿宋_GB2312"/>
                <w:color w:val="auto"/>
              </w:rPr>
              <w:t>PPP项目政府付费支出</w:t>
            </w:r>
          </w:p>
        </w:tc>
        <w:tc>
          <w:tcPr>
            <w:tcW w:w="1263" w:type="dxa"/>
            <w:vMerge w:val="restart"/>
            <w:tcBorders>
              <w:top w:val="single" w:color="000000" w:sz="4"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4ED2CD62">
            <w:pPr>
              <w:kinsoku w:val="0"/>
              <w:topLinePunct/>
              <w:spacing w:line="560" w:lineRule="exact"/>
              <w:jc w:val="right"/>
              <w:rPr>
                <w:color w:val="auto"/>
              </w:rPr>
            </w:pPr>
            <w:r>
              <w:rPr>
                <w:rFonts w:ascii="仿宋_GB2312" w:hAnsi="仿宋_GB2312" w:eastAsia="仿宋_GB2312" w:cs="仿宋_GB2312"/>
                <w:color w:val="auto"/>
              </w:rPr>
              <w:t>40570.00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24EEF1">
            <w:pPr>
              <w:kinsoku w:val="0"/>
              <w:topLinePunct/>
              <w:spacing w:line="560" w:lineRule="exact"/>
              <w:jc w:val="right"/>
              <w:rPr>
                <w:color w:val="auto"/>
              </w:rPr>
            </w:pPr>
            <w:r>
              <w:rPr>
                <w:rFonts w:ascii="仿宋_GB2312" w:hAnsi="仿宋_GB2312" w:eastAsia="仿宋_GB2312" w:cs="仿宋_GB2312"/>
                <w:color w:val="auto"/>
              </w:rPr>
              <w:t>4715.47</w:t>
            </w:r>
          </w:p>
        </w:tc>
        <w:tc>
          <w:tcPr>
            <w:tcW w:w="988" w:type="dxa"/>
            <w:vMerge w:val="restart"/>
            <w:tcBorders>
              <w:top w:val="single" w:color="000000" w:sz="4"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615D08AD">
            <w:pPr>
              <w:kinsoku w:val="0"/>
              <w:topLinePunct/>
              <w:spacing w:line="560" w:lineRule="exact"/>
              <w:jc w:val="right"/>
              <w:rPr>
                <w:color w:val="auto"/>
              </w:rPr>
            </w:pPr>
            <w:r>
              <w:rPr>
                <w:rFonts w:ascii="仿宋_GB2312" w:hAnsi="仿宋_GB2312" w:eastAsia="仿宋_GB2312" w:cs="仿宋_GB2312"/>
                <w:color w:val="auto"/>
              </w:rPr>
              <w:t>99.53%</w:t>
            </w:r>
          </w:p>
        </w:tc>
      </w:tr>
      <w:tr w14:paraId="7C734F87">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76E77AC">
            <w:pPr>
              <w:kinsoku w:val="0"/>
              <w:topLinePunct/>
              <w:spacing w:line="560" w:lineRule="exact"/>
              <w:jc w:val="center"/>
              <w:rPr>
                <w:color w:val="auto"/>
              </w:rPr>
            </w:pPr>
            <w:r>
              <w:rPr>
                <w:rFonts w:ascii="仿宋_GB2312" w:hAnsi="仿宋_GB2312" w:eastAsia="仿宋_GB2312" w:cs="仿宋_GB2312"/>
                <w:color w:val="auto"/>
              </w:rPr>
              <w:t>29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372BB44">
            <w:pPr>
              <w:kinsoku w:val="0"/>
              <w:topLinePunct/>
              <w:spacing w:line="560" w:lineRule="exact"/>
              <w:jc w:val="left"/>
              <w:rPr>
                <w:color w:val="auto"/>
              </w:rPr>
            </w:pPr>
            <w:r>
              <w:rPr>
                <w:rFonts w:ascii="仿宋_GB2312" w:hAnsi="仿宋_GB2312" w:eastAsia="仿宋_GB2312" w:cs="仿宋_GB2312"/>
                <w:color w:val="auto"/>
              </w:rPr>
              <w:t>产业基础及其配套设施建设支出</w:t>
            </w:r>
          </w:p>
        </w:tc>
        <w:tc>
          <w:tcPr>
            <w:tcW w:w="1263"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162B7F67">
            <w:pPr>
              <w:kinsoku w:val="0"/>
              <w:topLinePunct/>
              <w:spacing w:line="560" w:lineRule="exact"/>
              <w:jc w:val="center"/>
              <w:rPr>
                <w:rFonts w:ascii="宋体" w:hAnsi="宋体" w:eastAsia="宋体" w:cs="宋体"/>
                <w:color w:val="auto"/>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C7CE669">
            <w:pPr>
              <w:kinsoku w:val="0"/>
              <w:topLinePunct/>
              <w:spacing w:line="560" w:lineRule="exact"/>
              <w:jc w:val="right"/>
              <w:rPr>
                <w:color w:val="auto"/>
              </w:rPr>
            </w:pPr>
            <w:r>
              <w:rPr>
                <w:rFonts w:ascii="仿宋_GB2312" w:hAnsi="仿宋_GB2312" w:eastAsia="仿宋_GB2312" w:cs="仿宋_GB2312"/>
                <w:color w:val="auto"/>
              </w:rPr>
              <w:t xml:space="preserve">27005.54 </w:t>
            </w:r>
          </w:p>
        </w:tc>
        <w:tc>
          <w:tcPr>
            <w:tcW w:w="988"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7960FD1B">
            <w:pPr>
              <w:kinsoku w:val="0"/>
              <w:topLinePunct/>
              <w:spacing w:line="560" w:lineRule="exact"/>
              <w:jc w:val="center"/>
              <w:rPr>
                <w:rFonts w:ascii="宋体" w:hAnsi="宋体" w:eastAsia="宋体" w:cs="宋体"/>
                <w:color w:val="auto"/>
                <w:sz w:val="22"/>
              </w:rPr>
            </w:pPr>
          </w:p>
        </w:tc>
      </w:tr>
      <w:tr w14:paraId="365A5D44">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81F4DF8">
            <w:pPr>
              <w:kinsoku w:val="0"/>
              <w:topLinePunct/>
              <w:spacing w:line="560" w:lineRule="exact"/>
              <w:jc w:val="center"/>
              <w:rPr>
                <w:color w:val="auto"/>
              </w:rPr>
            </w:pPr>
            <w:r>
              <w:rPr>
                <w:rFonts w:ascii="仿宋_GB2312" w:hAnsi="仿宋_GB2312" w:eastAsia="仿宋_GB2312" w:cs="仿宋_GB2312"/>
                <w:color w:val="auto"/>
              </w:rPr>
              <w:t>30</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44F2639">
            <w:pPr>
              <w:kinsoku w:val="0"/>
              <w:topLinePunct/>
              <w:spacing w:line="560" w:lineRule="exact"/>
              <w:jc w:val="left"/>
              <w:rPr>
                <w:color w:val="auto"/>
              </w:rPr>
            </w:pPr>
            <w:r>
              <w:rPr>
                <w:rFonts w:ascii="仿宋_GB2312" w:hAnsi="仿宋_GB2312" w:eastAsia="仿宋_GB2312" w:cs="仿宋_GB2312"/>
                <w:color w:val="auto"/>
              </w:rPr>
              <w:t>征拆补偿（征拆经费）</w:t>
            </w:r>
          </w:p>
        </w:tc>
        <w:tc>
          <w:tcPr>
            <w:tcW w:w="1263"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2BA42173">
            <w:pPr>
              <w:kinsoku w:val="0"/>
              <w:topLinePunct/>
              <w:spacing w:line="560" w:lineRule="exact"/>
              <w:jc w:val="center"/>
              <w:rPr>
                <w:rFonts w:ascii="宋体" w:hAnsi="宋体" w:eastAsia="宋体" w:cs="宋体"/>
                <w:color w:val="auto"/>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F44D12">
            <w:pPr>
              <w:kinsoku w:val="0"/>
              <w:topLinePunct/>
              <w:spacing w:line="560" w:lineRule="exact"/>
              <w:jc w:val="right"/>
              <w:rPr>
                <w:color w:val="auto"/>
              </w:rPr>
            </w:pPr>
            <w:r>
              <w:rPr>
                <w:rFonts w:ascii="仿宋_GB2312" w:hAnsi="仿宋_GB2312" w:eastAsia="仿宋_GB2312" w:cs="仿宋_GB2312"/>
                <w:color w:val="auto"/>
              </w:rPr>
              <w:t>201.44</w:t>
            </w:r>
          </w:p>
        </w:tc>
        <w:tc>
          <w:tcPr>
            <w:tcW w:w="988"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4DE275C4">
            <w:pPr>
              <w:kinsoku w:val="0"/>
              <w:topLinePunct/>
              <w:spacing w:line="560" w:lineRule="exact"/>
              <w:jc w:val="center"/>
              <w:rPr>
                <w:rFonts w:ascii="宋体" w:hAnsi="宋体" w:eastAsia="宋体" w:cs="宋体"/>
                <w:color w:val="auto"/>
                <w:sz w:val="22"/>
              </w:rPr>
            </w:pPr>
          </w:p>
        </w:tc>
      </w:tr>
      <w:tr w14:paraId="34476118">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BCD6E0">
            <w:pPr>
              <w:kinsoku w:val="0"/>
              <w:topLinePunct/>
              <w:spacing w:line="560" w:lineRule="exact"/>
              <w:jc w:val="center"/>
              <w:rPr>
                <w:color w:val="auto"/>
              </w:rPr>
            </w:pPr>
            <w:r>
              <w:rPr>
                <w:rFonts w:ascii="仿宋_GB2312" w:hAnsi="仿宋_GB2312" w:eastAsia="仿宋_GB2312" w:cs="仿宋_GB2312"/>
                <w:color w:val="auto"/>
              </w:rPr>
              <w:t>31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A636C6D">
            <w:pPr>
              <w:kinsoku w:val="0"/>
              <w:topLinePunct/>
              <w:spacing w:line="560" w:lineRule="exact"/>
              <w:jc w:val="left"/>
              <w:rPr>
                <w:color w:val="auto"/>
              </w:rPr>
            </w:pPr>
            <w:r>
              <w:rPr>
                <w:rFonts w:ascii="仿宋_GB2312" w:hAnsi="仿宋_GB2312" w:eastAsia="仿宋_GB2312" w:cs="仿宋_GB2312"/>
                <w:color w:val="auto"/>
              </w:rPr>
              <w:t>土地储备成本</w:t>
            </w:r>
          </w:p>
        </w:tc>
        <w:tc>
          <w:tcPr>
            <w:tcW w:w="1263" w:type="dxa"/>
            <w:vMerge w:val="continue"/>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C51A08">
            <w:pPr>
              <w:kinsoku w:val="0"/>
              <w:topLinePunct/>
              <w:spacing w:line="560" w:lineRule="exact"/>
              <w:jc w:val="center"/>
              <w:rPr>
                <w:rFonts w:ascii="宋体" w:hAnsi="宋体" w:eastAsia="宋体" w:cs="宋体"/>
                <w:color w:val="auto"/>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D051E08">
            <w:pPr>
              <w:kinsoku w:val="0"/>
              <w:topLinePunct/>
              <w:spacing w:line="560" w:lineRule="exact"/>
              <w:jc w:val="right"/>
              <w:rPr>
                <w:color w:val="auto"/>
              </w:rPr>
            </w:pPr>
            <w:r>
              <w:rPr>
                <w:rFonts w:ascii="仿宋_GB2312" w:hAnsi="仿宋_GB2312" w:eastAsia="仿宋_GB2312" w:cs="仿宋_GB2312"/>
                <w:color w:val="auto"/>
              </w:rPr>
              <w:t xml:space="preserve">8456.16 </w:t>
            </w:r>
          </w:p>
        </w:tc>
        <w:tc>
          <w:tcPr>
            <w:tcW w:w="988" w:type="dxa"/>
            <w:vMerge w:val="continue"/>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4AFB4C0">
            <w:pPr>
              <w:kinsoku w:val="0"/>
              <w:topLinePunct/>
              <w:spacing w:line="560" w:lineRule="exact"/>
              <w:jc w:val="center"/>
              <w:rPr>
                <w:rFonts w:ascii="宋体" w:hAnsi="宋体" w:eastAsia="宋体" w:cs="宋体"/>
                <w:color w:val="auto"/>
                <w:sz w:val="22"/>
              </w:rPr>
            </w:pPr>
          </w:p>
        </w:tc>
      </w:tr>
      <w:tr w14:paraId="0F3F93C0">
        <w:tblPrEx>
          <w:tblCellMar>
            <w:top w:w="0" w:type="dxa"/>
            <w:left w:w="10" w:type="dxa"/>
            <w:bottom w:w="0" w:type="dxa"/>
            <w:right w:w="10" w:type="dxa"/>
          </w:tblCellMar>
        </w:tblPrEx>
        <w:trPr>
          <w:trHeight w:val="397" w:hRule="atLeast"/>
        </w:trPr>
        <w:tc>
          <w:tcPr>
            <w:tcW w:w="491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404DD4">
            <w:pPr>
              <w:kinsoku w:val="0"/>
              <w:topLinePunct/>
              <w:spacing w:line="560" w:lineRule="exact"/>
              <w:jc w:val="center"/>
              <w:rPr>
                <w:color w:val="auto"/>
              </w:rPr>
            </w:pPr>
            <w:r>
              <w:rPr>
                <w:rFonts w:ascii="仿宋_GB2312" w:hAnsi="仿宋_GB2312" w:eastAsia="仿宋_GB2312" w:cs="仿宋_GB2312"/>
                <w:color w:val="auto"/>
              </w:rPr>
              <w:t>合计</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E6927BB">
            <w:pPr>
              <w:kinsoku w:val="0"/>
              <w:topLinePunct/>
              <w:spacing w:line="560" w:lineRule="exact"/>
              <w:jc w:val="right"/>
              <w:rPr>
                <w:color w:val="auto"/>
              </w:rPr>
            </w:pPr>
            <w:r>
              <w:rPr>
                <w:rFonts w:ascii="Calibri" w:hAnsi="Calibri" w:eastAsia="Calibri" w:cs="Calibri"/>
                <w:color w:val="auto"/>
              </w:rPr>
              <w:t>262838.00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AEFD9E">
            <w:pPr>
              <w:kinsoku w:val="0"/>
              <w:topLinePunct/>
              <w:spacing w:line="560" w:lineRule="exact"/>
              <w:jc w:val="right"/>
              <w:rPr>
                <w:color w:val="auto"/>
              </w:rPr>
            </w:pPr>
            <w:r>
              <w:rPr>
                <w:rFonts w:ascii="仿宋_GB2312" w:hAnsi="仿宋_GB2312" w:eastAsia="仿宋_GB2312" w:cs="仿宋_GB2312"/>
                <w:color w:val="auto"/>
              </w:rPr>
              <w:t>283742.74</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902999F">
            <w:pPr>
              <w:kinsoku w:val="0"/>
              <w:topLinePunct/>
              <w:spacing w:line="560" w:lineRule="exact"/>
              <w:jc w:val="right"/>
              <w:rPr>
                <w:color w:val="auto"/>
              </w:rPr>
            </w:pPr>
            <w:r>
              <w:rPr>
                <w:rFonts w:ascii="宋体" w:hAnsi="宋体" w:eastAsia="宋体" w:cs="宋体"/>
                <w:color w:val="auto"/>
                <w:sz w:val="22"/>
              </w:rPr>
              <w:t>107.95</w:t>
            </w:r>
            <w:r>
              <w:rPr>
                <w:rFonts w:ascii="仿宋_GB2312" w:hAnsi="仿宋_GB2312" w:eastAsia="仿宋_GB2312" w:cs="仿宋_GB2312"/>
                <w:color w:val="auto"/>
              </w:rPr>
              <w:t>%</w:t>
            </w:r>
          </w:p>
        </w:tc>
      </w:tr>
    </w:tbl>
    <w:p w14:paraId="15635DF1">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4．资金结余</w:t>
      </w:r>
    </w:p>
    <w:p w14:paraId="50FF81C0">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2022年年初预算资金14977.00万元，年中调增114875.00万元，2022年预算收入285173.86万元，2022年预算支出285173.86万元,年末无结余，具体情况如下：</w:t>
      </w:r>
    </w:p>
    <w:p w14:paraId="3184DB0D">
      <w:pPr>
        <w:kinsoku w:val="0"/>
        <w:topLinePunct/>
        <w:spacing w:line="560" w:lineRule="exact"/>
        <w:ind w:firstLine="6930"/>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8" w:type="dxa"/>
        <w:tblLayout w:type="autofit"/>
        <w:tblCellMar>
          <w:top w:w="0" w:type="dxa"/>
          <w:left w:w="10" w:type="dxa"/>
          <w:bottom w:w="0" w:type="dxa"/>
          <w:right w:w="10" w:type="dxa"/>
        </w:tblCellMar>
      </w:tblPr>
      <w:tblGrid>
        <w:gridCol w:w="1131"/>
        <w:gridCol w:w="1523"/>
        <w:gridCol w:w="1348"/>
        <w:gridCol w:w="1200"/>
        <w:gridCol w:w="1244"/>
        <w:gridCol w:w="964"/>
        <w:gridCol w:w="1014"/>
      </w:tblGrid>
      <w:tr w14:paraId="03DAA505">
        <w:tblPrEx>
          <w:tblCellMar>
            <w:top w:w="0" w:type="dxa"/>
            <w:left w:w="10" w:type="dxa"/>
            <w:bottom w:w="0" w:type="dxa"/>
            <w:right w:w="10" w:type="dxa"/>
          </w:tblCellMar>
        </w:tblPrEx>
        <w:trPr>
          <w:trHeight w:val="454" w:hRule="atLeast"/>
        </w:trPr>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3D671BA">
            <w:pPr>
              <w:kinsoku w:val="0"/>
              <w:topLinePunct/>
              <w:spacing w:line="560" w:lineRule="exact"/>
              <w:jc w:val="center"/>
              <w:rPr>
                <w:color w:val="auto"/>
              </w:rPr>
            </w:pPr>
            <w:r>
              <w:rPr>
                <w:rFonts w:ascii="仿宋_GB2312" w:hAnsi="仿宋_GB2312" w:eastAsia="仿宋_GB2312" w:cs="仿宋_GB2312"/>
                <w:color w:val="auto"/>
              </w:rPr>
              <w:t>项目</w:t>
            </w:r>
          </w:p>
        </w:tc>
        <w:tc>
          <w:tcPr>
            <w:tcW w:w="158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4E6D523">
            <w:pPr>
              <w:kinsoku w:val="0"/>
              <w:topLinePunct/>
              <w:spacing w:line="560" w:lineRule="exact"/>
              <w:jc w:val="center"/>
              <w:rPr>
                <w:color w:val="auto"/>
              </w:rPr>
            </w:pPr>
            <w:r>
              <w:rPr>
                <w:rFonts w:ascii="仿宋_GB2312" w:hAnsi="仿宋_GB2312" w:eastAsia="仿宋_GB2312" w:cs="仿宋_GB2312"/>
                <w:color w:val="auto"/>
              </w:rPr>
              <w:t>年初预算数</w:t>
            </w:r>
          </w:p>
        </w:tc>
        <w:tc>
          <w:tcPr>
            <w:tcW w:w="138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7E591D">
            <w:pPr>
              <w:kinsoku w:val="0"/>
              <w:topLinePunct/>
              <w:spacing w:line="560" w:lineRule="exact"/>
              <w:jc w:val="center"/>
              <w:rPr>
                <w:rFonts w:ascii="宋体" w:hAnsi="宋体" w:eastAsia="宋体" w:cs="宋体"/>
                <w:color w:val="auto"/>
              </w:rPr>
            </w:pPr>
            <w:r>
              <w:rPr>
                <w:rFonts w:ascii="宋体" w:hAnsi="宋体" w:eastAsia="宋体" w:cs="宋体"/>
                <w:color w:val="auto"/>
              </w:rPr>
              <w:t>年中调增</w:t>
            </w:r>
          </w:p>
        </w:tc>
        <w:tc>
          <w:tcPr>
            <w:tcW w:w="120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327DCE">
            <w:pPr>
              <w:kinsoku w:val="0"/>
              <w:topLinePunct/>
              <w:spacing w:line="560" w:lineRule="exact"/>
              <w:jc w:val="center"/>
              <w:rPr>
                <w:color w:val="auto"/>
              </w:rPr>
            </w:pPr>
            <w:r>
              <w:rPr>
                <w:rFonts w:ascii="仿宋_GB2312" w:hAnsi="仿宋_GB2312" w:eastAsia="仿宋_GB2312" w:cs="仿宋_GB2312"/>
                <w:color w:val="auto"/>
              </w:rPr>
              <w:t>本年收入</w:t>
            </w:r>
          </w:p>
        </w:tc>
        <w:tc>
          <w:tcPr>
            <w:tcW w:w="126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4CB798">
            <w:pPr>
              <w:kinsoku w:val="0"/>
              <w:topLinePunct/>
              <w:spacing w:line="560" w:lineRule="exact"/>
              <w:jc w:val="center"/>
              <w:rPr>
                <w:color w:val="auto"/>
              </w:rPr>
            </w:pPr>
            <w:r>
              <w:rPr>
                <w:rFonts w:ascii="仿宋_GB2312" w:hAnsi="仿宋_GB2312" w:eastAsia="仿宋_GB2312" w:cs="仿宋_GB2312"/>
                <w:color w:val="auto"/>
              </w:rPr>
              <w:t>本年支出</w:t>
            </w:r>
          </w:p>
        </w:tc>
        <w:tc>
          <w:tcPr>
            <w:tcW w:w="107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6FB6DF">
            <w:pPr>
              <w:kinsoku w:val="0"/>
              <w:topLinePunct/>
              <w:spacing w:line="560" w:lineRule="exact"/>
              <w:jc w:val="center"/>
              <w:rPr>
                <w:color w:val="auto"/>
              </w:rPr>
            </w:pPr>
            <w:r>
              <w:rPr>
                <w:rFonts w:ascii="仿宋_GB2312" w:hAnsi="仿宋_GB2312" w:eastAsia="仿宋_GB2312" w:cs="仿宋_GB2312"/>
                <w:color w:val="auto"/>
              </w:rPr>
              <w:t>结余分配</w:t>
            </w:r>
          </w:p>
        </w:tc>
        <w:tc>
          <w:tcPr>
            <w:tcW w:w="113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45DC857">
            <w:pPr>
              <w:kinsoku w:val="0"/>
              <w:topLinePunct/>
              <w:spacing w:line="560" w:lineRule="exact"/>
              <w:jc w:val="center"/>
              <w:rPr>
                <w:color w:val="auto"/>
              </w:rPr>
            </w:pPr>
            <w:r>
              <w:rPr>
                <w:rFonts w:ascii="仿宋_GB2312" w:hAnsi="仿宋_GB2312" w:eastAsia="仿宋_GB2312" w:cs="仿宋_GB2312"/>
                <w:color w:val="auto"/>
              </w:rPr>
              <w:t>年末结余</w:t>
            </w:r>
          </w:p>
        </w:tc>
      </w:tr>
      <w:tr w14:paraId="6D5FDF98">
        <w:tblPrEx>
          <w:tblCellMar>
            <w:top w:w="0" w:type="dxa"/>
            <w:left w:w="10" w:type="dxa"/>
            <w:bottom w:w="0" w:type="dxa"/>
            <w:right w:w="10" w:type="dxa"/>
          </w:tblCellMar>
        </w:tblPrEx>
        <w:trPr>
          <w:trHeight w:val="454" w:hRule="atLeast"/>
        </w:trPr>
        <w:tc>
          <w:tcPr>
            <w:tcW w:w="127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23BB96">
            <w:pPr>
              <w:kinsoku w:val="0"/>
              <w:topLinePunct/>
              <w:spacing w:line="560" w:lineRule="exact"/>
              <w:jc w:val="left"/>
              <w:rPr>
                <w:color w:val="auto"/>
              </w:rPr>
            </w:pPr>
            <w:r>
              <w:rPr>
                <w:rFonts w:ascii="仿宋_GB2312" w:hAnsi="仿宋_GB2312" w:eastAsia="仿宋_GB2312" w:cs="仿宋_GB2312"/>
                <w:color w:val="auto"/>
              </w:rPr>
              <w:t>预算内指标</w:t>
            </w:r>
          </w:p>
        </w:tc>
        <w:tc>
          <w:tcPr>
            <w:tcW w:w="158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A08E097">
            <w:pPr>
              <w:kinsoku w:val="0"/>
              <w:topLinePunct/>
              <w:spacing w:line="560" w:lineRule="exact"/>
              <w:jc w:val="right"/>
              <w:rPr>
                <w:rFonts w:ascii="宋体" w:hAnsi="宋体" w:eastAsia="宋体" w:cs="宋体"/>
                <w:color w:val="auto"/>
                <w:sz w:val="22"/>
              </w:rPr>
            </w:pPr>
            <w:r>
              <w:rPr>
                <w:rFonts w:ascii="宋体" w:hAnsi="宋体" w:eastAsia="宋体" w:cs="宋体"/>
                <w:color w:val="auto"/>
                <w:sz w:val="22"/>
              </w:rPr>
              <w:t>149771.00</w:t>
            </w:r>
          </w:p>
        </w:tc>
        <w:tc>
          <w:tcPr>
            <w:tcW w:w="138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E3CDEB">
            <w:pPr>
              <w:kinsoku w:val="0"/>
              <w:topLinePunct/>
              <w:spacing w:line="560" w:lineRule="exact"/>
              <w:jc w:val="right"/>
              <w:rPr>
                <w:color w:val="auto"/>
              </w:rPr>
            </w:pPr>
            <w:r>
              <w:rPr>
                <w:rFonts w:ascii="仿宋_GB2312" w:hAnsi="仿宋_GB2312" w:eastAsia="仿宋_GB2312" w:cs="仿宋_GB2312"/>
                <w:color w:val="auto"/>
              </w:rPr>
              <w:t>114875.00</w:t>
            </w:r>
          </w:p>
        </w:tc>
        <w:tc>
          <w:tcPr>
            <w:tcW w:w="120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112644">
            <w:pPr>
              <w:kinsoku w:val="0"/>
              <w:topLinePunct/>
              <w:spacing w:line="560" w:lineRule="exact"/>
              <w:jc w:val="right"/>
              <w:rPr>
                <w:color w:val="auto"/>
              </w:rPr>
            </w:pPr>
            <w:r>
              <w:rPr>
                <w:rFonts w:ascii="仿宋_GB2312" w:hAnsi="仿宋_GB2312" w:eastAsia="仿宋_GB2312" w:cs="仿宋_GB2312"/>
                <w:color w:val="auto"/>
              </w:rPr>
              <w:t>285173.86</w:t>
            </w:r>
          </w:p>
        </w:tc>
        <w:tc>
          <w:tcPr>
            <w:tcW w:w="126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32C8524">
            <w:pPr>
              <w:kinsoku w:val="0"/>
              <w:topLinePunct/>
              <w:spacing w:line="560" w:lineRule="exact"/>
              <w:jc w:val="right"/>
              <w:rPr>
                <w:color w:val="auto"/>
              </w:rPr>
            </w:pPr>
            <w:r>
              <w:rPr>
                <w:rFonts w:ascii="仿宋_GB2312" w:hAnsi="仿宋_GB2312" w:eastAsia="仿宋_GB2312" w:cs="仿宋_GB2312"/>
                <w:color w:val="auto"/>
              </w:rPr>
              <w:t>285173.86</w:t>
            </w:r>
          </w:p>
        </w:tc>
        <w:tc>
          <w:tcPr>
            <w:tcW w:w="107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6296273">
            <w:pPr>
              <w:kinsoku w:val="0"/>
              <w:topLinePunct/>
              <w:spacing w:line="560" w:lineRule="exact"/>
              <w:jc w:val="right"/>
              <w:rPr>
                <w:color w:val="auto"/>
              </w:rPr>
            </w:pPr>
            <w:r>
              <w:rPr>
                <w:rFonts w:ascii="仿宋_GB2312" w:hAnsi="仿宋_GB2312" w:eastAsia="仿宋_GB2312" w:cs="仿宋_GB2312"/>
                <w:color w:val="auto"/>
              </w:rPr>
              <w:t>0</w:t>
            </w:r>
          </w:p>
        </w:tc>
        <w:tc>
          <w:tcPr>
            <w:tcW w:w="113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679F945">
            <w:pPr>
              <w:kinsoku w:val="0"/>
              <w:topLinePunct/>
              <w:spacing w:line="560" w:lineRule="exact"/>
              <w:jc w:val="right"/>
              <w:rPr>
                <w:rFonts w:ascii="宋体" w:hAnsi="宋体" w:eastAsia="宋体" w:cs="宋体"/>
                <w:color w:val="auto"/>
                <w:sz w:val="22"/>
              </w:rPr>
            </w:pPr>
          </w:p>
        </w:tc>
      </w:tr>
      <w:tr w14:paraId="46BD5BF1">
        <w:tblPrEx>
          <w:tblCellMar>
            <w:top w:w="0" w:type="dxa"/>
            <w:left w:w="10" w:type="dxa"/>
            <w:bottom w:w="0" w:type="dxa"/>
            <w:right w:w="10" w:type="dxa"/>
          </w:tblCellMar>
        </w:tblPrEx>
        <w:trPr>
          <w:trHeight w:val="454" w:hRule="atLeast"/>
        </w:trPr>
        <w:tc>
          <w:tcPr>
            <w:tcW w:w="127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67C76B9">
            <w:pPr>
              <w:kinsoku w:val="0"/>
              <w:topLinePunct/>
              <w:spacing w:line="560" w:lineRule="exact"/>
              <w:jc w:val="center"/>
              <w:rPr>
                <w:color w:val="auto"/>
              </w:rPr>
            </w:pPr>
            <w:r>
              <w:rPr>
                <w:rFonts w:ascii="仿宋_GB2312" w:hAnsi="仿宋_GB2312" w:eastAsia="仿宋_GB2312" w:cs="仿宋_GB2312"/>
                <w:color w:val="auto"/>
              </w:rPr>
              <w:t>合计</w:t>
            </w:r>
          </w:p>
        </w:tc>
        <w:tc>
          <w:tcPr>
            <w:tcW w:w="158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D8FC261">
            <w:pPr>
              <w:kinsoku w:val="0"/>
              <w:topLinePunct/>
              <w:spacing w:line="560" w:lineRule="exact"/>
              <w:jc w:val="right"/>
              <w:rPr>
                <w:rFonts w:ascii="宋体" w:hAnsi="宋体" w:eastAsia="宋体" w:cs="宋体"/>
                <w:color w:val="auto"/>
                <w:sz w:val="22"/>
              </w:rPr>
            </w:pPr>
            <w:r>
              <w:rPr>
                <w:rFonts w:ascii="宋体" w:hAnsi="宋体" w:eastAsia="宋体" w:cs="宋体"/>
                <w:color w:val="auto"/>
                <w:sz w:val="22"/>
              </w:rPr>
              <w:t>149771.00</w:t>
            </w:r>
          </w:p>
        </w:tc>
        <w:tc>
          <w:tcPr>
            <w:tcW w:w="138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489714B">
            <w:pPr>
              <w:kinsoku w:val="0"/>
              <w:topLinePunct/>
              <w:spacing w:line="560" w:lineRule="exact"/>
              <w:jc w:val="right"/>
              <w:rPr>
                <w:color w:val="auto"/>
              </w:rPr>
            </w:pPr>
            <w:r>
              <w:rPr>
                <w:rFonts w:ascii="仿宋_GB2312" w:hAnsi="仿宋_GB2312" w:eastAsia="仿宋_GB2312" w:cs="仿宋_GB2312"/>
                <w:color w:val="auto"/>
              </w:rPr>
              <w:t>114875.00</w:t>
            </w:r>
          </w:p>
        </w:tc>
        <w:tc>
          <w:tcPr>
            <w:tcW w:w="120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0D44452">
            <w:pPr>
              <w:kinsoku w:val="0"/>
              <w:topLinePunct/>
              <w:spacing w:line="560" w:lineRule="exact"/>
              <w:jc w:val="right"/>
              <w:rPr>
                <w:color w:val="auto"/>
              </w:rPr>
            </w:pPr>
            <w:r>
              <w:rPr>
                <w:rFonts w:ascii="仿宋_GB2312" w:hAnsi="仿宋_GB2312" w:eastAsia="仿宋_GB2312" w:cs="仿宋_GB2312"/>
                <w:color w:val="auto"/>
              </w:rPr>
              <w:t>285173.86</w:t>
            </w:r>
          </w:p>
        </w:tc>
        <w:tc>
          <w:tcPr>
            <w:tcW w:w="126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D24B675">
            <w:pPr>
              <w:kinsoku w:val="0"/>
              <w:topLinePunct/>
              <w:spacing w:line="560" w:lineRule="exact"/>
              <w:jc w:val="right"/>
              <w:rPr>
                <w:color w:val="auto"/>
              </w:rPr>
            </w:pPr>
            <w:r>
              <w:rPr>
                <w:rFonts w:ascii="仿宋_GB2312" w:hAnsi="仿宋_GB2312" w:eastAsia="仿宋_GB2312" w:cs="仿宋_GB2312"/>
                <w:color w:val="auto"/>
              </w:rPr>
              <w:t>285173.86</w:t>
            </w:r>
          </w:p>
        </w:tc>
        <w:tc>
          <w:tcPr>
            <w:tcW w:w="107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5C088C7">
            <w:pPr>
              <w:kinsoku w:val="0"/>
              <w:topLinePunct/>
              <w:spacing w:line="560" w:lineRule="exact"/>
              <w:jc w:val="right"/>
              <w:rPr>
                <w:color w:val="auto"/>
              </w:rPr>
            </w:pPr>
            <w:r>
              <w:rPr>
                <w:rFonts w:ascii="仿宋_GB2312" w:hAnsi="仿宋_GB2312" w:eastAsia="仿宋_GB2312" w:cs="仿宋_GB2312"/>
                <w:color w:val="auto"/>
              </w:rPr>
              <w:t>0</w:t>
            </w:r>
          </w:p>
        </w:tc>
        <w:tc>
          <w:tcPr>
            <w:tcW w:w="113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E91FE35">
            <w:pPr>
              <w:kinsoku w:val="0"/>
              <w:topLinePunct/>
              <w:spacing w:line="560" w:lineRule="exact"/>
              <w:jc w:val="right"/>
              <w:rPr>
                <w:rFonts w:ascii="宋体" w:hAnsi="宋体" w:eastAsia="宋体" w:cs="宋体"/>
                <w:color w:val="auto"/>
                <w:sz w:val="22"/>
              </w:rPr>
            </w:pPr>
          </w:p>
        </w:tc>
      </w:tr>
    </w:tbl>
    <w:p w14:paraId="11C54258">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5．“三公”经费情况</w:t>
      </w:r>
    </w:p>
    <w:p w14:paraId="08FE371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2022年度“三公经费”预算数25.4万元，实际支出数24.33万元，“三公经费”控制率95.79%。具体情况如下：</w:t>
      </w:r>
    </w:p>
    <w:p w14:paraId="4D766782">
      <w:pPr>
        <w:kinsoku w:val="0"/>
        <w:topLinePunct/>
        <w:spacing w:line="560" w:lineRule="exact"/>
        <w:ind w:firstLine="6825"/>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3" w:type="dxa"/>
        <w:tblLayout w:type="autofit"/>
        <w:tblCellMar>
          <w:top w:w="0" w:type="dxa"/>
          <w:left w:w="10" w:type="dxa"/>
          <w:bottom w:w="0" w:type="dxa"/>
          <w:right w:w="10" w:type="dxa"/>
        </w:tblCellMar>
      </w:tblPr>
      <w:tblGrid>
        <w:gridCol w:w="2220"/>
        <w:gridCol w:w="1276"/>
        <w:gridCol w:w="1277"/>
        <w:gridCol w:w="1277"/>
        <w:gridCol w:w="1277"/>
        <w:gridCol w:w="1102"/>
      </w:tblGrid>
      <w:tr w14:paraId="336A9C5A">
        <w:tblPrEx>
          <w:tblCellMar>
            <w:top w:w="0" w:type="dxa"/>
            <w:left w:w="10" w:type="dxa"/>
            <w:bottom w:w="0" w:type="dxa"/>
            <w:right w:w="10" w:type="dxa"/>
          </w:tblCellMar>
        </w:tblPrEx>
        <w:trPr>
          <w:trHeight w:val="454" w:hRule="atLeast"/>
        </w:trPr>
        <w:tc>
          <w:tcPr>
            <w:tcW w:w="2222"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FB255A">
            <w:pPr>
              <w:kinsoku w:val="0"/>
              <w:topLinePunct/>
              <w:spacing w:line="560" w:lineRule="exact"/>
              <w:jc w:val="center"/>
              <w:rPr>
                <w:color w:val="auto"/>
              </w:rPr>
            </w:pPr>
            <w:r>
              <w:rPr>
                <w:rFonts w:ascii="仿宋_GB2312" w:hAnsi="仿宋_GB2312" w:eastAsia="仿宋_GB2312" w:cs="仿宋_GB2312"/>
                <w:color w:val="auto"/>
              </w:rPr>
              <w:t>项目</w:t>
            </w:r>
          </w:p>
        </w:tc>
        <w:tc>
          <w:tcPr>
            <w:tcW w:w="2555"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D0D39E">
            <w:pPr>
              <w:kinsoku w:val="0"/>
              <w:topLinePunct/>
              <w:spacing w:line="560" w:lineRule="exact"/>
              <w:jc w:val="center"/>
              <w:rPr>
                <w:rFonts w:ascii="宋体" w:hAnsi="宋体" w:eastAsia="宋体" w:cs="宋体"/>
                <w:color w:val="auto"/>
              </w:rPr>
            </w:pPr>
            <w:r>
              <w:rPr>
                <w:rFonts w:ascii="宋体" w:hAnsi="宋体" w:eastAsia="宋体" w:cs="宋体"/>
                <w:color w:val="auto"/>
              </w:rPr>
              <w:t>预算数</w:t>
            </w:r>
          </w:p>
        </w:tc>
        <w:tc>
          <w:tcPr>
            <w:tcW w:w="2556"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8FE413">
            <w:pPr>
              <w:kinsoku w:val="0"/>
              <w:topLinePunct/>
              <w:spacing w:line="560" w:lineRule="exact"/>
              <w:jc w:val="center"/>
              <w:rPr>
                <w:rFonts w:ascii="宋体" w:hAnsi="宋体" w:eastAsia="宋体" w:cs="宋体"/>
                <w:color w:val="auto"/>
              </w:rPr>
            </w:pPr>
            <w:r>
              <w:rPr>
                <w:rFonts w:ascii="宋体" w:hAnsi="宋体" w:eastAsia="宋体" w:cs="宋体"/>
                <w:color w:val="auto"/>
              </w:rPr>
              <w:t>实际数</w:t>
            </w:r>
          </w:p>
        </w:tc>
        <w:tc>
          <w:tcPr>
            <w:tcW w:w="1102" w:type="dxa"/>
            <w:vMerge w:val="restart"/>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6D284DD">
            <w:pPr>
              <w:kinsoku w:val="0"/>
              <w:topLinePunct/>
              <w:spacing w:line="560" w:lineRule="exact"/>
              <w:jc w:val="center"/>
              <w:rPr>
                <w:rFonts w:ascii="宋体" w:hAnsi="宋体" w:eastAsia="宋体" w:cs="宋体"/>
                <w:color w:val="auto"/>
              </w:rPr>
            </w:pPr>
            <w:r>
              <w:rPr>
                <w:rFonts w:ascii="宋体" w:hAnsi="宋体" w:eastAsia="宋体" w:cs="宋体"/>
                <w:color w:val="auto"/>
              </w:rPr>
              <w:t>控制率</w:t>
            </w:r>
          </w:p>
        </w:tc>
      </w:tr>
      <w:tr w14:paraId="7B495C70">
        <w:tblPrEx>
          <w:tblCellMar>
            <w:top w:w="0" w:type="dxa"/>
            <w:left w:w="10" w:type="dxa"/>
            <w:bottom w:w="0" w:type="dxa"/>
            <w:right w:w="10" w:type="dxa"/>
          </w:tblCellMar>
        </w:tblPrEx>
        <w:trPr>
          <w:trHeight w:val="454" w:hRule="atLeast"/>
        </w:trPr>
        <w:tc>
          <w:tcPr>
            <w:tcW w:w="222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17E6F18">
            <w:pPr>
              <w:kinsoku w:val="0"/>
              <w:topLinePunct/>
              <w:spacing w:line="560" w:lineRule="exact"/>
              <w:jc w:val="center"/>
              <w:rPr>
                <w:rFonts w:ascii="宋体" w:hAnsi="宋体" w:eastAsia="宋体" w:cs="宋体"/>
                <w:color w:val="auto"/>
                <w:sz w:val="22"/>
              </w:rPr>
            </w:pPr>
          </w:p>
        </w:tc>
        <w:tc>
          <w:tcPr>
            <w:tcW w:w="127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13AD3DF">
            <w:pPr>
              <w:kinsoku w:val="0"/>
              <w:topLinePunct/>
              <w:spacing w:line="560" w:lineRule="exact"/>
              <w:jc w:val="center"/>
              <w:rPr>
                <w:color w:val="auto"/>
              </w:rPr>
            </w:pPr>
            <w:r>
              <w:rPr>
                <w:rFonts w:ascii="仿宋_GB2312" w:hAnsi="仿宋_GB2312" w:eastAsia="仿宋_GB2312" w:cs="仿宋_GB2312"/>
                <w:color w:val="auto"/>
              </w:rPr>
              <w:t>上年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781065D">
            <w:pPr>
              <w:kinsoku w:val="0"/>
              <w:topLinePunct/>
              <w:spacing w:line="560" w:lineRule="exact"/>
              <w:jc w:val="center"/>
              <w:rPr>
                <w:color w:val="auto"/>
              </w:rPr>
            </w:pPr>
            <w:r>
              <w:rPr>
                <w:rFonts w:ascii="仿宋_GB2312" w:hAnsi="仿宋_GB2312" w:eastAsia="仿宋_GB2312" w:cs="仿宋_GB2312"/>
                <w:color w:val="auto"/>
              </w:rPr>
              <w:t>本年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FC84989">
            <w:pPr>
              <w:kinsoku w:val="0"/>
              <w:topLinePunct/>
              <w:spacing w:line="560" w:lineRule="exact"/>
              <w:jc w:val="center"/>
              <w:rPr>
                <w:color w:val="auto"/>
              </w:rPr>
            </w:pPr>
            <w:r>
              <w:rPr>
                <w:rFonts w:ascii="仿宋_GB2312" w:hAnsi="仿宋_GB2312" w:eastAsia="仿宋_GB2312" w:cs="仿宋_GB2312"/>
                <w:color w:val="auto"/>
              </w:rPr>
              <w:t>上年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C4838C5">
            <w:pPr>
              <w:kinsoku w:val="0"/>
              <w:topLinePunct/>
              <w:spacing w:line="560" w:lineRule="exact"/>
              <w:jc w:val="center"/>
              <w:rPr>
                <w:color w:val="auto"/>
              </w:rPr>
            </w:pPr>
            <w:r>
              <w:rPr>
                <w:rFonts w:ascii="仿宋_GB2312" w:hAnsi="仿宋_GB2312" w:eastAsia="仿宋_GB2312" w:cs="仿宋_GB2312"/>
                <w:color w:val="auto"/>
              </w:rPr>
              <w:t>本年</w:t>
            </w:r>
          </w:p>
        </w:tc>
        <w:tc>
          <w:tcPr>
            <w:tcW w:w="1102" w:type="dxa"/>
            <w:vMerge w:val="continue"/>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CACAD50">
            <w:pPr>
              <w:kinsoku w:val="0"/>
              <w:topLinePunct/>
              <w:spacing w:line="560" w:lineRule="exact"/>
              <w:jc w:val="center"/>
              <w:rPr>
                <w:rFonts w:ascii="宋体" w:hAnsi="宋体" w:eastAsia="宋体" w:cs="宋体"/>
                <w:color w:val="auto"/>
                <w:sz w:val="22"/>
              </w:rPr>
            </w:pPr>
          </w:p>
        </w:tc>
      </w:tr>
      <w:tr w14:paraId="49C82D39">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40EA26">
            <w:pPr>
              <w:kinsoku w:val="0"/>
              <w:topLinePunct/>
              <w:spacing w:line="560" w:lineRule="exact"/>
              <w:rPr>
                <w:color w:val="auto"/>
              </w:rPr>
            </w:pPr>
            <w:r>
              <w:rPr>
                <w:rFonts w:ascii="仿宋_GB2312" w:hAnsi="仿宋_GB2312" w:eastAsia="仿宋_GB2312" w:cs="仿宋_GB2312"/>
                <w:color w:val="auto"/>
              </w:rPr>
              <w:t>公务接待费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3E7241">
            <w:pPr>
              <w:kinsoku w:val="0"/>
              <w:topLinePunct/>
              <w:spacing w:line="560" w:lineRule="exact"/>
              <w:jc w:val="right"/>
              <w:rPr>
                <w:color w:val="auto"/>
              </w:rPr>
            </w:pPr>
            <w:r>
              <w:rPr>
                <w:rFonts w:ascii="仿宋_GB2312" w:hAnsi="仿宋_GB2312" w:eastAsia="仿宋_GB2312" w:cs="仿宋_GB2312"/>
                <w:color w:val="auto"/>
              </w:rPr>
              <w:t>11.00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25FB88">
            <w:pPr>
              <w:kinsoku w:val="0"/>
              <w:topLinePunct/>
              <w:spacing w:line="560" w:lineRule="exact"/>
              <w:jc w:val="right"/>
              <w:rPr>
                <w:color w:val="auto"/>
              </w:rPr>
            </w:pPr>
            <w:r>
              <w:rPr>
                <w:rFonts w:ascii="仿宋_GB2312" w:hAnsi="仿宋_GB2312" w:eastAsia="仿宋_GB2312" w:cs="仿宋_GB2312"/>
                <w:color w:val="auto"/>
              </w:rPr>
              <w:t>11.00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FA196E">
            <w:pPr>
              <w:kinsoku w:val="0"/>
              <w:topLinePunct/>
              <w:spacing w:line="560" w:lineRule="exact"/>
              <w:jc w:val="right"/>
              <w:rPr>
                <w:color w:val="auto"/>
              </w:rPr>
            </w:pPr>
            <w:r>
              <w:rPr>
                <w:rFonts w:ascii="仿宋_GB2312" w:hAnsi="仿宋_GB2312" w:eastAsia="仿宋_GB2312" w:cs="仿宋_GB2312"/>
                <w:color w:val="auto"/>
              </w:rPr>
              <w:t>10.14</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1128FCF">
            <w:pPr>
              <w:kinsoku w:val="0"/>
              <w:topLinePunct/>
              <w:spacing w:line="560" w:lineRule="exact"/>
              <w:jc w:val="right"/>
              <w:rPr>
                <w:color w:val="auto"/>
              </w:rPr>
            </w:pPr>
            <w:r>
              <w:rPr>
                <w:rFonts w:ascii="仿宋_GB2312" w:hAnsi="仿宋_GB2312" w:eastAsia="仿宋_GB2312" w:cs="仿宋_GB2312"/>
                <w:color w:val="auto"/>
              </w:rPr>
              <w:t>10.05</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6BB1FE3">
            <w:pPr>
              <w:kinsoku w:val="0"/>
              <w:topLinePunct/>
              <w:spacing w:line="560" w:lineRule="exact"/>
              <w:jc w:val="right"/>
              <w:rPr>
                <w:color w:val="auto"/>
              </w:rPr>
            </w:pPr>
            <w:r>
              <w:rPr>
                <w:rFonts w:ascii="仿宋_GB2312" w:hAnsi="仿宋_GB2312" w:eastAsia="仿宋_GB2312" w:cs="仿宋_GB2312"/>
                <w:color w:val="auto"/>
              </w:rPr>
              <w:t>91.36%</w:t>
            </w:r>
          </w:p>
        </w:tc>
      </w:tr>
      <w:tr w14:paraId="0AAB05E3">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AFE7778">
            <w:pPr>
              <w:kinsoku w:val="0"/>
              <w:topLinePunct/>
              <w:spacing w:line="560" w:lineRule="exact"/>
              <w:rPr>
                <w:color w:val="auto"/>
              </w:rPr>
            </w:pPr>
            <w:r>
              <w:rPr>
                <w:rFonts w:ascii="仿宋_GB2312" w:hAnsi="仿宋_GB2312" w:eastAsia="仿宋_GB2312" w:cs="仿宋_GB2312"/>
                <w:color w:val="auto"/>
              </w:rPr>
              <w:t>公务用车运行维护费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EAA5ED7">
            <w:pPr>
              <w:kinsoku w:val="0"/>
              <w:topLinePunct/>
              <w:spacing w:line="560" w:lineRule="exact"/>
              <w:jc w:val="right"/>
              <w:rPr>
                <w:color w:val="auto"/>
              </w:rPr>
            </w:pPr>
            <w:r>
              <w:rPr>
                <w:rFonts w:ascii="仿宋_GB2312" w:hAnsi="仿宋_GB2312" w:eastAsia="仿宋_GB2312" w:cs="仿宋_GB2312"/>
                <w:color w:val="auto"/>
              </w:rPr>
              <w:t>44.40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C5874F">
            <w:pPr>
              <w:kinsoku w:val="0"/>
              <w:topLinePunct/>
              <w:spacing w:line="560" w:lineRule="exact"/>
              <w:jc w:val="right"/>
              <w:rPr>
                <w:color w:val="auto"/>
              </w:rPr>
            </w:pPr>
            <w:r>
              <w:rPr>
                <w:rFonts w:ascii="仿宋_GB2312" w:hAnsi="仿宋_GB2312" w:eastAsia="仿宋_GB2312" w:cs="仿宋_GB2312"/>
                <w:color w:val="auto"/>
              </w:rPr>
              <w:t>14.40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A4256D">
            <w:pPr>
              <w:kinsoku w:val="0"/>
              <w:topLinePunct/>
              <w:spacing w:line="560" w:lineRule="exact"/>
              <w:jc w:val="right"/>
              <w:rPr>
                <w:color w:val="auto"/>
              </w:rPr>
            </w:pPr>
            <w:r>
              <w:rPr>
                <w:rFonts w:ascii="仿宋_GB2312" w:hAnsi="仿宋_GB2312" w:eastAsia="仿宋_GB2312" w:cs="仿宋_GB2312"/>
                <w:color w:val="auto"/>
              </w:rPr>
              <w:t>37.71</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2C969CE">
            <w:pPr>
              <w:kinsoku w:val="0"/>
              <w:topLinePunct/>
              <w:spacing w:line="560" w:lineRule="exact"/>
              <w:jc w:val="right"/>
              <w:rPr>
                <w:color w:val="auto"/>
              </w:rPr>
            </w:pPr>
            <w:r>
              <w:rPr>
                <w:rFonts w:ascii="仿宋_GB2312" w:hAnsi="仿宋_GB2312" w:eastAsia="仿宋_GB2312" w:cs="仿宋_GB2312"/>
                <w:color w:val="auto"/>
              </w:rPr>
              <w:t>14.28</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E213A84">
            <w:pPr>
              <w:kinsoku w:val="0"/>
              <w:topLinePunct/>
              <w:spacing w:line="560" w:lineRule="exact"/>
              <w:jc w:val="right"/>
              <w:rPr>
                <w:color w:val="auto"/>
              </w:rPr>
            </w:pPr>
            <w:r>
              <w:rPr>
                <w:rFonts w:ascii="仿宋_GB2312" w:hAnsi="仿宋_GB2312" w:eastAsia="仿宋_GB2312" w:cs="仿宋_GB2312"/>
                <w:color w:val="auto"/>
              </w:rPr>
              <w:t>99.17%</w:t>
            </w:r>
          </w:p>
        </w:tc>
      </w:tr>
      <w:tr w14:paraId="014C46B3">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16F513">
            <w:pPr>
              <w:kinsoku w:val="0"/>
              <w:topLinePunct/>
              <w:spacing w:line="560" w:lineRule="exact"/>
              <w:rPr>
                <w:color w:val="auto"/>
              </w:rPr>
            </w:pPr>
            <w:r>
              <w:rPr>
                <w:rFonts w:ascii="仿宋_GB2312" w:hAnsi="仿宋_GB2312" w:eastAsia="仿宋_GB2312" w:cs="仿宋_GB2312"/>
                <w:color w:val="auto"/>
              </w:rPr>
              <w:t>因公出国(境)经费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B3D3A3D">
            <w:pPr>
              <w:kinsoku w:val="0"/>
              <w:topLinePunct/>
              <w:spacing w:line="560" w:lineRule="exact"/>
              <w:jc w:val="right"/>
              <w:rPr>
                <w:color w:val="auto"/>
              </w:rPr>
            </w:pPr>
            <w:r>
              <w:rPr>
                <w:rFonts w:ascii="仿宋_GB2312" w:hAnsi="仿宋_GB2312" w:eastAsia="仿宋_GB2312" w:cs="仿宋_GB2312"/>
                <w:color w:val="auto"/>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1EBFCE9">
            <w:pPr>
              <w:kinsoku w:val="0"/>
              <w:topLinePunct/>
              <w:spacing w:line="560" w:lineRule="exact"/>
              <w:rPr>
                <w:rFonts w:ascii="宋体" w:hAnsi="宋体" w:eastAsia="宋体" w:cs="宋体"/>
                <w:color w:val="auto"/>
              </w:rPr>
            </w:pPr>
            <w:r>
              <w:rPr>
                <w:rFonts w:ascii="宋体" w:hAnsi="宋体" w:eastAsia="宋体" w:cs="宋体"/>
                <w:color w:val="auto"/>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A3CEF0">
            <w:pPr>
              <w:kinsoku w:val="0"/>
              <w:topLinePunct/>
              <w:spacing w:line="560" w:lineRule="exact"/>
              <w:jc w:val="right"/>
              <w:rPr>
                <w:color w:val="auto"/>
              </w:rPr>
            </w:pPr>
            <w:r>
              <w:rPr>
                <w:rFonts w:ascii="仿宋_GB2312" w:hAnsi="仿宋_GB2312" w:eastAsia="仿宋_GB2312" w:cs="仿宋_GB2312"/>
                <w:color w:val="auto"/>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A4622A">
            <w:pPr>
              <w:kinsoku w:val="0"/>
              <w:topLinePunct/>
              <w:spacing w:line="560" w:lineRule="exact"/>
              <w:jc w:val="right"/>
              <w:rPr>
                <w:rFonts w:ascii="宋体" w:hAnsi="宋体" w:eastAsia="宋体" w:cs="宋体"/>
                <w:color w:val="auto"/>
                <w:sz w:val="22"/>
              </w:rPr>
            </w:pP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7F03A60">
            <w:pPr>
              <w:kinsoku w:val="0"/>
              <w:topLinePunct/>
              <w:spacing w:line="560" w:lineRule="exact"/>
              <w:jc w:val="right"/>
              <w:rPr>
                <w:color w:val="auto"/>
              </w:rPr>
            </w:pPr>
            <w:r>
              <w:rPr>
                <w:rFonts w:ascii="仿宋_GB2312" w:hAnsi="仿宋_GB2312" w:eastAsia="仿宋_GB2312" w:cs="仿宋_GB2312"/>
                <w:color w:val="auto"/>
              </w:rPr>
              <w:t>　</w:t>
            </w:r>
          </w:p>
        </w:tc>
      </w:tr>
      <w:tr w14:paraId="5D8642BD">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F9D37A">
            <w:pPr>
              <w:kinsoku w:val="0"/>
              <w:topLinePunct/>
              <w:spacing w:line="560" w:lineRule="exact"/>
              <w:jc w:val="center"/>
              <w:rPr>
                <w:color w:val="auto"/>
              </w:rPr>
            </w:pPr>
            <w:r>
              <w:rPr>
                <w:rFonts w:ascii="仿宋_GB2312" w:hAnsi="仿宋_GB2312" w:eastAsia="仿宋_GB2312" w:cs="仿宋_GB2312"/>
                <w:color w:val="auto"/>
              </w:rPr>
              <w:t>合计</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3D47CF6">
            <w:pPr>
              <w:kinsoku w:val="0"/>
              <w:topLinePunct/>
              <w:spacing w:line="560" w:lineRule="exact"/>
              <w:jc w:val="right"/>
              <w:rPr>
                <w:color w:val="auto"/>
              </w:rPr>
            </w:pPr>
            <w:r>
              <w:rPr>
                <w:rFonts w:ascii="仿宋_GB2312" w:hAnsi="仿宋_GB2312" w:eastAsia="仿宋_GB2312" w:cs="仿宋_GB2312"/>
                <w:color w:val="auto"/>
              </w:rPr>
              <w:t>55.40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8305F41">
            <w:pPr>
              <w:kinsoku w:val="0"/>
              <w:topLinePunct/>
              <w:spacing w:line="560" w:lineRule="exact"/>
              <w:jc w:val="right"/>
              <w:rPr>
                <w:color w:val="auto"/>
              </w:rPr>
            </w:pPr>
            <w:r>
              <w:rPr>
                <w:rFonts w:ascii="仿宋_GB2312" w:hAnsi="仿宋_GB2312" w:eastAsia="仿宋_GB2312" w:cs="仿宋_GB2312"/>
                <w:color w:val="auto"/>
              </w:rPr>
              <w:t>25.40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9E2D631">
            <w:pPr>
              <w:kinsoku w:val="0"/>
              <w:topLinePunct/>
              <w:spacing w:line="560" w:lineRule="exact"/>
              <w:jc w:val="right"/>
              <w:rPr>
                <w:color w:val="auto"/>
              </w:rPr>
            </w:pPr>
            <w:r>
              <w:rPr>
                <w:rFonts w:ascii="仿宋_GB2312" w:hAnsi="仿宋_GB2312" w:eastAsia="仿宋_GB2312" w:cs="仿宋_GB2312"/>
                <w:color w:val="auto"/>
              </w:rPr>
              <w:t>47.85</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71D901">
            <w:pPr>
              <w:kinsoku w:val="0"/>
              <w:topLinePunct/>
              <w:spacing w:line="560" w:lineRule="exact"/>
              <w:jc w:val="right"/>
              <w:rPr>
                <w:color w:val="auto"/>
              </w:rPr>
            </w:pPr>
            <w:r>
              <w:rPr>
                <w:rFonts w:ascii="仿宋_GB2312" w:hAnsi="仿宋_GB2312" w:eastAsia="仿宋_GB2312" w:cs="仿宋_GB2312"/>
                <w:color w:val="auto"/>
              </w:rPr>
              <w:t>24.33</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EB5F46">
            <w:pPr>
              <w:kinsoku w:val="0"/>
              <w:topLinePunct/>
              <w:spacing w:line="560" w:lineRule="exact"/>
              <w:jc w:val="right"/>
              <w:rPr>
                <w:color w:val="auto"/>
              </w:rPr>
            </w:pPr>
            <w:r>
              <w:rPr>
                <w:rFonts w:ascii="仿宋_GB2312" w:hAnsi="仿宋_GB2312" w:eastAsia="仿宋_GB2312" w:cs="仿宋_GB2312"/>
                <w:color w:val="auto"/>
              </w:rPr>
              <w:t>95.79%</w:t>
            </w:r>
          </w:p>
        </w:tc>
      </w:tr>
    </w:tbl>
    <w:p w14:paraId="6F0407CC">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6．预算管理</w:t>
      </w:r>
    </w:p>
    <w:p w14:paraId="50B438F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天易经开区为贯彻落实好党中央国务院关于全面实施预算绩效管理的意见的决策部署，根据湘潭县财政局预算绩效管理工作安排，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14:paraId="6E5B1DD5">
      <w:pPr>
        <w:kinsoku w:val="0"/>
        <w:topLinePunct/>
        <w:spacing w:line="560" w:lineRule="exact"/>
        <w:ind w:firstLine="643"/>
        <w:rPr>
          <w:rFonts w:ascii="楷体_GB2312" w:hAnsi="楷体_GB2312" w:eastAsia="楷体_GB2312" w:cs="楷体_GB2312"/>
          <w:b/>
          <w:color w:val="auto"/>
          <w:sz w:val="32"/>
        </w:rPr>
      </w:pPr>
      <w:r>
        <w:rPr>
          <w:rFonts w:ascii="楷体_GB2312" w:hAnsi="楷体_GB2312" w:eastAsia="楷体_GB2312" w:cs="楷体_GB2312"/>
          <w:b/>
          <w:color w:val="auto"/>
          <w:sz w:val="32"/>
        </w:rPr>
        <w:t>（二）项目支出绩效</w:t>
      </w:r>
    </w:p>
    <w:p w14:paraId="1C15455B">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1.主要经济指标完成情况</w:t>
      </w:r>
    </w:p>
    <w:p w14:paraId="203AA2E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园区经济指标平稳增长。园区技工贸总收入1200亿元，增长2.1%；工业总产值897.5亿元，增长2.4%；规模工业总产值771.4亿元，增长10.4%，总量占全县83.7%，增速高于全县0.8个百分点；规模工业增加值225.6亿元，增长11%；全年新增规模工业企业14家；固定资产投资大口径238亿元，增长10.6%，小口径166.8亿元，增长11.2%，总量占全县54.9%，增速高于全县4.4个百分点。园区各项指标为全县乃至全市的经济发展提供了有力支撑。</w:t>
      </w:r>
    </w:p>
    <w:p w14:paraId="3B408561">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2.招商引资持续发力。</w:t>
      </w:r>
      <w:r>
        <w:rPr>
          <w:rFonts w:hint="eastAsia" w:ascii="仿宋_GB2312" w:hAnsi="仿宋_GB2312" w:eastAsia="仿宋_GB2312" w:cs="仿宋_GB2312"/>
          <w:color w:val="auto"/>
          <w:sz w:val="32"/>
        </w:rPr>
        <w:t>锁定龙头企业、紧扣产业链条、聚焦重点区域，全方位推进招商引资。积极利用重大项目签约暨集中开工仪式、第三届“潭商大会”湘潭县座谈会等大型活动、节会进行招商。截至目前，共引进各类项目91个，其中亿元以上项目</w:t>
      </w:r>
      <w:r>
        <w:rPr>
          <w:rFonts w:hint="eastAsia" w:ascii="仿宋_GB2312" w:hAnsi="Times New Roman" w:eastAsia="仿宋_GB2312" w:cs="Times New Roman"/>
          <w:color w:val="auto"/>
          <w:sz w:val="32"/>
        </w:rPr>
        <w:t>17</w:t>
      </w:r>
      <w:r>
        <w:rPr>
          <w:rFonts w:hint="eastAsia" w:ascii="仿宋_GB2312" w:hAnsi="仿宋_GB2312" w:eastAsia="仿宋_GB2312" w:cs="仿宋_GB2312"/>
          <w:color w:val="auto"/>
          <w:sz w:val="32"/>
        </w:rPr>
        <w:t>个，“三类</w:t>
      </w:r>
      <w:r>
        <w:rPr>
          <w:rFonts w:hint="eastAsia" w:ascii="仿宋_GB2312" w:hAnsi="Times New Roman" w:eastAsia="仿宋_GB2312" w:cs="Times New Roman"/>
          <w:color w:val="auto"/>
          <w:sz w:val="32"/>
        </w:rPr>
        <w:t>500</w:t>
      </w:r>
      <w:r>
        <w:rPr>
          <w:rFonts w:hint="eastAsia" w:ascii="仿宋_GB2312" w:hAnsi="仿宋_GB2312" w:eastAsia="仿宋_GB2312" w:cs="仿宋_GB2312"/>
          <w:color w:val="auto"/>
          <w:sz w:val="32"/>
        </w:rPr>
        <w:t>强”项目</w:t>
      </w:r>
      <w:r>
        <w:rPr>
          <w:rFonts w:hint="eastAsia" w:ascii="仿宋_GB2312" w:hAnsi="Times New Roman" w:eastAsia="仿宋_GB2312" w:cs="Times New Roman"/>
          <w:color w:val="auto"/>
          <w:sz w:val="32"/>
        </w:rPr>
        <w:t>2</w:t>
      </w:r>
      <w:r>
        <w:rPr>
          <w:rFonts w:hint="eastAsia" w:ascii="仿宋_GB2312" w:hAnsi="仿宋_GB2312" w:eastAsia="仿宋_GB2312" w:cs="仿宋_GB2312"/>
          <w:color w:val="auto"/>
          <w:sz w:val="32"/>
        </w:rPr>
        <w:t>个，包括隆华科技、润心科技、博鸿汽车、中天恒泽等优质项目。1-12月份内联引资到位105.32亿元，完成年度任务的100.96%,1-12月外商直接投资完成625万美元，完成年度任务的125%；1-12月进出口总额71536.09万元。</w:t>
      </w:r>
    </w:p>
    <w:p w14:paraId="6E955116">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3．项目建设快速推进。</w:t>
      </w:r>
      <w:r>
        <w:rPr>
          <w:rFonts w:ascii="仿宋_GB2312" w:hAnsi="仿宋_GB2312" w:eastAsia="仿宋_GB2312" w:cs="仿宋_GB2312"/>
          <w:color w:val="auto"/>
          <w:sz w:val="32"/>
        </w:rPr>
        <w:t>园区26个市级重点产业项目年度计划投资43.52亿元，全年投资完成率100%以上。柏屹智能配套园、润心科技、南铜二期、丰达铂赛、广酒二期等32个项目开工建设，振洋金属、佳海食品产业园一期E区等项目完成主体建设，网营物联、三龙轨道、煦华科技、博鸿等18个项目建成投产；振洋金属、柏屹二期等多次获评市“千百十”工程优秀项目。天易轨道交通配套产业园、天易食品医药产业园入选全市首批十大示范专业园区。实施基础设施重点项目3个，完成投资3800万元，湘南路一标、八斗坵路建成通车。</w:t>
      </w:r>
    </w:p>
    <w:p w14:paraId="0641E3EB">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4.产业培育成果显现。</w:t>
      </w:r>
      <w:r>
        <w:rPr>
          <w:rFonts w:ascii="仿宋_GB2312" w:hAnsi="仿宋_GB2312" w:eastAsia="仿宋_GB2312" w:cs="仿宋_GB2312"/>
          <w:color w:val="auto"/>
          <w:sz w:val="32"/>
        </w:rPr>
        <w:t>组织21家企业申报规模企业，预计规模企业总数达185家以上。1-12月，园区规模工业增加值同比增长12.2%，分别超过全市、全市园区平均水平4.8个、3.5个百分点，排名全市园区第二；完成制造业税收6.12亿元，同比增长32.92%。胖哥鑫鸿实业公司成功上百亿元规模台阶，皇爷实业保持在50亿元规模，南铜集团等3家企业成功上10亿元规模台阶，炜达机电、福熙食品、祥豪新材料、复瑞生物等26家企业产值实现首次过亿元。预计伍子醉实业有望上百亿台阶，五洲通药业上10亿元台阶。“一主一特一先”三大产业实现规模工业产值分别为418.27亿元、198.27亿元、135.18亿元，分别同比增长2.9%、18.4%、24.1%。积极推进“金芙蓉”跃升行动，飞山奇、傲派自动化等8家企业入选省上市企业后备资源库，市电机车厂启动主板（北交所）上市工作。</w:t>
      </w:r>
    </w:p>
    <w:p w14:paraId="1B8E1058">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5.行政审批服务优化提速。</w:t>
      </w:r>
    </w:p>
    <w:p w14:paraId="1418E857">
      <w:pPr>
        <w:kinsoku w:val="0"/>
        <w:spacing w:line="560" w:lineRule="exact"/>
        <w:ind w:firstLine="641"/>
        <w:rPr>
          <w:rFonts w:ascii="仿宋_GB2312" w:hAnsi="仿宋_GB2312" w:eastAsia="仿宋_GB2312" w:cs="仿宋_GB2312"/>
          <w:color w:val="auto"/>
          <w:sz w:val="32"/>
        </w:rPr>
      </w:pPr>
      <w:r>
        <w:rPr>
          <w:rFonts w:ascii="仿宋_GB2312" w:hAnsi="仿宋_GB2312" w:eastAsia="仿宋_GB2312" w:cs="仿宋_GB2312"/>
          <w:color w:val="auto"/>
          <w:sz w:val="32"/>
        </w:rPr>
        <w:t>深化“放管服”改革，对入园项目实行“一会两函”“见章盖章”“见章换文”和容缺受理、并联审批、即审即办、多证联办及项目全程代理服务制等工作机制，大幅缩减审批流程，入园企业投资项目登记备案由原来的3至5个工作日缩减至1个小时，项目规划审批由原来的15个工作日缩短为5个工作日。</w:t>
      </w:r>
    </w:p>
    <w:p w14:paraId="5A57E9F1">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6.积极盘活资源。</w:t>
      </w:r>
      <w:r>
        <w:rPr>
          <w:rFonts w:hint="eastAsia" w:ascii="仿宋_GB2312" w:hAnsi="仿宋_GB2312" w:eastAsia="仿宋_GB2312" w:cs="仿宋_GB2312"/>
          <w:color w:val="auto"/>
          <w:sz w:val="32"/>
        </w:rPr>
        <w:t>创新推进“商转工”，将415亩商业土地变性为工业土地，保障天易创新城实体经济发展用地，变房地产开发的一次性效益为产业发展的长期财源；建立 “一企一策”低效用地整改方案，完成</w:t>
      </w:r>
      <w:r>
        <w:rPr>
          <w:rFonts w:hint="eastAsia" w:ascii="仿宋_GB2312" w:hAnsi="Times New Roman" w:eastAsia="仿宋_GB2312" w:cs="Times New Roman"/>
          <w:color w:val="auto"/>
          <w:sz w:val="32"/>
        </w:rPr>
        <w:t>7</w:t>
      </w:r>
      <w:r>
        <w:rPr>
          <w:rFonts w:hint="eastAsia" w:ascii="仿宋_GB2312" w:hAnsi="仿宋_GB2312" w:eastAsia="仿宋_GB2312" w:cs="仿宋_GB2312"/>
          <w:color w:val="auto"/>
          <w:sz w:val="32"/>
        </w:rPr>
        <w:t>宗</w:t>
      </w:r>
      <w:r>
        <w:rPr>
          <w:rFonts w:hint="eastAsia" w:ascii="仿宋_GB2312" w:hAnsi="Times New Roman" w:eastAsia="仿宋_GB2312" w:cs="Times New Roman"/>
          <w:color w:val="auto"/>
          <w:sz w:val="32"/>
        </w:rPr>
        <w:t>397.96</w:t>
      </w:r>
      <w:r>
        <w:rPr>
          <w:rFonts w:hint="eastAsia" w:ascii="仿宋_GB2312" w:hAnsi="仿宋_GB2312" w:eastAsia="仿宋_GB2312" w:cs="仿宋_GB2312"/>
          <w:color w:val="auto"/>
          <w:sz w:val="32"/>
        </w:rPr>
        <w:t>亩低效（空闲）用地清理，完成年度任务的</w:t>
      </w:r>
      <w:r>
        <w:rPr>
          <w:rFonts w:hint="eastAsia" w:ascii="仿宋_GB2312" w:hAnsi="Times New Roman" w:eastAsia="仿宋_GB2312" w:cs="Times New Roman"/>
          <w:color w:val="auto"/>
          <w:sz w:val="32"/>
        </w:rPr>
        <w:t>144%</w:t>
      </w:r>
      <w:r>
        <w:rPr>
          <w:rFonts w:hint="eastAsia" w:ascii="仿宋_GB2312" w:hAnsi="仿宋_GB2312" w:eastAsia="仿宋_GB2312" w:cs="仿宋_GB2312"/>
          <w:color w:val="auto"/>
          <w:sz w:val="32"/>
        </w:rPr>
        <w:t>；大力清理处置僵尸企业，通过平台公司收储、司法拍卖等方式实施“退二优二”，推动僵尸企业土地和厂房向优质企业转移，实现“增资增效不增地”；全年综合利用存量土地1148.96亩，拉动社会投资40余亿元。园区集约节约用地在全省“五好”园区双月通报上推介。加大经营性用地推介，挂牌出让土地19宗1433.11亩，实现土地收入208125.69万元。其中注资至天易高科公司9宗703.17亩，实现土地收入127919万元；社会方摘牌10宗729.94亩，实现土地收入80206.69万元。</w:t>
      </w:r>
    </w:p>
    <w:p w14:paraId="08BA58CC">
      <w:pPr>
        <w:kinsoku w:val="0"/>
        <w:topLinePunct/>
        <w:spacing w:line="560" w:lineRule="exact"/>
        <w:ind w:firstLine="643"/>
        <w:rPr>
          <w:rFonts w:ascii="楷体" w:hAnsi="楷体" w:eastAsia="楷体" w:cs="楷体"/>
          <w:b/>
          <w:color w:val="auto"/>
          <w:sz w:val="32"/>
        </w:rPr>
      </w:pPr>
      <w:r>
        <w:rPr>
          <w:rFonts w:ascii="楷体" w:hAnsi="楷体" w:eastAsia="楷体" w:cs="楷体"/>
          <w:b/>
          <w:color w:val="auto"/>
          <w:sz w:val="32"/>
        </w:rPr>
        <w:t>（三）三十万以上项目性专项情况</w:t>
      </w:r>
    </w:p>
    <w:p w14:paraId="6270F303">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1.投资评审支出专项</w:t>
      </w:r>
    </w:p>
    <w:p w14:paraId="13AD93F5">
      <w:pPr>
        <w:kinsoku w:val="0"/>
        <w:topLinePunct/>
        <w:spacing w:line="560" w:lineRule="exact"/>
        <w:ind w:firstLine="627"/>
        <w:rPr>
          <w:rFonts w:ascii="仿宋_GB2312" w:hAnsi="仿宋_GB2312" w:eastAsia="仿宋_GB2312" w:cs="仿宋_GB2312"/>
          <w:color w:val="auto"/>
          <w:sz w:val="32"/>
        </w:rPr>
      </w:pPr>
      <w:r>
        <w:rPr>
          <w:rFonts w:ascii="仿宋_GB2312" w:hAnsi="仿宋_GB2312" w:eastAsia="仿宋_GB2312" w:cs="仿宋_GB2312"/>
          <w:color w:val="auto"/>
          <w:sz w:val="32"/>
        </w:rPr>
        <w:t>投资评审支出专项是为加强评审工作履职所需的辅助性服务，加强政府投资项目评审质量和效率，做到应审尽审而通过政府采购程序，将部分工程项目委托具有相关资质的第三方中介机构进行评审的服务费支出。2022年预算资金300.00万元，实际支出215.82万元，外审审结项目75个，内审审结项目40个，为经开区节约财政资金2064.99万元。完成云龙初中项目周边水系及便道工程等项目竣工收量35项;完成梧桐路（黄莺路-107国道）道路工程项目、贵竹北路雨污排水管道治理及疏通工程项目现场计量2项；完成县审计局对湘潭县海棠路提质改造弱电工程等26个项目的复审查勘工作；审议遗留工程结算问题项目62个。定期对益友科技有限公司等12家企业进行走访。</w:t>
      </w:r>
    </w:p>
    <w:p w14:paraId="0A962F63">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2.媒体合作、新闻宣传专项</w:t>
      </w:r>
    </w:p>
    <w:p w14:paraId="46CA82F8">
      <w:pPr>
        <w:keepNext w:val="0"/>
        <w:keepLines w:val="0"/>
        <w:pageBreakBefore w:val="0"/>
        <w:widowControl w:val="0"/>
        <w:kinsoku/>
        <w:wordWrap/>
        <w:overflowPunct/>
        <w:topLinePunct w:val="0"/>
        <w:autoSpaceDE/>
        <w:autoSpaceDN/>
        <w:bidi w:val="0"/>
        <w:adjustRightInd/>
        <w:snapToGrid/>
        <w:spacing w:line="560" w:lineRule="exact"/>
        <w:jc w:val="both"/>
        <w:textAlignment w:val="auto"/>
      </w:pPr>
      <w:r>
        <w:rPr>
          <w:rFonts w:ascii="仿宋_GB2312" w:hAnsi="仿宋_GB2312" w:eastAsia="仿宋_GB2312" w:cs="仿宋_GB2312"/>
          <w:color w:val="auto"/>
          <w:sz w:val="32"/>
        </w:rPr>
        <w:t>媒体合作、新闻宣传专项是为了不断开创天易经开区对外宣传新局面，充分展现天易经开区新成绩、新亮点、新形象，进一步提升天易经开区的知名度和美誉度。2022年预算资金100.00万元，实际支出72.98万元，新闻宣传中心始终坚持围绕中心，服务大局，积极开展宣传舆论引导，展现天易经开区新成绩、新亮点、新形象，进一步提升天易经开区的知名度和美誉度，在政治理论学习、精神文明创建、对外宣传推介等重点工作取得明显成效。全年组织党工委理论学习中心组学习12次，切实保障学习主题和效果；共编写各类信息300余条以上，在国家级媒体编发宣传稿件60条以上，省级媒体采编120条以上，市级媒体采编140条以上。《天易创新城的崛起之路》《以“存量”换“增量”：盘活闲置低效用地的“天易样本”》等稿件单篇阅读量超10万；人民网登发《湘潭天易经开区：“三大招式”做实优化营商环境“一号工程”》；湖南卫视播出《盘活闲置资源 释放发展潜力》；湖南经视播出《湘潭天易经开区：“惠企宝典”送上门 当好企业“娘家人”》等报道；湘潭新闻台播出天易经开区《解析柏屹成功模式》等报道；湖南日报刊发《盘活“沉睡地” 提升“含金量”丨湘潭天易经开区完成287亩低效（空闲）用地清理》等报道；新湖南 “产业集群看天易”“天易味蕾”系列报道；湘潭日报刊登《天易经开区：“百十亿”工程稳步推进 园区“发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1F8723-7E4A-4092-A9F5-74253F8C91B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FC82014-89E5-4146-99A0-A9F31D55446B}"/>
  </w:font>
  <w:font w:name="方正小标宋_GBK">
    <w:panose1 w:val="02000000000000000000"/>
    <w:charset w:val="86"/>
    <w:family w:val="script"/>
    <w:pitch w:val="default"/>
    <w:sig w:usb0="A00002BF" w:usb1="38CF7CFA" w:usb2="00082016" w:usb3="00000000" w:csb0="00040001" w:csb1="00000000"/>
    <w:embedRegular r:id="rId3" w:fontKey="{F3BF0B1F-018D-4E8B-A1FF-8D689530DE5C}"/>
  </w:font>
  <w:font w:name="仿宋_GB2312">
    <w:panose1 w:val="02010609030101010101"/>
    <w:charset w:val="86"/>
    <w:family w:val="auto"/>
    <w:pitch w:val="default"/>
    <w:sig w:usb0="00000001" w:usb1="080E0000" w:usb2="00000000" w:usb3="00000000" w:csb0="00040000" w:csb1="00000000"/>
    <w:embedRegular r:id="rId4" w:fontKey="{DC8D2378-8EDB-4CC9-BC7C-BFB578F14FE0}"/>
  </w:font>
  <w:font w:name="仿宋">
    <w:panose1 w:val="02010609060101010101"/>
    <w:charset w:val="86"/>
    <w:family w:val="auto"/>
    <w:pitch w:val="default"/>
    <w:sig w:usb0="800002BF" w:usb1="38CF7CFA" w:usb2="00000016" w:usb3="00000000" w:csb0="00040001" w:csb1="00000000"/>
    <w:embedRegular r:id="rId5" w:fontKey="{682C5BCD-DA1B-40E2-B289-61EDE23727E2}"/>
  </w:font>
  <w:font w:name="方正小标宋简体">
    <w:panose1 w:val="02000000000000000000"/>
    <w:charset w:val="86"/>
    <w:family w:val="script"/>
    <w:pitch w:val="default"/>
    <w:sig w:usb0="00000001" w:usb1="08000000" w:usb2="00000000" w:usb3="00000000" w:csb0="00040000" w:csb1="00000000"/>
    <w:embedRegular r:id="rId6" w:fontKey="{88735F8F-E588-458B-ADD0-08E851A5DBD3}"/>
  </w:font>
  <w:font w:name="华文中宋">
    <w:panose1 w:val="02010600040101010101"/>
    <w:charset w:val="86"/>
    <w:family w:val="auto"/>
    <w:pitch w:val="default"/>
    <w:sig w:usb0="00000287" w:usb1="080F0000" w:usb2="00000000" w:usb3="00000000" w:csb0="0004009F" w:csb1="DFD70000"/>
    <w:embedRegular r:id="rId7" w:fontKey="{D2D19271-1343-42E3-93E5-D7A7550CF6D6}"/>
  </w:font>
  <w:font w:name="楷体_GB2312">
    <w:altName w:val="楷体"/>
    <w:panose1 w:val="02010609030101010101"/>
    <w:charset w:val="86"/>
    <w:family w:val="modern"/>
    <w:pitch w:val="default"/>
    <w:sig w:usb0="00000000" w:usb1="00000000" w:usb2="00000000" w:usb3="00000000" w:csb0="00040000" w:csb1="00000000"/>
    <w:embedRegular r:id="rId8" w:fontKey="{2AA91D9E-E7C6-454B-A83B-637B7B0BBABC}"/>
  </w:font>
  <w:font w:name="楷体">
    <w:panose1 w:val="02010609060101010101"/>
    <w:charset w:val="86"/>
    <w:family w:val="auto"/>
    <w:pitch w:val="default"/>
    <w:sig w:usb0="800002BF" w:usb1="38CF7CFA" w:usb2="00000016" w:usb3="00000000" w:csb0="00040001" w:csb1="00000000"/>
    <w:embedRegular r:id="rId9" w:fontKey="{21429677-34C1-418C-880A-F8AE1279DF7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776087"/>
    <w:multiLevelType w:val="singleLevel"/>
    <w:tmpl w:val="EC77608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yYTY5MjM0ODBhOTk4NzA4OGRkMDY2OTE3NWY0NTYifQ=="/>
  </w:docVars>
  <w:rsids>
    <w:rsidRoot w:val="00172A27"/>
    <w:rsid w:val="0055574E"/>
    <w:rsid w:val="00F00833"/>
    <w:rsid w:val="00F17A23"/>
    <w:rsid w:val="019F1252"/>
    <w:rsid w:val="01FE6ADD"/>
    <w:rsid w:val="02E66C53"/>
    <w:rsid w:val="045D0E1F"/>
    <w:rsid w:val="04FA7D72"/>
    <w:rsid w:val="056B0874"/>
    <w:rsid w:val="05A30C46"/>
    <w:rsid w:val="08FC11F7"/>
    <w:rsid w:val="092403B3"/>
    <w:rsid w:val="097A0448"/>
    <w:rsid w:val="0A087AAB"/>
    <w:rsid w:val="0D6671EC"/>
    <w:rsid w:val="0E924FCE"/>
    <w:rsid w:val="1193257A"/>
    <w:rsid w:val="11C54C90"/>
    <w:rsid w:val="128E485F"/>
    <w:rsid w:val="14575D87"/>
    <w:rsid w:val="15840C78"/>
    <w:rsid w:val="15F62D2B"/>
    <w:rsid w:val="168449A4"/>
    <w:rsid w:val="16CD47FE"/>
    <w:rsid w:val="175B37E4"/>
    <w:rsid w:val="19DE34A8"/>
    <w:rsid w:val="1AD5150D"/>
    <w:rsid w:val="1B4E28BD"/>
    <w:rsid w:val="1C3F1142"/>
    <w:rsid w:val="1C6C5EA1"/>
    <w:rsid w:val="1C8C3E91"/>
    <w:rsid w:val="1C9C6787"/>
    <w:rsid w:val="1D0B525D"/>
    <w:rsid w:val="1EF26563"/>
    <w:rsid w:val="20875E46"/>
    <w:rsid w:val="209B4FA7"/>
    <w:rsid w:val="20BE33C2"/>
    <w:rsid w:val="22033BF2"/>
    <w:rsid w:val="22F866E1"/>
    <w:rsid w:val="232B12BD"/>
    <w:rsid w:val="23CE11F0"/>
    <w:rsid w:val="23D9336C"/>
    <w:rsid w:val="25C91C6F"/>
    <w:rsid w:val="263D144B"/>
    <w:rsid w:val="29C0408E"/>
    <w:rsid w:val="2A782CAB"/>
    <w:rsid w:val="2A863682"/>
    <w:rsid w:val="2B114BEE"/>
    <w:rsid w:val="2C0D7D2A"/>
    <w:rsid w:val="2CD94E8D"/>
    <w:rsid w:val="2D201950"/>
    <w:rsid w:val="2D3B759D"/>
    <w:rsid w:val="2E401EE6"/>
    <w:rsid w:val="2ED417F0"/>
    <w:rsid w:val="2F1B0556"/>
    <w:rsid w:val="2F347E49"/>
    <w:rsid w:val="2F972DDE"/>
    <w:rsid w:val="2FD14541"/>
    <w:rsid w:val="340C3D9A"/>
    <w:rsid w:val="35E01826"/>
    <w:rsid w:val="362A013B"/>
    <w:rsid w:val="369D798B"/>
    <w:rsid w:val="36FF4C78"/>
    <w:rsid w:val="39893797"/>
    <w:rsid w:val="3BDA29D0"/>
    <w:rsid w:val="3CA56B3A"/>
    <w:rsid w:val="3DAE6029"/>
    <w:rsid w:val="3E641E5A"/>
    <w:rsid w:val="3E88602D"/>
    <w:rsid w:val="3F126BE6"/>
    <w:rsid w:val="3FF658FE"/>
    <w:rsid w:val="402B55A8"/>
    <w:rsid w:val="41767726"/>
    <w:rsid w:val="41F04AEF"/>
    <w:rsid w:val="42624BEB"/>
    <w:rsid w:val="4574354D"/>
    <w:rsid w:val="45A10CC8"/>
    <w:rsid w:val="45D91ACD"/>
    <w:rsid w:val="476F66C2"/>
    <w:rsid w:val="4805375F"/>
    <w:rsid w:val="488E0BED"/>
    <w:rsid w:val="495B5D6B"/>
    <w:rsid w:val="49FC4195"/>
    <w:rsid w:val="4A161077"/>
    <w:rsid w:val="4C707BC3"/>
    <w:rsid w:val="4CBB3F4D"/>
    <w:rsid w:val="4E7F52A7"/>
    <w:rsid w:val="4EFD177C"/>
    <w:rsid w:val="4F383765"/>
    <w:rsid w:val="50B34F5A"/>
    <w:rsid w:val="523429E2"/>
    <w:rsid w:val="52554706"/>
    <w:rsid w:val="52A62A95"/>
    <w:rsid w:val="54123906"/>
    <w:rsid w:val="55140084"/>
    <w:rsid w:val="55C723EE"/>
    <w:rsid w:val="5785783C"/>
    <w:rsid w:val="590B4A9F"/>
    <w:rsid w:val="594246C0"/>
    <w:rsid w:val="5A6220B6"/>
    <w:rsid w:val="5A817D5B"/>
    <w:rsid w:val="5B081AB1"/>
    <w:rsid w:val="5CC5769E"/>
    <w:rsid w:val="5CD60134"/>
    <w:rsid w:val="5D8D744A"/>
    <w:rsid w:val="5EE04FB0"/>
    <w:rsid w:val="611B1C24"/>
    <w:rsid w:val="612E60BA"/>
    <w:rsid w:val="617D3332"/>
    <w:rsid w:val="61A629B5"/>
    <w:rsid w:val="633D6984"/>
    <w:rsid w:val="63567A19"/>
    <w:rsid w:val="63D23E3E"/>
    <w:rsid w:val="63E64B19"/>
    <w:rsid w:val="648C400C"/>
    <w:rsid w:val="65031979"/>
    <w:rsid w:val="65144899"/>
    <w:rsid w:val="672664A4"/>
    <w:rsid w:val="67584F36"/>
    <w:rsid w:val="67D30150"/>
    <w:rsid w:val="68106CAE"/>
    <w:rsid w:val="682224D9"/>
    <w:rsid w:val="698B25D4"/>
    <w:rsid w:val="6C830396"/>
    <w:rsid w:val="6D2E386E"/>
    <w:rsid w:val="6F83367A"/>
    <w:rsid w:val="6FE97807"/>
    <w:rsid w:val="715B38AB"/>
    <w:rsid w:val="71AE1CC6"/>
    <w:rsid w:val="71C56D60"/>
    <w:rsid w:val="72C93E33"/>
    <w:rsid w:val="73984430"/>
    <w:rsid w:val="73F46404"/>
    <w:rsid w:val="76053367"/>
    <w:rsid w:val="760F2C9B"/>
    <w:rsid w:val="782411B0"/>
    <w:rsid w:val="78A9576C"/>
    <w:rsid w:val="7901684A"/>
    <w:rsid w:val="79556C16"/>
    <w:rsid w:val="79647E75"/>
    <w:rsid w:val="7A2D0CB7"/>
    <w:rsid w:val="7A3576CC"/>
    <w:rsid w:val="7AE44B93"/>
    <w:rsid w:val="7D0F4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BodyText1I2"/>
    <w:basedOn w:val="6"/>
    <w:qFormat/>
    <w:uiPriority w:val="99"/>
    <w:pPr>
      <w:ind w:firstLine="420" w:firstLineChars="200"/>
    </w:pPr>
    <w:rPr>
      <w:b/>
      <w:bCs/>
      <w:kern w:val="44"/>
      <w:sz w:val="32"/>
      <w:szCs w:val="44"/>
    </w:rPr>
  </w:style>
  <w:style w:type="paragraph" w:customStyle="1" w:styleId="6">
    <w:name w:val="BodyTextIndent"/>
    <w:basedOn w:val="1"/>
    <w:qFormat/>
    <w:uiPriority w:val="99"/>
    <w:pPr>
      <w:spacing w:after="120"/>
      <w:ind w:left="420" w:leftChars="200"/>
      <w:textAlignment w:val="baseline"/>
    </w:pPr>
    <w:rPr>
      <w:kern w:val="0"/>
      <w:sz w:val="20"/>
    </w:rPr>
  </w:style>
  <w:style w:type="paragraph" w:customStyle="1" w:styleId="7">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12037</Words>
  <Characters>15655</Characters>
  <Lines>0</Lines>
  <Paragraphs>0</Paragraphs>
  <TotalTime>5</TotalTime>
  <ScaleCrop>false</ScaleCrop>
  <LinksUpToDate>false</LinksUpToDate>
  <CharactersWithSpaces>17496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碰碰胡</cp:lastModifiedBy>
  <cp:lastPrinted>2024-09-18T02:32:43Z</cp:lastPrinted>
  <dcterms:modified xsi:type="dcterms:W3CDTF">2024-09-18T02:34:15Z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9A33B99D805948D3B7A81434EB1A05D3_13</vt:lpwstr>
  </property>
</Properties>
</file>