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1A1" w:rsidRDefault="00A55E20">
      <w:pPr>
        <w:pStyle w:val="2"/>
        <w:widowControl/>
        <w:shd w:val="clear" w:color="auto" w:fill="FFFFFF"/>
        <w:spacing w:before="0" w:beforeAutospacing="0" w:after="0" w:afterAutospacing="0" w:line="17" w:lineRule="atLeast"/>
        <w:jc w:val="center"/>
        <w:rPr>
          <w:rFonts w:ascii="方正小标宋简体" w:eastAsia="方正小标宋简体" w:hAnsi="黑体" w:cs="微软雅黑" w:hint="default"/>
          <w:w w:val="90"/>
          <w:sz w:val="44"/>
          <w:szCs w:val="44"/>
          <w:shd w:val="clear" w:color="auto" w:fill="FFFFFF"/>
        </w:rPr>
      </w:pPr>
      <w:r>
        <w:rPr>
          <w:rFonts w:ascii="方正小标宋简体" w:eastAsia="方正小标宋简体" w:hAnsi="黑体" w:cs="微软雅黑"/>
          <w:w w:val="90"/>
          <w:sz w:val="44"/>
          <w:szCs w:val="44"/>
          <w:shd w:val="clear" w:color="auto" w:fill="FFFFFF"/>
        </w:rPr>
        <w:t>202</w:t>
      </w:r>
      <w:r>
        <w:rPr>
          <w:rFonts w:ascii="方正小标宋简体" w:eastAsia="方正小标宋简体" w:hAnsi="黑体" w:cs="微软雅黑"/>
          <w:w w:val="90"/>
          <w:sz w:val="44"/>
          <w:szCs w:val="44"/>
          <w:shd w:val="clear" w:color="auto" w:fill="FFFFFF"/>
        </w:rPr>
        <w:t>2</w:t>
      </w:r>
      <w:r>
        <w:rPr>
          <w:rFonts w:ascii="方正小标宋简体" w:eastAsia="方正小标宋简体" w:hAnsi="黑体" w:cs="微软雅黑"/>
          <w:w w:val="90"/>
          <w:sz w:val="44"/>
          <w:szCs w:val="44"/>
          <w:shd w:val="clear" w:color="auto" w:fill="FFFFFF"/>
        </w:rPr>
        <w:t>年湘潭县禁毒委员会办公室部门决算公开</w:t>
      </w:r>
    </w:p>
    <w:p w:rsidR="00B671A1" w:rsidRDefault="00A55E20">
      <w:pPr>
        <w:pStyle w:val="Default"/>
        <w:spacing w:line="500" w:lineRule="exact"/>
        <w:jc w:val="center"/>
        <w:rPr>
          <w:rFonts w:hAnsi="黑体" w:cs="Times New Roman"/>
          <w:b/>
          <w:bCs/>
          <w:color w:val="auto"/>
          <w:sz w:val="32"/>
          <w:szCs w:val="32"/>
        </w:rPr>
      </w:pPr>
      <w:r>
        <w:rPr>
          <w:rFonts w:hAnsi="黑体" w:hint="eastAsia"/>
          <w:b/>
          <w:bCs/>
          <w:color w:val="auto"/>
          <w:sz w:val="32"/>
          <w:szCs w:val="32"/>
        </w:rPr>
        <w:t>目</w:t>
      </w:r>
      <w:r>
        <w:rPr>
          <w:rFonts w:hAnsi="黑体" w:hint="eastAsia"/>
          <w:b/>
          <w:bCs/>
          <w:color w:val="auto"/>
          <w:sz w:val="32"/>
          <w:szCs w:val="32"/>
        </w:rPr>
        <w:t xml:space="preserve"> </w:t>
      </w:r>
      <w:r>
        <w:rPr>
          <w:rFonts w:hAnsi="黑体" w:hint="eastAsia"/>
          <w:b/>
          <w:bCs/>
          <w:color w:val="auto"/>
          <w:sz w:val="32"/>
          <w:szCs w:val="32"/>
        </w:rPr>
        <w:t>录</w:t>
      </w:r>
    </w:p>
    <w:p w:rsidR="00B671A1" w:rsidRDefault="00A55E20">
      <w:pPr>
        <w:pStyle w:val="a6"/>
        <w:shd w:val="clear" w:color="auto" w:fill="FFFFFF"/>
        <w:spacing w:before="0" w:beforeAutospacing="0" w:after="0" w:afterAutospacing="0" w:line="33" w:lineRule="atLeast"/>
        <w:rPr>
          <w:rFonts w:ascii="楷体_GB2312" w:eastAsia="楷体_GB2312"/>
          <w:b/>
          <w:sz w:val="32"/>
          <w:szCs w:val="32"/>
        </w:rPr>
      </w:pPr>
      <w:r>
        <w:rPr>
          <w:rFonts w:ascii="楷体_GB2312" w:eastAsia="楷体_GB2312" w:hint="eastAsia"/>
          <w:b/>
          <w:sz w:val="32"/>
          <w:szCs w:val="32"/>
          <w:shd w:val="clear" w:color="auto" w:fill="FFFFFF"/>
        </w:rPr>
        <w:t>第一部分湘潭县禁毒委员会办公室概况</w:t>
      </w:r>
      <w:bookmarkStart w:id="0" w:name="_GoBack"/>
      <w:bookmarkEnd w:id="0"/>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1.</w:t>
      </w:r>
      <w:r>
        <w:rPr>
          <w:rFonts w:ascii="仿宋_GB2312" w:eastAsia="仿宋_GB2312" w:hint="eastAsia"/>
          <w:sz w:val="32"/>
          <w:szCs w:val="32"/>
          <w:shd w:val="clear" w:color="auto" w:fill="FFFFFF"/>
        </w:rPr>
        <w:t>部门职责</w:t>
      </w:r>
    </w:p>
    <w:p w:rsidR="00B671A1" w:rsidRDefault="00A55E20">
      <w:pPr>
        <w:pStyle w:val="a6"/>
        <w:shd w:val="clear" w:color="auto" w:fill="FFFFFF"/>
        <w:spacing w:before="0" w:beforeAutospacing="0" w:after="0" w:afterAutospacing="0" w:line="33" w:lineRule="atLeast"/>
        <w:rPr>
          <w:rFonts w:ascii="仿宋_GB2312" w:eastAsia="仿宋_GB2312"/>
          <w:sz w:val="32"/>
          <w:szCs w:val="32"/>
          <w:shd w:val="clear" w:color="auto" w:fill="FFFFFF"/>
        </w:rPr>
      </w:pPr>
      <w:r>
        <w:rPr>
          <w:rFonts w:ascii="仿宋_GB2312" w:eastAsia="仿宋_GB2312" w:hint="eastAsia"/>
          <w:sz w:val="32"/>
          <w:szCs w:val="32"/>
          <w:shd w:val="clear" w:color="auto" w:fill="FFFFFF"/>
        </w:rPr>
        <w:t>2.</w:t>
      </w:r>
      <w:r>
        <w:rPr>
          <w:rFonts w:ascii="仿宋_GB2312" w:eastAsia="仿宋_GB2312" w:hint="eastAsia"/>
          <w:sz w:val="32"/>
          <w:szCs w:val="32"/>
          <w:shd w:val="clear" w:color="auto" w:fill="FFFFFF"/>
        </w:rPr>
        <w:t>机构设置</w:t>
      </w:r>
    </w:p>
    <w:p w:rsidR="00B671A1" w:rsidRDefault="00A55E20">
      <w:pPr>
        <w:pStyle w:val="a6"/>
        <w:shd w:val="clear" w:color="auto" w:fill="FFFFFF"/>
        <w:spacing w:before="0" w:beforeAutospacing="0" w:after="0" w:afterAutospacing="0" w:line="33" w:lineRule="atLeast"/>
        <w:rPr>
          <w:rFonts w:ascii="楷体_GB2312" w:eastAsia="楷体_GB2312"/>
          <w:b/>
          <w:sz w:val="32"/>
          <w:szCs w:val="32"/>
        </w:rPr>
      </w:pPr>
      <w:r>
        <w:rPr>
          <w:rFonts w:ascii="楷体_GB2312" w:eastAsia="楷体_GB2312" w:hint="eastAsia"/>
          <w:b/>
          <w:sz w:val="32"/>
          <w:szCs w:val="32"/>
          <w:shd w:val="clear" w:color="auto" w:fill="FFFFFF"/>
        </w:rPr>
        <w:t>第二部分</w:t>
      </w:r>
      <w:r>
        <w:rPr>
          <w:rFonts w:ascii="楷体_GB2312" w:eastAsia="楷体_GB2312" w:hint="eastAsia"/>
          <w:b/>
          <w:sz w:val="32"/>
          <w:szCs w:val="32"/>
          <w:shd w:val="clear" w:color="auto" w:fill="FFFFFF"/>
        </w:rPr>
        <w:t>202</w:t>
      </w:r>
      <w:r>
        <w:rPr>
          <w:rFonts w:ascii="楷体_GB2312" w:eastAsia="楷体_GB2312" w:hint="eastAsia"/>
          <w:b/>
          <w:sz w:val="32"/>
          <w:szCs w:val="32"/>
          <w:shd w:val="clear" w:color="auto" w:fill="FFFFFF"/>
        </w:rPr>
        <w:t>2</w:t>
      </w:r>
      <w:r>
        <w:rPr>
          <w:rFonts w:ascii="楷体_GB2312" w:eastAsia="楷体_GB2312" w:hint="eastAsia"/>
          <w:b/>
          <w:sz w:val="32"/>
          <w:szCs w:val="32"/>
          <w:shd w:val="clear" w:color="auto" w:fill="FFFFFF"/>
        </w:rPr>
        <w:t>年部门决算表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1.</w:t>
      </w:r>
      <w:r>
        <w:rPr>
          <w:rFonts w:ascii="仿宋_GB2312" w:eastAsia="仿宋_GB2312" w:hint="eastAsia"/>
          <w:sz w:val="32"/>
          <w:szCs w:val="32"/>
          <w:shd w:val="clear" w:color="auto" w:fill="FFFFFF"/>
        </w:rPr>
        <w:t>收入支出决算总表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2.</w:t>
      </w:r>
      <w:r>
        <w:rPr>
          <w:rFonts w:ascii="仿宋_GB2312" w:eastAsia="仿宋_GB2312" w:hint="eastAsia"/>
          <w:sz w:val="32"/>
          <w:szCs w:val="32"/>
          <w:shd w:val="clear" w:color="auto" w:fill="FFFFFF"/>
        </w:rPr>
        <w:t>收入决算表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3.</w:t>
      </w:r>
      <w:r>
        <w:rPr>
          <w:rFonts w:ascii="仿宋_GB2312" w:eastAsia="仿宋_GB2312" w:hint="eastAsia"/>
          <w:sz w:val="32"/>
          <w:szCs w:val="32"/>
          <w:shd w:val="clear" w:color="auto" w:fill="FFFFFF"/>
        </w:rPr>
        <w:t>支出决算表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4.</w:t>
      </w:r>
      <w:r>
        <w:rPr>
          <w:rFonts w:ascii="仿宋_GB2312" w:eastAsia="仿宋_GB2312" w:hint="eastAsia"/>
          <w:sz w:val="32"/>
          <w:szCs w:val="32"/>
          <w:shd w:val="clear" w:color="auto" w:fill="FFFFFF"/>
        </w:rPr>
        <w:t>财政拨款收入支出决算总表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5.</w:t>
      </w:r>
      <w:r>
        <w:rPr>
          <w:rFonts w:ascii="仿宋_GB2312" w:eastAsia="仿宋_GB2312" w:hint="eastAsia"/>
          <w:sz w:val="32"/>
          <w:szCs w:val="32"/>
          <w:shd w:val="clear" w:color="auto" w:fill="FFFFFF"/>
        </w:rPr>
        <w:t>一般公共预算财政拨款支出决算表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6.</w:t>
      </w:r>
      <w:r>
        <w:rPr>
          <w:rFonts w:ascii="仿宋_GB2312" w:eastAsia="仿宋_GB2312" w:hint="eastAsia"/>
          <w:sz w:val="32"/>
          <w:szCs w:val="32"/>
          <w:shd w:val="clear" w:color="auto" w:fill="FFFFFF"/>
        </w:rPr>
        <w:t>一般公共预算财政拨款基本支出决算表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7.</w:t>
      </w:r>
      <w:r>
        <w:rPr>
          <w:rFonts w:ascii="仿宋_GB2312" w:eastAsia="仿宋_GB2312" w:hint="eastAsia"/>
          <w:sz w:val="32"/>
          <w:szCs w:val="32"/>
          <w:shd w:val="clear" w:color="auto" w:fill="FFFFFF"/>
        </w:rPr>
        <w:t>一般公共预算财政拨款“三公”经费支出决算表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shd w:val="clear" w:color="auto" w:fill="FFFFFF"/>
        </w:rPr>
      </w:pPr>
      <w:r>
        <w:rPr>
          <w:rFonts w:ascii="仿宋_GB2312" w:eastAsia="仿宋_GB2312" w:hint="eastAsia"/>
          <w:sz w:val="32"/>
          <w:szCs w:val="32"/>
          <w:shd w:val="clear" w:color="auto" w:fill="FFFFFF"/>
        </w:rPr>
        <w:t>8.</w:t>
      </w:r>
      <w:r>
        <w:rPr>
          <w:rFonts w:ascii="仿宋_GB2312" w:eastAsia="仿宋_GB2312" w:hint="eastAsia"/>
          <w:sz w:val="32"/>
          <w:szCs w:val="32"/>
          <w:shd w:val="clear" w:color="auto" w:fill="FFFFFF"/>
        </w:rPr>
        <w:t>政府性基金预算财政拨款收入支出决算表</w:t>
      </w:r>
    </w:p>
    <w:p w:rsidR="00B671A1" w:rsidRDefault="00A55E20">
      <w:pPr>
        <w:pStyle w:val="a6"/>
        <w:shd w:val="clear" w:color="auto" w:fill="FFFFFF"/>
        <w:spacing w:before="0" w:beforeAutospacing="0" w:after="0" w:afterAutospacing="0" w:line="33" w:lineRule="atLeast"/>
        <w:rPr>
          <w:rFonts w:ascii="仿宋_GB2312" w:eastAsia="仿宋_GB2312"/>
          <w:sz w:val="32"/>
          <w:szCs w:val="32"/>
          <w:shd w:val="clear" w:color="auto" w:fill="FFFFFF"/>
        </w:rPr>
      </w:pPr>
      <w:r>
        <w:rPr>
          <w:rFonts w:ascii="仿宋_GB2312" w:eastAsia="仿宋_GB2312" w:hint="eastAsia"/>
          <w:sz w:val="32"/>
          <w:szCs w:val="32"/>
          <w:shd w:val="clear" w:color="auto" w:fill="FFFFFF"/>
        </w:rPr>
        <w:t>9.</w:t>
      </w:r>
      <w:r>
        <w:rPr>
          <w:rFonts w:ascii="仿宋_GB2312" w:eastAsia="仿宋_GB2312" w:hint="eastAsia"/>
          <w:sz w:val="32"/>
          <w:szCs w:val="32"/>
          <w:shd w:val="clear" w:color="auto" w:fill="FFFFFF"/>
        </w:rPr>
        <w:t>国有资本经营预算财政拨款支出决算表</w:t>
      </w:r>
    </w:p>
    <w:p w:rsidR="00B671A1" w:rsidRDefault="00A55E20">
      <w:pPr>
        <w:pStyle w:val="a6"/>
        <w:shd w:val="clear" w:color="auto" w:fill="FFFFFF"/>
        <w:spacing w:before="0" w:beforeAutospacing="0" w:after="0" w:afterAutospacing="0" w:line="33" w:lineRule="atLeast"/>
        <w:rPr>
          <w:rFonts w:ascii="楷体_GB2312" w:eastAsia="楷体_GB2312"/>
          <w:b/>
          <w:sz w:val="32"/>
          <w:szCs w:val="32"/>
        </w:rPr>
      </w:pPr>
      <w:r>
        <w:rPr>
          <w:rFonts w:ascii="楷体_GB2312" w:eastAsia="楷体_GB2312" w:hint="eastAsia"/>
          <w:b/>
          <w:sz w:val="32"/>
          <w:szCs w:val="32"/>
          <w:shd w:val="clear" w:color="auto" w:fill="FFFFFF"/>
        </w:rPr>
        <w:t>第三部分</w:t>
      </w:r>
      <w:r>
        <w:rPr>
          <w:rFonts w:ascii="楷体_GB2312" w:eastAsia="楷体_GB2312" w:hint="eastAsia"/>
          <w:b/>
          <w:sz w:val="32"/>
          <w:szCs w:val="32"/>
          <w:shd w:val="clear" w:color="auto" w:fill="FFFFFF"/>
        </w:rPr>
        <w:t>202</w:t>
      </w:r>
      <w:r>
        <w:rPr>
          <w:rFonts w:ascii="楷体_GB2312" w:eastAsia="楷体_GB2312" w:hint="eastAsia"/>
          <w:b/>
          <w:sz w:val="32"/>
          <w:szCs w:val="32"/>
          <w:shd w:val="clear" w:color="auto" w:fill="FFFFFF"/>
        </w:rPr>
        <w:t>2</w:t>
      </w:r>
      <w:r>
        <w:rPr>
          <w:rFonts w:ascii="楷体_GB2312" w:eastAsia="楷体_GB2312" w:hint="eastAsia"/>
          <w:b/>
          <w:sz w:val="32"/>
          <w:szCs w:val="32"/>
          <w:shd w:val="clear" w:color="auto" w:fill="FFFFFF"/>
        </w:rPr>
        <w:t>年度部门决算情况说明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1.</w:t>
      </w:r>
      <w:r>
        <w:rPr>
          <w:rFonts w:ascii="仿宋_GB2312" w:eastAsia="仿宋_GB2312" w:hint="eastAsia"/>
          <w:sz w:val="32"/>
          <w:szCs w:val="32"/>
          <w:shd w:val="clear" w:color="auto" w:fill="FFFFFF"/>
        </w:rPr>
        <w:t>收入支出决算总体情况说明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2.</w:t>
      </w:r>
      <w:r>
        <w:rPr>
          <w:rFonts w:ascii="仿宋_GB2312" w:eastAsia="仿宋_GB2312" w:hint="eastAsia"/>
          <w:sz w:val="32"/>
          <w:szCs w:val="32"/>
          <w:shd w:val="clear" w:color="auto" w:fill="FFFFFF"/>
        </w:rPr>
        <w:t>收入决算情况说明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3.</w:t>
      </w:r>
      <w:r>
        <w:rPr>
          <w:rFonts w:ascii="仿宋_GB2312" w:eastAsia="仿宋_GB2312" w:hint="eastAsia"/>
          <w:sz w:val="32"/>
          <w:szCs w:val="32"/>
          <w:shd w:val="clear" w:color="auto" w:fill="FFFFFF"/>
        </w:rPr>
        <w:t>支出决算情况说明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4.</w:t>
      </w:r>
      <w:r>
        <w:rPr>
          <w:rFonts w:ascii="仿宋_GB2312" w:eastAsia="仿宋_GB2312" w:hint="eastAsia"/>
          <w:sz w:val="32"/>
          <w:szCs w:val="32"/>
          <w:shd w:val="clear" w:color="auto" w:fill="FFFFFF"/>
        </w:rPr>
        <w:t>财政拨款收入支出决算总体情况说明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5.</w:t>
      </w:r>
      <w:r>
        <w:rPr>
          <w:rFonts w:ascii="仿宋_GB2312" w:eastAsia="仿宋_GB2312" w:hint="eastAsia"/>
          <w:sz w:val="32"/>
          <w:szCs w:val="32"/>
          <w:shd w:val="clear" w:color="auto" w:fill="FFFFFF"/>
        </w:rPr>
        <w:t>一般公共预算财政拨款支出决算情况说明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6.</w:t>
      </w:r>
      <w:r>
        <w:rPr>
          <w:rFonts w:ascii="仿宋_GB2312" w:eastAsia="仿宋_GB2312" w:hint="eastAsia"/>
          <w:sz w:val="32"/>
          <w:szCs w:val="32"/>
          <w:shd w:val="clear" w:color="auto" w:fill="FFFFFF"/>
        </w:rPr>
        <w:t>一般公共预算财政拨款基本支出决算情况说明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lastRenderedPageBreak/>
        <w:t>7.</w:t>
      </w:r>
      <w:r>
        <w:rPr>
          <w:rFonts w:ascii="仿宋_GB2312" w:eastAsia="仿宋_GB2312" w:hint="eastAsia"/>
          <w:sz w:val="32"/>
          <w:szCs w:val="32"/>
          <w:shd w:val="clear" w:color="auto" w:fill="FFFFFF"/>
        </w:rPr>
        <w:t>一般公共预算财政拨款三公经费支出决算情况说明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shd w:val="clear" w:color="auto" w:fill="FFFFFF"/>
        </w:rPr>
        <w:t>8.</w:t>
      </w:r>
      <w:r>
        <w:rPr>
          <w:rFonts w:ascii="仿宋_GB2312" w:eastAsia="仿宋_GB2312" w:hint="eastAsia"/>
          <w:sz w:val="32"/>
          <w:szCs w:val="32"/>
          <w:shd w:val="clear" w:color="auto" w:fill="FFFFFF"/>
        </w:rPr>
        <w:t>政府性基金预算收入支出决算情况</w:t>
      </w:r>
    </w:p>
    <w:p w:rsidR="00B671A1" w:rsidRDefault="00A55E20">
      <w:pPr>
        <w:pStyle w:val="a6"/>
        <w:shd w:val="clear" w:color="auto" w:fill="FFFFFF"/>
        <w:spacing w:before="0" w:beforeAutospacing="0" w:after="0" w:afterAutospacing="0" w:line="33" w:lineRule="atLeast"/>
        <w:rPr>
          <w:rFonts w:ascii="仿宋_GB2312" w:eastAsia="仿宋_GB2312"/>
          <w:sz w:val="32"/>
          <w:szCs w:val="32"/>
          <w:shd w:val="clear" w:color="auto" w:fill="FFFFFF"/>
        </w:rPr>
      </w:pPr>
      <w:r>
        <w:rPr>
          <w:rFonts w:ascii="仿宋_GB2312" w:eastAsia="仿宋_GB2312" w:hint="eastAsia"/>
          <w:sz w:val="32"/>
          <w:szCs w:val="32"/>
          <w:shd w:val="clear" w:color="auto" w:fill="FFFFFF"/>
        </w:rPr>
        <w:t>9.</w:t>
      </w:r>
      <w:r>
        <w:rPr>
          <w:rFonts w:ascii="仿宋_GB2312" w:eastAsia="仿宋_GB2312" w:hint="eastAsia"/>
          <w:sz w:val="32"/>
          <w:szCs w:val="32"/>
          <w:shd w:val="clear" w:color="auto" w:fill="FFFFFF"/>
        </w:rPr>
        <w:t>关于机关运行经费支出说明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shd w:val="clear" w:color="auto" w:fill="FFFFFF"/>
        </w:rPr>
      </w:pPr>
      <w:r>
        <w:rPr>
          <w:rFonts w:ascii="仿宋_GB2312" w:eastAsia="仿宋_GB2312" w:hint="eastAsia"/>
          <w:sz w:val="32"/>
          <w:szCs w:val="32"/>
          <w:shd w:val="clear" w:color="auto" w:fill="FFFFFF"/>
        </w:rPr>
        <w:t>10.</w:t>
      </w:r>
      <w:r>
        <w:rPr>
          <w:rFonts w:ascii="仿宋_GB2312" w:eastAsia="仿宋_GB2312" w:hint="eastAsia"/>
          <w:sz w:val="32"/>
          <w:szCs w:val="32"/>
          <w:shd w:val="clear" w:color="auto" w:fill="FFFFFF"/>
        </w:rPr>
        <w:t>一般性支出情况</w:t>
      </w:r>
    </w:p>
    <w:p w:rsidR="00B671A1" w:rsidRDefault="00A55E20">
      <w:pPr>
        <w:pStyle w:val="a6"/>
        <w:shd w:val="clear" w:color="auto" w:fill="FFFFFF"/>
        <w:spacing w:before="0" w:beforeAutospacing="0" w:after="0" w:afterAutospacing="0" w:line="33" w:lineRule="atLeast"/>
        <w:rPr>
          <w:rFonts w:ascii="仿宋_GB2312" w:eastAsia="仿宋_GB2312"/>
          <w:sz w:val="32"/>
          <w:szCs w:val="32"/>
          <w:shd w:val="clear" w:color="auto" w:fill="FFFFFF"/>
        </w:rPr>
      </w:pPr>
      <w:r>
        <w:rPr>
          <w:rFonts w:ascii="仿宋_GB2312" w:eastAsia="仿宋_GB2312" w:hint="eastAsia"/>
          <w:sz w:val="32"/>
          <w:szCs w:val="32"/>
          <w:shd w:val="clear" w:color="auto" w:fill="FFFFFF"/>
        </w:rPr>
        <w:t>11.</w:t>
      </w:r>
      <w:r>
        <w:rPr>
          <w:rFonts w:ascii="仿宋_GB2312" w:eastAsia="仿宋_GB2312" w:hint="eastAsia"/>
          <w:sz w:val="32"/>
          <w:szCs w:val="32"/>
          <w:shd w:val="clear" w:color="auto" w:fill="FFFFFF"/>
        </w:rPr>
        <w:t>关于政府采购支出说明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rPr>
      </w:pPr>
      <w:r>
        <w:rPr>
          <w:rFonts w:ascii="仿宋_GB2312" w:eastAsia="仿宋_GB2312" w:hint="eastAsia"/>
          <w:sz w:val="32"/>
          <w:szCs w:val="32"/>
        </w:rPr>
        <w:t>12.</w:t>
      </w:r>
      <w:r>
        <w:rPr>
          <w:rFonts w:ascii="仿宋_GB2312" w:eastAsia="仿宋_GB2312" w:hint="eastAsia"/>
          <w:sz w:val="32"/>
          <w:szCs w:val="32"/>
        </w:rPr>
        <w:t>关于国有资产占用情况说明</w:t>
      </w:r>
    </w:p>
    <w:p w:rsidR="00B671A1" w:rsidRDefault="00A55E20">
      <w:pPr>
        <w:pStyle w:val="a6"/>
        <w:shd w:val="clear" w:color="auto" w:fill="FFFFFF"/>
        <w:spacing w:before="0" w:beforeAutospacing="0" w:after="0" w:afterAutospacing="0" w:line="33" w:lineRule="atLeast"/>
        <w:rPr>
          <w:rFonts w:ascii="仿宋_GB2312" w:eastAsia="仿宋_GB2312"/>
          <w:sz w:val="32"/>
          <w:szCs w:val="32"/>
          <w:shd w:val="clear" w:color="auto" w:fill="FFFFFF"/>
        </w:rPr>
      </w:pPr>
      <w:r>
        <w:rPr>
          <w:rFonts w:ascii="仿宋_GB2312" w:eastAsia="仿宋_GB2312" w:hint="eastAsia"/>
          <w:sz w:val="32"/>
          <w:szCs w:val="32"/>
        </w:rPr>
        <w:t>13.</w:t>
      </w:r>
      <w:r>
        <w:rPr>
          <w:rFonts w:ascii="仿宋_GB2312" w:eastAsia="仿宋_GB2312" w:hint="eastAsia"/>
          <w:sz w:val="32"/>
          <w:szCs w:val="32"/>
        </w:rPr>
        <w:t>关于</w:t>
      </w:r>
      <w:r>
        <w:rPr>
          <w:rFonts w:ascii="仿宋_GB2312" w:eastAsia="仿宋_GB2312" w:hint="eastAsia"/>
          <w:sz w:val="32"/>
          <w:szCs w:val="32"/>
        </w:rPr>
        <w:t>202</w:t>
      </w:r>
      <w:r>
        <w:rPr>
          <w:rFonts w:ascii="仿宋_GB2312" w:eastAsia="仿宋_GB2312" w:hint="eastAsia"/>
          <w:sz w:val="32"/>
          <w:szCs w:val="32"/>
        </w:rPr>
        <w:t>2</w:t>
      </w:r>
      <w:r>
        <w:rPr>
          <w:rFonts w:ascii="仿宋_GB2312" w:eastAsia="仿宋_GB2312" w:hint="eastAsia"/>
          <w:sz w:val="32"/>
          <w:szCs w:val="32"/>
        </w:rPr>
        <w:t>年度预算绩效情况的说明</w:t>
      </w:r>
    </w:p>
    <w:p w:rsidR="00B671A1" w:rsidRDefault="00A55E20">
      <w:pPr>
        <w:pStyle w:val="a6"/>
        <w:shd w:val="clear" w:color="auto" w:fill="FFFFFF"/>
        <w:spacing w:before="0" w:beforeAutospacing="0" w:after="0" w:afterAutospacing="0" w:line="33" w:lineRule="atLeast"/>
        <w:rPr>
          <w:rFonts w:ascii="楷体_GB2312" w:eastAsia="楷体_GB2312"/>
          <w:b/>
          <w:sz w:val="32"/>
          <w:szCs w:val="32"/>
        </w:rPr>
      </w:pPr>
      <w:r>
        <w:rPr>
          <w:rFonts w:ascii="楷体_GB2312" w:eastAsia="楷体_GB2312" w:hint="eastAsia"/>
          <w:b/>
          <w:sz w:val="32"/>
          <w:szCs w:val="32"/>
          <w:shd w:val="clear" w:color="auto" w:fill="FFFFFF"/>
        </w:rPr>
        <w:t>第四部分名词解释</w:t>
      </w:r>
    </w:p>
    <w:p w:rsidR="00B671A1" w:rsidRDefault="00A55E20">
      <w:pPr>
        <w:pStyle w:val="a6"/>
        <w:shd w:val="clear" w:color="auto" w:fill="FFFFFF"/>
        <w:spacing w:before="0" w:beforeAutospacing="0" w:after="0" w:afterAutospacing="0" w:line="33" w:lineRule="atLeast"/>
        <w:rPr>
          <w:rFonts w:ascii="楷体_GB2312" w:eastAsia="楷体_GB2312"/>
          <w:b/>
          <w:sz w:val="32"/>
          <w:szCs w:val="32"/>
          <w:shd w:val="clear" w:color="auto" w:fill="FFFFFF"/>
        </w:rPr>
      </w:pPr>
      <w:r>
        <w:rPr>
          <w:rFonts w:ascii="楷体_GB2312" w:eastAsia="楷体_GB2312" w:hint="eastAsia"/>
          <w:b/>
          <w:sz w:val="32"/>
          <w:szCs w:val="32"/>
          <w:shd w:val="clear" w:color="auto" w:fill="FFFFFF"/>
        </w:rPr>
        <w:t>第五部分附件</w:t>
      </w:r>
    </w:p>
    <w:p w:rsidR="00B671A1" w:rsidRDefault="00A55E20">
      <w:pPr>
        <w:pStyle w:val="a6"/>
        <w:shd w:val="clear" w:color="auto" w:fill="FFFFFF"/>
        <w:spacing w:before="0" w:beforeAutospacing="0" w:after="0" w:afterAutospacing="0" w:line="33" w:lineRule="atLeast"/>
        <w:jc w:val="center"/>
        <w:rPr>
          <w:rFonts w:ascii="方正小标宋简体" w:eastAsia="方正小标宋简体"/>
          <w:b/>
          <w:sz w:val="36"/>
          <w:szCs w:val="36"/>
        </w:rPr>
      </w:pPr>
      <w:r>
        <w:rPr>
          <w:rFonts w:ascii="方正小标宋简体" w:eastAsia="方正小标宋简体" w:hint="eastAsia"/>
          <w:b/>
          <w:sz w:val="36"/>
          <w:szCs w:val="36"/>
          <w:shd w:val="clear" w:color="auto" w:fill="FFFFFF"/>
        </w:rPr>
        <w:t>第一部分湘潭县禁毒委员会办公室概况</w:t>
      </w:r>
    </w:p>
    <w:p w:rsidR="00B671A1" w:rsidRDefault="00A55E20">
      <w:pPr>
        <w:pStyle w:val="a6"/>
        <w:shd w:val="clear" w:color="auto" w:fill="FFFFFF"/>
        <w:spacing w:before="0" w:beforeAutospacing="0" w:after="0" w:afterAutospacing="0" w:line="33" w:lineRule="atLeast"/>
        <w:rPr>
          <w:rFonts w:ascii="楷体_GB2312" w:eastAsia="楷体_GB2312" w:hAnsi="黑体"/>
          <w:b/>
          <w:sz w:val="32"/>
          <w:szCs w:val="32"/>
        </w:rPr>
      </w:pPr>
      <w:r>
        <w:rPr>
          <w:rFonts w:ascii="楷体_GB2312" w:eastAsia="楷体_GB2312" w:hAnsi="黑体" w:hint="eastAsia"/>
          <w:b/>
          <w:sz w:val="32"/>
          <w:szCs w:val="32"/>
          <w:shd w:val="clear" w:color="auto" w:fill="FFFFFF"/>
        </w:rPr>
        <w:t>一、部门职责</w:t>
      </w:r>
    </w:p>
    <w:p w:rsidR="00B671A1" w:rsidRDefault="00A55E20">
      <w:pPr>
        <w:pStyle w:val="a6"/>
        <w:shd w:val="clear" w:color="auto" w:fill="FFFFFF"/>
        <w:spacing w:before="0" w:beforeAutospacing="0" w:after="0" w:afterAutospacing="0" w:line="33" w:lineRule="atLeast"/>
        <w:rPr>
          <w:rFonts w:ascii="仿宋_GB2312" w:eastAsia="仿宋_GB2312" w:hAnsi="楷体"/>
          <w:sz w:val="32"/>
          <w:szCs w:val="32"/>
        </w:rPr>
      </w:pPr>
      <w:r>
        <w:rPr>
          <w:rFonts w:ascii="仿宋_GB2312" w:eastAsia="仿宋_GB2312" w:hAnsi="楷体" w:hint="eastAsia"/>
          <w:sz w:val="32"/>
          <w:szCs w:val="32"/>
          <w:shd w:val="clear" w:color="auto" w:fill="FFFFFF"/>
        </w:rPr>
        <w:t>（一）开展多种形式的禁毒宣传，加强毒品预防教育；</w:t>
      </w:r>
    </w:p>
    <w:p w:rsidR="00B671A1" w:rsidRDefault="00A55E20">
      <w:pPr>
        <w:pStyle w:val="a6"/>
        <w:shd w:val="clear" w:color="auto" w:fill="FFFFFF"/>
        <w:spacing w:before="0" w:beforeAutospacing="0" w:after="0" w:afterAutospacing="0" w:line="33" w:lineRule="atLeast"/>
        <w:rPr>
          <w:rFonts w:ascii="仿宋_GB2312" w:eastAsia="仿宋_GB2312" w:hAnsi="楷体"/>
          <w:sz w:val="32"/>
          <w:szCs w:val="32"/>
        </w:rPr>
      </w:pPr>
      <w:r>
        <w:rPr>
          <w:rFonts w:ascii="仿宋_GB2312" w:eastAsia="仿宋_GB2312" w:hAnsi="楷体" w:hint="eastAsia"/>
          <w:sz w:val="32"/>
          <w:szCs w:val="32"/>
          <w:shd w:val="clear" w:color="auto" w:fill="FFFFFF"/>
        </w:rPr>
        <w:t>（二）组织开展禁毒调查研究，及时分析禁毒工作面临的形势以及存在的突出问题</w:t>
      </w:r>
      <w:r>
        <w:rPr>
          <w:rFonts w:ascii="仿宋_GB2312" w:eastAsia="仿宋_GB2312" w:hAnsi="楷体" w:hint="eastAsia"/>
          <w:sz w:val="32"/>
          <w:szCs w:val="32"/>
          <w:shd w:val="clear" w:color="auto" w:fill="FFFFFF"/>
        </w:rPr>
        <w:t>并</w:t>
      </w:r>
      <w:r>
        <w:rPr>
          <w:rFonts w:ascii="仿宋_GB2312" w:eastAsia="仿宋_GB2312" w:hAnsi="楷体" w:hint="eastAsia"/>
          <w:sz w:val="32"/>
          <w:szCs w:val="32"/>
          <w:shd w:val="clear" w:color="auto" w:fill="FFFFFF"/>
        </w:rPr>
        <w:t>提出对策建议；</w:t>
      </w:r>
    </w:p>
    <w:p w:rsidR="00B671A1" w:rsidRDefault="00A55E20">
      <w:pPr>
        <w:pStyle w:val="a6"/>
        <w:shd w:val="clear" w:color="auto" w:fill="FFFFFF"/>
        <w:spacing w:before="0" w:beforeAutospacing="0" w:after="0" w:afterAutospacing="0" w:line="33" w:lineRule="atLeast"/>
        <w:rPr>
          <w:rFonts w:ascii="仿宋_GB2312" w:eastAsia="仿宋_GB2312" w:hAnsi="楷体"/>
          <w:sz w:val="32"/>
          <w:szCs w:val="32"/>
        </w:rPr>
      </w:pPr>
      <w:r>
        <w:rPr>
          <w:rFonts w:ascii="仿宋_GB2312" w:eastAsia="仿宋_GB2312" w:hAnsi="楷体" w:hint="eastAsia"/>
          <w:sz w:val="32"/>
          <w:szCs w:val="32"/>
          <w:shd w:val="clear" w:color="auto" w:fill="FFFFFF"/>
        </w:rPr>
        <w:t>（三）组织、协调、指导、督查禁毒委成员单位和各乡镇的禁毒工作，动员社会各方面力量共同参与禁毒工作；</w:t>
      </w:r>
    </w:p>
    <w:p w:rsidR="00B671A1" w:rsidRDefault="00A55E20">
      <w:pPr>
        <w:pStyle w:val="a6"/>
        <w:shd w:val="clear" w:color="auto" w:fill="FFFFFF"/>
        <w:spacing w:before="0" w:beforeAutospacing="0" w:after="0" w:afterAutospacing="0" w:line="33" w:lineRule="atLeast"/>
        <w:rPr>
          <w:rFonts w:ascii="仿宋_GB2312" w:eastAsia="仿宋_GB2312" w:hAnsi="楷体"/>
          <w:sz w:val="32"/>
          <w:szCs w:val="32"/>
        </w:rPr>
      </w:pPr>
      <w:r>
        <w:rPr>
          <w:rFonts w:ascii="仿宋_GB2312" w:eastAsia="仿宋_GB2312" w:hAnsi="楷体" w:hint="eastAsia"/>
          <w:sz w:val="32"/>
          <w:szCs w:val="32"/>
          <w:shd w:val="clear" w:color="auto" w:fill="FFFFFF"/>
        </w:rPr>
        <w:t>（四）依照相关规定，对社区戒毒（康复）人员实施管理，会同相关职能部门对社区戒毒（康复）人员进行监督。</w:t>
      </w:r>
    </w:p>
    <w:p w:rsidR="00B671A1" w:rsidRDefault="00A55E20">
      <w:pPr>
        <w:pStyle w:val="a6"/>
        <w:shd w:val="clear" w:color="auto" w:fill="FFFFFF"/>
        <w:spacing w:before="0" w:beforeAutospacing="0" w:after="0" w:afterAutospacing="0" w:line="33" w:lineRule="atLeast"/>
        <w:rPr>
          <w:rFonts w:ascii="仿宋_GB2312" w:eastAsia="仿宋_GB2312" w:hAnsi="楷体"/>
          <w:sz w:val="32"/>
          <w:szCs w:val="32"/>
        </w:rPr>
      </w:pPr>
      <w:r>
        <w:rPr>
          <w:rFonts w:ascii="仿宋_GB2312" w:eastAsia="仿宋_GB2312" w:hAnsi="楷体" w:hint="eastAsia"/>
          <w:sz w:val="32"/>
          <w:szCs w:val="32"/>
          <w:shd w:val="clear" w:color="auto" w:fill="FFFFFF"/>
        </w:rPr>
        <w:t>（五）指导、协调</w:t>
      </w:r>
      <w:r>
        <w:rPr>
          <w:rFonts w:ascii="仿宋_GB2312" w:eastAsia="仿宋_GB2312" w:hAnsi="楷体" w:hint="eastAsia"/>
          <w:sz w:val="32"/>
          <w:szCs w:val="32"/>
          <w:shd w:val="clear" w:color="auto" w:fill="FFFFFF"/>
        </w:rPr>
        <w:t>、</w:t>
      </w:r>
      <w:r>
        <w:rPr>
          <w:rFonts w:ascii="仿宋_GB2312" w:eastAsia="仿宋_GB2312" w:hAnsi="楷体" w:hint="eastAsia"/>
          <w:sz w:val="32"/>
          <w:szCs w:val="32"/>
          <w:shd w:val="clear" w:color="auto" w:fill="FFFFFF"/>
        </w:rPr>
        <w:t>督促对特殊涉毒违法犯罪人员收治和取异工作。</w:t>
      </w:r>
    </w:p>
    <w:p w:rsidR="00B671A1" w:rsidRDefault="00A55E20">
      <w:pPr>
        <w:pStyle w:val="a6"/>
        <w:shd w:val="clear" w:color="auto" w:fill="FFFFFF"/>
        <w:spacing w:before="0" w:beforeAutospacing="0" w:after="0" w:afterAutospacing="0" w:line="33" w:lineRule="atLeast"/>
        <w:rPr>
          <w:rFonts w:ascii="楷体_GB2312" w:eastAsia="楷体_GB2312" w:hAnsi="黑体"/>
          <w:b/>
          <w:sz w:val="32"/>
          <w:szCs w:val="32"/>
        </w:rPr>
      </w:pPr>
      <w:r>
        <w:rPr>
          <w:rFonts w:ascii="楷体_GB2312" w:eastAsia="楷体_GB2312" w:hAnsi="黑体" w:hint="eastAsia"/>
          <w:b/>
          <w:sz w:val="32"/>
          <w:szCs w:val="32"/>
          <w:shd w:val="clear" w:color="auto" w:fill="FFFFFF"/>
        </w:rPr>
        <w:t>二、机构设置及决算单位构成</w:t>
      </w:r>
    </w:p>
    <w:p w:rsidR="00B671A1" w:rsidRDefault="00A55E20">
      <w:pPr>
        <w:pStyle w:val="a6"/>
        <w:shd w:val="clear" w:color="auto" w:fill="FFFFFF"/>
        <w:spacing w:before="0" w:beforeAutospacing="0" w:after="0" w:afterAutospacing="0" w:line="33" w:lineRule="atLeast"/>
        <w:rPr>
          <w:rFonts w:ascii="仿宋_GB2312" w:eastAsia="仿宋_GB2312" w:hAnsi="楷体"/>
          <w:sz w:val="32"/>
          <w:szCs w:val="32"/>
        </w:rPr>
      </w:pPr>
      <w:r>
        <w:rPr>
          <w:rFonts w:ascii="仿宋_GB2312" w:eastAsia="仿宋_GB2312" w:hAnsi="楷体" w:hint="eastAsia"/>
          <w:sz w:val="32"/>
          <w:szCs w:val="32"/>
          <w:shd w:val="clear" w:color="auto" w:fill="FFFFFF"/>
        </w:rPr>
        <w:lastRenderedPageBreak/>
        <w:t>（一）内设机构设置。湘潭县禁毒委员会办公室无内设机构，只有湘潭县禁毒委员会办公室本部，我办为全额拨款行政单位，编制数</w:t>
      </w:r>
      <w:r>
        <w:rPr>
          <w:rFonts w:ascii="仿宋_GB2312" w:eastAsia="仿宋_GB2312" w:hAnsi="楷体" w:hint="eastAsia"/>
          <w:sz w:val="32"/>
          <w:szCs w:val="32"/>
          <w:shd w:val="clear" w:color="auto" w:fill="FFFFFF"/>
        </w:rPr>
        <w:t>5</w:t>
      </w:r>
      <w:r>
        <w:rPr>
          <w:rFonts w:ascii="仿宋_GB2312" w:eastAsia="仿宋_GB2312" w:hAnsi="楷体" w:hint="eastAsia"/>
          <w:sz w:val="32"/>
          <w:szCs w:val="32"/>
          <w:shd w:val="clear" w:color="auto" w:fill="FFFFFF"/>
        </w:rPr>
        <w:t>人，实有人数</w:t>
      </w:r>
      <w:r>
        <w:rPr>
          <w:rFonts w:ascii="仿宋_GB2312" w:eastAsia="仿宋_GB2312" w:hAnsi="楷体" w:hint="eastAsia"/>
          <w:sz w:val="32"/>
          <w:szCs w:val="32"/>
          <w:shd w:val="clear" w:color="auto" w:fill="FFFFFF"/>
        </w:rPr>
        <w:t>0</w:t>
      </w:r>
      <w:r>
        <w:rPr>
          <w:rFonts w:ascii="仿宋_GB2312" w:eastAsia="仿宋_GB2312" w:hAnsi="楷体" w:hint="eastAsia"/>
          <w:sz w:val="32"/>
          <w:szCs w:val="32"/>
          <w:shd w:val="clear" w:color="auto" w:fill="FFFFFF"/>
        </w:rPr>
        <w:t>人，暂系其他行政单位抽调人员。</w:t>
      </w:r>
    </w:p>
    <w:p w:rsidR="00B671A1" w:rsidRDefault="00A55E20">
      <w:pPr>
        <w:pStyle w:val="a6"/>
        <w:shd w:val="clear" w:color="auto" w:fill="FFFFFF"/>
        <w:spacing w:before="0" w:beforeAutospacing="0" w:after="0" w:afterAutospacing="0" w:line="33" w:lineRule="atLeast"/>
        <w:rPr>
          <w:rFonts w:ascii="仿宋_GB2312" w:eastAsia="仿宋_GB2312" w:hAnsi="楷体"/>
          <w:sz w:val="32"/>
          <w:szCs w:val="32"/>
        </w:rPr>
      </w:pPr>
      <w:r>
        <w:rPr>
          <w:rFonts w:ascii="仿宋_GB2312" w:eastAsia="仿宋_GB2312" w:hAnsi="楷体" w:hint="eastAsia"/>
          <w:sz w:val="32"/>
          <w:szCs w:val="32"/>
          <w:shd w:val="clear" w:color="auto" w:fill="FFFFFF"/>
        </w:rPr>
        <w:t>（二）决算单位构成。湘潭县禁毒委员会办公室</w:t>
      </w:r>
      <w:r>
        <w:rPr>
          <w:rFonts w:ascii="仿宋_GB2312" w:eastAsia="仿宋_GB2312" w:hAnsi="楷体" w:hint="eastAsia"/>
          <w:sz w:val="32"/>
          <w:szCs w:val="32"/>
          <w:shd w:val="clear" w:color="auto" w:fill="FFFFFF"/>
        </w:rPr>
        <w:t>202</w:t>
      </w:r>
      <w:r>
        <w:rPr>
          <w:rFonts w:ascii="仿宋_GB2312" w:eastAsia="仿宋_GB2312" w:hAnsi="楷体" w:hint="eastAsia"/>
          <w:sz w:val="32"/>
          <w:szCs w:val="32"/>
          <w:shd w:val="clear" w:color="auto" w:fill="FFFFFF"/>
        </w:rPr>
        <w:t>2</w:t>
      </w:r>
      <w:r>
        <w:rPr>
          <w:rFonts w:ascii="仿宋_GB2312" w:eastAsia="仿宋_GB2312" w:hAnsi="楷体" w:hint="eastAsia"/>
          <w:sz w:val="32"/>
          <w:szCs w:val="32"/>
          <w:shd w:val="clear" w:color="auto" w:fill="FFFFFF"/>
        </w:rPr>
        <w:t>年部门决算汇总公开单位构成包括</w:t>
      </w:r>
      <w:r>
        <w:rPr>
          <w:rFonts w:ascii="仿宋_GB2312" w:eastAsia="仿宋_GB2312" w:hAnsi="楷体" w:hint="eastAsia"/>
          <w:sz w:val="32"/>
          <w:szCs w:val="32"/>
          <w:shd w:val="clear" w:color="auto" w:fill="FFFFFF"/>
        </w:rPr>
        <w:t>:</w:t>
      </w:r>
      <w:r>
        <w:rPr>
          <w:rFonts w:ascii="仿宋_GB2312" w:eastAsia="仿宋_GB2312" w:hAnsi="楷体" w:hint="eastAsia"/>
          <w:sz w:val="32"/>
          <w:szCs w:val="32"/>
          <w:shd w:val="clear" w:color="auto" w:fill="FFFFFF"/>
        </w:rPr>
        <w:t>湘潭县禁毒委员会办公室本级，无内设机构。</w:t>
      </w:r>
    </w:p>
    <w:p w:rsidR="00B671A1" w:rsidRDefault="00A55E20">
      <w:pPr>
        <w:jc w:val="center"/>
        <w:rPr>
          <w:rFonts w:ascii="方正小标宋简体" w:eastAsia="方正小标宋简体" w:cs="Times New Roman"/>
          <w:b/>
          <w:sz w:val="36"/>
          <w:szCs w:val="36"/>
        </w:rPr>
      </w:pPr>
      <w:r>
        <w:rPr>
          <w:rFonts w:ascii="方正小标宋简体" w:eastAsia="方正小标宋简体" w:cs="宋体" w:hint="eastAsia"/>
          <w:b/>
          <w:sz w:val="36"/>
          <w:szCs w:val="36"/>
        </w:rPr>
        <w:t>第二部分</w:t>
      </w:r>
      <w:r>
        <w:rPr>
          <w:rFonts w:ascii="方正小标宋简体" w:eastAsia="方正小标宋简体" w:hint="eastAsia"/>
          <w:b/>
          <w:sz w:val="36"/>
          <w:szCs w:val="36"/>
          <w:shd w:val="clear" w:color="auto" w:fill="FFFFFF"/>
        </w:rPr>
        <w:t>202</w:t>
      </w:r>
      <w:r>
        <w:rPr>
          <w:rFonts w:ascii="方正小标宋简体" w:eastAsia="方正小标宋简体" w:hint="eastAsia"/>
          <w:b/>
          <w:sz w:val="36"/>
          <w:szCs w:val="36"/>
          <w:shd w:val="clear" w:color="auto" w:fill="FFFFFF"/>
        </w:rPr>
        <w:t>2</w:t>
      </w:r>
      <w:r>
        <w:rPr>
          <w:rFonts w:ascii="方正小标宋简体" w:eastAsia="方正小标宋简体" w:hint="eastAsia"/>
          <w:b/>
          <w:sz w:val="36"/>
          <w:szCs w:val="36"/>
          <w:shd w:val="clear" w:color="auto" w:fill="FFFFFF"/>
        </w:rPr>
        <w:t>年部门决算表</w:t>
      </w:r>
      <w:r>
        <w:rPr>
          <w:rFonts w:ascii="方正小标宋简体" w:eastAsia="方正小标宋简体" w:cs="宋体" w:hint="eastAsia"/>
          <w:b/>
          <w:sz w:val="36"/>
          <w:szCs w:val="36"/>
        </w:rPr>
        <w:t>部门决算表</w:t>
      </w:r>
    </w:p>
    <w:p w:rsidR="00B671A1" w:rsidRDefault="00B671A1">
      <w:pPr>
        <w:jc w:val="left"/>
        <w:rPr>
          <w:rFonts w:ascii="宋体" w:cs="Times New Roman"/>
          <w:sz w:val="32"/>
          <w:szCs w:val="32"/>
          <w:highlight w:val="yellow"/>
        </w:rPr>
        <w:sectPr w:rsidR="00B671A1">
          <w:pgSz w:w="11906" w:h="16838"/>
          <w:pgMar w:top="1440" w:right="1797" w:bottom="1440" w:left="1797" w:header="851" w:footer="992" w:gutter="0"/>
          <w:cols w:space="0"/>
          <w:docGrid w:type="lines" w:linePitch="312"/>
        </w:sectPr>
      </w:pPr>
    </w:p>
    <w:tbl>
      <w:tblPr>
        <w:tblW w:w="13348" w:type="dxa"/>
        <w:tblInd w:w="250" w:type="dxa"/>
        <w:tblLook w:val="04A0"/>
      </w:tblPr>
      <w:tblGrid>
        <w:gridCol w:w="3969"/>
        <w:gridCol w:w="709"/>
        <w:gridCol w:w="180"/>
        <w:gridCol w:w="712"/>
        <w:gridCol w:w="100"/>
        <w:gridCol w:w="132"/>
        <w:gridCol w:w="3468"/>
        <w:gridCol w:w="845"/>
        <w:gridCol w:w="1460"/>
        <w:gridCol w:w="657"/>
        <w:gridCol w:w="1116"/>
      </w:tblGrid>
      <w:tr w:rsidR="00B671A1">
        <w:trPr>
          <w:trHeight w:val="360"/>
        </w:trPr>
        <w:tc>
          <w:tcPr>
            <w:tcW w:w="13348" w:type="dxa"/>
            <w:gridSpan w:val="11"/>
            <w:tcBorders>
              <w:top w:val="nil"/>
              <w:left w:val="nil"/>
              <w:bottom w:val="nil"/>
              <w:right w:val="nil"/>
            </w:tcBorders>
            <w:noWrap/>
            <w:vAlign w:val="center"/>
          </w:tcPr>
          <w:p w:rsidR="00B671A1" w:rsidRDefault="00A55E20">
            <w:pPr>
              <w:pStyle w:val="a6"/>
              <w:shd w:val="clear" w:color="auto" w:fill="FFFFFF"/>
              <w:spacing w:before="0" w:beforeAutospacing="0" w:after="0" w:afterAutospacing="0" w:line="33" w:lineRule="atLeast"/>
              <w:ind w:firstLine="420"/>
              <w:jc w:val="center"/>
              <w:rPr>
                <w:rFonts w:ascii="楷体_GB2312" w:eastAsia="楷体_GB2312" w:hAnsi="黑体"/>
                <w:b/>
                <w:sz w:val="32"/>
                <w:szCs w:val="32"/>
                <w:shd w:val="clear" w:color="auto" w:fill="FFFFFF"/>
              </w:rPr>
            </w:pPr>
            <w:r>
              <w:rPr>
                <w:rFonts w:ascii="楷体_GB2312" w:eastAsia="楷体_GB2312" w:hAnsi="黑体" w:hint="eastAsia"/>
                <w:b/>
                <w:sz w:val="32"/>
                <w:szCs w:val="32"/>
                <w:shd w:val="clear" w:color="auto" w:fill="FFFFFF"/>
              </w:rPr>
              <w:lastRenderedPageBreak/>
              <w:t>收入支出决算总表</w:t>
            </w:r>
          </w:p>
        </w:tc>
      </w:tr>
      <w:tr w:rsidR="00B671A1">
        <w:trPr>
          <w:trHeight w:val="199"/>
        </w:trPr>
        <w:tc>
          <w:tcPr>
            <w:tcW w:w="4858" w:type="dxa"/>
            <w:gridSpan w:val="3"/>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712"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gridSpan w:val="2"/>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116"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0"/>
                <w:szCs w:val="20"/>
              </w:rPr>
            </w:pPr>
            <w:r>
              <w:rPr>
                <w:rFonts w:ascii="宋体" w:hAnsi="宋体" w:cs="宋体" w:hint="eastAsia"/>
                <w:kern w:val="0"/>
                <w:sz w:val="20"/>
                <w:szCs w:val="20"/>
              </w:rPr>
              <w:t>公开</w:t>
            </w:r>
            <w:r>
              <w:rPr>
                <w:rFonts w:ascii="宋体" w:hAnsi="宋体" w:cs="宋体"/>
                <w:kern w:val="0"/>
                <w:sz w:val="20"/>
                <w:szCs w:val="20"/>
              </w:rPr>
              <w:t>01</w:t>
            </w:r>
            <w:r>
              <w:rPr>
                <w:rFonts w:ascii="宋体" w:hAnsi="宋体" w:cs="宋体" w:hint="eastAsia"/>
                <w:kern w:val="0"/>
                <w:sz w:val="20"/>
                <w:szCs w:val="20"/>
              </w:rPr>
              <w:t>表</w:t>
            </w:r>
          </w:p>
        </w:tc>
      </w:tr>
      <w:tr w:rsidR="00B671A1">
        <w:trPr>
          <w:trHeight w:val="300"/>
        </w:trPr>
        <w:tc>
          <w:tcPr>
            <w:tcW w:w="4858" w:type="dxa"/>
            <w:gridSpan w:val="3"/>
            <w:tcBorders>
              <w:top w:val="nil"/>
              <w:left w:val="nil"/>
              <w:bottom w:val="nil"/>
              <w:right w:val="nil"/>
            </w:tcBorders>
            <w:shd w:val="clear" w:color="000000" w:fill="FFFFFF"/>
            <w:noWrap/>
            <w:vAlign w:val="center"/>
          </w:tcPr>
          <w:p w:rsidR="00B671A1" w:rsidRDefault="00A55E20">
            <w:pPr>
              <w:widowControl/>
              <w:jc w:val="left"/>
              <w:rPr>
                <w:rFonts w:ascii="宋体" w:cs="Times New Roman"/>
                <w:kern w:val="0"/>
                <w:sz w:val="20"/>
                <w:szCs w:val="20"/>
              </w:rPr>
            </w:pPr>
            <w:r>
              <w:rPr>
                <w:rFonts w:ascii="宋体" w:hAnsi="宋体" w:cs="宋体" w:hint="eastAsia"/>
                <w:kern w:val="0"/>
                <w:sz w:val="20"/>
                <w:szCs w:val="20"/>
              </w:rPr>
              <w:t>部门：湘潭县禁毒委员会办公室</w:t>
            </w:r>
          </w:p>
        </w:tc>
        <w:tc>
          <w:tcPr>
            <w:tcW w:w="712"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gridSpan w:val="2"/>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116"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0"/>
                <w:szCs w:val="20"/>
              </w:rPr>
            </w:pPr>
            <w:r>
              <w:rPr>
                <w:rFonts w:ascii="宋体" w:hAnsi="宋体" w:cs="宋体" w:hint="eastAsia"/>
                <w:kern w:val="0"/>
                <w:sz w:val="20"/>
                <w:szCs w:val="20"/>
              </w:rPr>
              <w:t>单位：万元</w:t>
            </w:r>
          </w:p>
        </w:tc>
      </w:tr>
      <w:tr w:rsidR="00B671A1">
        <w:trPr>
          <w:trHeight w:val="340"/>
        </w:trPr>
        <w:tc>
          <w:tcPr>
            <w:tcW w:w="5670"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收入</w:t>
            </w:r>
          </w:p>
        </w:tc>
        <w:tc>
          <w:tcPr>
            <w:tcW w:w="7678" w:type="dxa"/>
            <w:gridSpan w:val="6"/>
            <w:tcBorders>
              <w:top w:val="single" w:sz="4" w:space="0" w:color="auto"/>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支出</w:t>
            </w: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项目</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行次</w:t>
            </w:r>
          </w:p>
        </w:tc>
        <w:tc>
          <w:tcPr>
            <w:tcW w:w="992" w:type="dxa"/>
            <w:gridSpan w:val="3"/>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决算数</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项目</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行次</w:t>
            </w:r>
          </w:p>
        </w:tc>
        <w:tc>
          <w:tcPr>
            <w:tcW w:w="3233" w:type="dxa"/>
            <w:gridSpan w:val="3"/>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决算数</w:t>
            </w: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栏次</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B671A1">
            <w:pPr>
              <w:widowControl/>
              <w:rPr>
                <w:rFonts w:ascii="仿宋_GB2312" w:eastAsia="仿宋_GB2312" w:cs="Times New Roman"/>
                <w:kern w:val="0"/>
                <w:sz w:val="24"/>
                <w:szCs w:val="24"/>
              </w:rPr>
            </w:pPr>
          </w:p>
        </w:tc>
        <w:tc>
          <w:tcPr>
            <w:tcW w:w="992" w:type="dxa"/>
            <w:gridSpan w:val="3"/>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栏次</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B671A1">
            <w:pPr>
              <w:widowControl/>
              <w:rPr>
                <w:rFonts w:ascii="仿宋_GB2312" w:eastAsia="仿宋_GB2312" w:cs="Times New Roman"/>
                <w:kern w:val="0"/>
                <w:sz w:val="24"/>
                <w:szCs w:val="24"/>
              </w:rPr>
            </w:pPr>
          </w:p>
        </w:tc>
        <w:tc>
          <w:tcPr>
            <w:tcW w:w="3233" w:type="dxa"/>
            <w:gridSpan w:val="3"/>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w:t>
            </w:r>
          </w:p>
        </w:tc>
      </w:tr>
      <w:tr w:rsidR="00B671A1">
        <w:trPr>
          <w:trHeight w:val="340"/>
        </w:trPr>
        <w:tc>
          <w:tcPr>
            <w:tcW w:w="3969"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一、一般公共预算财政拨款收入</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126.68</w:t>
            </w: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14</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二、政府性基金预算财政拨款收入</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15</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340"/>
        </w:trPr>
        <w:tc>
          <w:tcPr>
            <w:tcW w:w="3969"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三、国有资本经营预算财政拨款收入</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3</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16</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四、上级补助收入</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4</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17</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126.6</w:t>
            </w:r>
            <w:r>
              <w:rPr>
                <w:rFonts w:ascii="仿宋_GB2312" w:eastAsia="仿宋_GB2312" w:hAnsi="宋体" w:cs="宋体" w:hint="eastAsia"/>
                <w:kern w:val="0"/>
                <w:sz w:val="24"/>
                <w:szCs w:val="24"/>
              </w:rPr>
              <w:t>8</w:t>
            </w:r>
            <w:r>
              <w:rPr>
                <w:rFonts w:ascii="仿宋_GB2312" w:eastAsia="仿宋_GB2312" w:hAnsi="宋体" w:cs="宋体" w:hint="eastAsia"/>
                <w:kern w:val="0"/>
                <w:sz w:val="24"/>
                <w:szCs w:val="24"/>
              </w:rPr>
              <w:t xml:space="preserve">　</w:t>
            </w: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五、事业收入</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5</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18</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六、经营收入</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6</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19</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七、附属单位上缴收入</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7</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20</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八、其他收入</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8</w:t>
            </w:r>
          </w:p>
        </w:tc>
        <w:tc>
          <w:tcPr>
            <w:tcW w:w="992" w:type="dxa"/>
            <w:gridSpan w:val="3"/>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3600" w:type="dxa"/>
            <w:gridSpan w:val="2"/>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21</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340"/>
        </w:trPr>
        <w:tc>
          <w:tcPr>
            <w:tcW w:w="3969"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本年收入合计</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10</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126.6</w:t>
            </w:r>
            <w:r>
              <w:rPr>
                <w:rFonts w:ascii="仿宋_GB2312" w:eastAsia="仿宋_GB2312" w:hAnsi="宋体" w:cs="宋体" w:hint="eastAsia"/>
                <w:kern w:val="0"/>
                <w:sz w:val="24"/>
                <w:szCs w:val="24"/>
              </w:rPr>
              <w:t>8</w:t>
            </w: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23</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126.6</w:t>
            </w:r>
            <w:r>
              <w:rPr>
                <w:rFonts w:ascii="仿宋_GB2312" w:eastAsia="仿宋_GB2312" w:hAnsi="宋体" w:cs="宋体" w:hint="eastAsia"/>
                <w:kern w:val="0"/>
                <w:sz w:val="24"/>
                <w:szCs w:val="24"/>
              </w:rPr>
              <w:t>8</w:t>
            </w:r>
          </w:p>
        </w:tc>
      </w:tr>
      <w:tr w:rsidR="00B671A1">
        <w:trPr>
          <w:trHeight w:val="340"/>
        </w:trPr>
        <w:tc>
          <w:tcPr>
            <w:tcW w:w="3969"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使用非财政拨款结余</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11</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结余分配</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24</w:t>
            </w:r>
          </w:p>
        </w:tc>
        <w:tc>
          <w:tcPr>
            <w:tcW w:w="3233" w:type="dxa"/>
            <w:gridSpan w:val="3"/>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r>
      <w:tr w:rsidR="00B671A1">
        <w:trPr>
          <w:trHeight w:val="340"/>
        </w:trPr>
        <w:tc>
          <w:tcPr>
            <w:tcW w:w="3969" w:type="dxa"/>
            <w:tcBorders>
              <w:top w:val="nil"/>
              <w:left w:val="single" w:sz="4" w:space="0" w:color="auto"/>
              <w:bottom w:val="single" w:sz="4" w:space="0" w:color="auto"/>
              <w:right w:val="single" w:sz="4" w:space="0" w:color="auto"/>
            </w:tcBorders>
            <w:noWrap/>
            <w:vAlign w:val="center"/>
          </w:tcPr>
          <w:p w:rsidR="00B671A1" w:rsidRDefault="00A55E20">
            <w:pPr>
              <w:widowControl/>
              <w:ind w:firstLineChars="50" w:firstLine="120"/>
              <w:jc w:val="center"/>
              <w:rPr>
                <w:rFonts w:ascii="仿宋_GB2312" w:eastAsia="仿宋_GB2312" w:cs="Times New Roman"/>
                <w:kern w:val="0"/>
                <w:sz w:val="24"/>
                <w:szCs w:val="24"/>
              </w:rPr>
            </w:pPr>
            <w:r>
              <w:rPr>
                <w:rFonts w:ascii="仿宋_GB2312" w:eastAsia="仿宋_GB2312" w:hAnsi="宋体" w:cs="宋体" w:hint="eastAsia"/>
                <w:kern w:val="0"/>
                <w:sz w:val="24"/>
                <w:szCs w:val="24"/>
              </w:rPr>
              <w:t>年初结转和结余</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12</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25</w:t>
            </w:r>
          </w:p>
        </w:tc>
        <w:tc>
          <w:tcPr>
            <w:tcW w:w="3233" w:type="dxa"/>
            <w:gridSpan w:val="3"/>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r>
      <w:tr w:rsidR="00B671A1">
        <w:trPr>
          <w:trHeight w:val="340"/>
        </w:trPr>
        <w:tc>
          <w:tcPr>
            <w:tcW w:w="3969"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总计</w:t>
            </w:r>
          </w:p>
        </w:tc>
        <w:tc>
          <w:tcPr>
            <w:tcW w:w="709"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13</w:t>
            </w:r>
          </w:p>
        </w:tc>
        <w:tc>
          <w:tcPr>
            <w:tcW w:w="992"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b/>
                <w:bCs/>
                <w:kern w:val="0"/>
                <w:sz w:val="24"/>
                <w:szCs w:val="24"/>
              </w:rPr>
              <w:t>126.6</w:t>
            </w:r>
            <w:r>
              <w:rPr>
                <w:rFonts w:ascii="仿宋_GB2312" w:eastAsia="仿宋_GB2312" w:hAnsi="宋体" w:cs="宋体" w:hint="eastAsia"/>
                <w:b/>
                <w:bCs/>
                <w:kern w:val="0"/>
                <w:sz w:val="24"/>
                <w:szCs w:val="24"/>
              </w:rPr>
              <w:t>8</w:t>
            </w:r>
            <w:r>
              <w:rPr>
                <w:rFonts w:ascii="仿宋_GB2312" w:eastAsia="仿宋_GB2312" w:hAnsi="宋体" w:cs="宋体" w:hint="eastAsia"/>
                <w:kern w:val="0"/>
                <w:sz w:val="24"/>
                <w:szCs w:val="24"/>
              </w:rPr>
              <w:t xml:space="preserve">　</w:t>
            </w:r>
          </w:p>
        </w:tc>
        <w:tc>
          <w:tcPr>
            <w:tcW w:w="3600"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总计</w:t>
            </w:r>
          </w:p>
        </w:tc>
        <w:tc>
          <w:tcPr>
            <w:tcW w:w="845"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26</w:t>
            </w:r>
          </w:p>
        </w:tc>
        <w:tc>
          <w:tcPr>
            <w:tcW w:w="3233" w:type="dxa"/>
            <w:gridSpan w:val="3"/>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bCs/>
                <w:kern w:val="0"/>
                <w:sz w:val="24"/>
                <w:szCs w:val="24"/>
              </w:rPr>
            </w:pPr>
            <w:r>
              <w:rPr>
                <w:rFonts w:ascii="仿宋_GB2312" w:eastAsia="仿宋_GB2312" w:hAnsi="宋体" w:cs="宋体" w:hint="eastAsia"/>
                <w:b/>
                <w:bCs/>
                <w:kern w:val="0"/>
                <w:sz w:val="24"/>
                <w:szCs w:val="24"/>
              </w:rPr>
              <w:t>126.6</w:t>
            </w:r>
            <w:r>
              <w:rPr>
                <w:rFonts w:ascii="仿宋_GB2312" w:eastAsia="仿宋_GB2312" w:hAnsi="宋体" w:cs="宋体" w:hint="eastAsia"/>
                <w:bCs/>
                <w:kern w:val="0"/>
                <w:sz w:val="24"/>
                <w:szCs w:val="24"/>
              </w:rPr>
              <w:t>8</w:t>
            </w:r>
          </w:p>
        </w:tc>
      </w:tr>
      <w:tr w:rsidR="00B671A1">
        <w:trPr>
          <w:trHeight w:val="1020"/>
        </w:trPr>
        <w:tc>
          <w:tcPr>
            <w:tcW w:w="13348" w:type="dxa"/>
            <w:gridSpan w:val="11"/>
            <w:tcBorders>
              <w:top w:val="nil"/>
              <w:left w:val="nil"/>
              <w:bottom w:val="nil"/>
              <w:right w:val="nil"/>
            </w:tcBorders>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注：</w:t>
            </w:r>
            <w:r>
              <w:rPr>
                <w:rFonts w:ascii="仿宋_GB2312" w:eastAsia="仿宋_GB2312" w:hAnsi="宋体" w:cs="宋体" w:hint="eastAsia"/>
                <w:kern w:val="0"/>
                <w:sz w:val="24"/>
                <w:szCs w:val="24"/>
              </w:rPr>
              <w:t>1.</w:t>
            </w:r>
            <w:r>
              <w:rPr>
                <w:rFonts w:ascii="仿宋_GB2312" w:eastAsia="仿宋_GB2312" w:hAnsi="宋体" w:cs="宋体" w:hint="eastAsia"/>
                <w:kern w:val="0"/>
                <w:sz w:val="24"/>
                <w:szCs w:val="24"/>
              </w:rPr>
              <w:t>本表反映部门本年度的总收支和年末结转结余情况。</w:t>
            </w:r>
            <w:r>
              <w:rPr>
                <w:rFonts w:ascii="仿宋_GB2312" w:eastAsia="仿宋_GB2312" w:cs="Times New Roman" w:hint="eastAsia"/>
                <w:kern w:val="0"/>
                <w:sz w:val="24"/>
                <w:szCs w:val="24"/>
              </w:rPr>
              <w:br/>
            </w:r>
            <w:r>
              <w:rPr>
                <w:rFonts w:ascii="仿宋_GB2312" w:eastAsia="仿宋_GB2312" w:hAnsi="宋体" w:cs="宋体" w:hint="eastAsia"/>
                <w:kern w:val="0"/>
                <w:sz w:val="24"/>
                <w:szCs w:val="24"/>
              </w:rPr>
              <w:t>2.</w:t>
            </w:r>
            <w:r>
              <w:rPr>
                <w:rFonts w:ascii="仿宋_GB2312" w:eastAsia="仿宋_GB2312" w:hAnsi="宋体" w:cs="宋体" w:hint="eastAsia"/>
                <w:kern w:val="0"/>
                <w:sz w:val="24"/>
                <w:szCs w:val="24"/>
              </w:rPr>
              <w:t>本套报表金额单位转换时可能存在尾数误差。</w:t>
            </w:r>
          </w:p>
        </w:tc>
      </w:tr>
    </w:tbl>
    <w:p w:rsidR="00B671A1" w:rsidRDefault="00B671A1">
      <w:pPr>
        <w:jc w:val="center"/>
        <w:rPr>
          <w:rFonts w:ascii="黑体" w:eastAsia="黑体" w:hAnsi="黑体" w:cs="Times New Roman"/>
          <w:sz w:val="28"/>
          <w:szCs w:val="28"/>
        </w:rPr>
      </w:pPr>
    </w:p>
    <w:p w:rsidR="00B671A1" w:rsidRDefault="00B671A1">
      <w:pPr>
        <w:jc w:val="center"/>
        <w:rPr>
          <w:rFonts w:ascii="黑体" w:eastAsia="黑体" w:hAnsi="黑体" w:cs="Times New Roman"/>
          <w:sz w:val="28"/>
          <w:szCs w:val="28"/>
        </w:rPr>
        <w:sectPr w:rsidR="00B671A1">
          <w:pgSz w:w="16838" w:h="11906" w:orient="landscape"/>
          <w:pgMar w:top="1797" w:right="1440" w:bottom="1797" w:left="1440" w:header="851" w:footer="992" w:gutter="0"/>
          <w:cols w:space="425"/>
          <w:docGrid w:type="linesAndChars" w:linePitch="312"/>
        </w:sectPr>
      </w:pPr>
    </w:p>
    <w:tbl>
      <w:tblPr>
        <w:tblW w:w="14033" w:type="dxa"/>
        <w:tblInd w:w="441" w:type="dxa"/>
        <w:tblLayout w:type="fixed"/>
        <w:tblCellMar>
          <w:left w:w="0" w:type="dxa"/>
          <w:right w:w="0" w:type="dxa"/>
        </w:tblCellMar>
        <w:tblLook w:val="04A0"/>
      </w:tblPr>
      <w:tblGrid>
        <w:gridCol w:w="191"/>
        <w:gridCol w:w="1793"/>
        <w:gridCol w:w="375"/>
        <w:gridCol w:w="1146"/>
        <w:gridCol w:w="898"/>
        <w:gridCol w:w="700"/>
        <w:gridCol w:w="731"/>
        <w:gridCol w:w="970"/>
        <w:gridCol w:w="130"/>
        <w:gridCol w:w="1025"/>
        <w:gridCol w:w="404"/>
        <w:gridCol w:w="771"/>
        <w:gridCol w:w="221"/>
        <w:gridCol w:w="992"/>
        <w:gridCol w:w="87"/>
        <w:gridCol w:w="1759"/>
        <w:gridCol w:w="281"/>
        <w:gridCol w:w="1559"/>
      </w:tblGrid>
      <w:tr w:rsidR="00B671A1">
        <w:trPr>
          <w:trHeight w:val="435"/>
        </w:trPr>
        <w:tc>
          <w:tcPr>
            <w:tcW w:w="14033" w:type="dxa"/>
            <w:gridSpan w:val="18"/>
            <w:tcBorders>
              <w:top w:val="nil"/>
              <w:left w:val="nil"/>
              <w:bottom w:val="nil"/>
              <w:right w:val="nil"/>
            </w:tcBorders>
            <w:noWrap/>
            <w:tcMar>
              <w:top w:w="15" w:type="dxa"/>
              <w:left w:w="15" w:type="dxa"/>
              <w:bottom w:w="0" w:type="dxa"/>
              <w:right w:w="15" w:type="dxa"/>
            </w:tcMar>
            <w:vAlign w:val="center"/>
          </w:tcPr>
          <w:p w:rsidR="00B671A1" w:rsidRDefault="00A55E20">
            <w:pPr>
              <w:jc w:val="center"/>
              <w:rPr>
                <w:rFonts w:ascii="楷体_GB2312" w:eastAsia="楷体_GB2312" w:hAnsi="华文中宋" w:cs="Times New Roman"/>
                <w:b/>
                <w:sz w:val="32"/>
                <w:szCs w:val="32"/>
              </w:rPr>
            </w:pPr>
            <w:r>
              <w:rPr>
                <w:rFonts w:ascii="楷体_GB2312" w:eastAsia="楷体_GB2312" w:hAnsi="华文中宋" w:cs="华文中宋" w:hint="eastAsia"/>
                <w:b/>
                <w:sz w:val="32"/>
                <w:szCs w:val="32"/>
              </w:rPr>
              <w:lastRenderedPageBreak/>
              <w:t>收入决算表</w:t>
            </w:r>
          </w:p>
        </w:tc>
      </w:tr>
      <w:tr w:rsidR="00B671A1">
        <w:trPr>
          <w:trHeight w:val="285"/>
        </w:trPr>
        <w:tc>
          <w:tcPr>
            <w:tcW w:w="191" w:type="dxa"/>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1025" w:type="dxa"/>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1300" w:type="dxa"/>
            <w:gridSpan w:val="3"/>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1759" w:type="dxa"/>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宋体" w:cs="Times New Roman"/>
                <w:sz w:val="24"/>
                <w:szCs w:val="24"/>
              </w:rPr>
            </w:pPr>
            <w:r>
              <w:rPr>
                <w:rFonts w:cs="宋体" w:hint="eastAsia"/>
              </w:rPr>
              <w:t xml:space="preserve">　</w:t>
            </w:r>
          </w:p>
        </w:tc>
        <w:tc>
          <w:tcPr>
            <w:tcW w:w="184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ind w:right="800" w:firstLineChars="250" w:firstLine="600"/>
              <w:rPr>
                <w:rFonts w:ascii="仿宋_GB2312" w:eastAsia="仿宋_GB2312" w:cs="Times New Roman"/>
                <w:sz w:val="24"/>
                <w:szCs w:val="24"/>
              </w:rPr>
            </w:pPr>
            <w:r>
              <w:rPr>
                <w:rFonts w:ascii="仿宋_GB2312" w:eastAsia="仿宋_GB2312" w:cs="宋体" w:hint="eastAsia"/>
                <w:sz w:val="24"/>
                <w:szCs w:val="24"/>
              </w:rPr>
              <w:t>公开</w:t>
            </w:r>
            <w:r>
              <w:rPr>
                <w:rFonts w:ascii="仿宋_GB2312" w:eastAsia="仿宋_GB2312" w:hint="eastAsia"/>
                <w:sz w:val="24"/>
                <w:szCs w:val="24"/>
              </w:rPr>
              <w:t>02</w:t>
            </w:r>
            <w:r>
              <w:rPr>
                <w:rFonts w:ascii="仿宋_GB2312" w:eastAsia="仿宋_GB2312" w:cs="宋体" w:hint="eastAsia"/>
                <w:sz w:val="24"/>
                <w:szCs w:val="24"/>
              </w:rPr>
              <w:t>表</w:t>
            </w:r>
          </w:p>
        </w:tc>
      </w:tr>
      <w:tr w:rsidR="00B671A1">
        <w:trPr>
          <w:trHeight w:val="285"/>
        </w:trPr>
        <w:tc>
          <w:tcPr>
            <w:tcW w:w="3505" w:type="dxa"/>
            <w:gridSpan w:val="4"/>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rPr>
                <w:rFonts w:ascii="仿宋_GB2312" w:eastAsia="仿宋_GB2312" w:cs="Times New Roman"/>
                <w:sz w:val="24"/>
                <w:szCs w:val="24"/>
              </w:rPr>
            </w:pPr>
            <w:r>
              <w:rPr>
                <w:rFonts w:ascii="仿宋_GB2312" w:eastAsia="仿宋_GB2312" w:cs="宋体" w:hint="eastAsia"/>
                <w:sz w:val="24"/>
                <w:szCs w:val="24"/>
              </w:rPr>
              <w:t>部门：</w:t>
            </w:r>
            <w:r>
              <w:rPr>
                <w:rFonts w:ascii="仿宋_GB2312" w:eastAsia="仿宋_GB2312" w:hAnsi="宋体" w:cs="宋体" w:hint="eastAsia"/>
                <w:kern w:val="0"/>
                <w:sz w:val="24"/>
                <w:szCs w:val="24"/>
              </w:rPr>
              <w:t>湘潭县禁毒委</w:t>
            </w:r>
            <w:r>
              <w:rPr>
                <w:rFonts w:ascii="仿宋_GB2312" w:eastAsia="仿宋_GB2312" w:cs="宋体" w:hint="eastAsia"/>
                <w:sz w:val="24"/>
                <w:szCs w:val="24"/>
              </w:rPr>
              <w:t>员会办公室</w:t>
            </w:r>
          </w:p>
        </w:tc>
        <w:tc>
          <w:tcPr>
            <w:tcW w:w="159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170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1559" w:type="dxa"/>
            <w:gridSpan w:val="3"/>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B671A1">
            <w:pPr>
              <w:rPr>
                <w:rFonts w:ascii="仿宋_GB2312" w:eastAsia="仿宋_GB2312" w:cs="Times New Roman"/>
                <w:sz w:val="24"/>
                <w:szCs w:val="24"/>
              </w:rPr>
            </w:pPr>
          </w:p>
        </w:tc>
        <w:tc>
          <w:tcPr>
            <w:tcW w:w="99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2127" w:type="dxa"/>
            <w:gridSpan w:val="3"/>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1559" w:type="dxa"/>
            <w:tcBorders>
              <w:top w:val="nil"/>
              <w:left w:val="nil"/>
              <w:bottom w:val="nil"/>
              <w:right w:val="nil"/>
            </w:tcBorders>
            <w:shd w:val="clear" w:color="000000" w:fill="FFFFFF"/>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单位：万元</w:t>
            </w:r>
          </w:p>
        </w:tc>
      </w:tr>
      <w:tr w:rsidR="00B671A1">
        <w:trPr>
          <w:trHeight w:val="450"/>
        </w:trPr>
        <w:tc>
          <w:tcPr>
            <w:tcW w:w="3505"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项目</w:t>
            </w:r>
          </w:p>
        </w:tc>
        <w:tc>
          <w:tcPr>
            <w:tcW w:w="159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本年收入合计</w:t>
            </w:r>
          </w:p>
        </w:tc>
        <w:tc>
          <w:tcPr>
            <w:tcW w:w="1701"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财政拨款收入</w:t>
            </w:r>
          </w:p>
        </w:tc>
        <w:tc>
          <w:tcPr>
            <w:tcW w:w="1559" w:type="dxa"/>
            <w:gridSpan w:val="3"/>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上级补助收入</w:t>
            </w:r>
          </w:p>
        </w:tc>
        <w:tc>
          <w:tcPr>
            <w:tcW w:w="992"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事业收入</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经营收入</w:t>
            </w:r>
          </w:p>
        </w:tc>
        <w:tc>
          <w:tcPr>
            <w:tcW w:w="2127" w:type="dxa"/>
            <w:gridSpan w:val="3"/>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附属单位上缴收入</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其他收入</w:t>
            </w:r>
          </w:p>
        </w:tc>
      </w:tr>
      <w:tr w:rsidR="00B671A1">
        <w:trPr>
          <w:trHeight w:val="450"/>
        </w:trPr>
        <w:tc>
          <w:tcPr>
            <w:tcW w:w="1984"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功能分类科目编码</w:t>
            </w:r>
          </w:p>
        </w:tc>
        <w:tc>
          <w:tcPr>
            <w:tcW w:w="1521" w:type="dxa"/>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科目名称</w:t>
            </w:r>
          </w:p>
        </w:tc>
        <w:tc>
          <w:tcPr>
            <w:tcW w:w="1598"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1559" w:type="dxa"/>
            <w:gridSpan w:val="3"/>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2127" w:type="dxa"/>
            <w:gridSpan w:val="3"/>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r>
      <w:tr w:rsidR="00B671A1">
        <w:trPr>
          <w:trHeight w:val="450"/>
        </w:trPr>
        <w:tc>
          <w:tcPr>
            <w:tcW w:w="1984"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1521" w:type="dxa"/>
            <w:gridSpan w:val="2"/>
            <w:vMerge/>
            <w:tcBorders>
              <w:top w:val="nil"/>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1598"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1559" w:type="dxa"/>
            <w:gridSpan w:val="3"/>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2127" w:type="dxa"/>
            <w:gridSpan w:val="3"/>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B671A1" w:rsidRDefault="00B671A1">
            <w:pPr>
              <w:rPr>
                <w:rFonts w:ascii="仿宋_GB2312" w:eastAsia="仿宋_GB2312" w:cs="Times New Roman"/>
                <w:sz w:val="24"/>
                <w:szCs w:val="24"/>
              </w:rPr>
            </w:pPr>
          </w:p>
        </w:tc>
      </w:tr>
      <w:tr w:rsidR="00B671A1">
        <w:trPr>
          <w:trHeight w:val="450"/>
        </w:trPr>
        <w:tc>
          <w:tcPr>
            <w:tcW w:w="3505"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栏次</w:t>
            </w:r>
          </w:p>
        </w:tc>
        <w:tc>
          <w:tcPr>
            <w:tcW w:w="1598"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hint="eastAsia"/>
                <w:sz w:val="24"/>
                <w:szCs w:val="24"/>
              </w:rPr>
              <w:t>1</w:t>
            </w:r>
          </w:p>
        </w:tc>
        <w:tc>
          <w:tcPr>
            <w:tcW w:w="170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hint="eastAsia"/>
                <w:sz w:val="24"/>
                <w:szCs w:val="24"/>
              </w:rPr>
              <w:t>2</w:t>
            </w:r>
          </w:p>
        </w:tc>
        <w:tc>
          <w:tcPr>
            <w:tcW w:w="1559" w:type="dxa"/>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hint="eastAsia"/>
                <w:sz w:val="24"/>
                <w:szCs w:val="24"/>
              </w:rPr>
              <w:t>3</w:t>
            </w:r>
          </w:p>
        </w:tc>
        <w:tc>
          <w:tcPr>
            <w:tcW w:w="99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hint="eastAsia"/>
                <w:sz w:val="24"/>
                <w:szCs w:val="24"/>
              </w:rPr>
              <w:t>4</w:t>
            </w:r>
          </w:p>
        </w:tc>
        <w:tc>
          <w:tcPr>
            <w:tcW w:w="992"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hint="eastAsia"/>
                <w:sz w:val="24"/>
                <w:szCs w:val="24"/>
              </w:rPr>
              <w:t>5</w:t>
            </w:r>
          </w:p>
        </w:tc>
        <w:tc>
          <w:tcPr>
            <w:tcW w:w="2127" w:type="dxa"/>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hint="eastAsia"/>
                <w:sz w:val="24"/>
                <w:szCs w:val="24"/>
              </w:rPr>
              <w:t>6</w:t>
            </w:r>
          </w:p>
        </w:tc>
        <w:tc>
          <w:tcPr>
            <w:tcW w:w="155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hint="eastAsia"/>
                <w:sz w:val="24"/>
                <w:szCs w:val="24"/>
              </w:rPr>
              <w:t>7</w:t>
            </w:r>
          </w:p>
        </w:tc>
      </w:tr>
      <w:tr w:rsidR="00B671A1">
        <w:trPr>
          <w:trHeight w:val="450"/>
        </w:trPr>
        <w:tc>
          <w:tcPr>
            <w:tcW w:w="3505"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合计</w:t>
            </w:r>
          </w:p>
        </w:tc>
        <w:tc>
          <w:tcPr>
            <w:tcW w:w="159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center"/>
              <w:rPr>
                <w:rFonts w:ascii="仿宋_GB2312" w:eastAsia="仿宋_GB2312" w:cs="Times New Roman"/>
                <w:b/>
                <w:bCs/>
                <w:sz w:val="24"/>
                <w:szCs w:val="24"/>
              </w:rPr>
            </w:pPr>
            <w:r>
              <w:rPr>
                <w:rFonts w:ascii="仿宋_GB2312" w:eastAsia="仿宋_GB2312" w:cs="宋体" w:hint="eastAsia"/>
                <w:b/>
                <w:bCs/>
                <w:sz w:val="24"/>
                <w:szCs w:val="24"/>
              </w:rPr>
              <w:t>126.68</w:t>
            </w:r>
          </w:p>
        </w:tc>
        <w:tc>
          <w:tcPr>
            <w:tcW w:w="170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center"/>
              <w:rPr>
                <w:rFonts w:ascii="仿宋_GB2312" w:eastAsia="仿宋_GB2312" w:cs="Times New Roman"/>
                <w:b/>
                <w:bCs/>
                <w:sz w:val="24"/>
                <w:szCs w:val="24"/>
              </w:rPr>
            </w:pPr>
            <w:r>
              <w:rPr>
                <w:rFonts w:ascii="仿宋_GB2312" w:eastAsia="仿宋_GB2312" w:cs="宋体" w:hint="eastAsia"/>
                <w:b/>
                <w:bCs/>
                <w:sz w:val="24"/>
                <w:szCs w:val="24"/>
              </w:rPr>
              <w:t>126.68</w:t>
            </w:r>
          </w:p>
        </w:tc>
        <w:tc>
          <w:tcPr>
            <w:tcW w:w="1559"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2127"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155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r>
      <w:tr w:rsidR="00B671A1">
        <w:trPr>
          <w:trHeight w:val="450"/>
        </w:trPr>
        <w:tc>
          <w:tcPr>
            <w:tcW w:w="198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w:t>
            </w:r>
          </w:p>
        </w:tc>
        <w:tc>
          <w:tcPr>
            <w:tcW w:w="152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公共安全支出</w:t>
            </w:r>
          </w:p>
        </w:tc>
        <w:tc>
          <w:tcPr>
            <w:tcW w:w="159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cs="宋体" w:hint="eastAsia"/>
                <w:sz w:val="24"/>
                <w:szCs w:val="24"/>
              </w:rPr>
              <w:t>126.68</w:t>
            </w:r>
          </w:p>
        </w:tc>
        <w:tc>
          <w:tcPr>
            <w:tcW w:w="170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126.68</w:t>
            </w:r>
          </w:p>
        </w:tc>
        <w:tc>
          <w:tcPr>
            <w:tcW w:w="1559"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2127"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155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r>
      <w:tr w:rsidR="00B671A1">
        <w:trPr>
          <w:trHeight w:val="450"/>
        </w:trPr>
        <w:tc>
          <w:tcPr>
            <w:tcW w:w="198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20402</w:t>
            </w:r>
          </w:p>
        </w:tc>
        <w:tc>
          <w:tcPr>
            <w:tcW w:w="152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公安</w:t>
            </w:r>
          </w:p>
        </w:tc>
        <w:tc>
          <w:tcPr>
            <w:tcW w:w="159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cs="宋体" w:hint="eastAsia"/>
                <w:sz w:val="24"/>
                <w:szCs w:val="24"/>
              </w:rPr>
              <w:t>126.68</w:t>
            </w:r>
          </w:p>
        </w:tc>
        <w:tc>
          <w:tcPr>
            <w:tcW w:w="170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center"/>
              <w:rPr>
                <w:rFonts w:ascii="仿宋_GB2312" w:eastAsia="仿宋_GB2312" w:cs="Times New Roman"/>
                <w:sz w:val="24"/>
                <w:szCs w:val="24"/>
              </w:rPr>
            </w:pPr>
            <w:r>
              <w:rPr>
                <w:rFonts w:ascii="仿宋_GB2312" w:eastAsia="仿宋_GB2312" w:cs="宋体" w:hint="eastAsia"/>
                <w:sz w:val="24"/>
                <w:szCs w:val="24"/>
              </w:rPr>
              <w:t>126.68</w:t>
            </w:r>
          </w:p>
        </w:tc>
        <w:tc>
          <w:tcPr>
            <w:tcW w:w="1559"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2127"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155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r>
      <w:tr w:rsidR="00B671A1">
        <w:trPr>
          <w:trHeight w:val="450"/>
        </w:trPr>
        <w:tc>
          <w:tcPr>
            <w:tcW w:w="198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2040202</w:t>
            </w:r>
          </w:p>
        </w:tc>
        <w:tc>
          <w:tcPr>
            <w:tcW w:w="152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一般行政管理事务</w:t>
            </w:r>
          </w:p>
        </w:tc>
        <w:tc>
          <w:tcPr>
            <w:tcW w:w="159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widowControl/>
              <w:jc w:val="center"/>
              <w:textAlignment w:val="center"/>
              <w:rPr>
                <w:rFonts w:ascii="仿宋_GB2312" w:eastAsia="仿宋_GB2312"/>
                <w:sz w:val="24"/>
                <w:szCs w:val="24"/>
              </w:rPr>
            </w:pPr>
            <w:r>
              <w:rPr>
                <w:rFonts w:ascii="宋体" w:hAnsi="宋体" w:cs="宋体" w:hint="eastAsia"/>
                <w:kern w:val="0"/>
                <w:sz w:val="22"/>
                <w:szCs w:val="22"/>
                <w:lang/>
              </w:rPr>
              <w:t>6.21</w:t>
            </w:r>
          </w:p>
        </w:tc>
        <w:tc>
          <w:tcPr>
            <w:tcW w:w="170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widowControl/>
              <w:jc w:val="center"/>
              <w:textAlignment w:val="center"/>
              <w:rPr>
                <w:rFonts w:ascii="仿宋_GB2312" w:eastAsia="仿宋_GB2312" w:cs="Times New Roman"/>
                <w:sz w:val="24"/>
                <w:szCs w:val="24"/>
              </w:rPr>
            </w:pPr>
            <w:r>
              <w:rPr>
                <w:rFonts w:ascii="宋体" w:hAnsi="宋体" w:cs="宋体" w:hint="eastAsia"/>
                <w:kern w:val="0"/>
                <w:sz w:val="22"/>
                <w:szCs w:val="22"/>
                <w:lang/>
              </w:rPr>
              <w:t>6.21</w:t>
            </w:r>
          </w:p>
        </w:tc>
        <w:tc>
          <w:tcPr>
            <w:tcW w:w="1559"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2127"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155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r>
      <w:tr w:rsidR="00B671A1">
        <w:trPr>
          <w:trHeight w:val="450"/>
        </w:trPr>
        <w:tc>
          <w:tcPr>
            <w:tcW w:w="198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2040220</w:t>
            </w:r>
          </w:p>
        </w:tc>
        <w:tc>
          <w:tcPr>
            <w:tcW w:w="152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执法办案</w:t>
            </w:r>
          </w:p>
        </w:tc>
        <w:tc>
          <w:tcPr>
            <w:tcW w:w="159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widowControl/>
              <w:jc w:val="center"/>
              <w:textAlignment w:val="center"/>
              <w:rPr>
                <w:rFonts w:ascii="仿宋_GB2312" w:eastAsia="仿宋_GB2312" w:cs="Times New Roman"/>
                <w:sz w:val="24"/>
                <w:szCs w:val="24"/>
              </w:rPr>
            </w:pPr>
            <w:r>
              <w:rPr>
                <w:rFonts w:ascii="宋体" w:hAnsi="宋体" w:cs="宋体" w:hint="eastAsia"/>
                <w:kern w:val="0"/>
                <w:sz w:val="22"/>
                <w:szCs w:val="22"/>
                <w:lang/>
              </w:rPr>
              <w:t>90.27</w:t>
            </w:r>
          </w:p>
        </w:tc>
        <w:tc>
          <w:tcPr>
            <w:tcW w:w="170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widowControl/>
              <w:jc w:val="center"/>
              <w:textAlignment w:val="center"/>
              <w:rPr>
                <w:rFonts w:ascii="仿宋_GB2312" w:eastAsia="仿宋_GB2312" w:cs="Times New Roman"/>
                <w:sz w:val="24"/>
                <w:szCs w:val="24"/>
              </w:rPr>
            </w:pPr>
            <w:r>
              <w:rPr>
                <w:rFonts w:ascii="宋体" w:hAnsi="宋体" w:cs="宋体" w:hint="eastAsia"/>
                <w:kern w:val="0"/>
                <w:sz w:val="22"/>
                <w:szCs w:val="22"/>
                <w:lang/>
              </w:rPr>
              <w:t>90</w:t>
            </w:r>
            <w:r>
              <w:rPr>
                <w:rFonts w:ascii="宋体" w:hAnsi="宋体" w:cs="宋体" w:hint="eastAsia"/>
                <w:kern w:val="0"/>
                <w:sz w:val="22"/>
                <w:szCs w:val="22"/>
                <w:lang/>
              </w:rPr>
              <w:t>.</w:t>
            </w:r>
            <w:r>
              <w:rPr>
                <w:rFonts w:ascii="宋体" w:hAnsi="宋体" w:cs="宋体" w:hint="eastAsia"/>
                <w:kern w:val="0"/>
                <w:sz w:val="22"/>
                <w:szCs w:val="22"/>
                <w:lang/>
              </w:rPr>
              <w:t>2</w:t>
            </w:r>
            <w:r>
              <w:rPr>
                <w:rFonts w:ascii="宋体" w:hAnsi="宋体" w:cs="宋体" w:hint="eastAsia"/>
                <w:kern w:val="0"/>
                <w:sz w:val="22"/>
                <w:szCs w:val="22"/>
                <w:lang/>
              </w:rPr>
              <w:t>7</w:t>
            </w:r>
          </w:p>
        </w:tc>
        <w:tc>
          <w:tcPr>
            <w:tcW w:w="1559"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99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2127"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c>
          <w:tcPr>
            <w:tcW w:w="155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jc w:val="right"/>
              <w:rPr>
                <w:rFonts w:ascii="仿宋_GB2312" w:eastAsia="仿宋_GB2312" w:cs="Times New Roman"/>
                <w:sz w:val="24"/>
                <w:szCs w:val="24"/>
              </w:rPr>
            </w:pPr>
            <w:r>
              <w:rPr>
                <w:rFonts w:ascii="仿宋_GB2312" w:eastAsia="仿宋_GB2312" w:cs="宋体" w:hint="eastAsia"/>
                <w:sz w:val="24"/>
                <w:szCs w:val="24"/>
              </w:rPr>
              <w:t xml:space="preserve">　</w:t>
            </w:r>
          </w:p>
        </w:tc>
      </w:tr>
      <w:tr w:rsidR="00B671A1">
        <w:trPr>
          <w:trHeight w:val="450"/>
        </w:trPr>
        <w:tc>
          <w:tcPr>
            <w:tcW w:w="198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2040202</w:t>
            </w:r>
          </w:p>
        </w:tc>
        <w:tc>
          <w:tcPr>
            <w:tcW w:w="152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一般行政管理事务</w:t>
            </w:r>
          </w:p>
        </w:tc>
        <w:tc>
          <w:tcPr>
            <w:tcW w:w="159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widowControl/>
              <w:jc w:val="center"/>
              <w:textAlignment w:val="center"/>
              <w:rPr>
                <w:rFonts w:ascii="仿宋_GB2312" w:eastAsia="仿宋_GB2312" w:cs="宋体"/>
                <w:sz w:val="24"/>
                <w:szCs w:val="24"/>
              </w:rPr>
            </w:pPr>
            <w:r>
              <w:rPr>
                <w:rFonts w:ascii="宋体" w:hAnsi="宋体" w:cs="宋体" w:hint="eastAsia"/>
                <w:kern w:val="0"/>
                <w:sz w:val="22"/>
                <w:szCs w:val="22"/>
                <w:lang/>
              </w:rPr>
              <w:t>30.20</w:t>
            </w:r>
          </w:p>
        </w:tc>
        <w:tc>
          <w:tcPr>
            <w:tcW w:w="170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A55E20">
            <w:pPr>
              <w:widowControl/>
              <w:jc w:val="center"/>
              <w:textAlignment w:val="center"/>
              <w:rPr>
                <w:rFonts w:ascii="仿宋_GB2312" w:eastAsia="仿宋_GB2312" w:cs="宋体"/>
                <w:sz w:val="24"/>
                <w:szCs w:val="24"/>
              </w:rPr>
            </w:pPr>
            <w:r>
              <w:rPr>
                <w:rFonts w:ascii="宋体" w:hAnsi="宋体" w:cs="宋体" w:hint="eastAsia"/>
                <w:kern w:val="0"/>
                <w:sz w:val="22"/>
                <w:szCs w:val="22"/>
                <w:lang/>
              </w:rPr>
              <w:t>30.20</w:t>
            </w:r>
          </w:p>
        </w:tc>
        <w:tc>
          <w:tcPr>
            <w:tcW w:w="1559"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B671A1">
            <w:pPr>
              <w:jc w:val="right"/>
              <w:rPr>
                <w:rFonts w:ascii="仿宋_GB2312" w:eastAsia="仿宋_GB2312" w:cs="宋体"/>
                <w:sz w:val="24"/>
                <w:szCs w:val="24"/>
              </w:rPr>
            </w:pPr>
          </w:p>
        </w:tc>
        <w:tc>
          <w:tcPr>
            <w:tcW w:w="99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B671A1">
            <w:pPr>
              <w:jc w:val="right"/>
              <w:rPr>
                <w:rFonts w:ascii="仿宋_GB2312" w:eastAsia="仿宋_GB2312" w:cs="宋体"/>
                <w:sz w:val="24"/>
                <w:szCs w:val="24"/>
              </w:rPr>
            </w:pPr>
          </w:p>
        </w:tc>
        <w:tc>
          <w:tcPr>
            <w:tcW w:w="99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B671A1">
            <w:pPr>
              <w:jc w:val="right"/>
              <w:rPr>
                <w:rFonts w:ascii="仿宋_GB2312" w:eastAsia="仿宋_GB2312" w:cs="宋体"/>
                <w:sz w:val="24"/>
                <w:szCs w:val="24"/>
              </w:rPr>
            </w:pPr>
          </w:p>
        </w:tc>
        <w:tc>
          <w:tcPr>
            <w:tcW w:w="2127" w:type="dxa"/>
            <w:gridSpan w:val="3"/>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B671A1">
            <w:pPr>
              <w:jc w:val="right"/>
              <w:rPr>
                <w:rFonts w:ascii="仿宋_GB2312" w:eastAsia="仿宋_GB2312" w:cs="宋体"/>
                <w:sz w:val="24"/>
                <w:szCs w:val="24"/>
              </w:rPr>
            </w:pPr>
          </w:p>
        </w:tc>
        <w:tc>
          <w:tcPr>
            <w:tcW w:w="155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B671A1" w:rsidRDefault="00B671A1">
            <w:pPr>
              <w:jc w:val="right"/>
              <w:rPr>
                <w:rFonts w:ascii="仿宋_GB2312" w:eastAsia="仿宋_GB2312" w:cs="宋体"/>
                <w:sz w:val="24"/>
                <w:szCs w:val="24"/>
              </w:rPr>
            </w:pPr>
          </w:p>
        </w:tc>
      </w:tr>
      <w:tr w:rsidR="00B671A1">
        <w:trPr>
          <w:trHeight w:val="615"/>
        </w:trPr>
        <w:tc>
          <w:tcPr>
            <w:tcW w:w="14033" w:type="dxa"/>
            <w:gridSpan w:val="18"/>
            <w:tcBorders>
              <w:top w:val="nil"/>
              <w:left w:val="nil"/>
              <w:bottom w:val="nil"/>
              <w:right w:val="nil"/>
            </w:tcBorders>
            <w:tcMar>
              <w:top w:w="15" w:type="dxa"/>
              <w:left w:w="15" w:type="dxa"/>
              <w:bottom w:w="0" w:type="dxa"/>
              <w:right w:w="15" w:type="dxa"/>
            </w:tcMar>
            <w:vAlign w:val="center"/>
          </w:tcPr>
          <w:p w:rsidR="00B671A1" w:rsidRDefault="00A55E20">
            <w:pPr>
              <w:ind w:firstLineChars="300" w:firstLine="720"/>
              <w:rPr>
                <w:rFonts w:ascii="仿宋_GB2312" w:eastAsia="仿宋_GB2312" w:cs="Times New Roman"/>
                <w:sz w:val="24"/>
                <w:szCs w:val="24"/>
              </w:rPr>
            </w:pPr>
            <w:r>
              <w:rPr>
                <w:rFonts w:ascii="仿宋_GB2312" w:eastAsia="仿宋_GB2312" w:cs="宋体" w:hint="eastAsia"/>
                <w:sz w:val="24"/>
                <w:szCs w:val="24"/>
              </w:rPr>
              <w:t>注：本表反映部门本年度取得的各项收入情况。</w:t>
            </w:r>
          </w:p>
        </w:tc>
      </w:tr>
    </w:tbl>
    <w:p w:rsidR="00B671A1" w:rsidRDefault="00B671A1">
      <w:pPr>
        <w:widowControl/>
        <w:rPr>
          <w:rFonts w:ascii="Times New Roman" w:eastAsia="方正小标宋_GBK" w:hAnsi="Times New Roman" w:cs="Times New Roman"/>
          <w:kern w:val="0"/>
          <w:sz w:val="36"/>
          <w:szCs w:val="36"/>
        </w:rPr>
      </w:pPr>
    </w:p>
    <w:p w:rsidR="00B671A1" w:rsidRDefault="00B671A1">
      <w:pPr>
        <w:widowControl/>
        <w:rPr>
          <w:rFonts w:ascii="Times New Roman" w:eastAsia="方正小标宋_GBK" w:hAnsi="Times New Roman" w:cs="Times New Roman"/>
          <w:kern w:val="0"/>
          <w:sz w:val="36"/>
          <w:szCs w:val="36"/>
        </w:rPr>
      </w:pPr>
    </w:p>
    <w:p w:rsidR="00B671A1" w:rsidRDefault="00B671A1">
      <w:pPr>
        <w:widowControl/>
        <w:rPr>
          <w:rFonts w:ascii="Times New Roman" w:eastAsia="方正小标宋_GBK" w:hAnsi="Times New Roman" w:cs="Times New Roman"/>
          <w:kern w:val="0"/>
          <w:sz w:val="36"/>
          <w:szCs w:val="36"/>
        </w:rPr>
      </w:pPr>
    </w:p>
    <w:p w:rsidR="00B671A1" w:rsidRDefault="00B671A1">
      <w:pPr>
        <w:widowControl/>
        <w:rPr>
          <w:rFonts w:ascii="Times New Roman" w:eastAsia="方正小标宋_GBK" w:hAnsi="Times New Roman" w:cs="Times New Roman"/>
          <w:kern w:val="0"/>
          <w:sz w:val="36"/>
          <w:szCs w:val="36"/>
        </w:rPr>
      </w:pPr>
    </w:p>
    <w:p w:rsidR="00B671A1" w:rsidRDefault="00B671A1">
      <w:pPr>
        <w:widowControl/>
        <w:rPr>
          <w:rFonts w:ascii="Times New Roman" w:eastAsia="方正小标宋_GBK" w:hAnsi="Times New Roman" w:cs="Times New Roman"/>
          <w:kern w:val="0"/>
          <w:sz w:val="36"/>
          <w:szCs w:val="36"/>
        </w:rPr>
      </w:pPr>
    </w:p>
    <w:tbl>
      <w:tblPr>
        <w:tblW w:w="0" w:type="auto"/>
        <w:tblInd w:w="675" w:type="dxa"/>
        <w:tblLayout w:type="fixed"/>
        <w:tblLook w:val="04A0"/>
      </w:tblPr>
      <w:tblGrid>
        <w:gridCol w:w="236"/>
        <w:gridCol w:w="884"/>
        <w:gridCol w:w="65"/>
        <w:gridCol w:w="91"/>
        <w:gridCol w:w="1207"/>
        <w:gridCol w:w="494"/>
        <w:gridCol w:w="1276"/>
        <w:gridCol w:w="259"/>
        <w:gridCol w:w="1017"/>
        <w:gridCol w:w="401"/>
        <w:gridCol w:w="1016"/>
        <w:gridCol w:w="685"/>
        <w:gridCol w:w="1158"/>
        <w:gridCol w:w="684"/>
        <w:gridCol w:w="733"/>
        <w:gridCol w:w="685"/>
        <w:gridCol w:w="2292"/>
      </w:tblGrid>
      <w:tr w:rsidR="00B671A1">
        <w:trPr>
          <w:trHeight w:val="435"/>
        </w:trPr>
        <w:tc>
          <w:tcPr>
            <w:tcW w:w="13183" w:type="dxa"/>
            <w:gridSpan w:val="17"/>
            <w:tcBorders>
              <w:top w:val="nil"/>
              <w:left w:val="nil"/>
              <w:bottom w:val="nil"/>
              <w:right w:val="nil"/>
            </w:tcBorders>
            <w:noWrap/>
            <w:vAlign w:val="center"/>
          </w:tcPr>
          <w:p w:rsidR="00B671A1" w:rsidRDefault="00A55E20">
            <w:pPr>
              <w:widowControl/>
              <w:jc w:val="center"/>
              <w:rPr>
                <w:rFonts w:ascii="楷体_GB2312" w:eastAsia="楷体_GB2312" w:hAnsi="华文中宋" w:cs="Times New Roman"/>
                <w:b/>
                <w:kern w:val="0"/>
                <w:sz w:val="32"/>
                <w:szCs w:val="32"/>
              </w:rPr>
            </w:pPr>
            <w:r>
              <w:rPr>
                <w:rFonts w:ascii="楷体_GB2312" w:eastAsia="楷体_GB2312" w:hAnsi="华文中宋" w:cs="华文中宋" w:hint="eastAsia"/>
                <w:b/>
                <w:kern w:val="0"/>
                <w:sz w:val="32"/>
                <w:szCs w:val="32"/>
              </w:rPr>
              <w:lastRenderedPageBreak/>
              <w:t>支出决算表</w:t>
            </w:r>
          </w:p>
        </w:tc>
      </w:tr>
      <w:tr w:rsidR="00B671A1">
        <w:trPr>
          <w:trHeight w:val="285"/>
        </w:trPr>
        <w:tc>
          <w:tcPr>
            <w:tcW w:w="236"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884"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3" w:type="dxa"/>
            <w:gridSpan w:val="3"/>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029" w:type="dxa"/>
            <w:gridSpan w:val="3"/>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418" w:type="dxa"/>
            <w:gridSpan w:val="2"/>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701" w:type="dxa"/>
            <w:gridSpan w:val="2"/>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842" w:type="dxa"/>
            <w:gridSpan w:val="2"/>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418" w:type="dxa"/>
            <w:gridSpan w:val="2"/>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292" w:type="dxa"/>
            <w:tcBorders>
              <w:top w:val="nil"/>
              <w:left w:val="nil"/>
              <w:bottom w:val="nil"/>
              <w:right w:val="nil"/>
            </w:tcBorders>
            <w:shd w:val="clear" w:color="000000" w:fill="FFFFFF"/>
            <w:noWrap/>
            <w:vAlign w:val="center"/>
          </w:tcPr>
          <w:p w:rsidR="00B671A1" w:rsidRDefault="00A55E20">
            <w:pPr>
              <w:widowControl/>
              <w:ind w:right="720"/>
              <w:jc w:val="right"/>
              <w:rPr>
                <w:rFonts w:ascii="宋体" w:cs="Times New Roman"/>
                <w:kern w:val="0"/>
                <w:sz w:val="20"/>
                <w:szCs w:val="20"/>
              </w:rPr>
            </w:pPr>
            <w:r>
              <w:rPr>
                <w:rFonts w:ascii="仿宋_GB2312" w:eastAsia="仿宋_GB2312" w:hAnsi="宋体" w:cs="宋体" w:hint="eastAsia"/>
                <w:kern w:val="0"/>
                <w:sz w:val="24"/>
                <w:szCs w:val="24"/>
              </w:rPr>
              <w:t>公开</w:t>
            </w:r>
            <w:r>
              <w:rPr>
                <w:rFonts w:ascii="仿宋_GB2312" w:eastAsia="仿宋_GB2312" w:hAnsi="宋体" w:cs="宋体"/>
                <w:kern w:val="0"/>
                <w:sz w:val="24"/>
                <w:szCs w:val="24"/>
              </w:rPr>
              <w:t>03</w:t>
            </w:r>
            <w:r>
              <w:rPr>
                <w:rFonts w:ascii="仿宋_GB2312" w:eastAsia="仿宋_GB2312" w:hAnsi="宋体" w:cs="宋体" w:hint="eastAsia"/>
                <w:kern w:val="0"/>
                <w:sz w:val="24"/>
                <w:szCs w:val="24"/>
              </w:rPr>
              <w:t>表</w:t>
            </w:r>
          </w:p>
        </w:tc>
      </w:tr>
      <w:tr w:rsidR="00B671A1">
        <w:trPr>
          <w:cantSplit/>
          <w:trHeight w:val="285"/>
        </w:trPr>
        <w:tc>
          <w:tcPr>
            <w:tcW w:w="4253" w:type="dxa"/>
            <w:gridSpan w:val="7"/>
            <w:tcBorders>
              <w:top w:val="nil"/>
              <w:left w:val="nil"/>
              <w:bottom w:val="nil"/>
              <w:right w:val="nil"/>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部门：湘潭县禁毒委员会办公室　　</w:t>
            </w:r>
          </w:p>
        </w:tc>
        <w:tc>
          <w:tcPr>
            <w:tcW w:w="1276" w:type="dxa"/>
            <w:gridSpan w:val="2"/>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nil"/>
              <w:right w:val="nil"/>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843" w:type="dxa"/>
            <w:gridSpan w:val="2"/>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977" w:type="dxa"/>
            <w:gridSpan w:val="2"/>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单位：万元</w:t>
            </w:r>
          </w:p>
        </w:tc>
      </w:tr>
      <w:tr w:rsidR="00B671A1">
        <w:trPr>
          <w:trHeight w:val="450"/>
        </w:trPr>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项目</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本年支出合计</w:t>
            </w:r>
          </w:p>
        </w:tc>
        <w:tc>
          <w:tcPr>
            <w:tcW w:w="1276"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基本支出</w:t>
            </w:r>
          </w:p>
        </w:tc>
        <w:tc>
          <w:tcPr>
            <w:tcW w:w="141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项目支出</w:t>
            </w:r>
          </w:p>
        </w:tc>
        <w:tc>
          <w:tcPr>
            <w:tcW w:w="1843"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上缴上级支出</w:t>
            </w:r>
          </w:p>
        </w:tc>
        <w:tc>
          <w:tcPr>
            <w:tcW w:w="141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经营支出</w:t>
            </w:r>
          </w:p>
        </w:tc>
        <w:tc>
          <w:tcPr>
            <w:tcW w:w="297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对附属单位补助支出</w:t>
            </w:r>
          </w:p>
        </w:tc>
      </w:tr>
      <w:tr w:rsidR="00B671A1">
        <w:trPr>
          <w:trHeight w:val="450"/>
        </w:trPr>
        <w:tc>
          <w:tcPr>
            <w:tcW w:w="1276" w:type="dxa"/>
            <w:gridSpan w:val="4"/>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功能分类科目编码</w:t>
            </w:r>
          </w:p>
        </w:tc>
        <w:tc>
          <w:tcPr>
            <w:tcW w:w="1701" w:type="dxa"/>
            <w:gridSpan w:val="2"/>
            <w:vMerge w:val="restart"/>
            <w:tcBorders>
              <w:top w:val="nil"/>
              <w:left w:val="single" w:sz="4" w:space="0" w:color="auto"/>
              <w:bottom w:val="single" w:sz="4" w:space="0" w:color="auto"/>
              <w:right w:val="single" w:sz="4" w:space="0" w:color="auto"/>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科目名称</w:t>
            </w:r>
          </w:p>
        </w:tc>
        <w:tc>
          <w:tcPr>
            <w:tcW w:w="1276" w:type="dxa"/>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843"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r>
      <w:tr w:rsidR="00B671A1">
        <w:trPr>
          <w:trHeight w:val="450"/>
        </w:trPr>
        <w:tc>
          <w:tcPr>
            <w:tcW w:w="1276" w:type="dxa"/>
            <w:gridSpan w:val="4"/>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701" w:type="dxa"/>
            <w:gridSpan w:val="2"/>
            <w:vMerge/>
            <w:tcBorders>
              <w:top w:val="nil"/>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843"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r>
      <w:tr w:rsidR="00B671A1">
        <w:trPr>
          <w:trHeight w:val="450"/>
        </w:trPr>
        <w:tc>
          <w:tcPr>
            <w:tcW w:w="2977"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栏次</w:t>
            </w:r>
          </w:p>
        </w:tc>
        <w:tc>
          <w:tcPr>
            <w:tcW w:w="1276"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w:t>
            </w:r>
          </w:p>
        </w:tc>
        <w:tc>
          <w:tcPr>
            <w:tcW w:w="1276"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w:t>
            </w:r>
          </w:p>
        </w:tc>
        <w:tc>
          <w:tcPr>
            <w:tcW w:w="1417"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3</w:t>
            </w:r>
          </w:p>
        </w:tc>
        <w:tc>
          <w:tcPr>
            <w:tcW w:w="1843"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4</w:t>
            </w:r>
          </w:p>
        </w:tc>
        <w:tc>
          <w:tcPr>
            <w:tcW w:w="1417"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5</w:t>
            </w:r>
          </w:p>
        </w:tc>
        <w:tc>
          <w:tcPr>
            <w:tcW w:w="2977"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6</w:t>
            </w:r>
          </w:p>
        </w:tc>
      </w:tr>
      <w:tr w:rsidR="00B671A1">
        <w:trPr>
          <w:trHeight w:val="450"/>
        </w:trPr>
        <w:tc>
          <w:tcPr>
            <w:tcW w:w="2977"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合计</w:t>
            </w:r>
          </w:p>
        </w:tc>
        <w:tc>
          <w:tcPr>
            <w:tcW w:w="127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126.68</w:t>
            </w:r>
          </w:p>
        </w:tc>
        <w:tc>
          <w:tcPr>
            <w:tcW w:w="1276" w:type="dxa"/>
            <w:gridSpan w:val="2"/>
            <w:tcBorders>
              <w:top w:val="nil"/>
              <w:left w:val="nil"/>
              <w:bottom w:val="single" w:sz="4" w:space="0" w:color="auto"/>
              <w:right w:val="single" w:sz="4" w:space="0" w:color="auto"/>
            </w:tcBorders>
            <w:noWrap/>
            <w:vAlign w:val="center"/>
          </w:tcPr>
          <w:p w:rsidR="00B671A1" w:rsidRDefault="00B671A1">
            <w:pPr>
              <w:widowControl/>
              <w:jc w:val="center"/>
              <w:rPr>
                <w:rFonts w:ascii="仿宋_GB2312" w:eastAsia="仿宋_GB2312" w:cs="Times New Roman"/>
                <w:b/>
                <w:bCs/>
                <w:kern w:val="0"/>
                <w:sz w:val="24"/>
                <w:szCs w:val="24"/>
              </w:rPr>
            </w:pP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126.6</w:t>
            </w:r>
            <w:r>
              <w:rPr>
                <w:rFonts w:ascii="仿宋_GB2312" w:eastAsia="仿宋_GB2312" w:hAnsi="宋体" w:cs="宋体" w:hint="eastAsia"/>
                <w:b/>
                <w:bCs/>
                <w:kern w:val="0"/>
                <w:sz w:val="24"/>
                <w:szCs w:val="24"/>
              </w:rPr>
              <w:t>8</w:t>
            </w:r>
          </w:p>
        </w:tc>
        <w:tc>
          <w:tcPr>
            <w:tcW w:w="1843"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50"/>
        </w:trPr>
        <w:tc>
          <w:tcPr>
            <w:tcW w:w="118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w:t>
            </w:r>
          </w:p>
        </w:tc>
        <w:tc>
          <w:tcPr>
            <w:tcW w:w="1792" w:type="dxa"/>
            <w:gridSpan w:val="3"/>
            <w:tcBorders>
              <w:top w:val="nil"/>
              <w:left w:val="nil"/>
              <w:bottom w:val="single" w:sz="4" w:space="0" w:color="auto"/>
              <w:right w:val="single" w:sz="4" w:space="0" w:color="auto"/>
            </w:tcBorders>
            <w:shd w:val="clear" w:color="000000" w:fill="FFFFFF"/>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公共安全支出</w:t>
            </w:r>
          </w:p>
        </w:tc>
        <w:tc>
          <w:tcPr>
            <w:tcW w:w="1276" w:type="dxa"/>
            <w:tcBorders>
              <w:top w:val="nil"/>
              <w:left w:val="nil"/>
              <w:bottom w:val="single" w:sz="4" w:space="0" w:color="auto"/>
              <w:right w:val="single" w:sz="4" w:space="0" w:color="auto"/>
            </w:tcBorders>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126.68</w:t>
            </w:r>
          </w:p>
        </w:tc>
        <w:tc>
          <w:tcPr>
            <w:tcW w:w="1276" w:type="dxa"/>
            <w:gridSpan w:val="2"/>
            <w:tcBorders>
              <w:top w:val="nil"/>
              <w:left w:val="nil"/>
              <w:bottom w:val="single" w:sz="4" w:space="0" w:color="auto"/>
              <w:right w:val="single" w:sz="4" w:space="0" w:color="auto"/>
            </w:tcBorders>
            <w:noWrap/>
            <w:vAlign w:val="center"/>
          </w:tcPr>
          <w:p w:rsidR="00B671A1" w:rsidRDefault="00B671A1">
            <w:pPr>
              <w:widowControl/>
              <w:jc w:val="center"/>
              <w:rPr>
                <w:rFonts w:ascii="仿宋_GB2312" w:eastAsia="仿宋_GB2312" w:cs="Times New Roman"/>
                <w:kern w:val="0"/>
                <w:sz w:val="24"/>
                <w:szCs w:val="24"/>
              </w:rPr>
            </w:pPr>
          </w:p>
        </w:tc>
        <w:tc>
          <w:tcPr>
            <w:tcW w:w="1417" w:type="dxa"/>
            <w:gridSpan w:val="2"/>
            <w:tcBorders>
              <w:top w:val="nil"/>
              <w:left w:val="nil"/>
              <w:bottom w:val="single" w:sz="4" w:space="0" w:color="auto"/>
              <w:right w:val="single" w:sz="4" w:space="0" w:color="auto"/>
            </w:tcBorders>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126.68</w:t>
            </w:r>
          </w:p>
        </w:tc>
        <w:tc>
          <w:tcPr>
            <w:tcW w:w="1843"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50"/>
        </w:trPr>
        <w:tc>
          <w:tcPr>
            <w:tcW w:w="118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20402</w:t>
            </w:r>
          </w:p>
        </w:tc>
        <w:tc>
          <w:tcPr>
            <w:tcW w:w="1792" w:type="dxa"/>
            <w:gridSpan w:val="3"/>
            <w:tcBorders>
              <w:top w:val="nil"/>
              <w:left w:val="nil"/>
              <w:bottom w:val="single" w:sz="4" w:space="0" w:color="auto"/>
              <w:right w:val="single" w:sz="4" w:space="0" w:color="auto"/>
            </w:tcBorders>
            <w:shd w:val="clear" w:color="000000" w:fill="FFFFFF"/>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公安</w:t>
            </w:r>
          </w:p>
        </w:tc>
        <w:tc>
          <w:tcPr>
            <w:tcW w:w="1276" w:type="dxa"/>
            <w:tcBorders>
              <w:top w:val="nil"/>
              <w:left w:val="nil"/>
              <w:bottom w:val="single" w:sz="4" w:space="0" w:color="auto"/>
              <w:right w:val="single" w:sz="4" w:space="0" w:color="auto"/>
            </w:tcBorders>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126.6</w:t>
            </w:r>
            <w:r>
              <w:rPr>
                <w:rFonts w:ascii="仿宋_GB2312" w:eastAsia="仿宋_GB2312" w:hint="eastAsia"/>
                <w:sz w:val="24"/>
                <w:szCs w:val="24"/>
              </w:rPr>
              <w:t>8</w:t>
            </w:r>
          </w:p>
        </w:tc>
        <w:tc>
          <w:tcPr>
            <w:tcW w:w="1276" w:type="dxa"/>
            <w:gridSpan w:val="2"/>
            <w:tcBorders>
              <w:top w:val="nil"/>
              <w:left w:val="nil"/>
              <w:bottom w:val="single" w:sz="4" w:space="0" w:color="auto"/>
              <w:right w:val="single" w:sz="4" w:space="0" w:color="auto"/>
            </w:tcBorders>
            <w:noWrap/>
            <w:vAlign w:val="center"/>
          </w:tcPr>
          <w:p w:rsidR="00B671A1" w:rsidRDefault="00B671A1">
            <w:pPr>
              <w:widowControl/>
              <w:jc w:val="center"/>
              <w:rPr>
                <w:rFonts w:ascii="仿宋_GB2312" w:eastAsia="仿宋_GB2312" w:cs="Times New Roman"/>
                <w:kern w:val="0"/>
                <w:sz w:val="24"/>
                <w:szCs w:val="24"/>
              </w:rPr>
            </w:pPr>
          </w:p>
        </w:tc>
        <w:tc>
          <w:tcPr>
            <w:tcW w:w="1417" w:type="dxa"/>
            <w:gridSpan w:val="2"/>
            <w:tcBorders>
              <w:top w:val="nil"/>
              <w:left w:val="nil"/>
              <w:bottom w:val="single" w:sz="4" w:space="0" w:color="auto"/>
              <w:right w:val="single" w:sz="4" w:space="0" w:color="auto"/>
            </w:tcBorders>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126.6</w:t>
            </w:r>
            <w:r>
              <w:rPr>
                <w:rFonts w:ascii="仿宋_GB2312" w:eastAsia="仿宋_GB2312" w:hint="eastAsia"/>
                <w:sz w:val="24"/>
                <w:szCs w:val="24"/>
              </w:rPr>
              <w:t>8</w:t>
            </w:r>
          </w:p>
        </w:tc>
        <w:tc>
          <w:tcPr>
            <w:tcW w:w="1843"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50"/>
        </w:trPr>
        <w:tc>
          <w:tcPr>
            <w:tcW w:w="118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textAlignment w:val="center"/>
              <w:rPr>
                <w:rFonts w:ascii="仿宋_GB2312" w:eastAsia="仿宋_GB2312"/>
                <w:sz w:val="24"/>
                <w:szCs w:val="24"/>
              </w:rPr>
            </w:pPr>
            <w:r>
              <w:rPr>
                <w:rFonts w:ascii="宋体" w:hAnsi="宋体" w:cs="宋体" w:hint="eastAsia"/>
                <w:kern w:val="0"/>
                <w:sz w:val="22"/>
                <w:szCs w:val="22"/>
                <w:lang/>
              </w:rPr>
              <w:t>2040202</w:t>
            </w:r>
          </w:p>
        </w:tc>
        <w:tc>
          <w:tcPr>
            <w:tcW w:w="1792" w:type="dxa"/>
            <w:gridSpan w:val="3"/>
            <w:tcBorders>
              <w:top w:val="nil"/>
              <w:left w:val="nil"/>
              <w:bottom w:val="single" w:sz="4" w:space="0" w:color="auto"/>
              <w:right w:val="single" w:sz="4" w:space="0" w:color="auto"/>
            </w:tcBorders>
            <w:shd w:val="clear" w:color="000000" w:fill="FFFFFF"/>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一般行政管理事务</w:t>
            </w:r>
          </w:p>
        </w:tc>
        <w:tc>
          <w:tcPr>
            <w:tcW w:w="1276" w:type="dxa"/>
            <w:tcBorders>
              <w:top w:val="nil"/>
              <w:left w:val="nil"/>
              <w:bottom w:val="single" w:sz="4" w:space="0" w:color="auto"/>
              <w:right w:val="single" w:sz="4" w:space="0" w:color="auto"/>
            </w:tcBorders>
            <w:noWrap/>
            <w:vAlign w:val="center"/>
          </w:tcPr>
          <w:p w:rsidR="00B671A1" w:rsidRDefault="00A55E20">
            <w:pPr>
              <w:widowControl/>
              <w:jc w:val="center"/>
              <w:textAlignment w:val="center"/>
              <w:rPr>
                <w:rFonts w:ascii="仿宋_GB2312" w:eastAsia="仿宋_GB2312"/>
                <w:sz w:val="24"/>
                <w:szCs w:val="24"/>
              </w:rPr>
            </w:pPr>
            <w:r>
              <w:rPr>
                <w:rFonts w:ascii="宋体" w:hAnsi="宋体" w:cs="宋体" w:hint="eastAsia"/>
                <w:kern w:val="0"/>
                <w:sz w:val="22"/>
                <w:szCs w:val="22"/>
                <w:lang/>
              </w:rPr>
              <w:t>6.21</w:t>
            </w:r>
          </w:p>
        </w:tc>
        <w:tc>
          <w:tcPr>
            <w:tcW w:w="1276" w:type="dxa"/>
            <w:gridSpan w:val="2"/>
            <w:tcBorders>
              <w:top w:val="nil"/>
              <w:left w:val="nil"/>
              <w:bottom w:val="single" w:sz="4" w:space="0" w:color="auto"/>
              <w:right w:val="single" w:sz="4" w:space="0" w:color="auto"/>
            </w:tcBorders>
            <w:noWrap/>
            <w:vAlign w:val="center"/>
          </w:tcPr>
          <w:p w:rsidR="00B671A1" w:rsidRDefault="00B671A1">
            <w:pPr>
              <w:widowControl/>
              <w:jc w:val="center"/>
              <w:rPr>
                <w:rFonts w:ascii="仿宋_GB2312" w:eastAsia="仿宋_GB2312" w:cs="Times New Roman"/>
                <w:kern w:val="0"/>
                <w:sz w:val="24"/>
                <w:szCs w:val="24"/>
              </w:rPr>
            </w:pP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center"/>
              <w:textAlignment w:val="center"/>
              <w:rPr>
                <w:rFonts w:ascii="仿宋_GB2312" w:eastAsia="仿宋_GB2312"/>
                <w:sz w:val="24"/>
                <w:szCs w:val="24"/>
              </w:rPr>
            </w:pPr>
            <w:r>
              <w:rPr>
                <w:rFonts w:ascii="宋体" w:hAnsi="宋体" w:cs="宋体" w:hint="eastAsia"/>
                <w:kern w:val="0"/>
                <w:sz w:val="22"/>
                <w:szCs w:val="22"/>
                <w:lang/>
              </w:rPr>
              <w:t>6.21</w:t>
            </w:r>
          </w:p>
        </w:tc>
        <w:tc>
          <w:tcPr>
            <w:tcW w:w="1843"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50"/>
        </w:trPr>
        <w:tc>
          <w:tcPr>
            <w:tcW w:w="118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textAlignment w:val="center"/>
              <w:rPr>
                <w:rFonts w:ascii="仿宋_GB2312" w:eastAsia="仿宋_GB2312" w:cs="Times New Roman"/>
                <w:kern w:val="0"/>
                <w:sz w:val="24"/>
                <w:szCs w:val="24"/>
              </w:rPr>
            </w:pPr>
            <w:r>
              <w:rPr>
                <w:rFonts w:ascii="宋体" w:hAnsi="宋体" w:cs="宋体" w:hint="eastAsia"/>
                <w:kern w:val="0"/>
                <w:sz w:val="22"/>
                <w:szCs w:val="22"/>
                <w:lang/>
              </w:rPr>
              <w:t>2040220</w:t>
            </w:r>
          </w:p>
        </w:tc>
        <w:tc>
          <w:tcPr>
            <w:tcW w:w="1792" w:type="dxa"/>
            <w:gridSpan w:val="3"/>
            <w:tcBorders>
              <w:top w:val="nil"/>
              <w:left w:val="nil"/>
              <w:bottom w:val="single" w:sz="4" w:space="0" w:color="auto"/>
              <w:right w:val="single" w:sz="4" w:space="0" w:color="auto"/>
            </w:tcBorders>
            <w:shd w:val="clear" w:color="000000" w:fill="FFFFFF"/>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执法办案</w:t>
            </w:r>
          </w:p>
        </w:tc>
        <w:tc>
          <w:tcPr>
            <w:tcW w:w="1276" w:type="dxa"/>
            <w:tcBorders>
              <w:top w:val="nil"/>
              <w:left w:val="nil"/>
              <w:bottom w:val="single" w:sz="4" w:space="0" w:color="auto"/>
              <w:right w:val="single" w:sz="4" w:space="0" w:color="auto"/>
            </w:tcBorders>
            <w:noWrap/>
            <w:vAlign w:val="center"/>
          </w:tcPr>
          <w:p w:rsidR="00B671A1" w:rsidRDefault="00A55E20">
            <w:pPr>
              <w:widowControl/>
              <w:jc w:val="center"/>
              <w:textAlignment w:val="center"/>
              <w:rPr>
                <w:rFonts w:ascii="仿宋_GB2312" w:eastAsia="仿宋_GB2312" w:cs="Times New Roman"/>
                <w:kern w:val="0"/>
                <w:sz w:val="24"/>
                <w:szCs w:val="24"/>
              </w:rPr>
            </w:pPr>
            <w:r>
              <w:rPr>
                <w:rFonts w:ascii="宋体" w:hAnsi="宋体" w:cs="宋体" w:hint="eastAsia"/>
                <w:kern w:val="0"/>
                <w:sz w:val="22"/>
                <w:szCs w:val="22"/>
                <w:lang/>
              </w:rPr>
              <w:t>90.27</w:t>
            </w:r>
          </w:p>
        </w:tc>
        <w:tc>
          <w:tcPr>
            <w:tcW w:w="1276"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center"/>
              <w:textAlignment w:val="center"/>
              <w:rPr>
                <w:rFonts w:ascii="仿宋_GB2312" w:eastAsia="仿宋_GB2312" w:cs="Times New Roman"/>
                <w:kern w:val="0"/>
                <w:sz w:val="24"/>
                <w:szCs w:val="24"/>
              </w:rPr>
            </w:pPr>
            <w:r>
              <w:rPr>
                <w:rFonts w:ascii="宋体" w:hAnsi="宋体" w:cs="宋体" w:hint="eastAsia"/>
                <w:kern w:val="0"/>
                <w:sz w:val="22"/>
                <w:szCs w:val="22"/>
                <w:lang/>
              </w:rPr>
              <w:t>90.27</w:t>
            </w:r>
          </w:p>
        </w:tc>
        <w:tc>
          <w:tcPr>
            <w:tcW w:w="1843"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50"/>
        </w:trPr>
        <w:tc>
          <w:tcPr>
            <w:tcW w:w="118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textAlignment w:val="center"/>
              <w:rPr>
                <w:rFonts w:ascii="仿宋_GB2312" w:eastAsia="仿宋_GB2312" w:cs="Times New Roman"/>
                <w:kern w:val="0"/>
                <w:sz w:val="24"/>
                <w:szCs w:val="24"/>
              </w:rPr>
            </w:pPr>
            <w:r>
              <w:rPr>
                <w:rFonts w:ascii="宋体" w:hAnsi="宋体" w:cs="宋体" w:hint="eastAsia"/>
                <w:kern w:val="0"/>
                <w:sz w:val="22"/>
                <w:szCs w:val="22"/>
                <w:lang/>
              </w:rPr>
              <w:t>2040299</w:t>
            </w:r>
          </w:p>
        </w:tc>
        <w:tc>
          <w:tcPr>
            <w:tcW w:w="1792" w:type="dxa"/>
            <w:gridSpan w:val="3"/>
            <w:tcBorders>
              <w:top w:val="nil"/>
              <w:left w:val="nil"/>
              <w:bottom w:val="single" w:sz="4" w:space="0" w:color="auto"/>
              <w:right w:val="single" w:sz="4" w:space="0" w:color="auto"/>
            </w:tcBorders>
            <w:shd w:val="clear" w:color="000000" w:fill="FFFFFF"/>
            <w:noWrap/>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其他公安支出</w:t>
            </w:r>
          </w:p>
        </w:tc>
        <w:tc>
          <w:tcPr>
            <w:tcW w:w="1276" w:type="dxa"/>
            <w:tcBorders>
              <w:top w:val="nil"/>
              <w:left w:val="nil"/>
              <w:bottom w:val="single" w:sz="4" w:space="0" w:color="auto"/>
              <w:right w:val="single" w:sz="4" w:space="0" w:color="auto"/>
            </w:tcBorders>
            <w:noWrap/>
            <w:vAlign w:val="center"/>
          </w:tcPr>
          <w:p w:rsidR="00B671A1" w:rsidRDefault="00A55E20">
            <w:pPr>
              <w:widowControl/>
              <w:jc w:val="center"/>
              <w:textAlignment w:val="center"/>
              <w:rPr>
                <w:rFonts w:ascii="仿宋_GB2312" w:eastAsia="仿宋_GB2312" w:cs="Times New Roman"/>
                <w:kern w:val="0"/>
                <w:sz w:val="24"/>
                <w:szCs w:val="24"/>
              </w:rPr>
            </w:pPr>
            <w:r>
              <w:rPr>
                <w:rFonts w:ascii="宋体" w:hAnsi="宋体" w:cs="宋体" w:hint="eastAsia"/>
                <w:kern w:val="0"/>
                <w:sz w:val="22"/>
                <w:szCs w:val="22"/>
                <w:lang/>
              </w:rPr>
              <w:t>30.20</w:t>
            </w:r>
          </w:p>
        </w:tc>
        <w:tc>
          <w:tcPr>
            <w:tcW w:w="1276"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center"/>
              <w:textAlignment w:val="center"/>
              <w:rPr>
                <w:rFonts w:ascii="仿宋_GB2312" w:eastAsia="仿宋_GB2312" w:cs="Times New Roman"/>
                <w:kern w:val="0"/>
                <w:sz w:val="24"/>
                <w:szCs w:val="24"/>
              </w:rPr>
            </w:pPr>
            <w:r>
              <w:rPr>
                <w:rFonts w:ascii="宋体" w:hAnsi="宋体" w:cs="宋体" w:hint="eastAsia"/>
                <w:kern w:val="0"/>
                <w:sz w:val="22"/>
                <w:szCs w:val="22"/>
                <w:lang/>
              </w:rPr>
              <w:t>30.20</w:t>
            </w:r>
          </w:p>
        </w:tc>
        <w:tc>
          <w:tcPr>
            <w:tcW w:w="1843"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50"/>
        </w:trPr>
        <w:tc>
          <w:tcPr>
            <w:tcW w:w="118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792" w:type="dxa"/>
            <w:gridSpan w:val="3"/>
            <w:tcBorders>
              <w:top w:val="nil"/>
              <w:left w:val="nil"/>
              <w:bottom w:val="single" w:sz="4" w:space="0" w:color="auto"/>
              <w:right w:val="single" w:sz="4" w:space="0" w:color="auto"/>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276"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843"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1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630"/>
        </w:trPr>
        <w:tc>
          <w:tcPr>
            <w:tcW w:w="13183" w:type="dxa"/>
            <w:gridSpan w:val="17"/>
            <w:tcBorders>
              <w:top w:val="nil"/>
              <w:left w:val="nil"/>
              <w:bottom w:val="nil"/>
              <w:right w:val="nil"/>
            </w:tcBorders>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注：本表反映部门本年度各项支出情况。</w:t>
            </w:r>
          </w:p>
        </w:tc>
      </w:tr>
    </w:tbl>
    <w:p w:rsidR="00B671A1" w:rsidRDefault="00B671A1">
      <w:pPr>
        <w:widowControl/>
        <w:ind w:left="93"/>
        <w:jc w:val="center"/>
        <w:rPr>
          <w:rFonts w:ascii="Times New Roman" w:eastAsia="方正小标宋_GBK" w:hAnsi="Times New Roman" w:cs="Times New Roman"/>
          <w:kern w:val="0"/>
          <w:sz w:val="36"/>
          <w:szCs w:val="36"/>
        </w:rPr>
      </w:pPr>
    </w:p>
    <w:p w:rsidR="00B671A1" w:rsidRDefault="00B671A1">
      <w:pPr>
        <w:widowControl/>
        <w:rPr>
          <w:rFonts w:ascii="Times New Roman" w:eastAsia="方正小标宋_GBK" w:hAnsi="Times New Roman" w:cs="Times New Roman"/>
          <w:kern w:val="0"/>
          <w:sz w:val="36"/>
          <w:szCs w:val="36"/>
        </w:rPr>
      </w:pPr>
    </w:p>
    <w:p w:rsidR="00B671A1" w:rsidRDefault="00B671A1">
      <w:pPr>
        <w:widowControl/>
        <w:rPr>
          <w:rFonts w:ascii="Times New Roman" w:eastAsia="方正小标宋_GBK" w:hAnsi="Times New Roman" w:cs="Times New Roman"/>
          <w:kern w:val="0"/>
          <w:sz w:val="36"/>
          <w:szCs w:val="36"/>
        </w:rPr>
      </w:pPr>
    </w:p>
    <w:p w:rsidR="00B671A1" w:rsidRDefault="00B671A1">
      <w:pPr>
        <w:widowControl/>
        <w:rPr>
          <w:rFonts w:ascii="Times New Roman" w:eastAsia="方正小标宋_GBK" w:hAnsi="Times New Roman" w:cs="Times New Roman"/>
          <w:kern w:val="0"/>
          <w:sz w:val="36"/>
          <w:szCs w:val="36"/>
        </w:rPr>
      </w:pPr>
    </w:p>
    <w:p w:rsidR="00B671A1" w:rsidRDefault="00B671A1">
      <w:pPr>
        <w:widowControl/>
        <w:rPr>
          <w:rFonts w:ascii="Times New Roman" w:eastAsia="方正小标宋_GBK" w:hAnsi="Times New Roman" w:cs="Times New Roman"/>
          <w:kern w:val="0"/>
          <w:sz w:val="36"/>
          <w:szCs w:val="36"/>
        </w:rPr>
      </w:pPr>
    </w:p>
    <w:tbl>
      <w:tblPr>
        <w:tblW w:w="15542" w:type="dxa"/>
        <w:tblInd w:w="-106" w:type="dxa"/>
        <w:tblLook w:val="04A0"/>
      </w:tblPr>
      <w:tblGrid>
        <w:gridCol w:w="3596"/>
        <w:gridCol w:w="456"/>
        <w:gridCol w:w="1078"/>
        <w:gridCol w:w="3411"/>
        <w:gridCol w:w="632"/>
        <w:gridCol w:w="435"/>
        <w:gridCol w:w="1573"/>
        <w:gridCol w:w="1394"/>
        <w:gridCol w:w="1394"/>
        <w:gridCol w:w="1573"/>
      </w:tblGrid>
      <w:tr w:rsidR="00B671A1">
        <w:trPr>
          <w:trHeight w:val="360"/>
        </w:trPr>
        <w:tc>
          <w:tcPr>
            <w:tcW w:w="15542" w:type="dxa"/>
            <w:gridSpan w:val="10"/>
            <w:tcBorders>
              <w:top w:val="nil"/>
              <w:left w:val="nil"/>
              <w:bottom w:val="nil"/>
              <w:right w:val="nil"/>
            </w:tcBorders>
            <w:noWrap/>
            <w:vAlign w:val="center"/>
          </w:tcPr>
          <w:p w:rsidR="00B671A1" w:rsidRDefault="00A55E20">
            <w:pPr>
              <w:widowControl/>
              <w:jc w:val="center"/>
              <w:rPr>
                <w:rFonts w:ascii="楷体_GB2312" w:eastAsia="楷体_GB2312" w:hAnsi="华文中宋" w:cs="Times New Roman"/>
                <w:b/>
                <w:kern w:val="0"/>
                <w:sz w:val="32"/>
                <w:szCs w:val="32"/>
              </w:rPr>
            </w:pPr>
            <w:bookmarkStart w:id="1" w:name="RANGE_A1_I22"/>
            <w:bookmarkStart w:id="2" w:name="RANGE_A1_F16"/>
            <w:bookmarkEnd w:id="1"/>
            <w:r>
              <w:rPr>
                <w:rFonts w:ascii="楷体_GB2312" w:eastAsia="楷体_GB2312" w:hAnsi="华文中宋" w:cs="华文中宋" w:hint="eastAsia"/>
                <w:b/>
                <w:kern w:val="0"/>
                <w:sz w:val="32"/>
                <w:szCs w:val="32"/>
              </w:rPr>
              <w:lastRenderedPageBreak/>
              <w:t>财政拨款收入支出决算总表</w:t>
            </w:r>
          </w:p>
        </w:tc>
      </w:tr>
      <w:tr w:rsidR="00B671A1">
        <w:trPr>
          <w:trHeight w:val="199"/>
        </w:trPr>
        <w:tc>
          <w:tcPr>
            <w:tcW w:w="3596"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56"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B671A1" w:rsidRDefault="00A55E2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B671A1" w:rsidRDefault="00A55E20">
            <w:pPr>
              <w:widowControl/>
              <w:ind w:firstLineChars="50" w:firstLine="120"/>
              <w:jc w:val="left"/>
              <w:rPr>
                <w:rFonts w:ascii="仿宋_GB2312" w:eastAsia="仿宋_GB2312" w:hAnsi="宋体" w:cs="宋体"/>
                <w:kern w:val="0"/>
                <w:sz w:val="24"/>
                <w:szCs w:val="24"/>
              </w:rPr>
            </w:pPr>
            <w:r>
              <w:rPr>
                <w:rFonts w:ascii="仿宋_GB2312" w:eastAsia="仿宋_GB2312" w:hAnsi="宋体" w:cs="宋体" w:hint="eastAsia"/>
                <w:kern w:val="0"/>
                <w:sz w:val="24"/>
                <w:szCs w:val="24"/>
              </w:rPr>
              <w:t>公开</w:t>
            </w:r>
            <w:r>
              <w:rPr>
                <w:rFonts w:ascii="仿宋_GB2312" w:eastAsia="仿宋_GB2312" w:hAnsi="宋体" w:cs="宋体"/>
                <w:kern w:val="0"/>
                <w:sz w:val="24"/>
                <w:szCs w:val="24"/>
              </w:rPr>
              <w:t>04</w:t>
            </w:r>
            <w:r>
              <w:rPr>
                <w:rFonts w:ascii="仿宋_GB2312" w:eastAsia="仿宋_GB2312" w:hAnsi="宋体" w:cs="宋体" w:hint="eastAsia"/>
                <w:kern w:val="0"/>
                <w:sz w:val="24"/>
                <w:szCs w:val="24"/>
              </w:rPr>
              <w:t>表</w:t>
            </w:r>
          </w:p>
        </w:tc>
      </w:tr>
      <w:tr w:rsidR="00B671A1">
        <w:trPr>
          <w:trHeight w:val="300"/>
        </w:trPr>
        <w:tc>
          <w:tcPr>
            <w:tcW w:w="3596" w:type="dxa"/>
            <w:tcBorders>
              <w:top w:val="nil"/>
              <w:left w:val="nil"/>
              <w:bottom w:val="nil"/>
              <w:right w:val="nil"/>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部门：湘潭县禁毒委员会办公室</w:t>
            </w:r>
          </w:p>
        </w:tc>
        <w:tc>
          <w:tcPr>
            <w:tcW w:w="456" w:type="dxa"/>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单位：万元</w:t>
            </w:r>
          </w:p>
        </w:tc>
      </w:tr>
      <w:tr w:rsidR="00B671A1">
        <w:trPr>
          <w:trHeight w:val="402"/>
        </w:trPr>
        <w:tc>
          <w:tcPr>
            <w:tcW w:w="513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收入</w:t>
            </w:r>
          </w:p>
        </w:tc>
        <w:tc>
          <w:tcPr>
            <w:tcW w:w="10412" w:type="dxa"/>
            <w:gridSpan w:val="7"/>
            <w:tcBorders>
              <w:top w:val="single" w:sz="4" w:space="0" w:color="auto"/>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支出</w:t>
            </w:r>
          </w:p>
        </w:tc>
      </w:tr>
      <w:tr w:rsidR="00B671A1">
        <w:trPr>
          <w:trHeight w:val="630"/>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项目</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行次</w:t>
            </w:r>
          </w:p>
        </w:tc>
        <w:tc>
          <w:tcPr>
            <w:tcW w:w="1078"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金额</w:t>
            </w:r>
          </w:p>
        </w:tc>
        <w:tc>
          <w:tcPr>
            <w:tcW w:w="3411"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项目</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行次</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国有资本经营预算财政拨款</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栏次</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078"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w:t>
            </w:r>
          </w:p>
        </w:tc>
        <w:tc>
          <w:tcPr>
            <w:tcW w:w="3411"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栏次</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3</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4</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5</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一、一般公共预算财政拨款</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126.6</w:t>
            </w:r>
            <w:r>
              <w:rPr>
                <w:rFonts w:ascii="仿宋_GB2312" w:eastAsia="仿宋_GB2312" w:hAnsi="宋体" w:cs="宋体" w:hint="eastAsia"/>
                <w:kern w:val="0"/>
                <w:sz w:val="24"/>
                <w:szCs w:val="24"/>
              </w:rPr>
              <w:t>8</w:t>
            </w: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一、一般公共服务支出</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15</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二、政府性基金预算财政拨款</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二、外交支出</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16</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三、国有资本经营预算财政拨款</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3</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三、国防支出</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17</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4</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四、公共安全支出</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18</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126.6</w:t>
            </w:r>
            <w:r>
              <w:rPr>
                <w:rFonts w:ascii="仿宋_GB2312" w:eastAsia="仿宋_GB2312" w:hAnsi="宋体" w:cs="宋体" w:hint="eastAsia"/>
                <w:kern w:val="0"/>
                <w:sz w:val="24"/>
                <w:szCs w:val="24"/>
              </w:rPr>
              <w:t>8</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5</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五、教育支出</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19</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6</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六、科学技术支出</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20</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7</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21</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8</w:t>
            </w:r>
          </w:p>
        </w:tc>
        <w:tc>
          <w:tcPr>
            <w:tcW w:w="1078"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22</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本年收入合计</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9</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126.6</w:t>
            </w:r>
            <w:r>
              <w:rPr>
                <w:rFonts w:ascii="仿宋_GB2312" w:eastAsia="仿宋_GB2312" w:hAnsi="宋体" w:cs="宋体" w:hint="eastAsia"/>
                <w:kern w:val="0"/>
                <w:sz w:val="24"/>
                <w:szCs w:val="24"/>
              </w:rPr>
              <w:t>8</w:t>
            </w: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本年支出合计</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23</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126.6</w:t>
            </w:r>
            <w:r>
              <w:rPr>
                <w:rFonts w:ascii="仿宋_GB2312" w:eastAsia="仿宋_GB2312" w:hAnsi="宋体" w:cs="宋体" w:hint="eastAsia"/>
                <w:kern w:val="0"/>
                <w:sz w:val="24"/>
                <w:szCs w:val="24"/>
              </w:rPr>
              <w:t>8</w:t>
            </w: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b/>
                <w:bCs/>
                <w:kern w:val="0"/>
                <w:sz w:val="24"/>
                <w:szCs w:val="24"/>
              </w:rPr>
            </w:pPr>
            <w:r>
              <w:rPr>
                <w:rFonts w:ascii="仿宋_GB2312" w:eastAsia="仿宋_GB2312" w:hAnsi="宋体" w:cs="宋体" w:hint="eastAsia"/>
                <w:b/>
                <w:bCs/>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年初财政拨款结转和结余</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10</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年末财政拨款结转和结余</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24</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一般公共预算财政拨款</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11</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25</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政府性基金预算财政拨款</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12</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26</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国有资本经营预算财政拨款</w:t>
            </w:r>
          </w:p>
        </w:tc>
        <w:tc>
          <w:tcPr>
            <w:tcW w:w="456"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13</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067" w:type="dxa"/>
            <w:gridSpan w:val="2"/>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27</w:t>
            </w:r>
          </w:p>
        </w:tc>
        <w:tc>
          <w:tcPr>
            <w:tcW w:w="1573"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r>
      <w:tr w:rsidR="00B671A1">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总计</w:t>
            </w:r>
          </w:p>
        </w:tc>
        <w:tc>
          <w:tcPr>
            <w:tcW w:w="456"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14</w:t>
            </w:r>
          </w:p>
        </w:tc>
        <w:tc>
          <w:tcPr>
            <w:tcW w:w="1078" w:type="dxa"/>
            <w:tcBorders>
              <w:top w:val="nil"/>
              <w:left w:val="nil"/>
              <w:bottom w:val="single" w:sz="4" w:space="0" w:color="auto"/>
              <w:right w:val="single" w:sz="4" w:space="0" w:color="auto"/>
            </w:tcBorders>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b/>
                <w:bCs/>
                <w:kern w:val="0"/>
                <w:sz w:val="24"/>
                <w:szCs w:val="24"/>
              </w:rPr>
              <w:t>126.6</w:t>
            </w:r>
            <w:r>
              <w:rPr>
                <w:rFonts w:ascii="仿宋_GB2312" w:eastAsia="仿宋_GB2312" w:hAnsi="宋体" w:cs="宋体" w:hint="eastAsia"/>
                <w:b/>
                <w:bCs/>
                <w:kern w:val="0"/>
                <w:sz w:val="24"/>
                <w:szCs w:val="24"/>
              </w:rPr>
              <w:t>8</w:t>
            </w:r>
            <w:r>
              <w:rPr>
                <w:rFonts w:ascii="仿宋_GB2312" w:eastAsia="仿宋_GB2312" w:hAnsi="宋体" w:cs="宋体" w:hint="eastAsia"/>
                <w:kern w:val="0"/>
                <w:sz w:val="24"/>
                <w:szCs w:val="24"/>
              </w:rPr>
              <w:t xml:space="preserve">　</w:t>
            </w:r>
          </w:p>
        </w:tc>
        <w:tc>
          <w:tcPr>
            <w:tcW w:w="3411"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b/>
                <w:bCs/>
                <w:kern w:val="0"/>
                <w:sz w:val="24"/>
                <w:szCs w:val="24"/>
              </w:rPr>
            </w:pPr>
            <w:r>
              <w:rPr>
                <w:rFonts w:ascii="仿宋_GB2312" w:eastAsia="仿宋_GB2312" w:hAnsi="宋体" w:cs="宋体" w:hint="eastAsia"/>
                <w:b/>
                <w:bCs/>
                <w:kern w:val="0"/>
                <w:sz w:val="24"/>
                <w:szCs w:val="24"/>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28</w:t>
            </w:r>
          </w:p>
        </w:tc>
        <w:tc>
          <w:tcPr>
            <w:tcW w:w="1573"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b/>
                <w:bCs/>
                <w:kern w:val="0"/>
                <w:sz w:val="24"/>
                <w:szCs w:val="24"/>
              </w:rPr>
              <w:t>126.6</w:t>
            </w:r>
            <w:r>
              <w:rPr>
                <w:rFonts w:ascii="仿宋_GB2312" w:eastAsia="仿宋_GB2312" w:hAnsi="宋体" w:cs="宋体" w:hint="eastAsia"/>
                <w:b/>
                <w:bCs/>
                <w:kern w:val="0"/>
                <w:sz w:val="24"/>
                <w:szCs w:val="24"/>
              </w:rPr>
              <w:t>8</w:t>
            </w:r>
          </w:p>
        </w:tc>
        <w:tc>
          <w:tcPr>
            <w:tcW w:w="1394" w:type="dxa"/>
            <w:tcBorders>
              <w:top w:val="nil"/>
              <w:left w:val="nil"/>
              <w:bottom w:val="single" w:sz="4" w:space="0" w:color="auto"/>
              <w:right w:val="single" w:sz="4" w:space="0" w:color="auto"/>
            </w:tcBorders>
            <w:shd w:val="clear" w:color="000000" w:fill="FFFFFF"/>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3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b/>
                <w:bCs/>
                <w:kern w:val="0"/>
                <w:sz w:val="24"/>
                <w:szCs w:val="24"/>
              </w:rPr>
            </w:pPr>
            <w:r>
              <w:rPr>
                <w:rFonts w:ascii="仿宋_GB2312" w:eastAsia="仿宋_GB2312" w:hAnsi="宋体" w:cs="宋体" w:hint="eastAsia"/>
                <w:b/>
                <w:bCs/>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b/>
                <w:bCs/>
                <w:kern w:val="0"/>
                <w:sz w:val="24"/>
                <w:szCs w:val="24"/>
              </w:rPr>
            </w:pPr>
            <w:r>
              <w:rPr>
                <w:rFonts w:ascii="仿宋_GB2312" w:eastAsia="仿宋_GB2312" w:hAnsi="宋体" w:cs="宋体" w:hint="eastAsia"/>
                <w:b/>
                <w:bCs/>
                <w:kern w:val="0"/>
                <w:sz w:val="24"/>
                <w:szCs w:val="24"/>
              </w:rPr>
              <w:t xml:space="preserve">　</w:t>
            </w:r>
          </w:p>
        </w:tc>
      </w:tr>
      <w:tr w:rsidR="00B671A1">
        <w:trPr>
          <w:trHeight w:val="585"/>
        </w:trPr>
        <w:tc>
          <w:tcPr>
            <w:tcW w:w="15542" w:type="dxa"/>
            <w:gridSpan w:val="10"/>
            <w:tcBorders>
              <w:top w:val="nil"/>
              <w:left w:val="nil"/>
              <w:bottom w:val="nil"/>
              <w:right w:val="nil"/>
            </w:tcBorders>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B671A1" w:rsidRDefault="00B671A1">
      <w:pPr>
        <w:widowControl/>
        <w:jc w:val="center"/>
        <w:rPr>
          <w:rFonts w:ascii="仿宋_GB2312" w:eastAsia="仿宋_GB2312" w:hAnsi="Times New Roman" w:cs="Times New Roman"/>
          <w:kern w:val="0"/>
          <w:sz w:val="24"/>
          <w:szCs w:val="24"/>
        </w:rPr>
      </w:pPr>
    </w:p>
    <w:p w:rsidR="00B671A1" w:rsidRDefault="00B671A1">
      <w:pPr>
        <w:widowControl/>
        <w:jc w:val="center"/>
        <w:rPr>
          <w:rFonts w:ascii="仿宋_GB2312" w:eastAsia="仿宋_GB2312" w:hAnsi="Times New Roman" w:cs="Times New Roman"/>
          <w:kern w:val="0"/>
          <w:sz w:val="24"/>
          <w:szCs w:val="24"/>
        </w:rPr>
      </w:pPr>
    </w:p>
    <w:p w:rsidR="00B671A1" w:rsidRDefault="00B671A1">
      <w:pPr>
        <w:widowControl/>
        <w:jc w:val="center"/>
        <w:rPr>
          <w:rFonts w:ascii="仿宋_GB2312" w:eastAsia="仿宋_GB2312" w:hAnsi="Times New Roman" w:cs="Times New Roman"/>
          <w:kern w:val="0"/>
          <w:sz w:val="24"/>
          <w:szCs w:val="24"/>
        </w:rPr>
      </w:pPr>
    </w:p>
    <w:p w:rsidR="00B671A1" w:rsidRDefault="00A55E20">
      <w:pPr>
        <w:widowControl/>
        <w:jc w:val="center"/>
        <w:rPr>
          <w:rFonts w:ascii="楷体_GB2312" w:eastAsia="楷体_GB2312" w:hAnsi="Times New Roman" w:cs="Times New Roman"/>
          <w:b/>
          <w:kern w:val="0"/>
          <w:sz w:val="32"/>
          <w:szCs w:val="32"/>
        </w:rPr>
      </w:pPr>
      <w:r>
        <w:rPr>
          <w:rFonts w:ascii="楷体_GB2312" w:eastAsia="楷体_GB2312" w:hAnsi="Times New Roman" w:cs="方正小标宋_GBK" w:hint="eastAsia"/>
          <w:b/>
          <w:kern w:val="0"/>
          <w:sz w:val="32"/>
          <w:szCs w:val="32"/>
        </w:rPr>
        <w:lastRenderedPageBreak/>
        <w:t>一般公共预算财政拨款支出决算表</w:t>
      </w:r>
      <w:bookmarkEnd w:id="2"/>
    </w:p>
    <w:tbl>
      <w:tblPr>
        <w:tblW w:w="12025" w:type="dxa"/>
        <w:tblInd w:w="1101" w:type="dxa"/>
        <w:tblLayout w:type="fixed"/>
        <w:tblLook w:val="04A0"/>
      </w:tblPr>
      <w:tblGrid>
        <w:gridCol w:w="3147"/>
        <w:gridCol w:w="560"/>
        <w:gridCol w:w="1121"/>
        <w:gridCol w:w="1135"/>
        <w:gridCol w:w="288"/>
        <w:gridCol w:w="170"/>
        <w:gridCol w:w="183"/>
        <w:gridCol w:w="869"/>
        <w:gridCol w:w="383"/>
        <w:gridCol w:w="853"/>
        <w:gridCol w:w="3316"/>
      </w:tblGrid>
      <w:tr w:rsidR="00B671A1">
        <w:trPr>
          <w:trHeight w:val="285"/>
        </w:trPr>
        <w:tc>
          <w:tcPr>
            <w:tcW w:w="3147" w:type="dxa"/>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560" w:type="dxa"/>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256" w:type="dxa"/>
            <w:gridSpan w:val="2"/>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58" w:type="dxa"/>
            <w:gridSpan w:val="2"/>
            <w:tcBorders>
              <w:top w:val="nil"/>
              <w:left w:val="nil"/>
              <w:bottom w:val="nil"/>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435" w:type="dxa"/>
            <w:gridSpan w:val="3"/>
            <w:tcBorders>
              <w:top w:val="nil"/>
              <w:left w:val="nil"/>
              <w:bottom w:val="nil"/>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169" w:type="dxa"/>
            <w:gridSpan w:val="2"/>
            <w:tcBorders>
              <w:top w:val="nil"/>
              <w:left w:val="nil"/>
              <w:bottom w:val="nil"/>
              <w:right w:val="nil"/>
            </w:tcBorders>
            <w:shd w:val="clear" w:color="000000" w:fill="FFFFFF"/>
            <w:noWrap/>
            <w:vAlign w:val="center"/>
          </w:tcPr>
          <w:p w:rsidR="00B671A1" w:rsidRDefault="00A55E20">
            <w:pPr>
              <w:widowControl/>
              <w:ind w:right="1420"/>
              <w:jc w:val="right"/>
              <w:rPr>
                <w:rFonts w:ascii="仿宋_GB2312" w:eastAsia="仿宋_GB2312" w:cs="Times New Roman"/>
                <w:kern w:val="0"/>
                <w:sz w:val="24"/>
                <w:szCs w:val="24"/>
              </w:rPr>
            </w:pPr>
            <w:r>
              <w:rPr>
                <w:rFonts w:ascii="仿宋_GB2312" w:eastAsia="仿宋_GB2312" w:hAnsi="宋体" w:cs="宋体" w:hint="eastAsia"/>
                <w:kern w:val="0"/>
                <w:sz w:val="24"/>
                <w:szCs w:val="24"/>
              </w:rPr>
              <w:t>公开</w:t>
            </w:r>
            <w:r>
              <w:rPr>
                <w:rFonts w:ascii="仿宋_GB2312" w:eastAsia="仿宋_GB2312" w:hAnsi="宋体" w:cs="宋体" w:hint="eastAsia"/>
                <w:kern w:val="0"/>
                <w:sz w:val="24"/>
                <w:szCs w:val="24"/>
              </w:rPr>
              <w:t>05</w:t>
            </w:r>
            <w:r>
              <w:rPr>
                <w:rFonts w:ascii="仿宋_GB2312" w:eastAsia="仿宋_GB2312" w:hAnsi="宋体" w:cs="宋体" w:hint="eastAsia"/>
                <w:kern w:val="0"/>
                <w:sz w:val="24"/>
                <w:szCs w:val="24"/>
              </w:rPr>
              <w:t>表</w:t>
            </w:r>
          </w:p>
        </w:tc>
      </w:tr>
      <w:tr w:rsidR="00B671A1">
        <w:trPr>
          <w:trHeight w:val="285"/>
        </w:trPr>
        <w:tc>
          <w:tcPr>
            <w:tcW w:w="5963" w:type="dxa"/>
            <w:gridSpan w:val="4"/>
            <w:tcBorders>
              <w:top w:val="nil"/>
              <w:left w:val="nil"/>
              <w:bottom w:val="nil"/>
              <w:right w:val="nil"/>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部门：</w:t>
            </w:r>
            <w:r>
              <w:rPr>
                <w:rFonts w:ascii="仿宋_GB2312" w:eastAsia="仿宋_GB2312" w:hAnsi="Times New Roman" w:cs="Times New Roman" w:hint="eastAsia"/>
                <w:kern w:val="0"/>
                <w:sz w:val="24"/>
                <w:szCs w:val="24"/>
              </w:rPr>
              <w:t>湘潭县禁毒委员会办公室</w:t>
            </w:r>
          </w:p>
        </w:tc>
        <w:tc>
          <w:tcPr>
            <w:tcW w:w="288" w:type="dxa"/>
            <w:tcBorders>
              <w:top w:val="nil"/>
              <w:left w:val="nil"/>
              <w:bottom w:val="single" w:sz="8" w:space="0" w:color="auto"/>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222" w:type="dxa"/>
            <w:gridSpan w:val="3"/>
            <w:tcBorders>
              <w:top w:val="nil"/>
              <w:left w:val="nil"/>
              <w:bottom w:val="single" w:sz="8" w:space="0" w:color="auto"/>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4552" w:type="dxa"/>
            <w:gridSpan w:val="3"/>
            <w:tcBorders>
              <w:top w:val="nil"/>
              <w:left w:val="nil"/>
              <w:bottom w:val="nil"/>
              <w:right w:val="nil"/>
            </w:tcBorders>
            <w:shd w:val="clear" w:color="000000" w:fill="FFFFFF"/>
            <w:noWrap/>
            <w:vAlign w:val="center"/>
          </w:tcPr>
          <w:p w:rsidR="00B671A1" w:rsidRDefault="00A55E20">
            <w:pPr>
              <w:widowControl/>
              <w:ind w:right="480"/>
              <w:jc w:val="right"/>
              <w:rPr>
                <w:rFonts w:ascii="仿宋_GB2312" w:eastAsia="仿宋_GB2312" w:cs="Times New Roman"/>
                <w:kern w:val="0"/>
                <w:sz w:val="24"/>
                <w:szCs w:val="24"/>
              </w:rPr>
            </w:pPr>
            <w:r>
              <w:rPr>
                <w:rFonts w:ascii="仿宋_GB2312" w:eastAsia="仿宋_GB2312" w:hAnsi="宋体" w:cs="宋体" w:hint="eastAsia"/>
                <w:kern w:val="0"/>
                <w:sz w:val="24"/>
                <w:szCs w:val="24"/>
              </w:rPr>
              <w:t>单位：万元</w:t>
            </w:r>
          </w:p>
        </w:tc>
      </w:tr>
      <w:tr w:rsidR="00B671A1">
        <w:tblPrEx>
          <w:jc w:val="center"/>
        </w:tblPrEx>
        <w:trPr>
          <w:trHeight w:val="405"/>
          <w:jc w:val="center"/>
        </w:trPr>
        <w:tc>
          <w:tcPr>
            <w:tcW w:w="4828" w:type="dxa"/>
            <w:gridSpan w:val="3"/>
            <w:tcBorders>
              <w:top w:val="single" w:sz="8" w:space="0" w:color="auto"/>
              <w:left w:val="single" w:sz="8" w:space="0" w:color="auto"/>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b/>
                <w:bCs/>
                <w:kern w:val="0"/>
                <w:sz w:val="24"/>
                <w:szCs w:val="24"/>
              </w:rPr>
            </w:pPr>
            <w:r>
              <w:rPr>
                <w:rFonts w:ascii="仿宋_GB2312" w:eastAsia="仿宋_GB2312" w:hAnsi="Times New Roman" w:cs="仿宋_GB2312" w:hint="eastAsia"/>
                <w:b/>
                <w:bCs/>
                <w:kern w:val="0"/>
                <w:sz w:val="24"/>
                <w:szCs w:val="24"/>
              </w:rPr>
              <w:t>项目</w:t>
            </w:r>
          </w:p>
        </w:tc>
        <w:tc>
          <w:tcPr>
            <w:tcW w:w="7197" w:type="dxa"/>
            <w:gridSpan w:val="8"/>
            <w:tcBorders>
              <w:top w:val="single" w:sz="8" w:space="0" w:color="auto"/>
              <w:left w:val="nil"/>
              <w:bottom w:val="single" w:sz="4" w:space="0" w:color="auto"/>
              <w:right w:val="single" w:sz="8" w:space="0" w:color="000000"/>
            </w:tcBorders>
            <w:vAlign w:val="center"/>
          </w:tcPr>
          <w:p w:rsidR="00B671A1" w:rsidRDefault="00A55E20">
            <w:pPr>
              <w:widowControl/>
              <w:jc w:val="center"/>
              <w:rPr>
                <w:rFonts w:ascii="仿宋_GB2312" w:eastAsia="仿宋_GB2312" w:hAnsi="Times New Roman" w:cs="Times New Roman"/>
                <w:b/>
                <w:bCs/>
                <w:kern w:val="0"/>
                <w:sz w:val="24"/>
                <w:szCs w:val="24"/>
              </w:rPr>
            </w:pPr>
            <w:r>
              <w:rPr>
                <w:rFonts w:ascii="仿宋_GB2312" w:eastAsia="仿宋_GB2312" w:hAnsi="Times New Roman" w:cs="仿宋_GB2312" w:hint="eastAsia"/>
                <w:b/>
                <w:bCs/>
                <w:kern w:val="0"/>
                <w:sz w:val="24"/>
                <w:szCs w:val="24"/>
              </w:rPr>
              <w:t>本年支出</w:t>
            </w:r>
          </w:p>
        </w:tc>
      </w:tr>
      <w:tr w:rsidR="00B671A1">
        <w:tblPrEx>
          <w:jc w:val="center"/>
        </w:tblPrEx>
        <w:trPr>
          <w:trHeight w:val="495"/>
          <w:jc w:val="center"/>
        </w:trPr>
        <w:tc>
          <w:tcPr>
            <w:tcW w:w="3147" w:type="dxa"/>
            <w:vMerge w:val="restart"/>
            <w:tcBorders>
              <w:top w:val="single" w:sz="4" w:space="0" w:color="auto"/>
              <w:left w:val="single" w:sz="8" w:space="0" w:color="auto"/>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功能分类科目编码</w:t>
            </w:r>
          </w:p>
        </w:tc>
        <w:tc>
          <w:tcPr>
            <w:tcW w:w="1681" w:type="dxa"/>
            <w:gridSpan w:val="2"/>
            <w:vMerge w:val="restart"/>
            <w:tcBorders>
              <w:top w:val="nil"/>
              <w:left w:val="single" w:sz="4" w:space="0" w:color="auto"/>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科目名称</w:t>
            </w:r>
          </w:p>
        </w:tc>
        <w:tc>
          <w:tcPr>
            <w:tcW w:w="1776" w:type="dxa"/>
            <w:gridSpan w:val="4"/>
            <w:vMerge w:val="restart"/>
            <w:tcBorders>
              <w:top w:val="nil"/>
              <w:left w:val="single" w:sz="4" w:space="0" w:color="auto"/>
              <w:bottom w:val="single" w:sz="4" w:space="0" w:color="000000"/>
              <w:right w:val="single" w:sz="4" w:space="0" w:color="auto"/>
            </w:tcBorders>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小计</w:t>
            </w:r>
          </w:p>
        </w:tc>
        <w:tc>
          <w:tcPr>
            <w:tcW w:w="2105" w:type="dxa"/>
            <w:gridSpan w:val="3"/>
            <w:vMerge w:val="restart"/>
            <w:tcBorders>
              <w:top w:val="nil"/>
              <w:left w:val="single" w:sz="4" w:space="0" w:color="auto"/>
              <w:bottom w:val="single" w:sz="4" w:space="0" w:color="000000"/>
              <w:right w:val="single" w:sz="4" w:space="0" w:color="auto"/>
            </w:tcBorders>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基本支出</w:t>
            </w:r>
          </w:p>
        </w:tc>
        <w:tc>
          <w:tcPr>
            <w:tcW w:w="3316" w:type="dxa"/>
            <w:vMerge w:val="restart"/>
            <w:tcBorders>
              <w:top w:val="nil"/>
              <w:left w:val="single" w:sz="4" w:space="0" w:color="auto"/>
              <w:bottom w:val="single" w:sz="4" w:space="0" w:color="000000"/>
              <w:right w:val="single" w:sz="8" w:space="0" w:color="auto"/>
            </w:tcBorders>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项目支出</w:t>
            </w:r>
          </w:p>
        </w:tc>
      </w:tr>
      <w:tr w:rsidR="00B671A1">
        <w:tblPrEx>
          <w:jc w:val="center"/>
        </w:tblPrEx>
        <w:trPr>
          <w:trHeight w:val="360"/>
          <w:jc w:val="center"/>
        </w:trPr>
        <w:tc>
          <w:tcPr>
            <w:tcW w:w="3147" w:type="dxa"/>
            <w:vMerge/>
            <w:tcBorders>
              <w:top w:val="single" w:sz="4" w:space="0" w:color="auto"/>
              <w:left w:val="single" w:sz="8" w:space="0" w:color="auto"/>
              <w:bottom w:val="single" w:sz="4" w:space="0" w:color="auto"/>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1681" w:type="dxa"/>
            <w:gridSpan w:val="2"/>
            <w:vMerge/>
            <w:tcBorders>
              <w:top w:val="nil"/>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1776" w:type="dxa"/>
            <w:gridSpan w:val="4"/>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2105" w:type="dxa"/>
            <w:gridSpan w:val="3"/>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3316" w:type="dxa"/>
            <w:vMerge/>
            <w:tcBorders>
              <w:top w:val="nil"/>
              <w:left w:val="single" w:sz="4" w:space="0" w:color="auto"/>
              <w:bottom w:val="single" w:sz="4" w:space="0" w:color="000000"/>
              <w:right w:val="single" w:sz="8"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r>
      <w:tr w:rsidR="00B671A1">
        <w:tblPrEx>
          <w:jc w:val="center"/>
        </w:tblPrEx>
        <w:trPr>
          <w:trHeight w:val="450"/>
          <w:jc w:val="center"/>
        </w:trPr>
        <w:tc>
          <w:tcPr>
            <w:tcW w:w="3147" w:type="dxa"/>
            <w:vMerge/>
            <w:tcBorders>
              <w:top w:val="single" w:sz="4" w:space="0" w:color="auto"/>
              <w:left w:val="single" w:sz="8" w:space="0" w:color="auto"/>
              <w:bottom w:val="single" w:sz="4" w:space="0" w:color="auto"/>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1681" w:type="dxa"/>
            <w:gridSpan w:val="2"/>
            <w:vMerge/>
            <w:tcBorders>
              <w:top w:val="nil"/>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1776" w:type="dxa"/>
            <w:gridSpan w:val="4"/>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2105" w:type="dxa"/>
            <w:gridSpan w:val="3"/>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3316" w:type="dxa"/>
            <w:vMerge/>
            <w:tcBorders>
              <w:top w:val="nil"/>
              <w:left w:val="single" w:sz="4" w:space="0" w:color="auto"/>
              <w:bottom w:val="single" w:sz="4" w:space="0" w:color="000000"/>
              <w:right w:val="single" w:sz="8"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r>
      <w:tr w:rsidR="00B671A1">
        <w:tblPrEx>
          <w:jc w:val="center"/>
        </w:tblPrEx>
        <w:trPr>
          <w:trHeight w:val="450"/>
          <w:jc w:val="center"/>
        </w:trPr>
        <w:tc>
          <w:tcPr>
            <w:tcW w:w="4828" w:type="dxa"/>
            <w:gridSpan w:val="3"/>
            <w:tcBorders>
              <w:top w:val="single" w:sz="4" w:space="0" w:color="auto"/>
              <w:left w:val="single" w:sz="8" w:space="0" w:color="auto"/>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栏次</w:t>
            </w:r>
          </w:p>
        </w:tc>
        <w:tc>
          <w:tcPr>
            <w:tcW w:w="1776" w:type="dxa"/>
            <w:gridSpan w:val="4"/>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1</w:t>
            </w:r>
          </w:p>
        </w:tc>
        <w:tc>
          <w:tcPr>
            <w:tcW w:w="2105" w:type="dxa"/>
            <w:gridSpan w:val="3"/>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2</w:t>
            </w:r>
          </w:p>
        </w:tc>
        <w:tc>
          <w:tcPr>
            <w:tcW w:w="3316" w:type="dxa"/>
            <w:tcBorders>
              <w:top w:val="nil"/>
              <w:left w:val="nil"/>
              <w:bottom w:val="single" w:sz="4" w:space="0" w:color="auto"/>
              <w:right w:val="single" w:sz="8"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3</w:t>
            </w:r>
          </w:p>
        </w:tc>
      </w:tr>
      <w:tr w:rsidR="00B671A1">
        <w:tblPrEx>
          <w:jc w:val="center"/>
        </w:tblPrEx>
        <w:trPr>
          <w:trHeight w:val="450"/>
          <w:jc w:val="center"/>
        </w:trPr>
        <w:tc>
          <w:tcPr>
            <w:tcW w:w="4828" w:type="dxa"/>
            <w:gridSpan w:val="3"/>
            <w:tcBorders>
              <w:top w:val="single" w:sz="4" w:space="0" w:color="auto"/>
              <w:left w:val="single" w:sz="8" w:space="0" w:color="auto"/>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合计</w:t>
            </w:r>
          </w:p>
        </w:tc>
        <w:tc>
          <w:tcPr>
            <w:tcW w:w="1776" w:type="dxa"/>
            <w:gridSpan w:val="4"/>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b/>
                <w:bCs/>
                <w:kern w:val="0"/>
                <w:sz w:val="24"/>
                <w:szCs w:val="24"/>
              </w:rPr>
              <w:t>126.68</w:t>
            </w:r>
            <w:r>
              <w:rPr>
                <w:rFonts w:ascii="仿宋_GB2312" w:eastAsia="仿宋_GB2312" w:hAnsi="Times New Roman" w:cs="仿宋_GB2312" w:hint="eastAsia"/>
                <w:kern w:val="0"/>
                <w:sz w:val="24"/>
                <w:szCs w:val="24"/>
              </w:rPr>
              <w:t xml:space="preserve">　</w:t>
            </w:r>
          </w:p>
        </w:tc>
        <w:tc>
          <w:tcPr>
            <w:tcW w:w="2105" w:type="dxa"/>
            <w:gridSpan w:val="3"/>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3316" w:type="dxa"/>
            <w:tcBorders>
              <w:top w:val="nil"/>
              <w:left w:val="nil"/>
              <w:bottom w:val="single" w:sz="4" w:space="0" w:color="auto"/>
              <w:right w:val="single" w:sz="8"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b/>
                <w:bCs/>
                <w:sz w:val="24"/>
                <w:szCs w:val="24"/>
              </w:rPr>
              <w:t>126.6</w:t>
            </w:r>
            <w:r>
              <w:rPr>
                <w:rFonts w:ascii="仿宋_GB2312" w:eastAsia="仿宋_GB2312" w:hint="eastAsia"/>
                <w:b/>
                <w:bCs/>
                <w:sz w:val="24"/>
                <w:szCs w:val="24"/>
              </w:rPr>
              <w:t>8</w:t>
            </w:r>
          </w:p>
        </w:tc>
      </w:tr>
      <w:tr w:rsidR="00B671A1">
        <w:tblPrEx>
          <w:jc w:val="center"/>
        </w:tblPrEx>
        <w:trPr>
          <w:trHeight w:val="448"/>
          <w:jc w:val="center"/>
        </w:trPr>
        <w:tc>
          <w:tcPr>
            <w:tcW w:w="3147" w:type="dxa"/>
            <w:tcBorders>
              <w:top w:val="single" w:sz="4" w:space="0" w:color="auto"/>
              <w:left w:val="single" w:sz="8" w:space="0" w:color="auto"/>
              <w:bottom w:val="single" w:sz="4" w:space="0" w:color="auto"/>
              <w:right w:val="single" w:sz="4"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w:t>
            </w:r>
          </w:p>
        </w:tc>
        <w:tc>
          <w:tcPr>
            <w:tcW w:w="1681" w:type="dxa"/>
            <w:gridSpan w:val="2"/>
            <w:tcBorders>
              <w:top w:val="nil"/>
              <w:left w:val="nil"/>
              <w:bottom w:val="single" w:sz="4" w:space="0" w:color="auto"/>
              <w:right w:val="single" w:sz="4"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公共安全支出</w:t>
            </w:r>
          </w:p>
        </w:tc>
        <w:tc>
          <w:tcPr>
            <w:tcW w:w="1776" w:type="dxa"/>
            <w:gridSpan w:val="4"/>
            <w:tcBorders>
              <w:top w:val="nil"/>
              <w:left w:val="nil"/>
              <w:bottom w:val="single" w:sz="4" w:space="0" w:color="auto"/>
              <w:right w:val="single" w:sz="4"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126.6</w:t>
            </w:r>
            <w:r>
              <w:rPr>
                <w:rFonts w:ascii="仿宋_GB2312" w:eastAsia="仿宋_GB2312" w:hint="eastAsia"/>
                <w:sz w:val="24"/>
                <w:szCs w:val="24"/>
              </w:rPr>
              <w:t>8</w:t>
            </w:r>
          </w:p>
        </w:tc>
        <w:tc>
          <w:tcPr>
            <w:tcW w:w="2105" w:type="dxa"/>
            <w:gridSpan w:val="3"/>
            <w:tcBorders>
              <w:top w:val="nil"/>
              <w:left w:val="nil"/>
              <w:bottom w:val="single" w:sz="4" w:space="0" w:color="auto"/>
              <w:right w:val="single" w:sz="4" w:space="0" w:color="auto"/>
            </w:tcBorders>
            <w:vAlign w:val="center"/>
          </w:tcPr>
          <w:p w:rsidR="00B671A1" w:rsidRDefault="00B671A1">
            <w:pPr>
              <w:rPr>
                <w:rFonts w:ascii="仿宋_GB2312" w:eastAsia="仿宋_GB2312"/>
                <w:sz w:val="24"/>
                <w:szCs w:val="24"/>
              </w:rPr>
            </w:pPr>
          </w:p>
        </w:tc>
        <w:tc>
          <w:tcPr>
            <w:tcW w:w="3316" w:type="dxa"/>
            <w:tcBorders>
              <w:top w:val="nil"/>
              <w:left w:val="nil"/>
              <w:bottom w:val="single" w:sz="4" w:space="0" w:color="auto"/>
              <w:right w:val="single" w:sz="8"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126.6</w:t>
            </w:r>
            <w:r>
              <w:rPr>
                <w:rFonts w:ascii="仿宋_GB2312" w:eastAsia="仿宋_GB2312" w:hint="eastAsia"/>
                <w:sz w:val="24"/>
                <w:szCs w:val="24"/>
              </w:rPr>
              <w:t>8</w:t>
            </w:r>
          </w:p>
        </w:tc>
      </w:tr>
      <w:tr w:rsidR="00B671A1">
        <w:tblPrEx>
          <w:jc w:val="center"/>
        </w:tblPrEx>
        <w:trPr>
          <w:trHeight w:val="448"/>
          <w:jc w:val="center"/>
        </w:trPr>
        <w:tc>
          <w:tcPr>
            <w:tcW w:w="3147" w:type="dxa"/>
            <w:tcBorders>
              <w:top w:val="single" w:sz="4" w:space="0" w:color="auto"/>
              <w:left w:val="single" w:sz="8" w:space="0" w:color="auto"/>
              <w:bottom w:val="single" w:sz="4" w:space="0" w:color="auto"/>
              <w:right w:val="single" w:sz="4"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20402</w:t>
            </w:r>
          </w:p>
        </w:tc>
        <w:tc>
          <w:tcPr>
            <w:tcW w:w="1681" w:type="dxa"/>
            <w:gridSpan w:val="2"/>
            <w:tcBorders>
              <w:top w:val="nil"/>
              <w:left w:val="nil"/>
              <w:bottom w:val="single" w:sz="4" w:space="0" w:color="auto"/>
              <w:right w:val="single" w:sz="4"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公安</w:t>
            </w:r>
          </w:p>
        </w:tc>
        <w:tc>
          <w:tcPr>
            <w:tcW w:w="1776" w:type="dxa"/>
            <w:gridSpan w:val="4"/>
            <w:tcBorders>
              <w:top w:val="nil"/>
              <w:left w:val="nil"/>
              <w:bottom w:val="single" w:sz="4" w:space="0" w:color="auto"/>
              <w:right w:val="single" w:sz="4"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126.6</w:t>
            </w:r>
            <w:r>
              <w:rPr>
                <w:rFonts w:ascii="仿宋_GB2312" w:eastAsia="仿宋_GB2312" w:hint="eastAsia"/>
                <w:sz w:val="24"/>
                <w:szCs w:val="24"/>
              </w:rPr>
              <w:t>8</w:t>
            </w:r>
          </w:p>
        </w:tc>
        <w:tc>
          <w:tcPr>
            <w:tcW w:w="2105" w:type="dxa"/>
            <w:gridSpan w:val="3"/>
            <w:tcBorders>
              <w:top w:val="nil"/>
              <w:left w:val="nil"/>
              <w:bottom w:val="single" w:sz="4" w:space="0" w:color="auto"/>
              <w:right w:val="single" w:sz="4" w:space="0" w:color="auto"/>
            </w:tcBorders>
            <w:vAlign w:val="center"/>
          </w:tcPr>
          <w:p w:rsidR="00B671A1" w:rsidRDefault="00B671A1">
            <w:pPr>
              <w:rPr>
                <w:rFonts w:ascii="仿宋_GB2312" w:eastAsia="仿宋_GB2312"/>
                <w:sz w:val="24"/>
                <w:szCs w:val="24"/>
              </w:rPr>
            </w:pPr>
          </w:p>
        </w:tc>
        <w:tc>
          <w:tcPr>
            <w:tcW w:w="3316" w:type="dxa"/>
            <w:tcBorders>
              <w:top w:val="nil"/>
              <w:left w:val="nil"/>
              <w:bottom w:val="single" w:sz="4" w:space="0" w:color="auto"/>
              <w:right w:val="single" w:sz="8"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126.6</w:t>
            </w:r>
            <w:r>
              <w:rPr>
                <w:rFonts w:ascii="仿宋_GB2312" w:eastAsia="仿宋_GB2312" w:hint="eastAsia"/>
                <w:sz w:val="24"/>
                <w:szCs w:val="24"/>
              </w:rPr>
              <w:t>8</w:t>
            </w:r>
          </w:p>
        </w:tc>
      </w:tr>
      <w:tr w:rsidR="00B671A1">
        <w:tblPrEx>
          <w:jc w:val="center"/>
        </w:tblPrEx>
        <w:trPr>
          <w:trHeight w:val="448"/>
          <w:jc w:val="center"/>
        </w:trPr>
        <w:tc>
          <w:tcPr>
            <w:tcW w:w="3147" w:type="dxa"/>
            <w:tcBorders>
              <w:top w:val="single" w:sz="4" w:space="0" w:color="auto"/>
              <w:left w:val="single" w:sz="8" w:space="0" w:color="auto"/>
              <w:bottom w:val="single" w:sz="4" w:space="0" w:color="auto"/>
              <w:right w:val="single" w:sz="4" w:space="0" w:color="auto"/>
            </w:tcBorders>
            <w:vAlign w:val="center"/>
          </w:tcPr>
          <w:p w:rsidR="00B671A1" w:rsidRDefault="00A55E20">
            <w:pPr>
              <w:widowControl/>
              <w:jc w:val="center"/>
              <w:textAlignment w:val="center"/>
              <w:rPr>
                <w:rFonts w:ascii="仿宋_GB2312" w:eastAsia="仿宋_GB2312"/>
                <w:sz w:val="24"/>
                <w:szCs w:val="24"/>
              </w:rPr>
            </w:pPr>
            <w:r>
              <w:rPr>
                <w:rFonts w:ascii="宋体" w:hAnsi="宋体" w:cs="宋体" w:hint="eastAsia"/>
                <w:kern w:val="0"/>
                <w:sz w:val="22"/>
                <w:szCs w:val="22"/>
                <w:lang/>
              </w:rPr>
              <w:t>2040202</w:t>
            </w:r>
          </w:p>
        </w:tc>
        <w:tc>
          <w:tcPr>
            <w:tcW w:w="1681" w:type="dxa"/>
            <w:gridSpan w:val="2"/>
            <w:tcBorders>
              <w:top w:val="nil"/>
              <w:left w:val="nil"/>
              <w:bottom w:val="single" w:sz="4" w:space="0" w:color="auto"/>
              <w:right w:val="single" w:sz="4" w:space="0" w:color="auto"/>
            </w:tcBorders>
            <w:vAlign w:val="center"/>
          </w:tcPr>
          <w:p w:rsidR="00B671A1" w:rsidRDefault="00A55E20">
            <w:pPr>
              <w:jc w:val="center"/>
              <w:rPr>
                <w:rFonts w:ascii="仿宋_GB2312" w:eastAsia="仿宋_GB2312"/>
                <w:sz w:val="24"/>
                <w:szCs w:val="24"/>
              </w:rPr>
            </w:pPr>
            <w:r>
              <w:rPr>
                <w:rFonts w:ascii="仿宋_GB2312" w:eastAsia="仿宋_GB2312" w:hint="eastAsia"/>
                <w:sz w:val="24"/>
                <w:szCs w:val="24"/>
              </w:rPr>
              <w:t>一般行政管理事务</w:t>
            </w:r>
          </w:p>
        </w:tc>
        <w:tc>
          <w:tcPr>
            <w:tcW w:w="1776" w:type="dxa"/>
            <w:gridSpan w:val="4"/>
            <w:tcBorders>
              <w:top w:val="nil"/>
              <w:left w:val="nil"/>
              <w:bottom w:val="single" w:sz="4" w:space="0" w:color="auto"/>
              <w:right w:val="single" w:sz="4" w:space="0" w:color="auto"/>
            </w:tcBorders>
            <w:vAlign w:val="center"/>
          </w:tcPr>
          <w:p w:rsidR="00B671A1" w:rsidRDefault="00A55E20">
            <w:pPr>
              <w:widowControl/>
              <w:jc w:val="center"/>
              <w:textAlignment w:val="center"/>
              <w:rPr>
                <w:rFonts w:ascii="仿宋_GB2312" w:eastAsia="仿宋_GB2312"/>
                <w:sz w:val="24"/>
                <w:szCs w:val="24"/>
              </w:rPr>
            </w:pPr>
            <w:r>
              <w:rPr>
                <w:rFonts w:ascii="宋体" w:hAnsi="宋体" w:cs="宋体" w:hint="eastAsia"/>
                <w:kern w:val="0"/>
                <w:sz w:val="22"/>
                <w:szCs w:val="22"/>
                <w:lang/>
              </w:rPr>
              <w:t>6.21</w:t>
            </w:r>
          </w:p>
        </w:tc>
        <w:tc>
          <w:tcPr>
            <w:tcW w:w="2105" w:type="dxa"/>
            <w:gridSpan w:val="3"/>
            <w:tcBorders>
              <w:top w:val="nil"/>
              <w:left w:val="nil"/>
              <w:bottom w:val="single" w:sz="4" w:space="0" w:color="auto"/>
              <w:right w:val="single" w:sz="4" w:space="0" w:color="auto"/>
            </w:tcBorders>
            <w:vAlign w:val="center"/>
          </w:tcPr>
          <w:p w:rsidR="00B671A1" w:rsidRDefault="00B671A1">
            <w:pPr>
              <w:rPr>
                <w:rFonts w:ascii="仿宋_GB2312" w:eastAsia="仿宋_GB2312"/>
                <w:sz w:val="24"/>
                <w:szCs w:val="24"/>
              </w:rPr>
            </w:pPr>
          </w:p>
        </w:tc>
        <w:tc>
          <w:tcPr>
            <w:tcW w:w="3316" w:type="dxa"/>
            <w:tcBorders>
              <w:top w:val="nil"/>
              <w:left w:val="nil"/>
              <w:bottom w:val="single" w:sz="4" w:space="0" w:color="auto"/>
              <w:right w:val="single" w:sz="8" w:space="0" w:color="auto"/>
            </w:tcBorders>
            <w:vAlign w:val="center"/>
          </w:tcPr>
          <w:p w:rsidR="00B671A1" w:rsidRDefault="00A55E20">
            <w:pPr>
              <w:widowControl/>
              <w:jc w:val="center"/>
              <w:textAlignment w:val="center"/>
              <w:rPr>
                <w:rFonts w:ascii="仿宋_GB2312" w:eastAsia="仿宋_GB2312"/>
                <w:sz w:val="24"/>
                <w:szCs w:val="24"/>
              </w:rPr>
            </w:pPr>
            <w:r>
              <w:rPr>
                <w:rFonts w:ascii="宋体" w:hAnsi="宋体" w:cs="宋体" w:hint="eastAsia"/>
                <w:kern w:val="0"/>
                <w:sz w:val="22"/>
                <w:szCs w:val="22"/>
                <w:lang/>
              </w:rPr>
              <w:t>6.21</w:t>
            </w:r>
          </w:p>
        </w:tc>
      </w:tr>
      <w:tr w:rsidR="00B671A1">
        <w:tblPrEx>
          <w:jc w:val="center"/>
        </w:tblPrEx>
        <w:trPr>
          <w:trHeight w:val="450"/>
          <w:jc w:val="center"/>
        </w:trPr>
        <w:tc>
          <w:tcPr>
            <w:tcW w:w="3147" w:type="dxa"/>
            <w:tcBorders>
              <w:top w:val="single" w:sz="4" w:space="0" w:color="auto"/>
              <w:left w:val="single" w:sz="8" w:space="0" w:color="auto"/>
              <w:bottom w:val="single" w:sz="4" w:space="0" w:color="auto"/>
              <w:right w:val="single" w:sz="4" w:space="0" w:color="auto"/>
            </w:tcBorders>
            <w:vAlign w:val="center"/>
          </w:tcPr>
          <w:p w:rsidR="00B671A1" w:rsidRDefault="00A55E20">
            <w:pPr>
              <w:widowControl/>
              <w:jc w:val="center"/>
              <w:textAlignment w:val="center"/>
              <w:rPr>
                <w:rFonts w:ascii="仿宋_GB2312" w:eastAsia="仿宋_GB2312" w:hAnsi="Times New Roman" w:cs="Times New Roman"/>
                <w:kern w:val="0"/>
                <w:sz w:val="24"/>
                <w:szCs w:val="24"/>
              </w:rPr>
            </w:pPr>
            <w:r>
              <w:rPr>
                <w:rFonts w:ascii="宋体" w:hAnsi="宋体" w:cs="宋体" w:hint="eastAsia"/>
                <w:kern w:val="0"/>
                <w:sz w:val="22"/>
                <w:szCs w:val="22"/>
                <w:lang/>
              </w:rPr>
              <w:t>2040220</w:t>
            </w:r>
          </w:p>
        </w:tc>
        <w:tc>
          <w:tcPr>
            <w:tcW w:w="1681" w:type="dxa"/>
            <w:gridSpan w:val="2"/>
            <w:tcBorders>
              <w:top w:val="nil"/>
              <w:left w:val="nil"/>
              <w:bottom w:val="single" w:sz="4" w:space="0" w:color="auto"/>
              <w:right w:val="single" w:sz="4" w:space="0" w:color="auto"/>
            </w:tcBorders>
            <w:vAlign w:val="center"/>
          </w:tcPr>
          <w:p w:rsidR="00B671A1" w:rsidRDefault="00A55E20">
            <w:pPr>
              <w:jc w:val="center"/>
              <w:rPr>
                <w:rFonts w:ascii="仿宋_GB2312" w:eastAsia="仿宋_GB2312" w:hAnsi="Times New Roman" w:cs="Times New Roman"/>
                <w:kern w:val="0"/>
                <w:sz w:val="24"/>
                <w:szCs w:val="24"/>
              </w:rPr>
            </w:pPr>
            <w:r>
              <w:rPr>
                <w:rFonts w:ascii="仿宋_GB2312" w:eastAsia="仿宋_GB2312" w:hint="eastAsia"/>
                <w:sz w:val="24"/>
                <w:szCs w:val="24"/>
              </w:rPr>
              <w:t>执法办案</w:t>
            </w:r>
          </w:p>
        </w:tc>
        <w:tc>
          <w:tcPr>
            <w:tcW w:w="1776" w:type="dxa"/>
            <w:gridSpan w:val="4"/>
            <w:tcBorders>
              <w:top w:val="nil"/>
              <w:left w:val="nil"/>
              <w:bottom w:val="single" w:sz="4" w:space="0" w:color="auto"/>
              <w:right w:val="single" w:sz="4" w:space="0" w:color="auto"/>
            </w:tcBorders>
            <w:vAlign w:val="center"/>
          </w:tcPr>
          <w:p w:rsidR="00B671A1" w:rsidRDefault="00A55E20">
            <w:pPr>
              <w:widowControl/>
              <w:jc w:val="center"/>
              <w:textAlignment w:val="center"/>
              <w:rPr>
                <w:rFonts w:ascii="仿宋_GB2312" w:eastAsia="仿宋_GB2312" w:hAnsi="Times New Roman" w:cs="Times New Roman"/>
                <w:kern w:val="0"/>
                <w:sz w:val="24"/>
                <w:szCs w:val="24"/>
              </w:rPr>
            </w:pPr>
            <w:r>
              <w:rPr>
                <w:rFonts w:ascii="宋体" w:hAnsi="宋体" w:cs="宋体" w:hint="eastAsia"/>
                <w:kern w:val="0"/>
                <w:sz w:val="22"/>
                <w:szCs w:val="22"/>
                <w:lang/>
              </w:rPr>
              <w:t>90.27</w:t>
            </w:r>
          </w:p>
        </w:tc>
        <w:tc>
          <w:tcPr>
            <w:tcW w:w="2105" w:type="dxa"/>
            <w:gridSpan w:val="3"/>
            <w:tcBorders>
              <w:top w:val="nil"/>
              <w:left w:val="nil"/>
              <w:bottom w:val="single" w:sz="4" w:space="0" w:color="auto"/>
              <w:right w:val="single" w:sz="4" w:space="0" w:color="auto"/>
            </w:tcBorders>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3316" w:type="dxa"/>
            <w:tcBorders>
              <w:top w:val="nil"/>
              <w:left w:val="nil"/>
              <w:bottom w:val="single" w:sz="4" w:space="0" w:color="auto"/>
              <w:right w:val="single" w:sz="8" w:space="0" w:color="auto"/>
            </w:tcBorders>
            <w:vAlign w:val="center"/>
          </w:tcPr>
          <w:p w:rsidR="00B671A1" w:rsidRDefault="00A55E20">
            <w:pPr>
              <w:widowControl/>
              <w:jc w:val="center"/>
              <w:textAlignment w:val="center"/>
              <w:rPr>
                <w:rFonts w:ascii="仿宋_GB2312" w:eastAsia="仿宋_GB2312" w:hAnsi="Times New Roman" w:cs="Times New Roman"/>
                <w:kern w:val="0"/>
                <w:sz w:val="24"/>
                <w:szCs w:val="24"/>
              </w:rPr>
            </w:pPr>
            <w:r>
              <w:rPr>
                <w:rFonts w:ascii="宋体" w:hAnsi="宋体" w:cs="宋体" w:hint="eastAsia"/>
                <w:kern w:val="0"/>
                <w:sz w:val="22"/>
                <w:szCs w:val="22"/>
                <w:lang/>
              </w:rPr>
              <w:t>90.27</w:t>
            </w:r>
          </w:p>
        </w:tc>
      </w:tr>
      <w:tr w:rsidR="00B671A1">
        <w:tblPrEx>
          <w:jc w:val="center"/>
        </w:tblPrEx>
        <w:trPr>
          <w:trHeight w:val="450"/>
          <w:jc w:val="center"/>
        </w:trPr>
        <w:tc>
          <w:tcPr>
            <w:tcW w:w="3147" w:type="dxa"/>
            <w:tcBorders>
              <w:top w:val="single" w:sz="4" w:space="0" w:color="auto"/>
              <w:left w:val="single" w:sz="8" w:space="0" w:color="auto"/>
              <w:bottom w:val="single" w:sz="4" w:space="0" w:color="auto"/>
              <w:right w:val="single" w:sz="4" w:space="0" w:color="auto"/>
            </w:tcBorders>
            <w:vAlign w:val="center"/>
          </w:tcPr>
          <w:p w:rsidR="00B671A1" w:rsidRDefault="00A55E20">
            <w:pPr>
              <w:widowControl/>
              <w:jc w:val="center"/>
              <w:textAlignment w:val="center"/>
              <w:rPr>
                <w:rFonts w:ascii="仿宋_GB2312" w:eastAsia="仿宋_GB2312" w:hAnsi="Times New Roman" w:cs="Times New Roman"/>
                <w:kern w:val="0"/>
                <w:sz w:val="24"/>
                <w:szCs w:val="24"/>
              </w:rPr>
            </w:pPr>
            <w:r>
              <w:rPr>
                <w:rFonts w:ascii="宋体" w:hAnsi="宋体" w:cs="宋体" w:hint="eastAsia"/>
                <w:kern w:val="0"/>
                <w:sz w:val="22"/>
                <w:szCs w:val="22"/>
                <w:lang/>
              </w:rPr>
              <w:t>2040299</w:t>
            </w:r>
          </w:p>
        </w:tc>
        <w:tc>
          <w:tcPr>
            <w:tcW w:w="1681" w:type="dxa"/>
            <w:gridSpan w:val="2"/>
            <w:tcBorders>
              <w:top w:val="nil"/>
              <w:left w:val="nil"/>
              <w:bottom w:val="single" w:sz="4" w:space="0" w:color="auto"/>
              <w:right w:val="single" w:sz="4" w:space="0" w:color="auto"/>
            </w:tcBorders>
            <w:vAlign w:val="center"/>
          </w:tcPr>
          <w:p w:rsidR="00B671A1" w:rsidRDefault="00A55E20">
            <w:pPr>
              <w:jc w:val="center"/>
              <w:rPr>
                <w:rFonts w:ascii="仿宋_GB2312" w:eastAsia="仿宋_GB2312" w:hAnsi="Times New Roman" w:cs="Times New Roman"/>
                <w:kern w:val="0"/>
                <w:sz w:val="24"/>
                <w:szCs w:val="24"/>
              </w:rPr>
            </w:pPr>
            <w:r>
              <w:rPr>
                <w:rFonts w:ascii="仿宋_GB2312" w:eastAsia="仿宋_GB2312" w:hint="eastAsia"/>
                <w:sz w:val="24"/>
                <w:szCs w:val="24"/>
              </w:rPr>
              <w:t>其他公安支出</w:t>
            </w:r>
          </w:p>
        </w:tc>
        <w:tc>
          <w:tcPr>
            <w:tcW w:w="1776" w:type="dxa"/>
            <w:gridSpan w:val="4"/>
            <w:tcBorders>
              <w:top w:val="nil"/>
              <w:left w:val="nil"/>
              <w:bottom w:val="single" w:sz="4" w:space="0" w:color="auto"/>
              <w:right w:val="single" w:sz="4" w:space="0" w:color="auto"/>
            </w:tcBorders>
            <w:vAlign w:val="center"/>
          </w:tcPr>
          <w:p w:rsidR="00B671A1" w:rsidRDefault="00A55E20">
            <w:pPr>
              <w:widowControl/>
              <w:jc w:val="center"/>
              <w:textAlignment w:val="center"/>
              <w:rPr>
                <w:rFonts w:ascii="仿宋_GB2312" w:eastAsia="仿宋_GB2312" w:hAnsi="Times New Roman" w:cs="Times New Roman"/>
                <w:kern w:val="0"/>
                <w:sz w:val="24"/>
                <w:szCs w:val="24"/>
              </w:rPr>
            </w:pPr>
            <w:r>
              <w:rPr>
                <w:rFonts w:ascii="宋体" w:hAnsi="宋体" w:cs="宋体" w:hint="eastAsia"/>
                <w:kern w:val="0"/>
                <w:sz w:val="22"/>
                <w:szCs w:val="22"/>
                <w:lang/>
              </w:rPr>
              <w:t>30.20</w:t>
            </w:r>
          </w:p>
        </w:tc>
        <w:tc>
          <w:tcPr>
            <w:tcW w:w="2105" w:type="dxa"/>
            <w:gridSpan w:val="3"/>
            <w:tcBorders>
              <w:top w:val="nil"/>
              <w:left w:val="nil"/>
              <w:bottom w:val="single" w:sz="4" w:space="0" w:color="auto"/>
              <w:right w:val="single" w:sz="4" w:space="0" w:color="auto"/>
            </w:tcBorders>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3316" w:type="dxa"/>
            <w:tcBorders>
              <w:top w:val="nil"/>
              <w:left w:val="nil"/>
              <w:bottom w:val="single" w:sz="4" w:space="0" w:color="auto"/>
              <w:right w:val="single" w:sz="8" w:space="0" w:color="auto"/>
            </w:tcBorders>
            <w:vAlign w:val="center"/>
          </w:tcPr>
          <w:p w:rsidR="00B671A1" w:rsidRDefault="00A55E20">
            <w:pPr>
              <w:widowControl/>
              <w:jc w:val="center"/>
              <w:textAlignment w:val="center"/>
              <w:rPr>
                <w:rFonts w:ascii="仿宋_GB2312" w:eastAsia="仿宋_GB2312" w:hAnsi="Times New Roman" w:cs="Times New Roman"/>
                <w:kern w:val="0"/>
                <w:sz w:val="24"/>
                <w:szCs w:val="24"/>
              </w:rPr>
            </w:pPr>
            <w:r>
              <w:rPr>
                <w:rFonts w:ascii="宋体" w:hAnsi="宋体" w:cs="宋体" w:hint="eastAsia"/>
                <w:kern w:val="0"/>
                <w:sz w:val="22"/>
                <w:szCs w:val="22"/>
                <w:lang/>
              </w:rPr>
              <w:t>30.20</w:t>
            </w:r>
          </w:p>
        </w:tc>
      </w:tr>
      <w:tr w:rsidR="00B671A1">
        <w:tblPrEx>
          <w:jc w:val="center"/>
        </w:tblPrEx>
        <w:trPr>
          <w:trHeight w:val="450"/>
          <w:jc w:val="center"/>
        </w:trPr>
        <w:tc>
          <w:tcPr>
            <w:tcW w:w="3147" w:type="dxa"/>
            <w:tcBorders>
              <w:top w:val="single" w:sz="4" w:space="0" w:color="auto"/>
              <w:left w:val="single" w:sz="8" w:space="0" w:color="auto"/>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1681" w:type="dxa"/>
            <w:gridSpan w:val="2"/>
            <w:tcBorders>
              <w:top w:val="nil"/>
              <w:left w:val="nil"/>
              <w:bottom w:val="single" w:sz="8" w:space="0" w:color="auto"/>
              <w:right w:val="single" w:sz="4" w:space="0" w:color="auto"/>
            </w:tcBorders>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1776" w:type="dxa"/>
            <w:gridSpan w:val="4"/>
            <w:tcBorders>
              <w:top w:val="nil"/>
              <w:left w:val="nil"/>
              <w:bottom w:val="single" w:sz="8" w:space="0" w:color="auto"/>
              <w:right w:val="single" w:sz="4" w:space="0" w:color="auto"/>
            </w:tcBorders>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2105" w:type="dxa"/>
            <w:gridSpan w:val="3"/>
            <w:tcBorders>
              <w:top w:val="nil"/>
              <w:left w:val="nil"/>
              <w:bottom w:val="single" w:sz="8" w:space="0" w:color="auto"/>
              <w:right w:val="single" w:sz="4" w:space="0" w:color="auto"/>
            </w:tcBorders>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3316" w:type="dxa"/>
            <w:tcBorders>
              <w:top w:val="nil"/>
              <w:left w:val="nil"/>
              <w:bottom w:val="single" w:sz="8" w:space="0" w:color="auto"/>
              <w:right w:val="single" w:sz="8" w:space="0" w:color="auto"/>
            </w:tcBorders>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r>
      <w:tr w:rsidR="00B671A1">
        <w:tblPrEx>
          <w:jc w:val="center"/>
        </w:tblPrEx>
        <w:trPr>
          <w:trHeight w:val="645"/>
          <w:jc w:val="center"/>
        </w:trPr>
        <w:tc>
          <w:tcPr>
            <w:tcW w:w="12025" w:type="dxa"/>
            <w:gridSpan w:val="11"/>
            <w:tcBorders>
              <w:top w:val="nil"/>
              <w:left w:val="nil"/>
              <w:bottom w:val="nil"/>
              <w:right w:val="nil"/>
            </w:tcBorders>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注：本表反映部门本年度一般公共预算财政拨款支出情况。</w:t>
            </w:r>
          </w:p>
        </w:tc>
      </w:tr>
    </w:tbl>
    <w:p w:rsidR="00B671A1" w:rsidRDefault="00B671A1">
      <w:pPr>
        <w:widowControl/>
        <w:jc w:val="left"/>
        <w:rPr>
          <w:rFonts w:ascii="Times New Roman" w:eastAsia="仿宋_GB2312" w:hAnsi="Times New Roman" w:cs="Times New Roman"/>
          <w:kern w:val="0"/>
        </w:rPr>
      </w:pPr>
    </w:p>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Times New Roman"/>
          <w:kern w:val="0"/>
        </w:rPr>
        <w:br w:type="page"/>
      </w:r>
    </w:p>
    <w:tbl>
      <w:tblPr>
        <w:tblW w:w="0" w:type="auto"/>
        <w:tblInd w:w="-106" w:type="dxa"/>
        <w:tblLayout w:type="fixed"/>
        <w:tblLook w:val="04A0"/>
      </w:tblPr>
      <w:tblGrid>
        <w:gridCol w:w="1194"/>
        <w:gridCol w:w="2964"/>
        <w:gridCol w:w="844"/>
        <w:gridCol w:w="1380"/>
        <w:gridCol w:w="2309"/>
        <w:gridCol w:w="844"/>
        <w:gridCol w:w="1194"/>
        <w:gridCol w:w="3235"/>
        <w:gridCol w:w="992"/>
      </w:tblGrid>
      <w:tr w:rsidR="00B671A1">
        <w:trPr>
          <w:trHeight w:val="113"/>
        </w:trPr>
        <w:tc>
          <w:tcPr>
            <w:tcW w:w="14956" w:type="dxa"/>
            <w:gridSpan w:val="9"/>
            <w:tcBorders>
              <w:top w:val="nil"/>
              <w:left w:val="nil"/>
              <w:bottom w:val="nil"/>
              <w:right w:val="nil"/>
            </w:tcBorders>
            <w:noWrap/>
            <w:vAlign w:val="center"/>
          </w:tcPr>
          <w:p w:rsidR="00B671A1" w:rsidRDefault="00A55E20">
            <w:pPr>
              <w:widowControl/>
              <w:spacing w:line="360" w:lineRule="exact"/>
              <w:jc w:val="center"/>
              <w:rPr>
                <w:rFonts w:ascii="楷体_GB2312" w:eastAsia="楷体_GB2312" w:hAnsi="华文中宋" w:cs="Times New Roman"/>
                <w:kern w:val="0"/>
                <w:sz w:val="32"/>
                <w:szCs w:val="32"/>
              </w:rPr>
            </w:pPr>
            <w:bookmarkStart w:id="3" w:name="RANGE_A1_I34"/>
            <w:r>
              <w:rPr>
                <w:rFonts w:ascii="楷体_GB2312" w:eastAsia="楷体_GB2312" w:hAnsi="华文中宋" w:cs="华文中宋" w:hint="eastAsia"/>
                <w:kern w:val="0"/>
                <w:sz w:val="32"/>
                <w:szCs w:val="32"/>
              </w:rPr>
              <w:lastRenderedPageBreak/>
              <w:t>一般公共预算财政拨款基本支出决算表</w:t>
            </w:r>
            <w:bookmarkEnd w:id="3"/>
          </w:p>
          <w:p w:rsidR="00B671A1" w:rsidRDefault="00A55E20">
            <w:pPr>
              <w:widowControl/>
              <w:spacing w:line="360" w:lineRule="exact"/>
              <w:ind w:firstLineChars="5650" w:firstLine="13560"/>
              <w:jc w:val="left"/>
              <w:rPr>
                <w:rFonts w:ascii="仿宋_GB2312" w:eastAsia="仿宋_GB2312" w:hAnsi="Times New Roman" w:cs="仿宋_GB2312"/>
                <w:kern w:val="0"/>
                <w:sz w:val="24"/>
                <w:szCs w:val="24"/>
              </w:rPr>
            </w:pPr>
            <w:r>
              <w:rPr>
                <w:rFonts w:ascii="仿宋_GB2312" w:eastAsia="仿宋_GB2312" w:hAnsi="Times New Roman" w:cs="仿宋_GB2312" w:hint="eastAsia"/>
                <w:kern w:val="0"/>
                <w:sz w:val="24"/>
                <w:szCs w:val="24"/>
              </w:rPr>
              <w:t>公开</w:t>
            </w:r>
            <w:r>
              <w:rPr>
                <w:rFonts w:ascii="仿宋_GB2312" w:eastAsia="仿宋_GB2312" w:hAnsi="Times New Roman" w:cs="仿宋_GB2312" w:hint="eastAsia"/>
                <w:kern w:val="0"/>
                <w:sz w:val="24"/>
                <w:szCs w:val="24"/>
              </w:rPr>
              <w:t>06</w:t>
            </w:r>
            <w:r>
              <w:rPr>
                <w:rFonts w:ascii="仿宋_GB2312" w:eastAsia="仿宋_GB2312" w:hAnsi="Times New Roman" w:cs="仿宋_GB2312" w:hint="eastAsia"/>
                <w:kern w:val="0"/>
                <w:sz w:val="24"/>
                <w:szCs w:val="24"/>
              </w:rPr>
              <w:t>表</w:t>
            </w:r>
          </w:p>
          <w:p w:rsidR="00B671A1" w:rsidRDefault="00A55E20">
            <w:pPr>
              <w:widowControl/>
              <w:spacing w:line="360" w:lineRule="exact"/>
              <w:jc w:val="left"/>
              <w:rPr>
                <w:rFonts w:ascii="仿宋_GB2312" w:eastAsia="仿宋_GB2312" w:hAnsi="华文中宋" w:cs="Times New Roman"/>
                <w:kern w:val="0"/>
                <w:sz w:val="24"/>
                <w:szCs w:val="24"/>
              </w:rPr>
            </w:pPr>
            <w:r>
              <w:rPr>
                <w:rFonts w:ascii="仿宋_GB2312" w:eastAsia="仿宋_GB2312" w:hAnsi="Times New Roman" w:cs="仿宋_GB2312" w:hint="eastAsia"/>
                <w:kern w:val="0"/>
                <w:sz w:val="24"/>
                <w:szCs w:val="24"/>
              </w:rPr>
              <w:t>部门：</w:t>
            </w:r>
            <w:r>
              <w:rPr>
                <w:rFonts w:ascii="仿宋_GB2312" w:eastAsia="仿宋_GB2312" w:hAnsi="Times New Roman" w:cs="Times New Roman" w:hint="eastAsia"/>
                <w:kern w:val="0"/>
                <w:sz w:val="24"/>
                <w:szCs w:val="24"/>
              </w:rPr>
              <w:t>湘潭县禁毒委员会办公室</w:t>
            </w:r>
            <w:r>
              <w:rPr>
                <w:rFonts w:ascii="仿宋_GB2312" w:eastAsia="仿宋_GB2312" w:hAnsi="Times New Roman" w:cs="Times New Roman" w:hint="eastAsia"/>
                <w:kern w:val="0"/>
                <w:sz w:val="24"/>
                <w:szCs w:val="24"/>
              </w:rPr>
              <w:t xml:space="preserve">   </w:t>
            </w:r>
            <w:r>
              <w:rPr>
                <w:rFonts w:ascii="仿宋_GB2312" w:eastAsia="仿宋_GB2312" w:hAnsi="Times New Roman" w:cs="Times New Roman" w:hint="eastAsia"/>
                <w:kern w:val="0"/>
                <w:sz w:val="24"/>
                <w:szCs w:val="24"/>
              </w:rPr>
              <w:t xml:space="preserve">                                                                                 </w:t>
            </w:r>
            <w:r>
              <w:rPr>
                <w:rFonts w:ascii="仿宋_GB2312" w:eastAsia="仿宋_GB2312" w:hAnsi="Times New Roman" w:cs="仿宋_GB2312" w:hint="eastAsia"/>
                <w:kern w:val="0"/>
                <w:sz w:val="24"/>
                <w:szCs w:val="24"/>
              </w:rPr>
              <w:t>单位：万元</w:t>
            </w:r>
          </w:p>
        </w:tc>
      </w:tr>
      <w:tr w:rsidR="00B671A1">
        <w:trPr>
          <w:trHeight w:val="113"/>
        </w:trPr>
        <w:tc>
          <w:tcPr>
            <w:tcW w:w="1194" w:type="dxa"/>
            <w:tcBorders>
              <w:top w:val="single" w:sz="4" w:space="0" w:color="auto"/>
              <w:left w:val="single" w:sz="4" w:space="0" w:color="auto"/>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经济分类科目编码</w:t>
            </w:r>
          </w:p>
        </w:tc>
        <w:tc>
          <w:tcPr>
            <w:tcW w:w="2964" w:type="dxa"/>
            <w:tcBorders>
              <w:top w:val="single" w:sz="4" w:space="0" w:color="auto"/>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科目名称</w:t>
            </w:r>
          </w:p>
        </w:tc>
        <w:tc>
          <w:tcPr>
            <w:tcW w:w="844" w:type="dxa"/>
            <w:tcBorders>
              <w:top w:val="single" w:sz="4" w:space="0" w:color="auto"/>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决算数</w:t>
            </w:r>
          </w:p>
        </w:tc>
        <w:tc>
          <w:tcPr>
            <w:tcW w:w="1380" w:type="dxa"/>
            <w:tcBorders>
              <w:top w:val="single" w:sz="4" w:space="0" w:color="auto"/>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经济分类科目编码</w:t>
            </w:r>
          </w:p>
        </w:tc>
        <w:tc>
          <w:tcPr>
            <w:tcW w:w="2309" w:type="dxa"/>
            <w:tcBorders>
              <w:top w:val="single" w:sz="4" w:space="0" w:color="auto"/>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科目名称</w:t>
            </w:r>
          </w:p>
        </w:tc>
        <w:tc>
          <w:tcPr>
            <w:tcW w:w="844" w:type="dxa"/>
            <w:tcBorders>
              <w:top w:val="single" w:sz="4" w:space="0" w:color="auto"/>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决算数</w:t>
            </w:r>
          </w:p>
        </w:tc>
        <w:tc>
          <w:tcPr>
            <w:tcW w:w="1194" w:type="dxa"/>
            <w:tcBorders>
              <w:top w:val="single" w:sz="4" w:space="0" w:color="auto"/>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经济分类科目编码</w:t>
            </w:r>
          </w:p>
        </w:tc>
        <w:tc>
          <w:tcPr>
            <w:tcW w:w="3235" w:type="dxa"/>
            <w:tcBorders>
              <w:top w:val="single" w:sz="4" w:space="0" w:color="auto"/>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科目名称</w:t>
            </w:r>
          </w:p>
        </w:tc>
        <w:tc>
          <w:tcPr>
            <w:tcW w:w="992" w:type="dxa"/>
            <w:tcBorders>
              <w:top w:val="single" w:sz="4" w:space="0" w:color="auto"/>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决算数</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工资福利支出</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商品和服务支出</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307</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债务利息及费用支出</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30101</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基本工资</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30201</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办公费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30701</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国内债务付息</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30102</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津贴补贴</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30202</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印刷费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30702</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国外债务付息</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30103</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奖金</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30203</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咨询费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资本性支出</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30106</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伙食补助费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30204</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手续费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31001</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房屋建筑物购建</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30107</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绩效工资</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30205</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水费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31002</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办公设备购置</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30108</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机关事业单位基本养老保险缴费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30206</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电费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31003</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专用设备购置</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30109</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职业年金缴费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30207</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邮电费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31005</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基础设施建设</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30110</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职工基本医疗保险缴费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30208</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取暖费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31006</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大型修缮</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30111</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公务员医疗补助缴费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30209</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物业管理费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31007</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信息网络及软件购置更新</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30112</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其他社会保障缴费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30211</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差旅费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31008</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物资储备</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30113</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住房公积金</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30212</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因公出国（境）费用</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31009</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土地补偿</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30114</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医疗费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30213</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维修（护）费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31010</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安置补助</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30199</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其他工资福利支出</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30214</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租赁费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31011</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地上附着物和青苗补偿</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对个人和家庭的补助</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30215</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会议费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31012</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拆迁补偿</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30301</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离休费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30216</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培训费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31013</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公务用车购置</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30302</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退休费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30217</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公务接待费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31019</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其他交通工具购置</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30303</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退职（役）费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30218</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专用材料费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31021</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文物和陈列品购置</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30304</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抚恤金</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30224</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被装购置费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31022</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无形资产购置</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30305</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生活补助</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30225</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专用燃料费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31099</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其他资本性支出</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30306</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救济费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30226</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劳务费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399</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其他支出</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30307</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医疗费补助</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30227</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委托业务费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39906</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赠与</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30308</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助学金</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30228</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工会经费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39907</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国家赔偿费用支出</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30309</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奖励金</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30229</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福利费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39908</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对民间非营利组织和群众性自治组织补贴</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30310</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个人农业生产补贴</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30231</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公务用车运行维护费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39999</w:t>
            </w:r>
          </w:p>
        </w:tc>
        <w:tc>
          <w:tcPr>
            <w:tcW w:w="3235"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其他支出</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30311</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代缴社会保险费</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30239</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其他交通费用</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3235" w:type="dxa"/>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992" w:type="dxa"/>
            <w:tcBorders>
              <w:top w:val="nil"/>
              <w:left w:val="nil"/>
              <w:bottom w:val="single" w:sz="4" w:space="0" w:color="auto"/>
              <w:right w:val="single" w:sz="4" w:space="0" w:color="auto"/>
            </w:tcBorders>
            <w:noWrap/>
            <w:vAlign w:val="center"/>
          </w:tcPr>
          <w:p w:rsidR="00B671A1" w:rsidRDefault="00B671A1">
            <w:pPr>
              <w:widowControl/>
              <w:rPr>
                <w:rFonts w:ascii="仿宋_GB2312" w:eastAsia="仿宋_GB2312" w:cs="Times New Roman"/>
                <w:kern w:val="0"/>
                <w:sz w:val="24"/>
                <w:szCs w:val="24"/>
              </w:rPr>
            </w:pP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30399</w:t>
            </w:r>
          </w:p>
        </w:tc>
        <w:tc>
          <w:tcPr>
            <w:tcW w:w="296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其他对个人和家庭的补助</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30240</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税金及附加费用</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3235" w:type="dxa"/>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992" w:type="dxa"/>
            <w:tcBorders>
              <w:top w:val="nil"/>
              <w:left w:val="nil"/>
              <w:bottom w:val="single" w:sz="4" w:space="0" w:color="auto"/>
              <w:right w:val="single" w:sz="4" w:space="0" w:color="auto"/>
            </w:tcBorders>
            <w:noWrap/>
            <w:vAlign w:val="center"/>
          </w:tcPr>
          <w:p w:rsidR="00B671A1" w:rsidRDefault="00B671A1">
            <w:pPr>
              <w:widowControl/>
              <w:rPr>
                <w:rFonts w:ascii="仿宋_GB2312" w:eastAsia="仿宋_GB2312" w:cs="Times New Roman"/>
                <w:kern w:val="0"/>
                <w:sz w:val="24"/>
                <w:szCs w:val="24"/>
              </w:rPr>
            </w:pPr>
          </w:p>
        </w:tc>
      </w:tr>
      <w:tr w:rsidR="00B671A1">
        <w:trPr>
          <w:trHeight w:hRule="exact" w:val="284"/>
        </w:trPr>
        <w:tc>
          <w:tcPr>
            <w:tcW w:w="1194" w:type="dxa"/>
            <w:tcBorders>
              <w:top w:val="nil"/>
              <w:left w:val="single" w:sz="4" w:space="0" w:color="auto"/>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2964" w:type="dxa"/>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844" w:type="dxa"/>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1380"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30299</w:t>
            </w:r>
          </w:p>
        </w:tc>
        <w:tc>
          <w:tcPr>
            <w:tcW w:w="2309"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其他商品和服务支出</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1194" w:type="dxa"/>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3235" w:type="dxa"/>
            <w:tcBorders>
              <w:top w:val="nil"/>
              <w:left w:val="nil"/>
              <w:bottom w:val="single" w:sz="4" w:space="0" w:color="auto"/>
              <w:right w:val="single" w:sz="4" w:space="0" w:color="auto"/>
            </w:tcBorders>
            <w:noWrap/>
            <w:vAlign w:val="center"/>
          </w:tcPr>
          <w:p w:rsidR="00B671A1" w:rsidRDefault="00B671A1">
            <w:pPr>
              <w:widowControl/>
              <w:jc w:val="left"/>
              <w:rPr>
                <w:rFonts w:ascii="仿宋_GB2312" w:eastAsia="仿宋_GB2312" w:cs="Times New Roman"/>
                <w:kern w:val="0"/>
                <w:sz w:val="24"/>
                <w:szCs w:val="24"/>
              </w:rPr>
            </w:pPr>
          </w:p>
        </w:tc>
        <w:tc>
          <w:tcPr>
            <w:tcW w:w="992" w:type="dxa"/>
            <w:tcBorders>
              <w:top w:val="nil"/>
              <w:left w:val="nil"/>
              <w:bottom w:val="single" w:sz="4" w:space="0" w:color="auto"/>
              <w:right w:val="single" w:sz="4" w:space="0" w:color="auto"/>
            </w:tcBorders>
            <w:noWrap/>
            <w:vAlign w:val="center"/>
          </w:tcPr>
          <w:p w:rsidR="00B671A1" w:rsidRDefault="00B671A1">
            <w:pPr>
              <w:widowControl/>
              <w:rPr>
                <w:rFonts w:ascii="仿宋_GB2312" w:eastAsia="仿宋_GB2312" w:cs="Times New Roman"/>
                <w:kern w:val="0"/>
                <w:sz w:val="24"/>
                <w:szCs w:val="24"/>
              </w:rPr>
            </w:pPr>
          </w:p>
        </w:tc>
      </w:tr>
      <w:tr w:rsidR="00B671A1">
        <w:trPr>
          <w:trHeight w:hRule="exact" w:val="284"/>
        </w:trPr>
        <w:tc>
          <w:tcPr>
            <w:tcW w:w="4158" w:type="dxa"/>
            <w:gridSpan w:val="2"/>
            <w:tcBorders>
              <w:top w:val="single" w:sz="4" w:space="0" w:color="auto"/>
              <w:left w:val="single" w:sz="4" w:space="0" w:color="auto"/>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人员经费合计</w:t>
            </w:r>
          </w:p>
        </w:tc>
        <w:tc>
          <w:tcPr>
            <w:tcW w:w="844" w:type="dxa"/>
            <w:tcBorders>
              <w:top w:val="nil"/>
              <w:left w:val="nil"/>
              <w:bottom w:val="single" w:sz="4" w:space="0" w:color="auto"/>
              <w:right w:val="single" w:sz="4" w:space="0" w:color="auto"/>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0</w:t>
            </w:r>
          </w:p>
        </w:tc>
        <w:tc>
          <w:tcPr>
            <w:tcW w:w="8962" w:type="dxa"/>
            <w:gridSpan w:val="5"/>
            <w:tcBorders>
              <w:top w:val="single" w:sz="4" w:space="0" w:color="auto"/>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公用经费合计</w:t>
            </w:r>
          </w:p>
        </w:tc>
        <w:tc>
          <w:tcPr>
            <w:tcW w:w="992" w:type="dxa"/>
            <w:tcBorders>
              <w:top w:val="nil"/>
              <w:left w:val="nil"/>
              <w:bottom w:val="single" w:sz="4" w:space="0" w:color="auto"/>
              <w:right w:val="single" w:sz="4" w:space="0" w:color="auto"/>
            </w:tcBorders>
            <w:noWrap/>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hRule="exact" w:val="284"/>
        </w:trPr>
        <w:tc>
          <w:tcPr>
            <w:tcW w:w="14956" w:type="dxa"/>
            <w:gridSpan w:val="9"/>
            <w:tcBorders>
              <w:top w:val="nil"/>
              <w:left w:val="nil"/>
              <w:bottom w:val="nil"/>
              <w:right w:val="nil"/>
            </w:tcBorders>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注：本表反映部门本年度一般公共预算财政拨款基本支出明细情况。</w:t>
            </w:r>
          </w:p>
        </w:tc>
      </w:tr>
    </w:tbl>
    <w:p w:rsidR="00B671A1" w:rsidRDefault="00A55E20">
      <w:pPr>
        <w:widowControl/>
        <w:jc w:val="center"/>
        <w:rPr>
          <w:rFonts w:ascii="楷体_GB2312" w:eastAsia="楷体_GB2312" w:hAnsi="Times New Roman" w:cs="Times New Roman"/>
          <w:kern w:val="0"/>
          <w:sz w:val="32"/>
          <w:szCs w:val="32"/>
        </w:rPr>
      </w:pPr>
      <w:r>
        <w:rPr>
          <w:rFonts w:ascii="楷体_GB2312" w:eastAsia="楷体_GB2312" w:hAnsi="Times New Roman" w:cs="方正小标宋_GBK" w:hint="eastAsia"/>
          <w:kern w:val="0"/>
          <w:sz w:val="32"/>
          <w:szCs w:val="32"/>
        </w:rPr>
        <w:lastRenderedPageBreak/>
        <w:t>一般公共预算财政拨款“三公”经费支出决算表</w:t>
      </w:r>
    </w:p>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r>
        <w:rPr>
          <w:rFonts w:ascii="仿宋_GB2312" w:eastAsia="仿宋_GB2312" w:hAnsi="Times New Roman" w:cs="仿宋_GB2312" w:hint="eastAsia"/>
          <w:kern w:val="0"/>
          <w:sz w:val="24"/>
          <w:szCs w:val="24"/>
        </w:rPr>
        <w:t>公开</w:t>
      </w:r>
      <w:r>
        <w:rPr>
          <w:rFonts w:ascii="仿宋_GB2312" w:eastAsia="仿宋_GB2312" w:hAnsi="Times New Roman" w:cs="Times New Roman" w:hint="eastAsia"/>
          <w:kern w:val="0"/>
          <w:sz w:val="24"/>
          <w:szCs w:val="24"/>
        </w:rPr>
        <w:t>07</w:t>
      </w:r>
      <w:r>
        <w:rPr>
          <w:rFonts w:ascii="仿宋_GB2312" w:eastAsia="仿宋_GB2312" w:hAnsi="Times New Roman" w:cs="仿宋_GB2312" w:hint="eastAsia"/>
          <w:kern w:val="0"/>
          <w:sz w:val="24"/>
          <w:szCs w:val="24"/>
        </w:rPr>
        <w:t>表</w:t>
      </w:r>
    </w:p>
    <w:p w:rsidR="00B671A1" w:rsidRDefault="00A55E20">
      <w:pPr>
        <w:widowControl/>
        <w:ind w:right="420" w:firstLineChars="200" w:firstLine="480"/>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部门：湘潭县禁毒委员会办公室</w:t>
      </w:r>
      <w:r>
        <w:rPr>
          <w:rFonts w:ascii="仿宋_GB2312" w:eastAsia="仿宋_GB2312" w:hAnsi="Times New Roman" w:cs="仿宋_GB2312" w:hint="eastAsia"/>
          <w:kern w:val="0"/>
          <w:sz w:val="24"/>
          <w:szCs w:val="24"/>
        </w:rPr>
        <w:t xml:space="preserve">                                                                               </w:t>
      </w:r>
      <w:r>
        <w:rPr>
          <w:rFonts w:ascii="仿宋_GB2312" w:eastAsia="仿宋_GB2312" w:hAnsi="Times New Roman" w:cs="仿宋_GB2312" w:hint="eastAsia"/>
          <w:kern w:val="0"/>
          <w:sz w:val="24"/>
          <w:szCs w:val="24"/>
        </w:rPr>
        <w:t>单位：万元</w:t>
      </w:r>
    </w:p>
    <w:tbl>
      <w:tblPr>
        <w:tblW w:w="14505" w:type="dxa"/>
        <w:jc w:val="center"/>
        <w:tblLook w:val="04A0"/>
      </w:tblPr>
      <w:tblGrid>
        <w:gridCol w:w="1220"/>
        <w:gridCol w:w="1220"/>
        <w:gridCol w:w="1220"/>
        <w:gridCol w:w="1220"/>
        <w:gridCol w:w="1220"/>
        <w:gridCol w:w="1220"/>
        <w:gridCol w:w="948"/>
        <w:gridCol w:w="1276"/>
        <w:gridCol w:w="1134"/>
        <w:gridCol w:w="1417"/>
        <w:gridCol w:w="1276"/>
        <w:gridCol w:w="1134"/>
      </w:tblGrid>
      <w:tr w:rsidR="00B671A1">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预算数</w:t>
            </w:r>
          </w:p>
        </w:tc>
        <w:tc>
          <w:tcPr>
            <w:tcW w:w="7185" w:type="dxa"/>
            <w:gridSpan w:val="6"/>
            <w:tcBorders>
              <w:top w:val="single" w:sz="8" w:space="0" w:color="auto"/>
              <w:left w:val="nil"/>
              <w:bottom w:val="single" w:sz="4" w:space="0" w:color="auto"/>
              <w:right w:val="single" w:sz="8" w:space="0" w:color="000000"/>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决算数</w:t>
            </w:r>
          </w:p>
        </w:tc>
      </w:tr>
      <w:tr w:rsidR="00B671A1">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合计</w:t>
            </w:r>
          </w:p>
        </w:tc>
        <w:tc>
          <w:tcPr>
            <w:tcW w:w="1220" w:type="dxa"/>
            <w:vMerge w:val="restart"/>
            <w:tcBorders>
              <w:top w:val="nil"/>
              <w:left w:val="single" w:sz="4" w:space="0" w:color="auto"/>
              <w:bottom w:val="single" w:sz="4" w:space="0" w:color="000000"/>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公务</w:t>
            </w:r>
          </w:p>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接待费</w:t>
            </w:r>
          </w:p>
        </w:tc>
        <w:tc>
          <w:tcPr>
            <w:tcW w:w="948" w:type="dxa"/>
            <w:vMerge w:val="restart"/>
            <w:tcBorders>
              <w:top w:val="nil"/>
              <w:left w:val="nil"/>
              <w:bottom w:val="single" w:sz="4" w:space="0" w:color="000000"/>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合计</w:t>
            </w:r>
          </w:p>
        </w:tc>
        <w:tc>
          <w:tcPr>
            <w:tcW w:w="1276" w:type="dxa"/>
            <w:vMerge w:val="restart"/>
            <w:tcBorders>
              <w:top w:val="nil"/>
              <w:left w:val="single" w:sz="4" w:space="0" w:color="auto"/>
              <w:bottom w:val="single" w:sz="4" w:space="0" w:color="000000"/>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因公出国（境）费</w:t>
            </w:r>
          </w:p>
        </w:tc>
        <w:tc>
          <w:tcPr>
            <w:tcW w:w="3827" w:type="dxa"/>
            <w:gridSpan w:val="3"/>
            <w:tcBorders>
              <w:top w:val="single" w:sz="4" w:space="0" w:color="auto"/>
              <w:left w:val="nil"/>
              <w:bottom w:val="single" w:sz="4" w:space="0" w:color="auto"/>
              <w:right w:val="single" w:sz="4" w:space="0" w:color="000000"/>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公务用车购置及运行费</w:t>
            </w:r>
          </w:p>
        </w:tc>
        <w:tc>
          <w:tcPr>
            <w:tcW w:w="1134" w:type="dxa"/>
            <w:vMerge w:val="restart"/>
            <w:tcBorders>
              <w:top w:val="nil"/>
              <w:left w:val="single" w:sz="4" w:space="0" w:color="auto"/>
              <w:bottom w:val="single" w:sz="4" w:space="0" w:color="000000"/>
              <w:right w:val="single" w:sz="8"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公务</w:t>
            </w:r>
          </w:p>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接待费</w:t>
            </w:r>
          </w:p>
        </w:tc>
      </w:tr>
      <w:tr w:rsidR="00B671A1">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1220" w:type="dxa"/>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1220"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小计</w:t>
            </w:r>
          </w:p>
        </w:tc>
        <w:tc>
          <w:tcPr>
            <w:tcW w:w="1220"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公务用车</w:t>
            </w:r>
            <w:r>
              <w:rPr>
                <w:rFonts w:ascii="仿宋_GB2312" w:eastAsia="仿宋_GB2312" w:hAnsi="Times New Roman" w:cs="Times New Roman" w:hint="eastAsia"/>
                <w:kern w:val="0"/>
                <w:sz w:val="24"/>
                <w:szCs w:val="24"/>
              </w:rPr>
              <w:br/>
            </w:r>
            <w:r>
              <w:rPr>
                <w:rFonts w:ascii="仿宋_GB2312" w:eastAsia="仿宋_GB2312" w:hAnsi="Times New Roman" w:cs="仿宋_GB2312" w:hint="eastAsia"/>
                <w:kern w:val="0"/>
                <w:sz w:val="24"/>
                <w:szCs w:val="24"/>
              </w:rPr>
              <w:t>购置费</w:t>
            </w:r>
          </w:p>
        </w:tc>
        <w:tc>
          <w:tcPr>
            <w:tcW w:w="1220"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公务用车</w:t>
            </w:r>
            <w:r>
              <w:rPr>
                <w:rFonts w:ascii="仿宋_GB2312" w:eastAsia="仿宋_GB2312" w:hAnsi="Times New Roman" w:cs="Times New Roman" w:hint="eastAsia"/>
                <w:kern w:val="0"/>
                <w:sz w:val="24"/>
                <w:szCs w:val="24"/>
              </w:rPr>
              <w:br/>
            </w:r>
            <w:r>
              <w:rPr>
                <w:rFonts w:ascii="仿宋_GB2312" w:eastAsia="仿宋_GB2312" w:hAnsi="Times New Roman" w:cs="仿宋_GB2312" w:hint="eastAsia"/>
                <w:kern w:val="0"/>
                <w:sz w:val="24"/>
                <w:szCs w:val="24"/>
              </w:rPr>
              <w:t>运行费</w:t>
            </w:r>
          </w:p>
        </w:tc>
        <w:tc>
          <w:tcPr>
            <w:tcW w:w="1220" w:type="dxa"/>
            <w:vMerge/>
            <w:tcBorders>
              <w:top w:val="nil"/>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948" w:type="dxa"/>
            <w:vMerge/>
            <w:tcBorders>
              <w:top w:val="nil"/>
              <w:left w:val="nil"/>
              <w:bottom w:val="single" w:sz="4" w:space="0" w:color="000000"/>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1276" w:type="dxa"/>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c>
          <w:tcPr>
            <w:tcW w:w="1134"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小计</w:t>
            </w:r>
          </w:p>
        </w:tc>
        <w:tc>
          <w:tcPr>
            <w:tcW w:w="1417"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公务用车</w:t>
            </w:r>
            <w:r>
              <w:rPr>
                <w:rFonts w:ascii="仿宋_GB2312" w:eastAsia="仿宋_GB2312" w:hAnsi="Times New Roman" w:cs="Times New Roman" w:hint="eastAsia"/>
                <w:kern w:val="0"/>
                <w:sz w:val="24"/>
                <w:szCs w:val="24"/>
              </w:rPr>
              <w:br/>
            </w:r>
            <w:r>
              <w:rPr>
                <w:rFonts w:ascii="仿宋_GB2312" w:eastAsia="仿宋_GB2312" w:hAnsi="Times New Roman" w:cs="仿宋_GB2312" w:hint="eastAsia"/>
                <w:kern w:val="0"/>
                <w:sz w:val="24"/>
                <w:szCs w:val="24"/>
              </w:rPr>
              <w:t>购置费</w:t>
            </w:r>
          </w:p>
        </w:tc>
        <w:tc>
          <w:tcPr>
            <w:tcW w:w="1276"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公务用车</w:t>
            </w:r>
            <w:r>
              <w:rPr>
                <w:rFonts w:ascii="仿宋_GB2312" w:eastAsia="仿宋_GB2312" w:hAnsi="Times New Roman" w:cs="Times New Roman" w:hint="eastAsia"/>
                <w:kern w:val="0"/>
                <w:sz w:val="24"/>
                <w:szCs w:val="24"/>
              </w:rPr>
              <w:br/>
            </w:r>
            <w:r>
              <w:rPr>
                <w:rFonts w:ascii="仿宋_GB2312" w:eastAsia="仿宋_GB2312" w:hAnsi="Times New Roman" w:cs="仿宋_GB2312" w:hint="eastAsia"/>
                <w:kern w:val="0"/>
                <w:sz w:val="24"/>
                <w:szCs w:val="24"/>
              </w:rPr>
              <w:t>运行费</w:t>
            </w:r>
          </w:p>
        </w:tc>
        <w:tc>
          <w:tcPr>
            <w:tcW w:w="1134" w:type="dxa"/>
            <w:vMerge/>
            <w:tcBorders>
              <w:top w:val="nil"/>
              <w:left w:val="single" w:sz="4" w:space="0" w:color="auto"/>
              <w:bottom w:val="single" w:sz="4" w:space="0" w:color="000000"/>
              <w:right w:val="single" w:sz="8" w:space="0" w:color="auto"/>
            </w:tcBorders>
            <w:vAlign w:val="center"/>
          </w:tcPr>
          <w:p w:rsidR="00B671A1" w:rsidRDefault="00B671A1">
            <w:pPr>
              <w:widowControl/>
              <w:jc w:val="left"/>
              <w:rPr>
                <w:rFonts w:ascii="仿宋_GB2312" w:eastAsia="仿宋_GB2312" w:hAnsi="Times New Roman" w:cs="Times New Roman"/>
                <w:kern w:val="0"/>
                <w:sz w:val="24"/>
                <w:szCs w:val="24"/>
              </w:rPr>
            </w:pPr>
          </w:p>
        </w:tc>
      </w:tr>
      <w:tr w:rsidR="00B671A1">
        <w:trPr>
          <w:trHeight w:val="397"/>
          <w:jc w:val="center"/>
        </w:trPr>
        <w:tc>
          <w:tcPr>
            <w:tcW w:w="1220" w:type="dxa"/>
            <w:tcBorders>
              <w:top w:val="nil"/>
              <w:left w:val="single" w:sz="8" w:space="0" w:color="auto"/>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1</w:t>
            </w:r>
          </w:p>
        </w:tc>
        <w:tc>
          <w:tcPr>
            <w:tcW w:w="1220"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2</w:t>
            </w:r>
          </w:p>
        </w:tc>
        <w:tc>
          <w:tcPr>
            <w:tcW w:w="1220"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3</w:t>
            </w:r>
          </w:p>
        </w:tc>
        <w:tc>
          <w:tcPr>
            <w:tcW w:w="1220"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4</w:t>
            </w:r>
          </w:p>
        </w:tc>
        <w:tc>
          <w:tcPr>
            <w:tcW w:w="1220"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5</w:t>
            </w:r>
          </w:p>
        </w:tc>
        <w:tc>
          <w:tcPr>
            <w:tcW w:w="1220"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6</w:t>
            </w:r>
          </w:p>
        </w:tc>
        <w:tc>
          <w:tcPr>
            <w:tcW w:w="948"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7</w:t>
            </w:r>
          </w:p>
        </w:tc>
        <w:tc>
          <w:tcPr>
            <w:tcW w:w="1276"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8</w:t>
            </w:r>
          </w:p>
        </w:tc>
        <w:tc>
          <w:tcPr>
            <w:tcW w:w="1134"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9</w:t>
            </w:r>
          </w:p>
        </w:tc>
        <w:tc>
          <w:tcPr>
            <w:tcW w:w="1417"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10</w:t>
            </w:r>
          </w:p>
        </w:tc>
        <w:tc>
          <w:tcPr>
            <w:tcW w:w="1276"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11</w:t>
            </w:r>
          </w:p>
        </w:tc>
        <w:tc>
          <w:tcPr>
            <w:tcW w:w="1134" w:type="dxa"/>
            <w:tcBorders>
              <w:top w:val="nil"/>
              <w:left w:val="nil"/>
              <w:bottom w:val="single" w:sz="4" w:space="0" w:color="auto"/>
              <w:right w:val="single" w:sz="8"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12</w:t>
            </w:r>
          </w:p>
        </w:tc>
      </w:tr>
      <w:tr w:rsidR="00B671A1">
        <w:trPr>
          <w:trHeight w:val="397"/>
          <w:jc w:val="center"/>
        </w:trPr>
        <w:tc>
          <w:tcPr>
            <w:tcW w:w="1220" w:type="dxa"/>
            <w:tcBorders>
              <w:top w:val="nil"/>
              <w:left w:val="single" w:sz="8" w:space="0" w:color="auto"/>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220"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220"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0</w:t>
            </w:r>
          </w:p>
        </w:tc>
        <w:tc>
          <w:tcPr>
            <w:tcW w:w="1220"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220"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220"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948"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276"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134"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417" w:type="dxa"/>
            <w:tcBorders>
              <w:top w:val="nil"/>
              <w:left w:val="nil"/>
              <w:bottom w:val="single" w:sz="8" w:space="0" w:color="auto"/>
              <w:right w:val="single" w:sz="4"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276" w:type="dxa"/>
            <w:tcBorders>
              <w:top w:val="nil"/>
              <w:left w:val="nil"/>
              <w:bottom w:val="single" w:sz="8" w:space="0" w:color="auto"/>
              <w:right w:val="nil"/>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134" w:type="dxa"/>
            <w:tcBorders>
              <w:top w:val="nil"/>
              <w:left w:val="single" w:sz="4" w:space="0" w:color="auto"/>
              <w:bottom w:val="single" w:sz="8" w:space="0" w:color="auto"/>
              <w:right w:val="single" w:sz="8" w:space="0" w:color="auto"/>
            </w:tcBorders>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r>
    </w:tbl>
    <w:p w:rsidR="00B671A1" w:rsidRDefault="00A55E20">
      <w:pPr>
        <w:widowControl/>
        <w:ind w:firstLineChars="300" w:firstLine="720"/>
        <w:jc w:val="left"/>
        <w:rPr>
          <w:rFonts w:ascii="仿宋_GB2312" w:eastAsia="仿宋_GB2312" w:cs="宋体"/>
          <w:kern w:val="0"/>
          <w:sz w:val="24"/>
          <w:szCs w:val="24"/>
        </w:rPr>
      </w:pPr>
      <w:r>
        <w:rPr>
          <w:rFonts w:ascii="仿宋_GB2312" w:eastAsia="仿宋_GB2312" w:cs="宋体" w:hint="eastAsia"/>
          <w:kern w:val="0"/>
          <w:sz w:val="24"/>
          <w:szCs w:val="24"/>
        </w:rPr>
        <w:t>注：本表反映部门本年度“三公”经费支出预决算情况。其中，预算数为“三公”经费全年预算数，反映按规定程序调整后的预算数；</w:t>
      </w:r>
    </w:p>
    <w:p w:rsidR="00B671A1" w:rsidRDefault="00A55E20">
      <w:pPr>
        <w:widowControl/>
        <w:ind w:firstLineChars="300" w:firstLine="720"/>
        <w:jc w:val="left"/>
        <w:rPr>
          <w:rFonts w:ascii="仿宋_GB2312" w:eastAsia="仿宋_GB2312" w:cs="宋体"/>
          <w:kern w:val="0"/>
          <w:sz w:val="24"/>
          <w:szCs w:val="24"/>
        </w:rPr>
      </w:pPr>
      <w:r>
        <w:rPr>
          <w:rFonts w:ascii="仿宋_GB2312" w:eastAsia="仿宋_GB2312" w:cs="宋体" w:hint="eastAsia"/>
          <w:kern w:val="0"/>
          <w:sz w:val="24"/>
          <w:szCs w:val="24"/>
        </w:rPr>
        <w:t>决算数是包括当年一般公共预算财政拨款和以前年度结转资金安排的实际支出。</w:t>
      </w: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B671A1">
      <w:pPr>
        <w:widowControl/>
        <w:ind w:firstLineChars="300" w:firstLine="720"/>
        <w:jc w:val="left"/>
        <w:rPr>
          <w:rFonts w:ascii="仿宋_GB2312" w:eastAsia="仿宋_GB2312" w:cs="宋体"/>
          <w:kern w:val="0"/>
          <w:sz w:val="24"/>
          <w:szCs w:val="24"/>
        </w:rPr>
      </w:pPr>
    </w:p>
    <w:p w:rsidR="00B671A1" w:rsidRDefault="00A55E20">
      <w:pPr>
        <w:widowControl/>
        <w:ind w:firstLineChars="300" w:firstLine="720"/>
        <w:jc w:val="left"/>
        <w:rPr>
          <w:rFonts w:ascii="楷体_GB2312" w:eastAsia="楷体_GB2312" w:hAnsi="Times New Roman" w:cs="Times New Roman"/>
          <w:b/>
          <w:kern w:val="0"/>
          <w:sz w:val="32"/>
          <w:szCs w:val="32"/>
        </w:rPr>
      </w:pPr>
      <w:r>
        <w:rPr>
          <w:rFonts w:ascii="仿宋_GB2312" w:eastAsia="仿宋_GB2312" w:cs="Times New Roman" w:hint="eastAsia"/>
          <w:kern w:val="0"/>
          <w:sz w:val="24"/>
          <w:szCs w:val="24"/>
        </w:rPr>
        <w:br w:type="page"/>
      </w:r>
      <w:r>
        <w:rPr>
          <w:rFonts w:ascii="楷体_GB2312" w:eastAsia="楷体_GB2312" w:hAnsi="Times New Roman" w:cs="方正小标宋_GBK" w:hint="eastAsia"/>
          <w:b/>
          <w:kern w:val="0"/>
          <w:sz w:val="32"/>
          <w:szCs w:val="32"/>
        </w:rPr>
        <w:lastRenderedPageBreak/>
        <w:t>政府性基金预算财政拨款收入支出决算表</w:t>
      </w:r>
    </w:p>
    <w:tbl>
      <w:tblPr>
        <w:tblW w:w="13366" w:type="dxa"/>
        <w:tblInd w:w="1101" w:type="dxa"/>
        <w:tblLook w:val="04A0"/>
      </w:tblPr>
      <w:tblGrid>
        <w:gridCol w:w="1120"/>
        <w:gridCol w:w="560"/>
        <w:gridCol w:w="652"/>
        <w:gridCol w:w="1951"/>
        <w:gridCol w:w="805"/>
        <w:gridCol w:w="315"/>
        <w:gridCol w:w="258"/>
        <w:gridCol w:w="216"/>
        <w:gridCol w:w="1497"/>
        <w:gridCol w:w="300"/>
        <w:gridCol w:w="1700"/>
        <w:gridCol w:w="2000"/>
        <w:gridCol w:w="1992"/>
      </w:tblGrid>
      <w:tr w:rsidR="00B671A1">
        <w:trPr>
          <w:trHeight w:val="285"/>
        </w:trPr>
        <w:tc>
          <w:tcPr>
            <w:tcW w:w="1120" w:type="dxa"/>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560" w:type="dxa"/>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408" w:type="dxa"/>
            <w:gridSpan w:val="3"/>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573" w:type="dxa"/>
            <w:gridSpan w:val="2"/>
            <w:tcBorders>
              <w:top w:val="nil"/>
              <w:left w:val="nil"/>
              <w:bottom w:val="nil"/>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013" w:type="dxa"/>
            <w:gridSpan w:val="3"/>
            <w:tcBorders>
              <w:top w:val="nil"/>
              <w:left w:val="nil"/>
              <w:bottom w:val="nil"/>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5692" w:type="dxa"/>
            <w:gridSpan w:val="3"/>
            <w:tcBorders>
              <w:top w:val="nil"/>
              <w:left w:val="nil"/>
              <w:bottom w:val="nil"/>
              <w:right w:val="nil"/>
            </w:tcBorders>
            <w:shd w:val="clear" w:color="000000" w:fill="FFFFFF"/>
            <w:noWrap/>
            <w:vAlign w:val="center"/>
          </w:tcPr>
          <w:p w:rsidR="00B671A1" w:rsidRDefault="00A55E20">
            <w:pPr>
              <w:widowControl/>
              <w:ind w:right="460"/>
              <w:jc w:val="right"/>
              <w:rPr>
                <w:rFonts w:ascii="仿宋_GB2312" w:eastAsia="仿宋_GB2312" w:cs="Times New Roman"/>
                <w:kern w:val="0"/>
                <w:sz w:val="24"/>
                <w:szCs w:val="24"/>
              </w:rPr>
            </w:pPr>
            <w:r>
              <w:rPr>
                <w:rFonts w:ascii="仿宋_GB2312" w:eastAsia="仿宋_GB2312" w:hAnsi="宋体" w:cs="宋体" w:hint="eastAsia"/>
                <w:kern w:val="0"/>
                <w:sz w:val="24"/>
                <w:szCs w:val="24"/>
              </w:rPr>
              <w:t>公开</w:t>
            </w:r>
            <w:r>
              <w:rPr>
                <w:rFonts w:ascii="仿宋_GB2312" w:eastAsia="仿宋_GB2312" w:hAnsi="宋体" w:cs="宋体" w:hint="eastAsia"/>
                <w:kern w:val="0"/>
                <w:sz w:val="24"/>
                <w:szCs w:val="24"/>
              </w:rPr>
              <w:t>08</w:t>
            </w:r>
            <w:r>
              <w:rPr>
                <w:rFonts w:ascii="仿宋_GB2312" w:eastAsia="仿宋_GB2312" w:hAnsi="宋体" w:cs="宋体" w:hint="eastAsia"/>
                <w:kern w:val="0"/>
                <w:sz w:val="24"/>
                <w:szCs w:val="24"/>
              </w:rPr>
              <w:t>表</w:t>
            </w:r>
          </w:p>
        </w:tc>
      </w:tr>
      <w:tr w:rsidR="00B671A1">
        <w:trPr>
          <w:trHeight w:val="285"/>
        </w:trPr>
        <w:tc>
          <w:tcPr>
            <w:tcW w:w="5088" w:type="dxa"/>
            <w:gridSpan w:val="5"/>
            <w:tcBorders>
              <w:top w:val="nil"/>
              <w:left w:val="nil"/>
              <w:bottom w:val="nil"/>
              <w:right w:val="nil"/>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部门：</w:t>
            </w:r>
            <w:r>
              <w:rPr>
                <w:rFonts w:ascii="仿宋_GB2312" w:eastAsia="仿宋_GB2312" w:hAnsi="Times New Roman" w:cs="Times New Roman" w:hint="eastAsia"/>
                <w:kern w:val="0"/>
                <w:sz w:val="24"/>
                <w:szCs w:val="24"/>
              </w:rPr>
              <w:t>湘潭县禁毒委员会办公室</w:t>
            </w:r>
          </w:p>
        </w:tc>
        <w:tc>
          <w:tcPr>
            <w:tcW w:w="315" w:type="dxa"/>
            <w:tcBorders>
              <w:top w:val="nil"/>
              <w:left w:val="nil"/>
              <w:bottom w:val="single" w:sz="8" w:space="0" w:color="auto"/>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1971" w:type="dxa"/>
            <w:gridSpan w:val="3"/>
            <w:tcBorders>
              <w:top w:val="nil"/>
              <w:left w:val="nil"/>
              <w:bottom w:val="single" w:sz="8" w:space="0" w:color="auto"/>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5992" w:type="dxa"/>
            <w:gridSpan w:val="4"/>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单位：万元</w:t>
            </w:r>
          </w:p>
        </w:tc>
      </w:tr>
      <w:tr w:rsidR="00B671A1">
        <w:tblPrEx>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jc w:val="center"/>
        </w:trPr>
        <w:tc>
          <w:tcPr>
            <w:tcW w:w="2332" w:type="dxa"/>
            <w:gridSpan w:val="3"/>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项目</w:t>
            </w:r>
          </w:p>
        </w:tc>
        <w:tc>
          <w:tcPr>
            <w:tcW w:w="1951" w:type="dxa"/>
            <w:vMerge w:val="restart"/>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年初结转和结余</w:t>
            </w:r>
          </w:p>
        </w:tc>
        <w:tc>
          <w:tcPr>
            <w:tcW w:w="1594" w:type="dxa"/>
            <w:gridSpan w:val="4"/>
            <w:vMerge w:val="restart"/>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本年收入</w:t>
            </w:r>
          </w:p>
        </w:tc>
        <w:tc>
          <w:tcPr>
            <w:tcW w:w="5497" w:type="dxa"/>
            <w:gridSpan w:val="4"/>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本年支出</w:t>
            </w:r>
          </w:p>
        </w:tc>
        <w:tc>
          <w:tcPr>
            <w:tcW w:w="1992" w:type="dxa"/>
            <w:vMerge w:val="restart"/>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年末结转和结余</w:t>
            </w:r>
          </w:p>
        </w:tc>
      </w:tr>
      <w:tr w:rsidR="00B671A1">
        <w:tblPrEx>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jc w:val="center"/>
        </w:trPr>
        <w:tc>
          <w:tcPr>
            <w:tcW w:w="1120" w:type="dxa"/>
            <w:vMerge w:val="restart"/>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功能分类科目编码</w:t>
            </w:r>
          </w:p>
        </w:tc>
        <w:tc>
          <w:tcPr>
            <w:tcW w:w="1212" w:type="dxa"/>
            <w:gridSpan w:val="2"/>
            <w:vMerge w:val="restart"/>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科目名称</w:t>
            </w:r>
          </w:p>
        </w:tc>
        <w:tc>
          <w:tcPr>
            <w:tcW w:w="1951" w:type="dxa"/>
            <w:vMerge/>
            <w:vAlign w:val="center"/>
          </w:tcPr>
          <w:p w:rsidR="00B671A1" w:rsidRDefault="00B671A1">
            <w:pPr>
              <w:widowControl/>
              <w:jc w:val="left"/>
              <w:rPr>
                <w:rFonts w:ascii="仿宋_GB2312" w:eastAsia="仿宋_GB2312" w:hAnsi="Times New Roman" w:cs="Times New Roman"/>
                <w:bCs/>
                <w:kern w:val="0"/>
                <w:sz w:val="24"/>
                <w:szCs w:val="24"/>
              </w:rPr>
            </w:pPr>
          </w:p>
        </w:tc>
        <w:tc>
          <w:tcPr>
            <w:tcW w:w="1594" w:type="dxa"/>
            <w:gridSpan w:val="4"/>
            <w:vMerge/>
            <w:vAlign w:val="center"/>
          </w:tcPr>
          <w:p w:rsidR="00B671A1" w:rsidRDefault="00B671A1">
            <w:pPr>
              <w:widowControl/>
              <w:jc w:val="left"/>
              <w:rPr>
                <w:rFonts w:ascii="仿宋_GB2312" w:eastAsia="仿宋_GB2312" w:hAnsi="Times New Roman" w:cs="Times New Roman"/>
                <w:bCs/>
                <w:kern w:val="0"/>
                <w:sz w:val="24"/>
                <w:szCs w:val="24"/>
              </w:rPr>
            </w:pPr>
          </w:p>
        </w:tc>
        <w:tc>
          <w:tcPr>
            <w:tcW w:w="1497" w:type="dxa"/>
            <w:vMerge w:val="restart"/>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小计</w:t>
            </w:r>
          </w:p>
        </w:tc>
        <w:tc>
          <w:tcPr>
            <w:tcW w:w="2000" w:type="dxa"/>
            <w:gridSpan w:val="2"/>
            <w:vMerge w:val="restart"/>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基本支出</w:t>
            </w:r>
          </w:p>
        </w:tc>
        <w:tc>
          <w:tcPr>
            <w:tcW w:w="2000" w:type="dxa"/>
            <w:vMerge w:val="restart"/>
            <w:vAlign w:val="center"/>
          </w:tcPr>
          <w:p w:rsidR="00B671A1" w:rsidRDefault="00A55E20">
            <w:pPr>
              <w:widowControl/>
              <w:jc w:val="center"/>
              <w:rPr>
                <w:rFonts w:ascii="仿宋_GB2312" w:eastAsia="仿宋_GB2312" w:hAnsi="Times New Roman" w:cs="Times New Roman"/>
                <w:bCs/>
                <w:kern w:val="0"/>
                <w:sz w:val="24"/>
                <w:szCs w:val="24"/>
              </w:rPr>
            </w:pPr>
            <w:r>
              <w:rPr>
                <w:rFonts w:ascii="仿宋_GB2312" w:eastAsia="仿宋_GB2312" w:hAnsi="Times New Roman" w:cs="仿宋_GB2312" w:hint="eastAsia"/>
                <w:bCs/>
                <w:kern w:val="0"/>
                <w:sz w:val="24"/>
                <w:szCs w:val="24"/>
              </w:rPr>
              <w:t>项目支出</w:t>
            </w:r>
          </w:p>
        </w:tc>
        <w:tc>
          <w:tcPr>
            <w:tcW w:w="1992" w:type="dxa"/>
            <w:vMerge/>
            <w:vAlign w:val="center"/>
          </w:tcPr>
          <w:p w:rsidR="00B671A1" w:rsidRDefault="00B671A1">
            <w:pPr>
              <w:widowControl/>
              <w:jc w:val="left"/>
              <w:rPr>
                <w:rFonts w:ascii="仿宋_GB2312" w:eastAsia="仿宋_GB2312" w:hAnsi="Times New Roman" w:cs="Times New Roman"/>
                <w:bCs/>
                <w:kern w:val="0"/>
                <w:sz w:val="24"/>
                <w:szCs w:val="24"/>
              </w:rPr>
            </w:pPr>
          </w:p>
        </w:tc>
      </w:tr>
      <w:tr w:rsidR="00B671A1">
        <w:tblPrEx>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jc w:val="center"/>
        </w:trPr>
        <w:tc>
          <w:tcPr>
            <w:tcW w:w="1120" w:type="dxa"/>
            <w:vMerge/>
            <w:vAlign w:val="center"/>
          </w:tcPr>
          <w:p w:rsidR="00B671A1" w:rsidRDefault="00B671A1">
            <w:pPr>
              <w:widowControl/>
              <w:jc w:val="left"/>
              <w:rPr>
                <w:rFonts w:ascii="仿宋_GB2312" w:eastAsia="仿宋_GB2312" w:hAnsi="Times New Roman" w:cs="Times New Roman"/>
                <w:kern w:val="0"/>
                <w:sz w:val="24"/>
                <w:szCs w:val="24"/>
              </w:rPr>
            </w:pPr>
          </w:p>
        </w:tc>
        <w:tc>
          <w:tcPr>
            <w:tcW w:w="1212" w:type="dxa"/>
            <w:gridSpan w:val="2"/>
            <w:vMerge/>
            <w:vAlign w:val="center"/>
          </w:tcPr>
          <w:p w:rsidR="00B671A1" w:rsidRDefault="00B671A1">
            <w:pPr>
              <w:widowControl/>
              <w:jc w:val="left"/>
              <w:rPr>
                <w:rFonts w:ascii="仿宋_GB2312" w:eastAsia="仿宋_GB2312" w:hAnsi="Times New Roman" w:cs="Times New Roman"/>
                <w:kern w:val="0"/>
                <w:sz w:val="24"/>
                <w:szCs w:val="24"/>
              </w:rPr>
            </w:pPr>
          </w:p>
        </w:tc>
        <w:tc>
          <w:tcPr>
            <w:tcW w:w="1951" w:type="dxa"/>
            <w:vMerge/>
            <w:vAlign w:val="center"/>
          </w:tcPr>
          <w:p w:rsidR="00B671A1" w:rsidRDefault="00B671A1">
            <w:pPr>
              <w:widowControl/>
              <w:jc w:val="left"/>
              <w:rPr>
                <w:rFonts w:ascii="仿宋_GB2312" w:eastAsia="仿宋_GB2312" w:hAnsi="Times New Roman" w:cs="Times New Roman"/>
                <w:kern w:val="0"/>
                <w:sz w:val="24"/>
                <w:szCs w:val="24"/>
              </w:rPr>
            </w:pPr>
          </w:p>
        </w:tc>
        <w:tc>
          <w:tcPr>
            <w:tcW w:w="1594" w:type="dxa"/>
            <w:gridSpan w:val="4"/>
            <w:vMerge/>
            <w:vAlign w:val="center"/>
          </w:tcPr>
          <w:p w:rsidR="00B671A1" w:rsidRDefault="00B671A1">
            <w:pPr>
              <w:widowControl/>
              <w:jc w:val="left"/>
              <w:rPr>
                <w:rFonts w:ascii="仿宋_GB2312" w:eastAsia="仿宋_GB2312" w:hAnsi="Times New Roman" w:cs="Times New Roman"/>
                <w:kern w:val="0"/>
                <w:sz w:val="24"/>
                <w:szCs w:val="24"/>
              </w:rPr>
            </w:pPr>
          </w:p>
        </w:tc>
        <w:tc>
          <w:tcPr>
            <w:tcW w:w="1497" w:type="dxa"/>
            <w:vMerge/>
            <w:vAlign w:val="center"/>
          </w:tcPr>
          <w:p w:rsidR="00B671A1" w:rsidRDefault="00B671A1">
            <w:pPr>
              <w:widowControl/>
              <w:jc w:val="left"/>
              <w:rPr>
                <w:rFonts w:ascii="仿宋_GB2312" w:eastAsia="仿宋_GB2312" w:hAnsi="Times New Roman" w:cs="Times New Roman"/>
                <w:kern w:val="0"/>
                <w:sz w:val="24"/>
                <w:szCs w:val="24"/>
              </w:rPr>
            </w:pPr>
          </w:p>
        </w:tc>
        <w:tc>
          <w:tcPr>
            <w:tcW w:w="2000" w:type="dxa"/>
            <w:gridSpan w:val="2"/>
            <w:vMerge/>
            <w:vAlign w:val="center"/>
          </w:tcPr>
          <w:p w:rsidR="00B671A1" w:rsidRDefault="00B671A1">
            <w:pPr>
              <w:widowControl/>
              <w:jc w:val="left"/>
              <w:rPr>
                <w:rFonts w:ascii="仿宋_GB2312" w:eastAsia="仿宋_GB2312" w:hAnsi="Times New Roman" w:cs="Times New Roman"/>
                <w:kern w:val="0"/>
                <w:sz w:val="24"/>
                <w:szCs w:val="24"/>
              </w:rPr>
            </w:pPr>
          </w:p>
        </w:tc>
        <w:tc>
          <w:tcPr>
            <w:tcW w:w="2000" w:type="dxa"/>
            <w:vMerge/>
            <w:vAlign w:val="center"/>
          </w:tcPr>
          <w:p w:rsidR="00B671A1" w:rsidRDefault="00B671A1">
            <w:pPr>
              <w:widowControl/>
              <w:jc w:val="left"/>
              <w:rPr>
                <w:rFonts w:ascii="仿宋_GB2312" w:eastAsia="仿宋_GB2312" w:hAnsi="Times New Roman" w:cs="Times New Roman"/>
                <w:kern w:val="0"/>
                <w:sz w:val="24"/>
                <w:szCs w:val="24"/>
              </w:rPr>
            </w:pPr>
          </w:p>
        </w:tc>
        <w:tc>
          <w:tcPr>
            <w:tcW w:w="1992" w:type="dxa"/>
            <w:vMerge/>
            <w:vAlign w:val="center"/>
          </w:tcPr>
          <w:p w:rsidR="00B671A1" w:rsidRDefault="00B671A1">
            <w:pPr>
              <w:widowControl/>
              <w:jc w:val="left"/>
              <w:rPr>
                <w:rFonts w:ascii="仿宋_GB2312" w:eastAsia="仿宋_GB2312" w:hAnsi="Times New Roman" w:cs="Times New Roman"/>
                <w:kern w:val="0"/>
                <w:sz w:val="24"/>
                <w:szCs w:val="24"/>
              </w:rPr>
            </w:pPr>
          </w:p>
        </w:tc>
      </w:tr>
      <w:tr w:rsidR="00B671A1">
        <w:tblPrEx>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jc w:val="center"/>
        </w:trPr>
        <w:tc>
          <w:tcPr>
            <w:tcW w:w="1120" w:type="dxa"/>
            <w:vMerge/>
            <w:vAlign w:val="center"/>
          </w:tcPr>
          <w:p w:rsidR="00B671A1" w:rsidRDefault="00B671A1">
            <w:pPr>
              <w:widowControl/>
              <w:jc w:val="left"/>
              <w:rPr>
                <w:rFonts w:ascii="仿宋_GB2312" w:eastAsia="仿宋_GB2312" w:hAnsi="Times New Roman" w:cs="Times New Roman"/>
                <w:kern w:val="0"/>
                <w:sz w:val="24"/>
                <w:szCs w:val="24"/>
              </w:rPr>
            </w:pPr>
          </w:p>
        </w:tc>
        <w:tc>
          <w:tcPr>
            <w:tcW w:w="1212" w:type="dxa"/>
            <w:gridSpan w:val="2"/>
            <w:vMerge/>
            <w:vAlign w:val="center"/>
          </w:tcPr>
          <w:p w:rsidR="00B671A1" w:rsidRDefault="00B671A1">
            <w:pPr>
              <w:widowControl/>
              <w:jc w:val="left"/>
              <w:rPr>
                <w:rFonts w:ascii="仿宋_GB2312" w:eastAsia="仿宋_GB2312" w:hAnsi="Times New Roman" w:cs="Times New Roman"/>
                <w:kern w:val="0"/>
                <w:sz w:val="24"/>
                <w:szCs w:val="24"/>
              </w:rPr>
            </w:pPr>
          </w:p>
        </w:tc>
        <w:tc>
          <w:tcPr>
            <w:tcW w:w="1951" w:type="dxa"/>
            <w:vMerge/>
            <w:vAlign w:val="center"/>
          </w:tcPr>
          <w:p w:rsidR="00B671A1" w:rsidRDefault="00B671A1">
            <w:pPr>
              <w:widowControl/>
              <w:jc w:val="left"/>
              <w:rPr>
                <w:rFonts w:ascii="仿宋_GB2312" w:eastAsia="仿宋_GB2312" w:hAnsi="Times New Roman" w:cs="Times New Roman"/>
                <w:kern w:val="0"/>
                <w:sz w:val="24"/>
                <w:szCs w:val="24"/>
              </w:rPr>
            </w:pPr>
          </w:p>
        </w:tc>
        <w:tc>
          <w:tcPr>
            <w:tcW w:w="1594" w:type="dxa"/>
            <w:gridSpan w:val="4"/>
            <w:vMerge/>
            <w:vAlign w:val="center"/>
          </w:tcPr>
          <w:p w:rsidR="00B671A1" w:rsidRDefault="00B671A1">
            <w:pPr>
              <w:widowControl/>
              <w:jc w:val="left"/>
              <w:rPr>
                <w:rFonts w:ascii="仿宋_GB2312" w:eastAsia="仿宋_GB2312" w:hAnsi="Times New Roman" w:cs="Times New Roman"/>
                <w:kern w:val="0"/>
                <w:sz w:val="24"/>
                <w:szCs w:val="24"/>
              </w:rPr>
            </w:pPr>
          </w:p>
        </w:tc>
        <w:tc>
          <w:tcPr>
            <w:tcW w:w="1497" w:type="dxa"/>
            <w:vMerge/>
            <w:vAlign w:val="center"/>
          </w:tcPr>
          <w:p w:rsidR="00B671A1" w:rsidRDefault="00B671A1">
            <w:pPr>
              <w:widowControl/>
              <w:jc w:val="left"/>
              <w:rPr>
                <w:rFonts w:ascii="仿宋_GB2312" w:eastAsia="仿宋_GB2312" w:hAnsi="Times New Roman" w:cs="Times New Roman"/>
                <w:kern w:val="0"/>
                <w:sz w:val="24"/>
                <w:szCs w:val="24"/>
              </w:rPr>
            </w:pPr>
          </w:p>
        </w:tc>
        <w:tc>
          <w:tcPr>
            <w:tcW w:w="2000" w:type="dxa"/>
            <w:gridSpan w:val="2"/>
            <w:vMerge/>
            <w:vAlign w:val="center"/>
          </w:tcPr>
          <w:p w:rsidR="00B671A1" w:rsidRDefault="00B671A1">
            <w:pPr>
              <w:widowControl/>
              <w:jc w:val="left"/>
              <w:rPr>
                <w:rFonts w:ascii="仿宋_GB2312" w:eastAsia="仿宋_GB2312" w:hAnsi="Times New Roman" w:cs="Times New Roman"/>
                <w:kern w:val="0"/>
                <w:sz w:val="24"/>
                <w:szCs w:val="24"/>
              </w:rPr>
            </w:pPr>
          </w:p>
        </w:tc>
        <w:tc>
          <w:tcPr>
            <w:tcW w:w="2000" w:type="dxa"/>
            <w:vMerge/>
            <w:vAlign w:val="center"/>
          </w:tcPr>
          <w:p w:rsidR="00B671A1" w:rsidRDefault="00B671A1">
            <w:pPr>
              <w:widowControl/>
              <w:jc w:val="left"/>
              <w:rPr>
                <w:rFonts w:ascii="仿宋_GB2312" w:eastAsia="仿宋_GB2312" w:hAnsi="Times New Roman" w:cs="Times New Roman"/>
                <w:kern w:val="0"/>
                <w:sz w:val="24"/>
                <w:szCs w:val="24"/>
              </w:rPr>
            </w:pPr>
          </w:p>
        </w:tc>
        <w:tc>
          <w:tcPr>
            <w:tcW w:w="1992" w:type="dxa"/>
            <w:vMerge/>
            <w:vAlign w:val="center"/>
          </w:tcPr>
          <w:p w:rsidR="00B671A1" w:rsidRDefault="00B671A1">
            <w:pPr>
              <w:widowControl/>
              <w:jc w:val="left"/>
              <w:rPr>
                <w:rFonts w:ascii="仿宋_GB2312" w:eastAsia="仿宋_GB2312" w:hAnsi="Times New Roman" w:cs="Times New Roman"/>
                <w:kern w:val="0"/>
                <w:sz w:val="24"/>
                <w:szCs w:val="24"/>
              </w:rPr>
            </w:pPr>
          </w:p>
        </w:tc>
      </w:tr>
      <w:tr w:rsidR="00B671A1">
        <w:tblPrEx>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jc w:val="center"/>
        </w:trPr>
        <w:tc>
          <w:tcPr>
            <w:tcW w:w="2332" w:type="dxa"/>
            <w:gridSpan w:val="3"/>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栏次</w:t>
            </w:r>
          </w:p>
        </w:tc>
        <w:tc>
          <w:tcPr>
            <w:tcW w:w="1951" w:type="dxa"/>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1</w:t>
            </w:r>
          </w:p>
        </w:tc>
        <w:tc>
          <w:tcPr>
            <w:tcW w:w="1594" w:type="dxa"/>
            <w:gridSpan w:val="4"/>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2</w:t>
            </w:r>
          </w:p>
        </w:tc>
        <w:tc>
          <w:tcPr>
            <w:tcW w:w="1497" w:type="dxa"/>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3</w:t>
            </w:r>
          </w:p>
        </w:tc>
        <w:tc>
          <w:tcPr>
            <w:tcW w:w="2000" w:type="dxa"/>
            <w:gridSpan w:val="2"/>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4</w:t>
            </w:r>
          </w:p>
        </w:tc>
        <w:tc>
          <w:tcPr>
            <w:tcW w:w="2000" w:type="dxa"/>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5</w:t>
            </w:r>
          </w:p>
        </w:tc>
        <w:tc>
          <w:tcPr>
            <w:tcW w:w="1992" w:type="dxa"/>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6</w:t>
            </w:r>
          </w:p>
        </w:tc>
      </w:tr>
      <w:tr w:rsidR="00B671A1">
        <w:tblPrEx>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jc w:val="center"/>
        </w:trPr>
        <w:tc>
          <w:tcPr>
            <w:tcW w:w="2332" w:type="dxa"/>
            <w:gridSpan w:val="3"/>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合计</w:t>
            </w:r>
          </w:p>
        </w:tc>
        <w:tc>
          <w:tcPr>
            <w:tcW w:w="1951" w:type="dxa"/>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594" w:type="dxa"/>
            <w:gridSpan w:val="4"/>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497" w:type="dxa"/>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2000" w:type="dxa"/>
            <w:gridSpan w:val="2"/>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2000" w:type="dxa"/>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c>
          <w:tcPr>
            <w:tcW w:w="1992" w:type="dxa"/>
            <w:vAlign w:val="center"/>
          </w:tcPr>
          <w:p w:rsidR="00B671A1" w:rsidRDefault="00A55E20">
            <w:pPr>
              <w:widowControl/>
              <w:jc w:val="center"/>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0</w:t>
            </w:r>
          </w:p>
        </w:tc>
      </w:tr>
      <w:tr w:rsidR="00B671A1">
        <w:tblPrEx>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jc w:val="center"/>
        </w:trPr>
        <w:tc>
          <w:tcPr>
            <w:tcW w:w="1120" w:type="dxa"/>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1212" w:type="dxa"/>
            <w:gridSpan w:val="2"/>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1951" w:type="dxa"/>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1594" w:type="dxa"/>
            <w:gridSpan w:val="4"/>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1497" w:type="dxa"/>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2000" w:type="dxa"/>
            <w:gridSpan w:val="2"/>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2000" w:type="dxa"/>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c>
          <w:tcPr>
            <w:tcW w:w="1992" w:type="dxa"/>
            <w:vAlign w:val="center"/>
          </w:tcPr>
          <w:p w:rsidR="00B671A1" w:rsidRDefault="00A55E20">
            <w:pPr>
              <w:widowControl/>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 xml:space="preserve">　</w:t>
            </w:r>
          </w:p>
        </w:tc>
      </w:tr>
      <w:tr w:rsidR="00B671A1">
        <w:tblPrEx>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jc w:val="center"/>
        </w:trPr>
        <w:tc>
          <w:tcPr>
            <w:tcW w:w="1120" w:type="dxa"/>
            <w:vAlign w:val="center"/>
          </w:tcPr>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12" w:type="dxa"/>
            <w:gridSpan w:val="2"/>
            <w:vAlign w:val="center"/>
          </w:tcPr>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951" w:type="dxa"/>
            <w:vAlign w:val="center"/>
          </w:tcPr>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594" w:type="dxa"/>
            <w:gridSpan w:val="4"/>
            <w:vAlign w:val="center"/>
          </w:tcPr>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497" w:type="dxa"/>
            <w:vAlign w:val="center"/>
          </w:tcPr>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gridSpan w:val="2"/>
            <w:vAlign w:val="center"/>
          </w:tcPr>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992" w:type="dxa"/>
            <w:vAlign w:val="center"/>
          </w:tcPr>
          <w:p w:rsidR="00B671A1" w:rsidRDefault="00A55E2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rsidR="00B671A1" w:rsidRDefault="00A55E20">
      <w:pPr>
        <w:widowControl/>
        <w:ind w:firstLineChars="400" w:firstLine="960"/>
        <w:jc w:val="left"/>
        <w:rPr>
          <w:rFonts w:ascii="仿宋_GB2312" w:eastAsia="仿宋_GB2312" w:hAnsi="Times New Roman" w:cs="Times New Roman"/>
          <w:kern w:val="0"/>
          <w:sz w:val="24"/>
          <w:szCs w:val="24"/>
        </w:rPr>
      </w:pPr>
      <w:r>
        <w:rPr>
          <w:rFonts w:ascii="仿宋_GB2312" w:eastAsia="仿宋_GB2312" w:hAnsi="Times New Roman" w:cs="仿宋_GB2312" w:hint="eastAsia"/>
          <w:kern w:val="0"/>
          <w:sz w:val="24"/>
          <w:szCs w:val="24"/>
        </w:rPr>
        <w:t>注：本表反映部门本年度政府性基金预算财政拨款收入、支出及结转和结余情况</w:t>
      </w:r>
    </w:p>
    <w:p w:rsidR="00B671A1" w:rsidRDefault="00A55E20">
      <w:pPr>
        <w:widowControl/>
        <w:ind w:firstLineChars="350" w:firstLine="840"/>
        <w:jc w:val="left"/>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湘潭县禁毒委员会办公室</w:t>
      </w:r>
      <w:r>
        <w:rPr>
          <w:rFonts w:ascii="仿宋_GB2312" w:eastAsia="仿宋_GB2312" w:hAnsi="Times New Roman" w:cs="仿宋_GB2312" w:hint="eastAsia"/>
          <w:kern w:val="0"/>
          <w:sz w:val="24"/>
          <w:szCs w:val="24"/>
        </w:rPr>
        <w:t>没有政府性基金收入，也没有使用政府性基金安排的支出，故本表无数据。</w:t>
      </w:r>
    </w:p>
    <w:p w:rsidR="00B671A1" w:rsidRDefault="00A55E20">
      <w:pPr>
        <w:widowControl/>
        <w:jc w:val="left"/>
        <w:rPr>
          <w:rFonts w:ascii="黑体" w:eastAsia="黑体" w:hAnsi="黑体" w:cs="Times New Roman"/>
        </w:rPr>
      </w:pPr>
      <w:r>
        <w:rPr>
          <w:rFonts w:ascii="黑体" w:eastAsia="黑体" w:hAnsi="黑体" w:cs="Times New Roman"/>
        </w:rPr>
        <w:br w:type="page"/>
      </w:r>
    </w:p>
    <w:tbl>
      <w:tblPr>
        <w:tblW w:w="12983" w:type="dxa"/>
        <w:tblInd w:w="1101" w:type="dxa"/>
        <w:tblLayout w:type="fixed"/>
        <w:tblLook w:val="04A0"/>
      </w:tblPr>
      <w:tblGrid>
        <w:gridCol w:w="236"/>
        <w:gridCol w:w="560"/>
        <w:gridCol w:w="1472"/>
        <w:gridCol w:w="2225"/>
        <w:gridCol w:w="360"/>
        <w:gridCol w:w="383"/>
        <w:gridCol w:w="1284"/>
        <w:gridCol w:w="953"/>
        <w:gridCol w:w="383"/>
        <w:gridCol w:w="1300"/>
        <w:gridCol w:w="3827"/>
      </w:tblGrid>
      <w:tr w:rsidR="00B671A1">
        <w:trPr>
          <w:trHeight w:val="720"/>
        </w:trPr>
        <w:tc>
          <w:tcPr>
            <w:tcW w:w="12983" w:type="dxa"/>
            <w:gridSpan w:val="11"/>
            <w:tcBorders>
              <w:top w:val="nil"/>
              <w:left w:val="nil"/>
              <w:bottom w:val="nil"/>
              <w:right w:val="nil"/>
            </w:tcBorders>
            <w:shd w:val="clear" w:color="000000" w:fill="FFFFFF"/>
            <w:vAlign w:val="center"/>
          </w:tcPr>
          <w:p w:rsidR="00B671A1" w:rsidRDefault="00A55E20">
            <w:pPr>
              <w:widowControl/>
              <w:jc w:val="center"/>
              <w:rPr>
                <w:rFonts w:ascii="楷体_GB2312" w:eastAsia="楷体_GB2312" w:hAnsi="华文中宋" w:cs="Times New Roman"/>
                <w:b/>
                <w:kern w:val="0"/>
                <w:sz w:val="32"/>
                <w:szCs w:val="32"/>
              </w:rPr>
            </w:pPr>
            <w:r>
              <w:rPr>
                <w:rFonts w:ascii="楷体_GB2312" w:eastAsia="楷体_GB2312" w:hAnsi="华文中宋" w:cs="华文中宋" w:hint="eastAsia"/>
                <w:b/>
                <w:kern w:val="0"/>
                <w:sz w:val="32"/>
                <w:szCs w:val="32"/>
              </w:rPr>
              <w:lastRenderedPageBreak/>
              <w:t>国有资本经营预算财政拨款支出决算表</w:t>
            </w:r>
          </w:p>
        </w:tc>
      </w:tr>
      <w:tr w:rsidR="00B671A1">
        <w:trPr>
          <w:trHeight w:val="285"/>
        </w:trPr>
        <w:tc>
          <w:tcPr>
            <w:tcW w:w="236" w:type="dxa"/>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560" w:type="dxa"/>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3697" w:type="dxa"/>
            <w:gridSpan w:val="2"/>
            <w:tcBorders>
              <w:top w:val="nil"/>
              <w:left w:val="nil"/>
              <w:bottom w:val="nil"/>
              <w:right w:val="nil"/>
            </w:tcBorders>
            <w:shd w:val="clear" w:color="000000" w:fill="FFFFFF"/>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743" w:type="dxa"/>
            <w:gridSpan w:val="2"/>
            <w:tcBorders>
              <w:top w:val="nil"/>
              <w:left w:val="nil"/>
              <w:bottom w:val="nil"/>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620" w:type="dxa"/>
            <w:gridSpan w:val="3"/>
            <w:tcBorders>
              <w:top w:val="nil"/>
              <w:left w:val="nil"/>
              <w:bottom w:val="nil"/>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5127" w:type="dxa"/>
            <w:gridSpan w:val="2"/>
            <w:tcBorders>
              <w:top w:val="nil"/>
              <w:left w:val="nil"/>
              <w:bottom w:val="nil"/>
              <w:right w:val="nil"/>
            </w:tcBorders>
            <w:shd w:val="clear" w:color="000000" w:fill="FFFFFF"/>
            <w:noWrap/>
            <w:vAlign w:val="center"/>
          </w:tcPr>
          <w:p w:rsidR="00B671A1" w:rsidRDefault="00A55E20">
            <w:pPr>
              <w:widowControl/>
              <w:ind w:right="460"/>
              <w:jc w:val="right"/>
              <w:rPr>
                <w:rFonts w:ascii="仿宋_GB2312" w:eastAsia="仿宋_GB2312" w:cs="Times New Roman"/>
                <w:kern w:val="0"/>
                <w:sz w:val="24"/>
                <w:szCs w:val="24"/>
              </w:rPr>
            </w:pPr>
            <w:r>
              <w:rPr>
                <w:rFonts w:ascii="仿宋_GB2312" w:eastAsia="仿宋_GB2312" w:hAnsi="宋体" w:cs="宋体" w:hint="eastAsia"/>
                <w:kern w:val="0"/>
                <w:sz w:val="24"/>
                <w:szCs w:val="24"/>
              </w:rPr>
              <w:t>公开</w:t>
            </w:r>
            <w:r>
              <w:rPr>
                <w:rFonts w:ascii="仿宋_GB2312" w:eastAsia="仿宋_GB2312" w:hAnsi="宋体" w:cs="宋体" w:hint="eastAsia"/>
                <w:kern w:val="0"/>
                <w:sz w:val="24"/>
                <w:szCs w:val="24"/>
              </w:rPr>
              <w:t>09</w:t>
            </w:r>
            <w:r>
              <w:rPr>
                <w:rFonts w:ascii="仿宋_GB2312" w:eastAsia="仿宋_GB2312" w:hAnsi="宋体" w:cs="宋体" w:hint="eastAsia"/>
                <w:kern w:val="0"/>
                <w:sz w:val="24"/>
                <w:szCs w:val="24"/>
              </w:rPr>
              <w:t>表</w:t>
            </w:r>
          </w:p>
        </w:tc>
      </w:tr>
      <w:tr w:rsidR="00B671A1">
        <w:trPr>
          <w:trHeight w:val="285"/>
        </w:trPr>
        <w:tc>
          <w:tcPr>
            <w:tcW w:w="4493" w:type="dxa"/>
            <w:gridSpan w:val="4"/>
            <w:tcBorders>
              <w:top w:val="nil"/>
              <w:left w:val="nil"/>
              <w:bottom w:val="nil"/>
              <w:right w:val="nil"/>
            </w:tcBorders>
            <w:shd w:val="clear" w:color="000000" w:fill="FFFFFF"/>
            <w:noWrap/>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部门：</w:t>
            </w:r>
            <w:r>
              <w:rPr>
                <w:rFonts w:ascii="仿宋_GB2312" w:eastAsia="仿宋_GB2312" w:hAnsi="Times New Roman" w:cs="Times New Roman" w:hint="eastAsia"/>
                <w:kern w:val="0"/>
                <w:sz w:val="24"/>
                <w:szCs w:val="24"/>
              </w:rPr>
              <w:t>湘潭县禁毒委员会办公室</w:t>
            </w:r>
          </w:p>
        </w:tc>
        <w:tc>
          <w:tcPr>
            <w:tcW w:w="360" w:type="dxa"/>
            <w:tcBorders>
              <w:top w:val="nil"/>
              <w:left w:val="nil"/>
              <w:bottom w:val="single" w:sz="8" w:space="0" w:color="auto"/>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2620" w:type="dxa"/>
            <w:gridSpan w:val="3"/>
            <w:tcBorders>
              <w:top w:val="nil"/>
              <w:left w:val="nil"/>
              <w:bottom w:val="single" w:sz="8" w:space="0" w:color="auto"/>
              <w:right w:val="nil"/>
            </w:tcBorders>
            <w:shd w:val="clear" w:color="000000" w:fill="FFFFFF"/>
            <w:vAlign w:val="center"/>
          </w:tcPr>
          <w:p w:rsidR="00B671A1" w:rsidRDefault="00A55E20">
            <w:pPr>
              <w:widowControl/>
              <w:jc w:val="left"/>
              <w:rPr>
                <w:rFonts w:ascii="仿宋_GB2312" w:eastAsia="仿宋_GB2312" w:cs="Times New Roman"/>
                <w:kern w:val="0"/>
                <w:sz w:val="24"/>
                <w:szCs w:val="24"/>
              </w:rPr>
            </w:pPr>
            <w:r>
              <w:rPr>
                <w:rFonts w:ascii="仿宋_GB2312" w:eastAsia="仿宋_GB2312" w:hAnsi="宋体" w:cs="宋体" w:hint="eastAsia"/>
                <w:kern w:val="0"/>
                <w:sz w:val="24"/>
                <w:szCs w:val="24"/>
              </w:rPr>
              <w:t xml:space="preserve">　</w:t>
            </w:r>
          </w:p>
        </w:tc>
        <w:tc>
          <w:tcPr>
            <w:tcW w:w="5510" w:type="dxa"/>
            <w:gridSpan w:val="3"/>
            <w:tcBorders>
              <w:top w:val="nil"/>
              <w:left w:val="nil"/>
              <w:bottom w:val="nil"/>
              <w:right w:val="nil"/>
            </w:tcBorders>
            <w:shd w:val="clear" w:color="000000" w:fill="FFFFFF"/>
            <w:noWrap/>
            <w:vAlign w:val="center"/>
          </w:tcPr>
          <w:p w:rsidR="00B671A1" w:rsidRDefault="00A55E20">
            <w:pPr>
              <w:widowControl/>
              <w:jc w:val="right"/>
              <w:rPr>
                <w:rFonts w:ascii="仿宋_GB2312" w:eastAsia="仿宋_GB2312" w:cs="Times New Roman"/>
                <w:kern w:val="0"/>
                <w:sz w:val="24"/>
                <w:szCs w:val="24"/>
              </w:rPr>
            </w:pPr>
            <w:r>
              <w:rPr>
                <w:rFonts w:ascii="仿宋_GB2312" w:eastAsia="仿宋_GB2312" w:hAnsi="宋体" w:cs="宋体" w:hint="eastAsia"/>
                <w:kern w:val="0"/>
                <w:sz w:val="24"/>
                <w:szCs w:val="24"/>
              </w:rPr>
              <w:t>单位：万元</w:t>
            </w:r>
          </w:p>
        </w:tc>
      </w:tr>
      <w:tr w:rsidR="00B671A1">
        <w:trPr>
          <w:trHeight w:val="402"/>
        </w:trPr>
        <w:tc>
          <w:tcPr>
            <w:tcW w:w="4493" w:type="dxa"/>
            <w:gridSpan w:val="4"/>
            <w:tcBorders>
              <w:top w:val="single" w:sz="8" w:space="0" w:color="auto"/>
              <w:left w:val="single" w:sz="8" w:space="0" w:color="auto"/>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项目</w:t>
            </w:r>
          </w:p>
        </w:tc>
        <w:tc>
          <w:tcPr>
            <w:tcW w:w="8490" w:type="dxa"/>
            <w:gridSpan w:val="7"/>
            <w:tcBorders>
              <w:top w:val="single" w:sz="8" w:space="0" w:color="auto"/>
              <w:left w:val="nil"/>
              <w:bottom w:val="single" w:sz="4" w:space="0" w:color="auto"/>
              <w:right w:val="single" w:sz="4" w:space="0" w:color="000000"/>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本年支出</w:t>
            </w:r>
          </w:p>
        </w:tc>
      </w:tr>
      <w:tr w:rsidR="00B671A1">
        <w:trPr>
          <w:trHeight w:val="402"/>
        </w:trPr>
        <w:tc>
          <w:tcPr>
            <w:tcW w:w="2268" w:type="dxa"/>
            <w:gridSpan w:val="3"/>
            <w:vMerge w:val="restart"/>
            <w:tcBorders>
              <w:top w:val="single" w:sz="4" w:space="0" w:color="auto"/>
              <w:left w:val="single" w:sz="8" w:space="0" w:color="auto"/>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功能分类科目编码</w:t>
            </w:r>
          </w:p>
        </w:tc>
        <w:tc>
          <w:tcPr>
            <w:tcW w:w="2225" w:type="dxa"/>
            <w:vMerge w:val="restart"/>
            <w:tcBorders>
              <w:top w:val="nil"/>
              <w:left w:val="single" w:sz="4" w:space="0" w:color="auto"/>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科目名称</w:t>
            </w:r>
          </w:p>
        </w:tc>
        <w:tc>
          <w:tcPr>
            <w:tcW w:w="2027" w:type="dxa"/>
            <w:gridSpan w:val="3"/>
            <w:vMerge w:val="restart"/>
            <w:tcBorders>
              <w:top w:val="nil"/>
              <w:left w:val="single" w:sz="4" w:space="0" w:color="auto"/>
              <w:bottom w:val="single" w:sz="4" w:space="0" w:color="000000"/>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合计</w:t>
            </w:r>
          </w:p>
        </w:tc>
        <w:tc>
          <w:tcPr>
            <w:tcW w:w="2636" w:type="dxa"/>
            <w:gridSpan w:val="3"/>
            <w:vMerge w:val="restart"/>
            <w:tcBorders>
              <w:top w:val="nil"/>
              <w:left w:val="single" w:sz="4" w:space="0" w:color="auto"/>
              <w:bottom w:val="single" w:sz="4" w:space="0" w:color="000000"/>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基本支出</w:t>
            </w:r>
          </w:p>
        </w:tc>
        <w:tc>
          <w:tcPr>
            <w:tcW w:w="3827" w:type="dxa"/>
            <w:vMerge w:val="restart"/>
            <w:tcBorders>
              <w:top w:val="nil"/>
              <w:left w:val="single" w:sz="4" w:space="0" w:color="auto"/>
              <w:bottom w:val="single" w:sz="4" w:space="0" w:color="000000"/>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项目支出</w:t>
            </w:r>
          </w:p>
        </w:tc>
      </w:tr>
      <w:tr w:rsidR="00B671A1">
        <w:trPr>
          <w:trHeight w:val="402"/>
        </w:trPr>
        <w:tc>
          <w:tcPr>
            <w:tcW w:w="2268" w:type="dxa"/>
            <w:gridSpan w:val="3"/>
            <w:vMerge/>
            <w:tcBorders>
              <w:top w:val="single" w:sz="4" w:space="0" w:color="auto"/>
              <w:left w:val="single" w:sz="8" w:space="0" w:color="auto"/>
              <w:bottom w:val="single" w:sz="4" w:space="0" w:color="auto"/>
              <w:right w:val="single" w:sz="4" w:space="0" w:color="auto"/>
            </w:tcBorders>
            <w:vAlign w:val="center"/>
          </w:tcPr>
          <w:p w:rsidR="00B671A1" w:rsidRDefault="00B671A1">
            <w:pPr>
              <w:widowControl/>
              <w:jc w:val="left"/>
              <w:rPr>
                <w:rFonts w:ascii="宋体" w:cs="Times New Roman"/>
                <w:kern w:val="0"/>
                <w:sz w:val="24"/>
                <w:szCs w:val="24"/>
              </w:rPr>
            </w:pPr>
          </w:p>
        </w:tc>
        <w:tc>
          <w:tcPr>
            <w:tcW w:w="2225" w:type="dxa"/>
            <w:vMerge/>
            <w:tcBorders>
              <w:top w:val="nil"/>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2027" w:type="dxa"/>
            <w:gridSpan w:val="3"/>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2636" w:type="dxa"/>
            <w:gridSpan w:val="3"/>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r>
      <w:tr w:rsidR="00B671A1">
        <w:trPr>
          <w:trHeight w:val="402"/>
        </w:trPr>
        <w:tc>
          <w:tcPr>
            <w:tcW w:w="2268" w:type="dxa"/>
            <w:gridSpan w:val="3"/>
            <w:vMerge/>
            <w:tcBorders>
              <w:top w:val="single" w:sz="4" w:space="0" w:color="auto"/>
              <w:left w:val="single" w:sz="8" w:space="0" w:color="auto"/>
              <w:bottom w:val="single" w:sz="4" w:space="0" w:color="auto"/>
              <w:right w:val="single" w:sz="4" w:space="0" w:color="auto"/>
            </w:tcBorders>
            <w:vAlign w:val="center"/>
          </w:tcPr>
          <w:p w:rsidR="00B671A1" w:rsidRDefault="00B671A1">
            <w:pPr>
              <w:widowControl/>
              <w:jc w:val="left"/>
              <w:rPr>
                <w:rFonts w:ascii="宋体" w:cs="Times New Roman"/>
                <w:kern w:val="0"/>
                <w:sz w:val="24"/>
                <w:szCs w:val="24"/>
              </w:rPr>
            </w:pPr>
          </w:p>
        </w:tc>
        <w:tc>
          <w:tcPr>
            <w:tcW w:w="2225" w:type="dxa"/>
            <w:vMerge/>
            <w:tcBorders>
              <w:top w:val="nil"/>
              <w:left w:val="single" w:sz="4" w:space="0" w:color="auto"/>
              <w:bottom w:val="single" w:sz="4" w:space="0" w:color="auto"/>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2027" w:type="dxa"/>
            <w:gridSpan w:val="3"/>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2636" w:type="dxa"/>
            <w:gridSpan w:val="3"/>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B671A1" w:rsidRDefault="00B671A1">
            <w:pPr>
              <w:widowControl/>
              <w:jc w:val="left"/>
              <w:rPr>
                <w:rFonts w:ascii="仿宋_GB2312" w:eastAsia="仿宋_GB2312" w:cs="Times New Roman"/>
                <w:kern w:val="0"/>
                <w:sz w:val="24"/>
                <w:szCs w:val="24"/>
              </w:rPr>
            </w:pPr>
          </w:p>
        </w:tc>
      </w:tr>
      <w:tr w:rsidR="00B671A1">
        <w:trPr>
          <w:trHeight w:val="402"/>
        </w:trPr>
        <w:tc>
          <w:tcPr>
            <w:tcW w:w="4493" w:type="dxa"/>
            <w:gridSpan w:val="4"/>
            <w:tcBorders>
              <w:top w:val="single" w:sz="4" w:space="0" w:color="auto"/>
              <w:left w:val="single" w:sz="8" w:space="0" w:color="auto"/>
              <w:bottom w:val="single" w:sz="4" w:space="0" w:color="auto"/>
              <w:right w:val="single" w:sz="4" w:space="0" w:color="000000"/>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栏次</w:t>
            </w:r>
          </w:p>
        </w:tc>
        <w:tc>
          <w:tcPr>
            <w:tcW w:w="2027" w:type="dxa"/>
            <w:gridSpan w:val="3"/>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1</w:t>
            </w:r>
          </w:p>
        </w:tc>
        <w:tc>
          <w:tcPr>
            <w:tcW w:w="2636" w:type="dxa"/>
            <w:gridSpan w:val="3"/>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2</w:t>
            </w:r>
          </w:p>
        </w:tc>
        <w:tc>
          <w:tcPr>
            <w:tcW w:w="3827"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3</w:t>
            </w:r>
          </w:p>
        </w:tc>
      </w:tr>
      <w:tr w:rsidR="00B671A1">
        <w:trPr>
          <w:trHeight w:val="402"/>
        </w:trPr>
        <w:tc>
          <w:tcPr>
            <w:tcW w:w="4493" w:type="dxa"/>
            <w:gridSpan w:val="4"/>
            <w:tcBorders>
              <w:top w:val="nil"/>
              <w:left w:val="single" w:sz="8" w:space="0" w:color="auto"/>
              <w:bottom w:val="single" w:sz="4" w:space="0" w:color="auto"/>
              <w:right w:val="single" w:sz="4" w:space="0" w:color="000000"/>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合计</w:t>
            </w:r>
          </w:p>
        </w:tc>
        <w:tc>
          <w:tcPr>
            <w:tcW w:w="2027" w:type="dxa"/>
            <w:gridSpan w:val="3"/>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c>
          <w:tcPr>
            <w:tcW w:w="2636" w:type="dxa"/>
            <w:gridSpan w:val="3"/>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c>
          <w:tcPr>
            <w:tcW w:w="3827" w:type="dxa"/>
            <w:tcBorders>
              <w:top w:val="nil"/>
              <w:left w:val="nil"/>
              <w:bottom w:val="single" w:sz="4" w:space="0" w:color="auto"/>
              <w:right w:val="single" w:sz="4" w:space="0" w:color="auto"/>
            </w:tcBorders>
            <w:vAlign w:val="center"/>
          </w:tcPr>
          <w:p w:rsidR="00B671A1" w:rsidRDefault="00A55E20">
            <w:pPr>
              <w:widowControl/>
              <w:jc w:val="center"/>
              <w:rPr>
                <w:rFonts w:ascii="仿宋_GB2312" w:eastAsia="仿宋_GB2312" w:cs="Times New Roman"/>
                <w:kern w:val="0"/>
                <w:sz w:val="24"/>
                <w:szCs w:val="24"/>
              </w:rPr>
            </w:pPr>
            <w:r>
              <w:rPr>
                <w:rFonts w:ascii="仿宋_GB2312" w:eastAsia="仿宋_GB2312" w:hAnsi="宋体" w:cs="宋体" w:hint="eastAsia"/>
                <w:kern w:val="0"/>
                <w:sz w:val="24"/>
                <w:szCs w:val="24"/>
              </w:rPr>
              <w:t>0</w:t>
            </w:r>
          </w:p>
        </w:tc>
      </w:tr>
      <w:tr w:rsidR="00B671A1">
        <w:trPr>
          <w:trHeight w:val="402"/>
        </w:trPr>
        <w:tc>
          <w:tcPr>
            <w:tcW w:w="2268" w:type="dxa"/>
            <w:gridSpan w:val="3"/>
            <w:tcBorders>
              <w:top w:val="single" w:sz="4" w:space="0" w:color="auto"/>
              <w:left w:val="single" w:sz="8" w:space="0" w:color="auto"/>
              <w:bottom w:val="single" w:sz="4" w:space="0" w:color="auto"/>
              <w:right w:val="single" w:sz="4" w:space="0" w:color="auto"/>
            </w:tcBorders>
            <w:vAlign w:val="center"/>
          </w:tcPr>
          <w:p w:rsidR="00B671A1" w:rsidRDefault="00A55E2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225" w:type="dxa"/>
            <w:tcBorders>
              <w:top w:val="nil"/>
              <w:left w:val="nil"/>
              <w:bottom w:val="single" w:sz="4" w:space="0" w:color="auto"/>
              <w:right w:val="single" w:sz="4" w:space="0" w:color="auto"/>
            </w:tcBorders>
            <w:vAlign w:val="center"/>
          </w:tcPr>
          <w:p w:rsidR="00B671A1" w:rsidRDefault="00A55E20">
            <w:pPr>
              <w:widowControl/>
              <w:rPr>
                <w:rFonts w:ascii="宋体" w:cs="Times New Roman"/>
                <w:kern w:val="0"/>
                <w:sz w:val="20"/>
                <w:szCs w:val="20"/>
              </w:rPr>
            </w:pPr>
            <w:r>
              <w:rPr>
                <w:rFonts w:ascii="宋体" w:hAnsi="宋体" w:cs="宋体" w:hint="eastAsia"/>
                <w:kern w:val="0"/>
                <w:sz w:val="20"/>
                <w:szCs w:val="20"/>
              </w:rPr>
              <w:t xml:space="preserve">　</w:t>
            </w:r>
          </w:p>
        </w:tc>
        <w:tc>
          <w:tcPr>
            <w:tcW w:w="2027" w:type="dxa"/>
            <w:gridSpan w:val="3"/>
            <w:tcBorders>
              <w:top w:val="nil"/>
              <w:left w:val="nil"/>
              <w:bottom w:val="single" w:sz="4" w:space="0" w:color="auto"/>
              <w:right w:val="single" w:sz="4" w:space="0" w:color="auto"/>
            </w:tcBorders>
            <w:vAlign w:val="center"/>
          </w:tcPr>
          <w:p w:rsidR="00B671A1" w:rsidRDefault="00A55E2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636" w:type="dxa"/>
            <w:gridSpan w:val="3"/>
            <w:tcBorders>
              <w:top w:val="nil"/>
              <w:left w:val="nil"/>
              <w:bottom w:val="single" w:sz="4" w:space="0" w:color="auto"/>
              <w:right w:val="single" w:sz="4" w:space="0" w:color="auto"/>
            </w:tcBorders>
            <w:vAlign w:val="center"/>
          </w:tcPr>
          <w:p w:rsidR="00B671A1" w:rsidRDefault="00A55E2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B671A1" w:rsidRDefault="00A55E20">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B671A1">
        <w:trPr>
          <w:trHeight w:val="720"/>
        </w:trPr>
        <w:tc>
          <w:tcPr>
            <w:tcW w:w="12983" w:type="dxa"/>
            <w:gridSpan w:val="11"/>
            <w:tcBorders>
              <w:top w:val="single" w:sz="8" w:space="0" w:color="auto"/>
              <w:left w:val="nil"/>
              <w:bottom w:val="nil"/>
              <w:right w:val="nil"/>
            </w:tcBorders>
            <w:vAlign w:val="center"/>
          </w:tcPr>
          <w:p w:rsidR="00B671A1" w:rsidRDefault="00A55E20">
            <w:pPr>
              <w:pStyle w:val="Default"/>
              <w:ind w:firstLine="636"/>
              <w:rPr>
                <w:rFonts w:ascii="宋体" w:eastAsia="宋体" w:hAnsi="宋体" w:cs="宋体"/>
                <w:color w:val="auto"/>
              </w:rPr>
            </w:pPr>
            <w:r>
              <w:rPr>
                <w:rFonts w:ascii="宋体" w:eastAsia="宋体" w:hAnsi="宋体" w:cs="宋体" w:hint="eastAsia"/>
                <w:color w:val="auto"/>
              </w:rPr>
              <w:t>注：本单位没有国有资本经营预算财政拨款支出，故本表无数据。</w:t>
            </w:r>
          </w:p>
        </w:tc>
      </w:tr>
    </w:tbl>
    <w:p w:rsidR="00B671A1" w:rsidRDefault="00B671A1">
      <w:pPr>
        <w:pStyle w:val="Default"/>
        <w:rPr>
          <w:rFonts w:cs="Times New Roman"/>
          <w:sz w:val="72"/>
          <w:szCs w:val="72"/>
        </w:rPr>
      </w:pPr>
    </w:p>
    <w:p w:rsidR="00B671A1" w:rsidRDefault="00B671A1">
      <w:pPr>
        <w:pStyle w:val="Default"/>
        <w:rPr>
          <w:rFonts w:cs="Times New Roman"/>
          <w:sz w:val="72"/>
          <w:szCs w:val="72"/>
        </w:rPr>
      </w:pPr>
    </w:p>
    <w:p w:rsidR="00B671A1" w:rsidRDefault="00B671A1">
      <w:pPr>
        <w:pStyle w:val="Default"/>
        <w:rPr>
          <w:rFonts w:cs="Times New Roman"/>
          <w:sz w:val="72"/>
          <w:szCs w:val="72"/>
        </w:rPr>
        <w:sectPr w:rsidR="00B671A1">
          <w:pgSz w:w="16838" w:h="11906" w:orient="landscape"/>
          <w:pgMar w:top="720" w:right="720" w:bottom="720" w:left="720" w:header="851" w:footer="992" w:gutter="0"/>
          <w:cols w:space="425"/>
          <w:docGrid w:type="lines" w:linePitch="312"/>
        </w:sectPr>
      </w:pPr>
    </w:p>
    <w:p w:rsidR="00B671A1" w:rsidRDefault="00A55E20">
      <w:pPr>
        <w:pStyle w:val="Default"/>
        <w:jc w:val="center"/>
        <w:rPr>
          <w:rFonts w:hAnsi="黑体"/>
          <w:b/>
          <w:bCs/>
          <w:sz w:val="32"/>
          <w:szCs w:val="32"/>
        </w:rPr>
      </w:pPr>
      <w:r>
        <w:rPr>
          <w:rFonts w:ascii="方正小标宋简体" w:eastAsia="方正小标宋简体" w:hAnsi="宋体" w:cs="宋体" w:hint="eastAsia"/>
          <w:b/>
          <w:sz w:val="36"/>
          <w:szCs w:val="36"/>
        </w:rPr>
        <w:lastRenderedPageBreak/>
        <w:t>第三部分</w:t>
      </w:r>
      <w:r>
        <w:rPr>
          <w:rFonts w:ascii="方正小标宋简体" w:eastAsia="方正小标宋简体" w:hAnsi="宋体" w:cs="宋体" w:hint="eastAsia"/>
          <w:b/>
          <w:sz w:val="36"/>
          <w:szCs w:val="36"/>
        </w:rPr>
        <w:t>202</w:t>
      </w:r>
      <w:r>
        <w:rPr>
          <w:rFonts w:ascii="方正小标宋简体" w:eastAsia="方正小标宋简体" w:hAnsi="宋体" w:cs="宋体" w:hint="eastAsia"/>
          <w:b/>
          <w:sz w:val="36"/>
          <w:szCs w:val="36"/>
        </w:rPr>
        <w:t>2</w:t>
      </w:r>
      <w:r>
        <w:rPr>
          <w:rFonts w:ascii="方正小标宋简体" w:eastAsia="方正小标宋简体" w:hAnsi="宋体" w:cs="宋体" w:hint="eastAsia"/>
          <w:b/>
          <w:sz w:val="36"/>
          <w:szCs w:val="36"/>
        </w:rPr>
        <w:t>年度部门决算情况说明</w:t>
      </w:r>
    </w:p>
    <w:p w:rsidR="00B671A1" w:rsidRDefault="00A55E20">
      <w:pPr>
        <w:pStyle w:val="Default"/>
        <w:rPr>
          <w:rFonts w:ascii="楷体_GB2312" w:eastAsia="楷体_GB2312" w:hAnsi="黑体" w:cs="Times New Roman"/>
          <w:b/>
          <w:bCs/>
          <w:sz w:val="32"/>
          <w:szCs w:val="32"/>
        </w:rPr>
      </w:pPr>
      <w:r>
        <w:rPr>
          <w:rFonts w:ascii="楷体_GB2312" w:eastAsia="楷体_GB2312" w:hAnsi="黑体" w:hint="eastAsia"/>
          <w:b/>
          <w:bCs/>
          <w:sz w:val="32"/>
          <w:szCs w:val="32"/>
        </w:rPr>
        <w:t>一、收入支出决算总体情况说明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年度收、支总计</w:t>
      </w:r>
      <w:r>
        <w:rPr>
          <w:rFonts w:ascii="仿宋_GB2312" w:eastAsia="仿宋_GB2312" w:hAnsi="宋体" w:cs="宋体" w:hint="eastAsia"/>
          <w:color w:val="auto"/>
          <w:sz w:val="32"/>
          <w:szCs w:val="32"/>
        </w:rPr>
        <w:t>126.68</w:t>
      </w:r>
      <w:r>
        <w:rPr>
          <w:rFonts w:ascii="仿宋_GB2312" w:eastAsia="仿宋_GB2312" w:hAnsi="宋体" w:cs="宋体" w:hint="eastAsia"/>
          <w:color w:val="auto"/>
          <w:sz w:val="32"/>
          <w:szCs w:val="32"/>
        </w:rPr>
        <w:t>万元。与上年相比，</w:t>
      </w:r>
      <w:r>
        <w:rPr>
          <w:rFonts w:ascii="仿宋_GB2312" w:eastAsia="仿宋_GB2312" w:hAnsi="宋体" w:cs="宋体" w:hint="eastAsia"/>
          <w:color w:val="auto"/>
          <w:sz w:val="32"/>
          <w:szCs w:val="32"/>
        </w:rPr>
        <w:t>增加</w:t>
      </w:r>
      <w:r>
        <w:rPr>
          <w:rFonts w:ascii="仿宋_GB2312" w:eastAsia="仿宋_GB2312" w:hAnsi="宋体" w:cs="宋体" w:hint="eastAsia"/>
          <w:color w:val="auto"/>
          <w:sz w:val="32"/>
          <w:szCs w:val="32"/>
        </w:rPr>
        <w:t>17.70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增加</w:t>
      </w:r>
      <w:r>
        <w:rPr>
          <w:rFonts w:ascii="仿宋_GB2312" w:eastAsia="仿宋_GB2312" w:hAnsi="宋体" w:cs="宋体" w:hint="eastAsia"/>
          <w:color w:val="auto"/>
          <w:sz w:val="32"/>
          <w:szCs w:val="32"/>
        </w:rPr>
        <w:t>16.15</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，主要是</w:t>
      </w:r>
      <w:r>
        <w:rPr>
          <w:rFonts w:ascii="仿宋_GB2312" w:eastAsia="仿宋_GB2312" w:hAnsi="宋体" w:cs="宋体" w:hint="eastAsia"/>
          <w:color w:val="auto"/>
          <w:sz w:val="32"/>
          <w:szCs w:val="32"/>
          <w:shd w:val="clear" w:color="auto" w:fill="FFFFFF"/>
        </w:rPr>
        <w:t>为营造和谐稳定的社会政治环境，迎接党的二十大胜利召开，根据上级要求对全县</w:t>
      </w:r>
      <w:r>
        <w:rPr>
          <w:rFonts w:ascii="仿宋_GB2312" w:eastAsia="仿宋_GB2312" w:hAnsi="宋体" w:cs="宋体" w:hint="eastAsia"/>
          <w:color w:val="auto"/>
          <w:sz w:val="32"/>
          <w:szCs w:val="32"/>
          <w:shd w:val="clear" w:color="auto" w:fill="FFFFFF"/>
        </w:rPr>
        <w:t>3000</w:t>
      </w:r>
      <w:r>
        <w:rPr>
          <w:rFonts w:ascii="仿宋_GB2312" w:eastAsia="仿宋_GB2312" w:hAnsi="宋体" w:cs="宋体" w:hint="eastAsia"/>
          <w:color w:val="auto"/>
          <w:sz w:val="32"/>
          <w:szCs w:val="32"/>
          <w:shd w:val="clear" w:color="auto" w:fill="FFFFFF"/>
        </w:rPr>
        <w:t>余在册吸毒人员进行</w:t>
      </w:r>
      <w:r>
        <w:rPr>
          <w:rFonts w:ascii="仿宋_GB2312" w:eastAsia="仿宋_GB2312" w:hAnsi="宋体" w:cs="宋体" w:hint="eastAsia"/>
          <w:color w:val="auto"/>
          <w:sz w:val="32"/>
          <w:szCs w:val="32"/>
          <w:shd w:val="clear" w:color="auto" w:fill="FFFFFF"/>
        </w:rPr>
        <w:t>1-2</w:t>
      </w:r>
      <w:r>
        <w:rPr>
          <w:rFonts w:ascii="仿宋_GB2312" w:eastAsia="仿宋_GB2312" w:hAnsi="宋体" w:cs="宋体" w:hint="eastAsia"/>
          <w:color w:val="auto"/>
          <w:sz w:val="32"/>
          <w:szCs w:val="32"/>
          <w:shd w:val="clear" w:color="auto" w:fill="FFFFFF"/>
        </w:rPr>
        <w:t>次不定期的毛发验毒检测，</w:t>
      </w:r>
      <w:r>
        <w:rPr>
          <w:rFonts w:ascii="仿宋_GB2312" w:eastAsia="仿宋_GB2312" w:hAnsi="宋体" w:cs="宋体" w:hint="eastAsia"/>
          <w:color w:val="auto"/>
          <w:sz w:val="32"/>
          <w:szCs w:val="32"/>
          <w:shd w:val="clear" w:color="auto" w:fill="FFFFFF"/>
        </w:rPr>
        <w:t>故县财政</w:t>
      </w:r>
      <w:r>
        <w:rPr>
          <w:rFonts w:ascii="仿宋_GB2312" w:eastAsia="仿宋_GB2312" w:hAnsi="宋体" w:cs="宋体" w:hint="eastAsia"/>
          <w:color w:val="auto"/>
          <w:sz w:val="32"/>
          <w:szCs w:val="32"/>
          <w:shd w:val="clear" w:color="auto" w:fill="FFFFFF"/>
        </w:rPr>
        <w:t>202</w:t>
      </w:r>
      <w:r>
        <w:rPr>
          <w:rFonts w:ascii="仿宋_GB2312" w:eastAsia="仿宋_GB2312" w:hAnsi="宋体" w:cs="宋体" w:hint="eastAsia"/>
          <w:color w:val="auto"/>
          <w:sz w:val="32"/>
          <w:szCs w:val="32"/>
          <w:shd w:val="clear" w:color="auto" w:fill="FFFFFF"/>
        </w:rPr>
        <w:t>2</w:t>
      </w:r>
      <w:r>
        <w:rPr>
          <w:rFonts w:ascii="仿宋_GB2312" w:eastAsia="仿宋_GB2312" w:hAnsi="宋体" w:cs="宋体" w:hint="eastAsia"/>
          <w:color w:val="auto"/>
          <w:sz w:val="32"/>
          <w:szCs w:val="32"/>
          <w:shd w:val="clear" w:color="auto" w:fill="FFFFFF"/>
        </w:rPr>
        <w:t>年</w:t>
      </w:r>
      <w:r>
        <w:rPr>
          <w:rFonts w:ascii="仿宋_GB2312" w:eastAsia="仿宋_GB2312" w:hAnsi="宋体" w:cs="宋体" w:hint="eastAsia"/>
          <w:color w:val="auto"/>
          <w:sz w:val="32"/>
          <w:szCs w:val="32"/>
          <w:shd w:val="clear" w:color="auto" w:fill="FFFFFF"/>
        </w:rPr>
        <w:t>追加了</w:t>
      </w:r>
      <w:r>
        <w:rPr>
          <w:rFonts w:ascii="仿宋_GB2312" w:eastAsia="仿宋_GB2312" w:hAnsi="宋体" w:cs="宋体" w:hint="eastAsia"/>
          <w:color w:val="auto"/>
          <w:sz w:val="32"/>
          <w:szCs w:val="32"/>
          <w:shd w:val="clear" w:color="auto" w:fill="FFFFFF"/>
        </w:rPr>
        <w:t>30</w:t>
      </w:r>
      <w:r>
        <w:rPr>
          <w:rFonts w:ascii="仿宋_GB2312" w:eastAsia="仿宋_GB2312" w:hAnsi="宋体" w:cs="宋体" w:hint="eastAsia"/>
          <w:color w:val="auto"/>
          <w:sz w:val="32"/>
          <w:szCs w:val="32"/>
          <w:shd w:val="clear" w:color="auto" w:fill="FFFFFF"/>
        </w:rPr>
        <w:t>万元</w:t>
      </w:r>
      <w:r>
        <w:rPr>
          <w:rFonts w:ascii="仿宋_GB2312" w:eastAsia="仿宋_GB2312" w:hAnsi="宋体" w:cs="宋体" w:hint="eastAsia"/>
          <w:color w:val="auto"/>
          <w:sz w:val="32"/>
          <w:szCs w:val="32"/>
          <w:shd w:val="clear" w:color="auto" w:fill="FFFFFF"/>
        </w:rPr>
        <w:t>预算安排</w:t>
      </w:r>
      <w:r>
        <w:rPr>
          <w:rFonts w:ascii="仿宋_GB2312" w:eastAsia="仿宋_GB2312" w:hAnsi="宋体" w:cs="宋体" w:hint="eastAsia"/>
          <w:color w:val="auto"/>
          <w:sz w:val="32"/>
          <w:szCs w:val="32"/>
          <w:shd w:val="clear" w:color="auto" w:fill="FFFFFF"/>
        </w:rPr>
        <w:t>，</w:t>
      </w:r>
      <w:r>
        <w:rPr>
          <w:rFonts w:ascii="仿宋_GB2312" w:eastAsia="仿宋_GB2312" w:hAnsi="宋体" w:cs="宋体" w:hint="eastAsia"/>
          <w:color w:val="auto"/>
          <w:sz w:val="32"/>
          <w:szCs w:val="32"/>
        </w:rPr>
        <w:t>中央</w:t>
      </w:r>
      <w:r>
        <w:rPr>
          <w:rFonts w:ascii="仿宋_GB2312" w:eastAsia="仿宋_GB2312" w:hAnsi="宋体" w:cs="宋体" w:hint="eastAsia"/>
          <w:color w:val="auto"/>
          <w:sz w:val="32"/>
          <w:szCs w:val="32"/>
        </w:rPr>
        <w:t>、省</w:t>
      </w:r>
      <w:r>
        <w:rPr>
          <w:rFonts w:ascii="仿宋_GB2312" w:eastAsia="仿宋_GB2312" w:hAnsi="宋体" w:cs="宋体" w:hint="eastAsia"/>
          <w:color w:val="auto"/>
          <w:sz w:val="32"/>
          <w:szCs w:val="32"/>
        </w:rPr>
        <w:t>禁毒补助专款</w:t>
      </w:r>
      <w:r>
        <w:rPr>
          <w:rFonts w:ascii="仿宋_GB2312" w:eastAsia="仿宋_GB2312" w:hAnsi="宋体" w:cs="宋体" w:hint="eastAsia"/>
          <w:color w:val="auto"/>
          <w:sz w:val="32"/>
          <w:szCs w:val="32"/>
        </w:rPr>
        <w:t>20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，上年度本级结转指标</w:t>
      </w:r>
      <w:r>
        <w:rPr>
          <w:rFonts w:ascii="仿宋_GB2312" w:eastAsia="仿宋_GB2312" w:hAnsi="宋体" w:cs="宋体" w:hint="eastAsia"/>
          <w:color w:val="auto"/>
          <w:sz w:val="32"/>
          <w:szCs w:val="32"/>
        </w:rPr>
        <w:t>49.96</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shd w:val="clear" w:color="auto" w:fill="FFFFFF"/>
        </w:rPr>
        <w:t>根</w:t>
      </w:r>
      <w:r>
        <w:rPr>
          <w:rFonts w:ascii="仿宋_GB2312" w:eastAsia="仿宋_GB2312" w:hAnsi="宋体" w:cs="宋体" w:hint="eastAsia"/>
          <w:color w:val="auto"/>
          <w:sz w:val="32"/>
          <w:szCs w:val="32"/>
          <w:shd w:val="clear" w:color="auto" w:fill="FFFFFF"/>
        </w:rPr>
        <w:t>据精简机构，厉行节约，严控一般性支出的精神，县财政</w:t>
      </w:r>
      <w:r>
        <w:rPr>
          <w:rFonts w:ascii="仿宋_GB2312" w:eastAsia="仿宋_GB2312" w:hAnsi="宋体" w:cs="宋体" w:hint="eastAsia"/>
          <w:color w:val="auto"/>
          <w:sz w:val="32"/>
          <w:szCs w:val="32"/>
          <w:shd w:val="clear" w:color="auto" w:fill="FFFFFF"/>
        </w:rPr>
        <w:t>2022</w:t>
      </w:r>
      <w:r>
        <w:rPr>
          <w:rFonts w:ascii="仿宋_GB2312" w:eastAsia="仿宋_GB2312" w:hAnsi="宋体" w:cs="宋体" w:hint="eastAsia"/>
          <w:color w:val="auto"/>
          <w:sz w:val="32"/>
          <w:szCs w:val="32"/>
          <w:shd w:val="clear" w:color="auto" w:fill="FFFFFF"/>
        </w:rPr>
        <w:t>年未安排禁毒办临聘人员工作经费和社区戒毒社区康复工作经费</w:t>
      </w:r>
      <w:r>
        <w:rPr>
          <w:rFonts w:ascii="仿宋_GB2312" w:eastAsia="仿宋_GB2312" w:hAnsi="宋体" w:cs="宋体" w:hint="eastAsia"/>
          <w:color w:val="auto"/>
          <w:sz w:val="32"/>
          <w:szCs w:val="32"/>
          <w:shd w:val="clear" w:color="auto" w:fill="FFFFFF"/>
        </w:rPr>
        <w:t>。</w:t>
      </w:r>
    </w:p>
    <w:p w:rsidR="00B671A1" w:rsidRDefault="00A55E20">
      <w:pPr>
        <w:pStyle w:val="Default"/>
        <w:rPr>
          <w:rFonts w:ascii="楷体_GB2312" w:eastAsia="楷体_GB2312" w:hAnsi="黑体" w:cs="Times New Roman"/>
          <w:b/>
          <w:bCs/>
          <w:color w:val="auto"/>
          <w:sz w:val="32"/>
          <w:szCs w:val="32"/>
        </w:rPr>
      </w:pPr>
      <w:r>
        <w:rPr>
          <w:rFonts w:ascii="楷体_GB2312" w:eastAsia="楷体_GB2312" w:hAnsi="黑体" w:hint="eastAsia"/>
          <w:b/>
          <w:bCs/>
          <w:color w:val="auto"/>
          <w:sz w:val="32"/>
          <w:szCs w:val="32"/>
        </w:rPr>
        <w:t>二、收入决算情况说明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本年收入合计</w:t>
      </w:r>
      <w:r>
        <w:rPr>
          <w:rFonts w:ascii="仿宋_GB2312" w:eastAsia="仿宋_GB2312" w:hAnsi="宋体" w:cs="宋体" w:hint="eastAsia"/>
          <w:color w:val="auto"/>
          <w:sz w:val="32"/>
          <w:szCs w:val="32"/>
        </w:rPr>
        <w:t>126.6</w:t>
      </w:r>
      <w:r>
        <w:rPr>
          <w:rFonts w:ascii="仿宋_GB2312" w:eastAsia="仿宋_GB2312" w:hAnsi="宋体" w:cs="宋体" w:hint="eastAsia"/>
          <w:color w:val="auto"/>
          <w:sz w:val="32"/>
          <w:szCs w:val="32"/>
        </w:rPr>
        <w:t>8</w:t>
      </w:r>
      <w:r>
        <w:rPr>
          <w:rFonts w:ascii="仿宋_GB2312" w:eastAsia="仿宋_GB2312" w:hAnsi="宋体" w:cs="宋体" w:hint="eastAsia"/>
          <w:color w:val="auto"/>
          <w:sz w:val="32"/>
          <w:szCs w:val="32"/>
        </w:rPr>
        <w:t>万元，其中：财政拨款收入</w:t>
      </w:r>
      <w:r>
        <w:rPr>
          <w:rFonts w:ascii="仿宋_GB2312" w:eastAsia="仿宋_GB2312" w:hAnsi="宋体" w:cs="宋体" w:hint="eastAsia"/>
          <w:color w:val="auto"/>
          <w:sz w:val="32"/>
          <w:szCs w:val="32"/>
        </w:rPr>
        <w:t>126.68</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100</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；事业收入</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；经营收入</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；附属单位上缴收入</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；其他收入</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w:t>
      </w:r>
    </w:p>
    <w:p w:rsidR="00B671A1" w:rsidRDefault="00A55E20">
      <w:pPr>
        <w:pStyle w:val="Default"/>
        <w:ind w:firstLine="200"/>
        <w:rPr>
          <w:rFonts w:ascii="楷体_GB2312" w:eastAsia="楷体_GB2312" w:hAnsi="黑体"/>
          <w:b/>
          <w:bCs/>
          <w:color w:val="auto"/>
          <w:sz w:val="32"/>
          <w:szCs w:val="32"/>
        </w:rPr>
      </w:pPr>
      <w:r>
        <w:rPr>
          <w:rFonts w:ascii="楷体_GB2312" w:eastAsia="楷体_GB2312" w:hAnsi="黑体" w:hint="eastAsia"/>
          <w:b/>
          <w:bCs/>
          <w:color w:val="auto"/>
          <w:sz w:val="32"/>
          <w:szCs w:val="32"/>
        </w:rPr>
        <w:t>三、支出决算情况说明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本年支出合计</w:t>
      </w:r>
      <w:r>
        <w:rPr>
          <w:rFonts w:ascii="仿宋_GB2312" w:eastAsia="仿宋_GB2312" w:hAnsi="宋体" w:cs="宋体" w:hint="eastAsia"/>
          <w:color w:val="auto"/>
          <w:sz w:val="32"/>
          <w:szCs w:val="32"/>
        </w:rPr>
        <w:t>1</w:t>
      </w:r>
      <w:r>
        <w:rPr>
          <w:rFonts w:ascii="仿宋_GB2312" w:eastAsia="仿宋_GB2312" w:hAnsi="宋体" w:cs="宋体" w:hint="eastAsia"/>
          <w:color w:val="auto"/>
          <w:sz w:val="32"/>
          <w:szCs w:val="32"/>
        </w:rPr>
        <w:t>26.6</w:t>
      </w:r>
      <w:r>
        <w:rPr>
          <w:rFonts w:ascii="仿宋_GB2312" w:eastAsia="仿宋_GB2312" w:hAnsi="宋体" w:cs="宋体" w:hint="eastAsia"/>
          <w:color w:val="auto"/>
          <w:sz w:val="32"/>
          <w:szCs w:val="32"/>
        </w:rPr>
        <w:t>8</w:t>
      </w:r>
      <w:r>
        <w:rPr>
          <w:rFonts w:ascii="仿宋_GB2312" w:eastAsia="仿宋_GB2312" w:hAnsi="宋体" w:cs="宋体" w:hint="eastAsia"/>
          <w:color w:val="auto"/>
          <w:sz w:val="32"/>
          <w:szCs w:val="32"/>
        </w:rPr>
        <w:t>万元，其中：基本支出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；项目支出</w:t>
      </w:r>
      <w:r>
        <w:rPr>
          <w:rFonts w:ascii="仿宋_GB2312" w:eastAsia="仿宋_GB2312" w:hAnsi="宋体" w:cs="宋体" w:hint="eastAsia"/>
          <w:color w:val="auto"/>
          <w:sz w:val="32"/>
          <w:szCs w:val="32"/>
        </w:rPr>
        <w:t>1</w:t>
      </w:r>
      <w:r>
        <w:rPr>
          <w:rFonts w:ascii="仿宋_GB2312" w:eastAsia="仿宋_GB2312" w:hAnsi="宋体" w:cs="宋体" w:hint="eastAsia"/>
          <w:color w:val="auto"/>
          <w:sz w:val="32"/>
          <w:szCs w:val="32"/>
        </w:rPr>
        <w:t>26</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6</w:t>
      </w:r>
      <w:r>
        <w:rPr>
          <w:rFonts w:ascii="仿宋_GB2312" w:eastAsia="仿宋_GB2312" w:hAnsi="宋体" w:cs="宋体" w:hint="eastAsia"/>
          <w:color w:val="auto"/>
          <w:sz w:val="32"/>
          <w:szCs w:val="32"/>
        </w:rPr>
        <w:t>8</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100%</w:t>
      </w:r>
      <w:r>
        <w:rPr>
          <w:rFonts w:ascii="仿宋_GB2312" w:eastAsia="仿宋_GB2312" w:hAnsi="宋体" w:cs="宋体" w:hint="eastAsia"/>
          <w:color w:val="auto"/>
          <w:sz w:val="32"/>
          <w:szCs w:val="32"/>
        </w:rPr>
        <w:t>；上缴上级支出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；经营支出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；对附属单位补助支出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w:t>
      </w:r>
    </w:p>
    <w:p w:rsidR="00B671A1" w:rsidRDefault="00A55E20">
      <w:pPr>
        <w:pStyle w:val="Default"/>
        <w:ind w:firstLine="200"/>
        <w:rPr>
          <w:rFonts w:ascii="楷体_GB2312" w:eastAsia="楷体_GB2312" w:hAnsi="黑体"/>
          <w:b/>
          <w:bCs/>
          <w:color w:val="auto"/>
          <w:sz w:val="32"/>
          <w:szCs w:val="32"/>
        </w:rPr>
      </w:pPr>
      <w:r>
        <w:rPr>
          <w:rFonts w:ascii="楷体_GB2312" w:eastAsia="楷体_GB2312" w:hAnsi="黑体" w:hint="eastAsia"/>
          <w:b/>
          <w:bCs/>
          <w:color w:val="auto"/>
          <w:sz w:val="32"/>
          <w:szCs w:val="32"/>
        </w:rPr>
        <w:t>四、财政拨款收入支出决算总体情况说明</w:t>
      </w:r>
    </w:p>
    <w:p w:rsidR="00B671A1" w:rsidRDefault="00A55E20">
      <w:pPr>
        <w:pStyle w:val="Default"/>
        <w:ind w:firstLineChars="250" w:firstLine="800"/>
        <w:rPr>
          <w:rFonts w:ascii="仿宋_GB2312" w:eastAsia="仿宋_GB2312" w:hAnsi="宋体" w:cs="宋体"/>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年度财政拨款收、支总计</w:t>
      </w:r>
      <w:r>
        <w:rPr>
          <w:rFonts w:ascii="仿宋_GB2312" w:eastAsia="仿宋_GB2312" w:hAnsi="宋体" w:cs="宋体" w:hint="eastAsia"/>
          <w:color w:val="auto"/>
          <w:sz w:val="32"/>
          <w:szCs w:val="32"/>
        </w:rPr>
        <w:t>126.68</w:t>
      </w:r>
      <w:r>
        <w:rPr>
          <w:rFonts w:ascii="仿宋_GB2312" w:eastAsia="仿宋_GB2312" w:hAnsi="宋体" w:cs="宋体" w:hint="eastAsia"/>
          <w:color w:val="auto"/>
          <w:sz w:val="32"/>
          <w:szCs w:val="32"/>
        </w:rPr>
        <w:t>万元，与上年相比，</w:t>
      </w:r>
      <w:r>
        <w:rPr>
          <w:rFonts w:ascii="仿宋_GB2312" w:eastAsia="仿宋_GB2312" w:hAnsi="宋体" w:cs="宋体" w:hint="eastAsia"/>
          <w:color w:val="auto"/>
          <w:sz w:val="32"/>
          <w:szCs w:val="32"/>
        </w:rPr>
        <w:t>增加</w:t>
      </w:r>
      <w:r>
        <w:rPr>
          <w:rFonts w:ascii="仿宋_GB2312" w:eastAsia="仿宋_GB2312" w:hAnsi="宋体" w:cs="宋体" w:hint="eastAsia"/>
          <w:color w:val="auto"/>
          <w:sz w:val="32"/>
          <w:szCs w:val="32"/>
        </w:rPr>
        <w:t>17.70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增加</w:t>
      </w:r>
      <w:r>
        <w:rPr>
          <w:rFonts w:ascii="仿宋_GB2312" w:eastAsia="仿宋_GB2312" w:hAnsi="宋体" w:cs="宋体" w:hint="eastAsia"/>
          <w:color w:val="auto"/>
          <w:sz w:val="32"/>
          <w:szCs w:val="32"/>
        </w:rPr>
        <w:t>16.15</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，主要是</w:t>
      </w:r>
      <w:r>
        <w:rPr>
          <w:rFonts w:ascii="仿宋_GB2312" w:eastAsia="仿宋_GB2312" w:hAnsi="宋体" w:cs="宋体" w:hint="eastAsia"/>
          <w:color w:val="auto"/>
          <w:sz w:val="32"/>
          <w:szCs w:val="32"/>
          <w:shd w:val="clear" w:color="auto" w:fill="FFFFFF"/>
        </w:rPr>
        <w:t>为营造和谐稳定的社会政治环境，迎接党的二十大胜利召开，根据上级要求对全县</w:t>
      </w:r>
      <w:r>
        <w:rPr>
          <w:rFonts w:ascii="仿宋_GB2312" w:eastAsia="仿宋_GB2312" w:hAnsi="宋体" w:cs="宋体" w:hint="eastAsia"/>
          <w:color w:val="auto"/>
          <w:sz w:val="32"/>
          <w:szCs w:val="32"/>
          <w:shd w:val="clear" w:color="auto" w:fill="FFFFFF"/>
        </w:rPr>
        <w:t>3000</w:t>
      </w:r>
      <w:r>
        <w:rPr>
          <w:rFonts w:ascii="仿宋_GB2312" w:eastAsia="仿宋_GB2312" w:hAnsi="宋体" w:cs="宋体" w:hint="eastAsia"/>
          <w:color w:val="auto"/>
          <w:sz w:val="32"/>
          <w:szCs w:val="32"/>
          <w:shd w:val="clear" w:color="auto" w:fill="FFFFFF"/>
        </w:rPr>
        <w:t>余在册吸毒人员进行</w:t>
      </w:r>
      <w:r>
        <w:rPr>
          <w:rFonts w:ascii="仿宋_GB2312" w:eastAsia="仿宋_GB2312" w:hAnsi="宋体" w:cs="宋体" w:hint="eastAsia"/>
          <w:color w:val="auto"/>
          <w:sz w:val="32"/>
          <w:szCs w:val="32"/>
          <w:shd w:val="clear" w:color="auto" w:fill="FFFFFF"/>
        </w:rPr>
        <w:t>1-2</w:t>
      </w:r>
      <w:r>
        <w:rPr>
          <w:rFonts w:ascii="仿宋_GB2312" w:eastAsia="仿宋_GB2312" w:hAnsi="宋体" w:cs="宋体" w:hint="eastAsia"/>
          <w:color w:val="auto"/>
          <w:sz w:val="32"/>
          <w:szCs w:val="32"/>
          <w:shd w:val="clear" w:color="auto" w:fill="FFFFFF"/>
        </w:rPr>
        <w:t>次不定期的毛发验毒检测，</w:t>
      </w:r>
      <w:r>
        <w:rPr>
          <w:rFonts w:ascii="仿宋_GB2312" w:eastAsia="仿宋_GB2312" w:hAnsi="宋体" w:cs="宋体" w:hint="eastAsia"/>
          <w:color w:val="auto"/>
          <w:sz w:val="32"/>
          <w:szCs w:val="32"/>
          <w:shd w:val="clear" w:color="auto" w:fill="FFFFFF"/>
        </w:rPr>
        <w:t>故县财政</w:t>
      </w:r>
      <w:r>
        <w:rPr>
          <w:rFonts w:ascii="仿宋_GB2312" w:eastAsia="仿宋_GB2312" w:hAnsi="宋体" w:cs="宋体" w:hint="eastAsia"/>
          <w:color w:val="auto"/>
          <w:sz w:val="32"/>
          <w:szCs w:val="32"/>
          <w:shd w:val="clear" w:color="auto" w:fill="FFFFFF"/>
        </w:rPr>
        <w:t>202</w:t>
      </w:r>
      <w:r>
        <w:rPr>
          <w:rFonts w:ascii="仿宋_GB2312" w:eastAsia="仿宋_GB2312" w:hAnsi="宋体" w:cs="宋体" w:hint="eastAsia"/>
          <w:color w:val="auto"/>
          <w:sz w:val="32"/>
          <w:szCs w:val="32"/>
          <w:shd w:val="clear" w:color="auto" w:fill="FFFFFF"/>
        </w:rPr>
        <w:t>2</w:t>
      </w:r>
      <w:r>
        <w:rPr>
          <w:rFonts w:ascii="仿宋_GB2312" w:eastAsia="仿宋_GB2312" w:hAnsi="宋体" w:cs="宋体" w:hint="eastAsia"/>
          <w:color w:val="auto"/>
          <w:sz w:val="32"/>
          <w:szCs w:val="32"/>
          <w:shd w:val="clear" w:color="auto" w:fill="FFFFFF"/>
        </w:rPr>
        <w:t>年</w:t>
      </w:r>
      <w:r>
        <w:rPr>
          <w:rFonts w:ascii="仿宋_GB2312" w:eastAsia="仿宋_GB2312" w:hAnsi="宋体" w:cs="宋体" w:hint="eastAsia"/>
          <w:color w:val="auto"/>
          <w:sz w:val="32"/>
          <w:szCs w:val="32"/>
          <w:shd w:val="clear" w:color="auto" w:fill="FFFFFF"/>
        </w:rPr>
        <w:t>追加了</w:t>
      </w:r>
      <w:r>
        <w:rPr>
          <w:rFonts w:ascii="仿宋_GB2312" w:eastAsia="仿宋_GB2312" w:hAnsi="宋体" w:cs="宋体" w:hint="eastAsia"/>
          <w:color w:val="auto"/>
          <w:sz w:val="32"/>
          <w:szCs w:val="32"/>
          <w:shd w:val="clear" w:color="auto" w:fill="FFFFFF"/>
        </w:rPr>
        <w:t>30</w:t>
      </w:r>
      <w:r>
        <w:rPr>
          <w:rFonts w:ascii="仿宋_GB2312" w:eastAsia="仿宋_GB2312" w:hAnsi="宋体" w:cs="宋体" w:hint="eastAsia"/>
          <w:color w:val="auto"/>
          <w:sz w:val="32"/>
          <w:szCs w:val="32"/>
          <w:shd w:val="clear" w:color="auto" w:fill="FFFFFF"/>
        </w:rPr>
        <w:t>万元</w:t>
      </w:r>
      <w:r>
        <w:rPr>
          <w:rFonts w:ascii="仿宋_GB2312" w:eastAsia="仿宋_GB2312" w:hAnsi="宋体" w:cs="宋体" w:hint="eastAsia"/>
          <w:color w:val="auto"/>
          <w:sz w:val="32"/>
          <w:szCs w:val="32"/>
          <w:shd w:val="clear" w:color="auto" w:fill="FFFFFF"/>
        </w:rPr>
        <w:t>预算安排</w:t>
      </w:r>
      <w:r>
        <w:rPr>
          <w:rFonts w:ascii="仿宋_GB2312" w:eastAsia="仿宋_GB2312" w:hAnsi="宋体" w:cs="宋体" w:hint="eastAsia"/>
          <w:color w:val="auto"/>
          <w:sz w:val="32"/>
          <w:szCs w:val="32"/>
          <w:shd w:val="clear" w:color="auto" w:fill="FFFFFF"/>
        </w:rPr>
        <w:t>，</w:t>
      </w:r>
      <w:r>
        <w:rPr>
          <w:rFonts w:ascii="仿宋_GB2312" w:eastAsia="仿宋_GB2312" w:hAnsi="宋体" w:cs="宋体" w:hint="eastAsia"/>
          <w:color w:val="auto"/>
          <w:sz w:val="32"/>
          <w:szCs w:val="32"/>
        </w:rPr>
        <w:t>中央</w:t>
      </w:r>
      <w:r>
        <w:rPr>
          <w:rFonts w:ascii="仿宋_GB2312" w:eastAsia="仿宋_GB2312" w:hAnsi="宋体" w:cs="宋体" w:hint="eastAsia"/>
          <w:color w:val="auto"/>
          <w:sz w:val="32"/>
          <w:szCs w:val="32"/>
        </w:rPr>
        <w:t>、省安排</w:t>
      </w:r>
      <w:r>
        <w:rPr>
          <w:rFonts w:ascii="仿宋_GB2312" w:eastAsia="仿宋_GB2312" w:hAnsi="宋体" w:cs="宋体" w:hint="eastAsia"/>
          <w:color w:val="auto"/>
          <w:sz w:val="32"/>
          <w:szCs w:val="32"/>
        </w:rPr>
        <w:t>禁毒补助专款</w:t>
      </w:r>
      <w:r>
        <w:rPr>
          <w:rFonts w:ascii="仿宋_GB2312" w:eastAsia="仿宋_GB2312" w:hAnsi="宋体" w:cs="宋体" w:hint="eastAsia"/>
          <w:color w:val="auto"/>
          <w:sz w:val="32"/>
          <w:szCs w:val="32"/>
        </w:rPr>
        <w:t>20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，上年度本级结转指标</w:t>
      </w:r>
      <w:r>
        <w:rPr>
          <w:rFonts w:ascii="仿宋_GB2312" w:eastAsia="仿宋_GB2312" w:hAnsi="宋体" w:cs="宋体" w:hint="eastAsia"/>
          <w:color w:val="auto"/>
          <w:sz w:val="32"/>
          <w:szCs w:val="32"/>
        </w:rPr>
        <w:t>49.9</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shd w:val="clear" w:color="auto" w:fill="FFFFFF"/>
        </w:rPr>
        <w:t>根据精简机构，厉行节约的精神，县财政</w:t>
      </w:r>
      <w:r>
        <w:rPr>
          <w:rFonts w:ascii="仿宋_GB2312" w:eastAsia="仿宋_GB2312" w:hAnsi="宋体" w:cs="宋体" w:hint="eastAsia"/>
          <w:color w:val="auto"/>
          <w:sz w:val="32"/>
          <w:szCs w:val="32"/>
          <w:shd w:val="clear" w:color="auto" w:fill="FFFFFF"/>
        </w:rPr>
        <w:t>2022</w:t>
      </w:r>
      <w:r>
        <w:rPr>
          <w:rFonts w:ascii="仿宋_GB2312" w:eastAsia="仿宋_GB2312" w:hAnsi="宋体" w:cs="宋体" w:hint="eastAsia"/>
          <w:color w:val="auto"/>
          <w:sz w:val="32"/>
          <w:szCs w:val="32"/>
          <w:shd w:val="clear" w:color="auto" w:fill="FFFFFF"/>
        </w:rPr>
        <w:t>年未安排禁毒办临聘人员工作经费</w:t>
      </w:r>
      <w:r>
        <w:rPr>
          <w:rFonts w:ascii="仿宋_GB2312" w:eastAsia="仿宋_GB2312" w:hAnsi="宋体" w:cs="宋体" w:hint="eastAsia"/>
          <w:color w:val="auto"/>
          <w:sz w:val="32"/>
          <w:szCs w:val="32"/>
        </w:rPr>
        <w:t>11</w:t>
      </w:r>
      <w:r>
        <w:rPr>
          <w:rFonts w:ascii="仿宋_GB2312" w:eastAsia="仿宋_GB2312" w:hAnsi="宋体" w:cs="宋体" w:hint="eastAsia"/>
          <w:color w:val="auto"/>
          <w:sz w:val="32"/>
          <w:szCs w:val="32"/>
        </w:rPr>
        <w:t>万元，压减了社区</w:t>
      </w:r>
      <w:r>
        <w:rPr>
          <w:rFonts w:ascii="仿宋_GB2312" w:eastAsia="仿宋_GB2312" w:hAnsi="宋体" w:cs="宋体" w:hint="eastAsia"/>
          <w:color w:val="auto"/>
          <w:sz w:val="32"/>
          <w:szCs w:val="32"/>
        </w:rPr>
        <w:lastRenderedPageBreak/>
        <w:t>戒毒社区康复工作经费</w:t>
      </w:r>
      <w:r>
        <w:rPr>
          <w:rFonts w:ascii="仿宋_GB2312" w:eastAsia="仿宋_GB2312" w:hAnsi="宋体" w:cs="宋体" w:hint="eastAsia"/>
          <w:color w:val="auto"/>
          <w:sz w:val="32"/>
          <w:szCs w:val="32"/>
        </w:rPr>
        <w:t>76.6</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w:t>
      </w:r>
    </w:p>
    <w:p w:rsidR="00B671A1" w:rsidRDefault="00A55E20">
      <w:pPr>
        <w:pStyle w:val="Default"/>
        <w:ind w:firstLine="200"/>
        <w:rPr>
          <w:rFonts w:ascii="楷体_GB2312" w:eastAsia="楷体_GB2312" w:hAnsi="黑体"/>
          <w:b/>
          <w:bCs/>
          <w:color w:val="auto"/>
          <w:sz w:val="32"/>
          <w:szCs w:val="32"/>
        </w:rPr>
      </w:pPr>
      <w:r>
        <w:rPr>
          <w:rFonts w:ascii="楷体_GB2312" w:eastAsia="楷体_GB2312" w:hAnsi="黑体" w:hint="eastAsia"/>
          <w:b/>
          <w:bCs/>
          <w:color w:val="auto"/>
          <w:sz w:val="32"/>
          <w:szCs w:val="32"/>
        </w:rPr>
        <w:t>五、一般公共预算财政拨款支出决算情况说明</w:t>
      </w:r>
    </w:p>
    <w:p w:rsidR="00B671A1" w:rsidRDefault="00A55E20" w:rsidP="00F31A8F">
      <w:pPr>
        <w:pStyle w:val="Default"/>
        <w:ind w:firstLineChars="200" w:firstLine="643"/>
        <w:rPr>
          <w:rFonts w:ascii="仿宋_GB2312" w:eastAsia="仿宋_GB2312" w:hAnsi="宋体" w:cs="Times New Roman"/>
          <w:b/>
          <w:bCs/>
          <w:color w:val="auto"/>
          <w:sz w:val="32"/>
          <w:szCs w:val="32"/>
        </w:rPr>
      </w:pPr>
      <w:r>
        <w:rPr>
          <w:rFonts w:ascii="仿宋_GB2312" w:eastAsia="仿宋_GB2312" w:hAnsi="宋体" w:cs="宋体" w:hint="eastAsia"/>
          <w:b/>
          <w:bCs/>
          <w:color w:val="auto"/>
          <w:sz w:val="32"/>
          <w:szCs w:val="32"/>
        </w:rPr>
        <w:t>（一）一般公共预算财政拨款支出决算总体情况</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年度一般公共预算财政拨款支出</w:t>
      </w:r>
      <w:r>
        <w:rPr>
          <w:rFonts w:ascii="仿宋_GB2312" w:eastAsia="仿宋_GB2312" w:hAnsi="宋体" w:cs="宋体" w:hint="eastAsia"/>
          <w:color w:val="auto"/>
          <w:sz w:val="32"/>
          <w:szCs w:val="32"/>
        </w:rPr>
        <w:t>1</w:t>
      </w:r>
      <w:r>
        <w:rPr>
          <w:rFonts w:ascii="仿宋_GB2312" w:eastAsia="仿宋_GB2312" w:hAnsi="宋体" w:cs="宋体" w:hint="eastAsia"/>
          <w:color w:val="auto"/>
          <w:sz w:val="32"/>
          <w:szCs w:val="32"/>
        </w:rPr>
        <w:t>26.6</w:t>
      </w:r>
      <w:r>
        <w:rPr>
          <w:rFonts w:ascii="仿宋_GB2312" w:eastAsia="仿宋_GB2312" w:hAnsi="宋体" w:cs="宋体" w:hint="eastAsia"/>
          <w:color w:val="auto"/>
          <w:sz w:val="32"/>
          <w:szCs w:val="32"/>
        </w:rPr>
        <w:t>8</w:t>
      </w:r>
      <w:r>
        <w:rPr>
          <w:rFonts w:ascii="仿宋_GB2312" w:eastAsia="仿宋_GB2312" w:hAnsi="宋体" w:cs="宋体" w:hint="eastAsia"/>
          <w:color w:val="auto"/>
          <w:sz w:val="32"/>
          <w:szCs w:val="32"/>
        </w:rPr>
        <w:t>万元，占本年支出合计的</w:t>
      </w:r>
      <w:r>
        <w:rPr>
          <w:rFonts w:ascii="仿宋_GB2312" w:eastAsia="仿宋_GB2312" w:hAnsi="宋体" w:cs="宋体" w:hint="eastAsia"/>
          <w:color w:val="auto"/>
          <w:sz w:val="32"/>
          <w:szCs w:val="32"/>
        </w:rPr>
        <w:t>100</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，与上年相比，</w:t>
      </w:r>
      <w:r>
        <w:rPr>
          <w:rFonts w:ascii="仿宋_GB2312" w:eastAsia="仿宋_GB2312" w:hAnsi="宋体" w:cs="宋体" w:hint="eastAsia"/>
          <w:color w:val="auto"/>
          <w:sz w:val="32"/>
          <w:szCs w:val="32"/>
        </w:rPr>
        <w:t>一般公共预算</w:t>
      </w:r>
      <w:r>
        <w:rPr>
          <w:rFonts w:ascii="仿宋_GB2312" w:eastAsia="仿宋_GB2312" w:hAnsi="宋体" w:cs="宋体" w:hint="eastAsia"/>
          <w:color w:val="auto"/>
          <w:sz w:val="32"/>
          <w:szCs w:val="32"/>
        </w:rPr>
        <w:t>财政拨款支出</w:t>
      </w:r>
      <w:r>
        <w:rPr>
          <w:rFonts w:ascii="仿宋_GB2312" w:eastAsia="仿宋_GB2312" w:hAnsi="宋体" w:cs="宋体" w:hint="eastAsia"/>
          <w:color w:val="auto"/>
          <w:sz w:val="32"/>
          <w:szCs w:val="32"/>
        </w:rPr>
        <w:t>增加</w:t>
      </w:r>
      <w:r>
        <w:rPr>
          <w:rFonts w:ascii="仿宋_GB2312" w:eastAsia="仿宋_GB2312" w:hAnsi="宋体" w:cs="宋体" w:hint="eastAsia"/>
          <w:color w:val="auto"/>
          <w:sz w:val="32"/>
          <w:szCs w:val="32"/>
        </w:rPr>
        <w:t>17.70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增加</w:t>
      </w:r>
      <w:r>
        <w:rPr>
          <w:rFonts w:ascii="仿宋_GB2312" w:eastAsia="仿宋_GB2312" w:hAnsi="宋体" w:cs="宋体" w:hint="eastAsia"/>
          <w:color w:val="auto"/>
          <w:sz w:val="32"/>
          <w:szCs w:val="32"/>
        </w:rPr>
        <w:t>16.15</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，主要是</w:t>
      </w:r>
      <w:r>
        <w:rPr>
          <w:rFonts w:ascii="仿宋_GB2312" w:eastAsia="仿宋_GB2312" w:hAnsi="宋体" w:cs="宋体" w:hint="eastAsia"/>
          <w:color w:val="auto"/>
          <w:sz w:val="32"/>
          <w:szCs w:val="32"/>
          <w:shd w:val="clear" w:color="auto" w:fill="FFFFFF"/>
        </w:rPr>
        <w:t>为了营造和谐稳定的社会政治环境，</w:t>
      </w:r>
      <w:r>
        <w:rPr>
          <w:rFonts w:ascii="仿宋_GB2312" w:eastAsia="仿宋_GB2312" w:hAnsi="宋体" w:cs="宋体" w:hint="eastAsia"/>
          <w:color w:val="auto"/>
          <w:sz w:val="32"/>
          <w:szCs w:val="32"/>
        </w:rPr>
        <w:t>及时排查社会治安隐患，</w:t>
      </w:r>
      <w:r>
        <w:rPr>
          <w:rFonts w:ascii="仿宋_GB2312" w:eastAsia="仿宋_GB2312" w:hAnsi="宋体" w:cs="宋体" w:hint="eastAsia"/>
          <w:color w:val="auto"/>
          <w:sz w:val="32"/>
          <w:szCs w:val="32"/>
          <w:shd w:val="clear" w:color="auto" w:fill="FFFFFF"/>
        </w:rPr>
        <w:t>迎接党的二十大胜利召开，对全县</w:t>
      </w:r>
      <w:r>
        <w:rPr>
          <w:rFonts w:ascii="仿宋_GB2312" w:eastAsia="仿宋_GB2312" w:hAnsi="宋体" w:cs="宋体" w:hint="eastAsia"/>
          <w:color w:val="auto"/>
          <w:sz w:val="32"/>
          <w:szCs w:val="32"/>
          <w:shd w:val="clear" w:color="auto" w:fill="FFFFFF"/>
        </w:rPr>
        <w:t>3000</w:t>
      </w:r>
      <w:r>
        <w:rPr>
          <w:rFonts w:ascii="仿宋_GB2312" w:eastAsia="仿宋_GB2312" w:hAnsi="宋体" w:cs="宋体" w:hint="eastAsia"/>
          <w:color w:val="auto"/>
          <w:sz w:val="32"/>
          <w:szCs w:val="32"/>
          <w:shd w:val="clear" w:color="auto" w:fill="FFFFFF"/>
        </w:rPr>
        <w:t>余在册吸毒人员进行</w:t>
      </w:r>
      <w:r>
        <w:rPr>
          <w:rFonts w:ascii="仿宋_GB2312" w:eastAsia="仿宋_GB2312" w:hAnsi="宋体" w:cs="宋体" w:hint="eastAsia"/>
          <w:color w:val="auto"/>
          <w:sz w:val="32"/>
          <w:szCs w:val="32"/>
          <w:shd w:val="clear" w:color="auto" w:fill="FFFFFF"/>
        </w:rPr>
        <w:t>1-2</w:t>
      </w:r>
      <w:r>
        <w:rPr>
          <w:rFonts w:ascii="仿宋_GB2312" w:eastAsia="仿宋_GB2312" w:hAnsi="宋体" w:cs="宋体" w:hint="eastAsia"/>
          <w:color w:val="auto"/>
          <w:sz w:val="32"/>
          <w:szCs w:val="32"/>
          <w:shd w:val="clear" w:color="auto" w:fill="FFFFFF"/>
        </w:rPr>
        <w:t>次不定期的毛发验毒检测</w:t>
      </w:r>
      <w:r>
        <w:rPr>
          <w:rFonts w:ascii="仿宋_GB2312" w:eastAsia="仿宋_GB2312" w:hAnsi="宋体" w:cs="宋体" w:hint="eastAsia"/>
          <w:color w:val="auto"/>
          <w:sz w:val="32"/>
          <w:szCs w:val="32"/>
        </w:rPr>
        <w:t>。</w:t>
      </w:r>
    </w:p>
    <w:p w:rsidR="00B671A1" w:rsidRDefault="00A55E20" w:rsidP="00F31A8F">
      <w:pPr>
        <w:pStyle w:val="Default"/>
        <w:ind w:firstLineChars="150" w:firstLine="482"/>
        <w:rPr>
          <w:rFonts w:ascii="仿宋_GB2312" w:eastAsia="仿宋_GB2312" w:hAnsi="宋体" w:cs="Times New Roman"/>
          <w:b/>
          <w:bCs/>
          <w:color w:val="auto"/>
          <w:sz w:val="32"/>
          <w:szCs w:val="32"/>
        </w:rPr>
      </w:pPr>
      <w:r>
        <w:rPr>
          <w:rFonts w:ascii="仿宋_GB2312" w:eastAsia="仿宋_GB2312" w:hAnsi="宋体" w:cs="宋体" w:hint="eastAsia"/>
          <w:b/>
          <w:bCs/>
          <w:color w:val="auto"/>
          <w:sz w:val="32"/>
          <w:szCs w:val="32"/>
        </w:rPr>
        <w:t>（二）一般公共预算财政拨款支出决算结构情况</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年度一般公共预算财政拨款支出</w:t>
      </w:r>
      <w:r>
        <w:rPr>
          <w:rFonts w:ascii="仿宋_GB2312" w:eastAsia="仿宋_GB2312" w:hAnsi="宋体" w:cs="宋体" w:hint="eastAsia"/>
          <w:color w:val="auto"/>
          <w:sz w:val="32"/>
          <w:szCs w:val="32"/>
        </w:rPr>
        <w:t>1</w:t>
      </w:r>
      <w:r>
        <w:rPr>
          <w:rFonts w:ascii="仿宋_GB2312" w:eastAsia="仿宋_GB2312" w:hAnsi="宋体" w:cs="宋体" w:hint="eastAsia"/>
          <w:color w:val="auto"/>
          <w:sz w:val="32"/>
          <w:szCs w:val="32"/>
        </w:rPr>
        <w:t>26.6</w:t>
      </w:r>
      <w:r>
        <w:rPr>
          <w:rFonts w:ascii="仿宋_GB2312" w:eastAsia="仿宋_GB2312" w:hAnsi="宋体" w:cs="宋体" w:hint="eastAsia"/>
          <w:color w:val="auto"/>
          <w:sz w:val="32"/>
          <w:szCs w:val="32"/>
        </w:rPr>
        <w:t>8</w:t>
      </w:r>
      <w:r>
        <w:rPr>
          <w:rFonts w:ascii="仿宋_GB2312" w:eastAsia="仿宋_GB2312" w:hAnsi="宋体" w:cs="宋体" w:hint="eastAsia"/>
          <w:color w:val="auto"/>
          <w:sz w:val="32"/>
          <w:szCs w:val="32"/>
        </w:rPr>
        <w:t>万元，主要用于以下方面：公共安全支出</w:t>
      </w:r>
      <w:r>
        <w:rPr>
          <w:rFonts w:ascii="仿宋_GB2312" w:eastAsia="仿宋_GB2312" w:hAnsi="宋体" w:cs="宋体" w:hint="eastAsia"/>
          <w:color w:val="auto"/>
          <w:sz w:val="32"/>
          <w:szCs w:val="32"/>
        </w:rPr>
        <w:t>1</w:t>
      </w:r>
      <w:r>
        <w:rPr>
          <w:rFonts w:ascii="仿宋_GB2312" w:eastAsia="仿宋_GB2312" w:hAnsi="宋体" w:cs="宋体" w:hint="eastAsia"/>
          <w:color w:val="auto"/>
          <w:sz w:val="32"/>
          <w:szCs w:val="32"/>
        </w:rPr>
        <w:t>26.6</w:t>
      </w:r>
      <w:r>
        <w:rPr>
          <w:rFonts w:ascii="仿宋_GB2312" w:eastAsia="仿宋_GB2312" w:hAnsi="宋体" w:cs="宋体" w:hint="eastAsia"/>
          <w:color w:val="auto"/>
          <w:sz w:val="32"/>
          <w:szCs w:val="32"/>
        </w:rPr>
        <w:t>8</w:t>
      </w:r>
      <w:r>
        <w:rPr>
          <w:rFonts w:ascii="仿宋_GB2312" w:eastAsia="仿宋_GB2312" w:hAnsi="宋体" w:cs="宋体" w:hint="eastAsia"/>
          <w:color w:val="auto"/>
          <w:sz w:val="32"/>
          <w:szCs w:val="32"/>
        </w:rPr>
        <w:t>万元，占</w:t>
      </w:r>
      <w:r>
        <w:rPr>
          <w:rFonts w:ascii="仿宋_GB2312" w:eastAsia="仿宋_GB2312" w:hAnsi="宋体" w:cs="宋体" w:hint="eastAsia"/>
          <w:color w:val="auto"/>
          <w:sz w:val="32"/>
          <w:szCs w:val="32"/>
        </w:rPr>
        <w:t>100%</w:t>
      </w:r>
      <w:r>
        <w:rPr>
          <w:rFonts w:ascii="仿宋_GB2312" w:eastAsia="仿宋_GB2312" w:hAnsi="宋体" w:cs="宋体" w:hint="eastAsia"/>
          <w:color w:val="auto"/>
          <w:sz w:val="32"/>
          <w:szCs w:val="32"/>
        </w:rPr>
        <w:t>。</w:t>
      </w:r>
    </w:p>
    <w:p w:rsidR="00B671A1" w:rsidRDefault="00A55E20" w:rsidP="00F31A8F">
      <w:pPr>
        <w:pStyle w:val="Default"/>
        <w:ind w:firstLineChars="200" w:firstLine="643"/>
        <w:rPr>
          <w:rFonts w:ascii="仿宋_GB2312" w:eastAsia="仿宋_GB2312" w:hAnsi="宋体" w:cs="Times New Roman"/>
          <w:b/>
          <w:bCs/>
          <w:color w:val="auto"/>
          <w:sz w:val="32"/>
          <w:szCs w:val="32"/>
        </w:rPr>
      </w:pPr>
      <w:r>
        <w:rPr>
          <w:rFonts w:ascii="仿宋_GB2312" w:eastAsia="仿宋_GB2312" w:hAnsi="宋体" w:cs="宋体" w:hint="eastAsia"/>
          <w:b/>
          <w:bCs/>
          <w:color w:val="auto"/>
          <w:sz w:val="32"/>
          <w:szCs w:val="32"/>
        </w:rPr>
        <w:t>（三）一般公共预算财政拨款支出决算具体情况</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年度一般公共预算财政拨款支出年初预算数为</w:t>
      </w:r>
      <w:r>
        <w:rPr>
          <w:rFonts w:ascii="仿宋_GB2312" w:eastAsia="仿宋_GB2312" w:hAnsi="宋体" w:cs="宋体" w:hint="eastAsia"/>
          <w:color w:val="auto"/>
          <w:sz w:val="32"/>
          <w:szCs w:val="32"/>
        </w:rPr>
        <w:t>6</w:t>
      </w:r>
      <w:r>
        <w:rPr>
          <w:rFonts w:ascii="仿宋_GB2312" w:eastAsia="仿宋_GB2312" w:hAnsi="宋体" w:cs="宋体" w:hint="eastAsia"/>
          <w:color w:val="auto"/>
          <w:sz w:val="32"/>
          <w:szCs w:val="32"/>
        </w:rPr>
        <w:t>5</w:t>
      </w:r>
      <w:r>
        <w:rPr>
          <w:rFonts w:ascii="仿宋_GB2312" w:eastAsia="仿宋_GB2312" w:hAnsi="宋体" w:cs="宋体" w:hint="eastAsia"/>
          <w:color w:val="auto"/>
          <w:sz w:val="32"/>
          <w:szCs w:val="32"/>
        </w:rPr>
        <w:t>万元，支出决算数为</w:t>
      </w:r>
      <w:r>
        <w:rPr>
          <w:rFonts w:ascii="仿宋_GB2312" w:eastAsia="仿宋_GB2312" w:hAnsi="宋体" w:cs="宋体" w:hint="eastAsia"/>
          <w:color w:val="auto"/>
          <w:sz w:val="32"/>
          <w:szCs w:val="32"/>
        </w:rPr>
        <w:t>1</w:t>
      </w:r>
      <w:r>
        <w:rPr>
          <w:rFonts w:ascii="仿宋_GB2312" w:eastAsia="仿宋_GB2312" w:hAnsi="宋体" w:cs="宋体" w:hint="eastAsia"/>
          <w:color w:val="auto"/>
          <w:sz w:val="32"/>
          <w:szCs w:val="32"/>
        </w:rPr>
        <w:t>26.6</w:t>
      </w:r>
      <w:r>
        <w:rPr>
          <w:rFonts w:ascii="仿宋_GB2312" w:eastAsia="仿宋_GB2312" w:hAnsi="宋体" w:cs="宋体" w:hint="eastAsia"/>
          <w:color w:val="auto"/>
          <w:sz w:val="32"/>
          <w:szCs w:val="32"/>
        </w:rPr>
        <w:t>8</w:t>
      </w:r>
      <w:r>
        <w:rPr>
          <w:rFonts w:ascii="仿宋_GB2312" w:eastAsia="仿宋_GB2312" w:hAnsi="宋体" w:cs="宋体" w:hint="eastAsia"/>
          <w:color w:val="auto"/>
          <w:sz w:val="32"/>
          <w:szCs w:val="32"/>
        </w:rPr>
        <w:t>万元，完成年初预算的</w:t>
      </w:r>
      <w:r>
        <w:rPr>
          <w:rFonts w:ascii="仿宋_GB2312" w:eastAsia="仿宋_GB2312" w:hAnsi="宋体" w:cs="宋体" w:hint="eastAsia"/>
          <w:color w:val="auto"/>
          <w:sz w:val="32"/>
          <w:szCs w:val="32"/>
        </w:rPr>
        <w:t>194.89</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，其中：</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1.</w:t>
      </w:r>
      <w:r>
        <w:rPr>
          <w:rFonts w:ascii="仿宋_GB2312" w:eastAsia="仿宋_GB2312" w:hAnsi="宋体" w:cs="宋体" w:hint="eastAsia"/>
          <w:color w:val="auto"/>
          <w:sz w:val="32"/>
          <w:szCs w:val="32"/>
        </w:rPr>
        <w:t>公共安全支出（类）公安（款）一般行政管理事务（项）。</w:t>
      </w:r>
    </w:p>
    <w:p w:rsidR="00B671A1" w:rsidRDefault="00A55E20">
      <w:pPr>
        <w:pStyle w:val="Default"/>
        <w:ind w:firstLineChars="250" w:firstLine="800"/>
        <w:rPr>
          <w:rFonts w:ascii="仿宋_GB2312" w:eastAsia="仿宋_GB2312" w:hAnsi="宋体" w:cs="宋体"/>
          <w:color w:val="auto"/>
          <w:sz w:val="32"/>
          <w:szCs w:val="32"/>
        </w:rPr>
      </w:pPr>
      <w:r>
        <w:rPr>
          <w:rFonts w:ascii="仿宋_GB2312" w:eastAsia="仿宋_GB2312" w:hAnsi="宋体" w:cs="宋体" w:hint="eastAsia"/>
          <w:color w:val="auto"/>
          <w:sz w:val="32"/>
          <w:szCs w:val="32"/>
        </w:rPr>
        <w:t>年初预算为</w:t>
      </w:r>
      <w:r>
        <w:rPr>
          <w:rFonts w:ascii="仿宋_GB2312" w:eastAsia="仿宋_GB2312" w:hAnsi="宋体" w:cs="宋体"/>
          <w:color w:val="auto"/>
          <w:sz w:val="32"/>
          <w:szCs w:val="32"/>
        </w:rPr>
        <w:t>6</w:t>
      </w:r>
      <w:r>
        <w:rPr>
          <w:rFonts w:ascii="仿宋_GB2312" w:eastAsia="仿宋_GB2312" w:hAnsi="宋体" w:cs="宋体"/>
          <w:color w:val="auto"/>
          <w:sz w:val="32"/>
          <w:szCs w:val="32"/>
        </w:rPr>
        <w:t>5</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万元，支出决算为</w:t>
      </w:r>
      <w:r>
        <w:rPr>
          <w:rFonts w:ascii="仿宋_GB2312" w:eastAsia="仿宋_GB2312" w:hAnsi="宋体" w:cs="宋体" w:hint="eastAsia"/>
          <w:color w:val="auto"/>
          <w:sz w:val="32"/>
          <w:szCs w:val="32"/>
        </w:rPr>
        <w:t>6.21</w:t>
      </w:r>
      <w:r>
        <w:rPr>
          <w:rFonts w:ascii="仿宋_GB2312" w:eastAsia="仿宋_GB2312" w:hAnsi="宋体" w:cs="宋体" w:hint="eastAsia"/>
          <w:color w:val="auto"/>
          <w:sz w:val="32"/>
          <w:szCs w:val="32"/>
        </w:rPr>
        <w:t>万元，完成年初预算的</w:t>
      </w:r>
      <w:r>
        <w:rPr>
          <w:rFonts w:ascii="仿宋_GB2312" w:eastAsia="仿宋_GB2312" w:hAnsi="宋体" w:cs="宋体" w:hint="eastAsia"/>
          <w:color w:val="auto"/>
          <w:sz w:val="32"/>
          <w:szCs w:val="32"/>
        </w:rPr>
        <w:t>194.89</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，决算数大于年初预算数的主要原因是：①县财政在年中追加经费</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30</w:t>
      </w:r>
      <w:r>
        <w:rPr>
          <w:rFonts w:ascii="仿宋_GB2312" w:eastAsia="仿宋_GB2312" w:hAnsi="宋体" w:cs="宋体" w:hint="eastAsia"/>
          <w:color w:val="auto"/>
          <w:sz w:val="32"/>
          <w:szCs w:val="32"/>
        </w:rPr>
        <w:t>万元，②</w:t>
      </w:r>
      <w:r>
        <w:rPr>
          <w:rFonts w:ascii="仿宋_GB2312" w:eastAsia="仿宋_GB2312" w:hAnsi="宋体" w:cs="宋体" w:hint="eastAsia"/>
          <w:color w:val="auto"/>
          <w:sz w:val="32"/>
          <w:szCs w:val="32"/>
        </w:rPr>
        <w:t>中央、省转移支付补助禁毒经费</w:t>
      </w:r>
      <w:r>
        <w:rPr>
          <w:rFonts w:ascii="仿宋_GB2312" w:eastAsia="仿宋_GB2312" w:hAnsi="宋体" w:cs="宋体" w:hint="eastAsia"/>
          <w:color w:val="auto"/>
          <w:sz w:val="32"/>
          <w:szCs w:val="32"/>
        </w:rPr>
        <w:t>20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上年度结转</w:t>
      </w:r>
      <w:r>
        <w:rPr>
          <w:rFonts w:ascii="仿宋_GB2312" w:eastAsia="仿宋_GB2312" w:hAnsi="宋体" w:cs="宋体" w:hint="eastAsia"/>
          <w:color w:val="auto"/>
          <w:sz w:val="32"/>
          <w:szCs w:val="32"/>
        </w:rPr>
        <w:t>49.96</w:t>
      </w:r>
      <w:r>
        <w:rPr>
          <w:rFonts w:ascii="仿宋_GB2312" w:eastAsia="仿宋_GB2312" w:hAnsi="宋体" w:cs="宋体" w:hint="eastAsia"/>
          <w:color w:val="auto"/>
          <w:sz w:val="32"/>
          <w:szCs w:val="32"/>
        </w:rPr>
        <w:t>万元，③本单位</w:t>
      </w: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年末还结余</w:t>
      </w:r>
      <w:r>
        <w:rPr>
          <w:rFonts w:ascii="仿宋_GB2312" w:eastAsia="仿宋_GB2312" w:hAnsi="宋体" w:cs="宋体" w:hint="eastAsia"/>
          <w:color w:val="auto"/>
          <w:sz w:val="32"/>
          <w:szCs w:val="32"/>
        </w:rPr>
        <w:t>38.29</w:t>
      </w:r>
      <w:r>
        <w:rPr>
          <w:rFonts w:ascii="仿宋_GB2312" w:eastAsia="仿宋_GB2312" w:hAnsi="宋体" w:cs="宋体" w:hint="eastAsia"/>
          <w:color w:val="auto"/>
          <w:sz w:val="32"/>
          <w:szCs w:val="32"/>
        </w:rPr>
        <w:t>万元。</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公共安全支出（类）公安（款）执法办案（项）。</w:t>
      </w:r>
    </w:p>
    <w:p w:rsidR="00B671A1" w:rsidRDefault="00A55E20">
      <w:pPr>
        <w:pStyle w:val="Default"/>
        <w:ind w:firstLineChars="250" w:firstLine="800"/>
        <w:rPr>
          <w:rFonts w:ascii="仿宋_GB2312" w:eastAsia="仿宋_GB2312" w:hAnsi="宋体" w:cs="宋体"/>
          <w:color w:val="auto"/>
          <w:sz w:val="32"/>
          <w:szCs w:val="32"/>
        </w:rPr>
      </w:pPr>
      <w:r>
        <w:rPr>
          <w:rFonts w:ascii="仿宋_GB2312" w:eastAsia="仿宋_GB2312" w:hAnsi="宋体" w:cs="宋体" w:hint="eastAsia"/>
          <w:color w:val="auto"/>
          <w:sz w:val="32"/>
          <w:szCs w:val="32"/>
        </w:rPr>
        <w:t>年初预算为</w:t>
      </w:r>
      <w:r>
        <w:rPr>
          <w:rFonts w:ascii="仿宋_GB2312" w:eastAsia="仿宋_GB2312" w:hAnsi="宋体" w:cs="宋体" w:hint="eastAsia"/>
          <w:color w:val="auto"/>
          <w:sz w:val="32"/>
          <w:szCs w:val="32"/>
        </w:rPr>
        <w:t>6</w:t>
      </w:r>
      <w:r>
        <w:rPr>
          <w:rFonts w:ascii="仿宋_GB2312" w:eastAsia="仿宋_GB2312" w:hAnsi="宋体" w:cs="宋体" w:hint="eastAsia"/>
          <w:color w:val="auto"/>
          <w:sz w:val="32"/>
          <w:szCs w:val="32"/>
        </w:rPr>
        <w:t>5</w:t>
      </w:r>
      <w:r>
        <w:rPr>
          <w:rFonts w:ascii="仿宋_GB2312" w:eastAsia="仿宋_GB2312" w:hAnsi="宋体" w:cs="宋体" w:hint="eastAsia"/>
          <w:color w:val="auto"/>
          <w:sz w:val="32"/>
          <w:szCs w:val="32"/>
        </w:rPr>
        <w:t>万元，支出决算为</w:t>
      </w:r>
      <w:r>
        <w:rPr>
          <w:rFonts w:ascii="仿宋_GB2312" w:eastAsia="仿宋_GB2312" w:hAnsi="宋体" w:cs="宋体" w:hint="eastAsia"/>
          <w:color w:val="auto"/>
          <w:sz w:val="32"/>
          <w:szCs w:val="32"/>
        </w:rPr>
        <w:t>90.27</w:t>
      </w:r>
      <w:r>
        <w:rPr>
          <w:rFonts w:ascii="仿宋_GB2312" w:eastAsia="仿宋_GB2312" w:hAnsi="宋体" w:cs="宋体" w:hint="eastAsia"/>
          <w:color w:val="auto"/>
          <w:sz w:val="32"/>
          <w:szCs w:val="32"/>
        </w:rPr>
        <w:t>万元，完成年初预算的</w:t>
      </w:r>
      <w:r>
        <w:rPr>
          <w:rFonts w:ascii="仿宋_GB2312" w:eastAsia="仿宋_GB2312" w:hAnsi="宋体" w:cs="宋体" w:hint="eastAsia"/>
          <w:color w:val="auto"/>
          <w:sz w:val="32"/>
          <w:szCs w:val="32"/>
        </w:rPr>
        <w:t>194.89</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，决算数大于年初预算数的主要原因是：①县财政在年中追加经费</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30</w:t>
      </w:r>
      <w:r>
        <w:rPr>
          <w:rFonts w:ascii="仿宋_GB2312" w:eastAsia="仿宋_GB2312" w:hAnsi="宋体" w:cs="宋体" w:hint="eastAsia"/>
          <w:color w:val="auto"/>
          <w:sz w:val="32"/>
          <w:szCs w:val="32"/>
        </w:rPr>
        <w:t>万元，②</w:t>
      </w:r>
      <w:r>
        <w:rPr>
          <w:rFonts w:ascii="仿宋_GB2312" w:eastAsia="仿宋_GB2312" w:hAnsi="宋体" w:cs="宋体" w:hint="eastAsia"/>
          <w:color w:val="auto"/>
          <w:sz w:val="32"/>
          <w:szCs w:val="32"/>
        </w:rPr>
        <w:t>中央、省转移支付补助禁毒经费</w:t>
      </w:r>
      <w:r>
        <w:rPr>
          <w:rFonts w:ascii="仿宋_GB2312" w:eastAsia="仿宋_GB2312" w:hAnsi="宋体" w:cs="宋体" w:hint="eastAsia"/>
          <w:color w:val="auto"/>
          <w:sz w:val="32"/>
          <w:szCs w:val="32"/>
        </w:rPr>
        <w:t>20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上年度结转</w:t>
      </w:r>
      <w:r>
        <w:rPr>
          <w:rFonts w:ascii="仿宋_GB2312" w:eastAsia="仿宋_GB2312" w:hAnsi="宋体" w:cs="宋体" w:hint="eastAsia"/>
          <w:color w:val="auto"/>
          <w:sz w:val="32"/>
          <w:szCs w:val="32"/>
        </w:rPr>
        <w:t>49.96</w:t>
      </w:r>
      <w:r>
        <w:rPr>
          <w:rFonts w:ascii="仿宋_GB2312" w:eastAsia="仿宋_GB2312" w:hAnsi="宋体" w:cs="宋体" w:hint="eastAsia"/>
          <w:color w:val="auto"/>
          <w:sz w:val="32"/>
          <w:szCs w:val="32"/>
        </w:rPr>
        <w:t>万元，③本单位</w:t>
      </w: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年末还</w:t>
      </w:r>
      <w:r>
        <w:rPr>
          <w:rFonts w:ascii="仿宋_GB2312" w:eastAsia="仿宋_GB2312" w:hAnsi="宋体" w:cs="宋体" w:hint="eastAsia"/>
          <w:color w:val="auto"/>
          <w:sz w:val="32"/>
          <w:szCs w:val="32"/>
        </w:rPr>
        <w:t>有</w:t>
      </w:r>
      <w:r>
        <w:rPr>
          <w:rFonts w:ascii="仿宋_GB2312" w:eastAsia="仿宋_GB2312" w:hAnsi="宋体" w:cs="宋体" w:hint="eastAsia"/>
          <w:color w:val="auto"/>
          <w:sz w:val="32"/>
          <w:szCs w:val="32"/>
        </w:rPr>
        <w:t>结余</w:t>
      </w:r>
      <w:r>
        <w:rPr>
          <w:rFonts w:ascii="仿宋_GB2312" w:eastAsia="仿宋_GB2312" w:hAnsi="宋体" w:cs="宋体" w:hint="eastAsia"/>
          <w:color w:val="auto"/>
          <w:sz w:val="32"/>
          <w:szCs w:val="32"/>
        </w:rPr>
        <w:t>38.29</w:t>
      </w:r>
      <w:r>
        <w:rPr>
          <w:rFonts w:ascii="仿宋_GB2312" w:eastAsia="仿宋_GB2312" w:hAnsi="宋体" w:cs="宋体" w:hint="eastAsia"/>
          <w:color w:val="auto"/>
          <w:sz w:val="32"/>
          <w:szCs w:val="32"/>
        </w:rPr>
        <w:t>万元。</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lastRenderedPageBreak/>
        <w:t>3.</w:t>
      </w:r>
      <w:r>
        <w:rPr>
          <w:rFonts w:ascii="仿宋_GB2312" w:eastAsia="仿宋_GB2312" w:hAnsi="宋体" w:cs="宋体" w:hint="eastAsia"/>
          <w:color w:val="auto"/>
          <w:sz w:val="32"/>
          <w:szCs w:val="32"/>
        </w:rPr>
        <w:t>公共安全支出（类）公安（款）其他公安支出（项）。</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年初预算为</w:t>
      </w:r>
      <w:r>
        <w:rPr>
          <w:rFonts w:ascii="仿宋_GB2312" w:eastAsia="仿宋_GB2312" w:hAnsi="宋体" w:cs="宋体"/>
          <w:color w:val="auto"/>
          <w:sz w:val="32"/>
          <w:szCs w:val="32"/>
        </w:rPr>
        <w:t>6</w:t>
      </w:r>
      <w:r>
        <w:rPr>
          <w:rFonts w:ascii="仿宋_GB2312" w:eastAsia="仿宋_GB2312" w:hAnsi="宋体" w:cs="宋体"/>
          <w:color w:val="auto"/>
          <w:sz w:val="32"/>
          <w:szCs w:val="32"/>
        </w:rPr>
        <w:t>5</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万元，支出决算为</w:t>
      </w:r>
      <w:r>
        <w:rPr>
          <w:rFonts w:ascii="仿宋_GB2312" w:eastAsia="仿宋_GB2312" w:hAnsi="宋体" w:cs="宋体" w:hint="eastAsia"/>
          <w:color w:val="auto"/>
          <w:sz w:val="32"/>
          <w:szCs w:val="32"/>
        </w:rPr>
        <w:t>30.20</w:t>
      </w:r>
      <w:r>
        <w:rPr>
          <w:rFonts w:ascii="仿宋_GB2312" w:eastAsia="仿宋_GB2312" w:hAnsi="宋体" w:cs="宋体" w:hint="eastAsia"/>
          <w:color w:val="auto"/>
          <w:sz w:val="32"/>
          <w:szCs w:val="32"/>
        </w:rPr>
        <w:t>万元，完成年初预算的</w:t>
      </w:r>
      <w:r>
        <w:rPr>
          <w:rFonts w:ascii="仿宋_GB2312" w:eastAsia="仿宋_GB2312" w:hAnsi="宋体" w:cs="宋体" w:hint="eastAsia"/>
          <w:color w:val="auto"/>
          <w:sz w:val="32"/>
          <w:szCs w:val="32"/>
        </w:rPr>
        <w:t>194.89</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，决算数大于年初预算数的主要原因是：①县财政在年中追加经费</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②</w:t>
      </w:r>
      <w:r>
        <w:rPr>
          <w:rFonts w:ascii="仿宋_GB2312" w:eastAsia="仿宋_GB2312" w:hAnsi="宋体" w:cs="宋体" w:hint="eastAsia"/>
          <w:color w:val="auto"/>
          <w:sz w:val="32"/>
          <w:szCs w:val="32"/>
        </w:rPr>
        <w:t>中央、省转移支付补助禁毒经费</w:t>
      </w:r>
      <w:r>
        <w:rPr>
          <w:rFonts w:ascii="仿宋_GB2312" w:eastAsia="仿宋_GB2312" w:hAnsi="宋体" w:cs="宋体" w:hint="eastAsia"/>
          <w:color w:val="auto"/>
          <w:sz w:val="32"/>
          <w:szCs w:val="32"/>
        </w:rPr>
        <w:t>③本单位</w:t>
      </w: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年末还</w:t>
      </w:r>
      <w:r>
        <w:rPr>
          <w:rFonts w:ascii="仿宋_GB2312" w:eastAsia="仿宋_GB2312" w:hAnsi="宋体" w:cs="宋体" w:hint="eastAsia"/>
          <w:color w:val="auto"/>
          <w:sz w:val="32"/>
          <w:szCs w:val="32"/>
        </w:rPr>
        <w:t>有</w:t>
      </w:r>
      <w:r>
        <w:rPr>
          <w:rFonts w:ascii="仿宋_GB2312" w:eastAsia="仿宋_GB2312" w:hAnsi="宋体" w:cs="宋体" w:hint="eastAsia"/>
          <w:color w:val="auto"/>
          <w:sz w:val="32"/>
          <w:szCs w:val="32"/>
        </w:rPr>
        <w:t>结余。①县财政在年中追加经费</w:t>
      </w:r>
      <w:r>
        <w:rPr>
          <w:rFonts w:ascii="仿宋_GB2312" w:eastAsia="仿宋_GB2312" w:hAnsi="宋体" w:cs="宋体" w:hint="eastAsia"/>
          <w:color w:val="auto"/>
          <w:sz w:val="32"/>
          <w:szCs w:val="32"/>
        </w:rPr>
        <w:t>30</w:t>
      </w:r>
      <w:r>
        <w:rPr>
          <w:rFonts w:ascii="仿宋_GB2312" w:eastAsia="仿宋_GB2312" w:hAnsi="宋体" w:cs="宋体" w:hint="eastAsia"/>
          <w:color w:val="auto"/>
          <w:sz w:val="32"/>
          <w:szCs w:val="32"/>
        </w:rPr>
        <w:t>万元，②</w:t>
      </w:r>
      <w:r>
        <w:rPr>
          <w:rFonts w:ascii="仿宋_GB2312" w:eastAsia="仿宋_GB2312" w:hAnsi="宋体" w:cs="宋体" w:hint="eastAsia"/>
          <w:color w:val="auto"/>
          <w:sz w:val="32"/>
          <w:szCs w:val="32"/>
        </w:rPr>
        <w:t>中央、省转移支付补助禁毒经费</w:t>
      </w:r>
      <w:r>
        <w:rPr>
          <w:rFonts w:ascii="仿宋_GB2312" w:eastAsia="仿宋_GB2312" w:hAnsi="宋体" w:cs="宋体" w:hint="eastAsia"/>
          <w:color w:val="auto"/>
          <w:sz w:val="32"/>
          <w:szCs w:val="32"/>
        </w:rPr>
        <w:t>20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上年度结转</w:t>
      </w:r>
      <w:r>
        <w:rPr>
          <w:rFonts w:ascii="仿宋_GB2312" w:eastAsia="仿宋_GB2312" w:hAnsi="宋体" w:cs="宋体" w:hint="eastAsia"/>
          <w:color w:val="auto"/>
          <w:sz w:val="32"/>
          <w:szCs w:val="32"/>
        </w:rPr>
        <w:t>49.96</w:t>
      </w:r>
      <w:r>
        <w:rPr>
          <w:rFonts w:ascii="仿宋_GB2312" w:eastAsia="仿宋_GB2312" w:hAnsi="宋体" w:cs="宋体" w:hint="eastAsia"/>
          <w:color w:val="auto"/>
          <w:sz w:val="32"/>
          <w:szCs w:val="32"/>
        </w:rPr>
        <w:t>万元，③本单位</w:t>
      </w: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年末还结余</w:t>
      </w:r>
      <w:r>
        <w:rPr>
          <w:rFonts w:ascii="仿宋_GB2312" w:eastAsia="仿宋_GB2312" w:hAnsi="宋体" w:cs="宋体" w:hint="eastAsia"/>
          <w:color w:val="auto"/>
          <w:sz w:val="32"/>
          <w:szCs w:val="32"/>
        </w:rPr>
        <w:t>38.29</w:t>
      </w:r>
      <w:r>
        <w:rPr>
          <w:rFonts w:ascii="仿宋_GB2312" w:eastAsia="仿宋_GB2312" w:hAnsi="宋体" w:cs="宋体" w:hint="eastAsia"/>
          <w:color w:val="auto"/>
          <w:sz w:val="32"/>
          <w:szCs w:val="32"/>
        </w:rPr>
        <w:t>万元。</w:t>
      </w:r>
    </w:p>
    <w:p w:rsidR="00B671A1" w:rsidRDefault="00A55E20">
      <w:pPr>
        <w:pStyle w:val="Default"/>
        <w:ind w:firstLine="200"/>
        <w:rPr>
          <w:rFonts w:ascii="楷体_GB2312" w:eastAsia="楷体_GB2312" w:hAnsi="黑体" w:cs="Times New Roman"/>
          <w:b/>
          <w:bCs/>
          <w:color w:val="auto"/>
          <w:sz w:val="32"/>
          <w:szCs w:val="32"/>
        </w:rPr>
      </w:pPr>
      <w:r>
        <w:rPr>
          <w:rFonts w:ascii="楷体_GB2312" w:eastAsia="楷体_GB2312" w:hAnsi="黑体" w:hint="eastAsia"/>
          <w:b/>
          <w:bCs/>
          <w:color w:val="auto"/>
          <w:sz w:val="32"/>
          <w:szCs w:val="32"/>
        </w:rPr>
        <w:t>六、一般公共预算财政拨款基本支出决算情况说明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年度一般公共预算财政拨款基本支出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万元，其中：人员经费</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万元，占基本支出的</w:t>
      </w:r>
      <w:r>
        <w:rPr>
          <w:rFonts w:ascii="仿宋_GB2312" w:eastAsia="仿宋_GB2312" w:hAnsi="宋体" w:cs="宋体"/>
          <w:color w:val="auto"/>
          <w:sz w:val="32"/>
          <w:szCs w:val="32"/>
        </w:rPr>
        <w:t>0%,</w:t>
      </w:r>
      <w:r>
        <w:rPr>
          <w:rFonts w:ascii="仿宋_GB2312" w:eastAsia="仿宋_GB2312" w:hAnsi="宋体" w:cs="宋体" w:hint="eastAsia"/>
          <w:color w:val="auto"/>
          <w:sz w:val="32"/>
          <w:szCs w:val="32"/>
        </w:rPr>
        <w:t>比例由于基本支出为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无法计算，</w:t>
      </w:r>
      <w:r>
        <w:rPr>
          <w:rFonts w:ascii="仿宋_GB2312" w:eastAsia="仿宋_GB2312" w:hAnsi="宋体" w:cs="宋体" w:hint="eastAsia"/>
          <w:color w:val="auto"/>
          <w:sz w:val="32"/>
          <w:szCs w:val="32"/>
        </w:rPr>
        <w:t>主要包括基本工资、津贴补贴、奖金、伙食补助费；公用经费</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万元，占基本支出的</w:t>
      </w:r>
      <w:r>
        <w:rPr>
          <w:rFonts w:ascii="仿宋_GB2312" w:eastAsia="仿宋_GB2312" w:hAnsi="宋体" w:cs="宋体" w:hint="eastAsia"/>
          <w:color w:val="auto"/>
          <w:sz w:val="32"/>
          <w:szCs w:val="32"/>
        </w:rPr>
        <w:t>比例由于基</w:t>
      </w:r>
      <w:r>
        <w:rPr>
          <w:rFonts w:ascii="仿宋_GB2312" w:eastAsia="仿宋_GB2312" w:hAnsi="宋体" w:cs="宋体" w:hint="eastAsia"/>
          <w:color w:val="auto"/>
          <w:sz w:val="32"/>
          <w:szCs w:val="32"/>
        </w:rPr>
        <w:t>本支出为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无法计算</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，主要包括办公费、印刷费、咨询费、手续费。</w:t>
      </w:r>
    </w:p>
    <w:p w:rsidR="00B671A1" w:rsidRDefault="00A55E20">
      <w:pPr>
        <w:pStyle w:val="Default"/>
        <w:ind w:firstLine="200"/>
        <w:rPr>
          <w:rFonts w:ascii="楷体_GB2312" w:eastAsia="楷体_GB2312" w:hAnsi="黑体"/>
          <w:b/>
          <w:bCs/>
          <w:color w:val="auto"/>
          <w:sz w:val="32"/>
          <w:szCs w:val="32"/>
        </w:rPr>
      </w:pPr>
      <w:r>
        <w:rPr>
          <w:rFonts w:ascii="楷体_GB2312" w:eastAsia="楷体_GB2312" w:hAnsi="黑体" w:hint="eastAsia"/>
          <w:b/>
          <w:bCs/>
          <w:color w:val="auto"/>
          <w:sz w:val="32"/>
          <w:szCs w:val="32"/>
        </w:rPr>
        <w:t>七、一般公共预算财政拨款三公经费支出决算情况说明</w:t>
      </w:r>
    </w:p>
    <w:p w:rsidR="00B671A1" w:rsidRDefault="00A55E20">
      <w:pPr>
        <w:pStyle w:val="Default"/>
        <w:ind w:firstLine="200"/>
        <w:rPr>
          <w:rFonts w:ascii="仿宋_GB2312" w:eastAsia="仿宋_GB2312" w:hAnsi="宋体" w:cs="Times New Roman"/>
          <w:b/>
          <w:bCs/>
          <w:color w:val="auto"/>
          <w:sz w:val="32"/>
          <w:szCs w:val="32"/>
        </w:rPr>
      </w:pPr>
      <w:r>
        <w:rPr>
          <w:rFonts w:ascii="仿宋_GB2312" w:eastAsia="仿宋_GB2312" w:hAnsi="宋体" w:cs="宋体" w:hint="eastAsia"/>
          <w:b/>
          <w:bCs/>
          <w:color w:val="auto"/>
          <w:sz w:val="32"/>
          <w:szCs w:val="32"/>
        </w:rPr>
        <w:t>（一）“三公”经费财政拨款支出决算总体情况说明</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“三公”经费财政拨款支出预算为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万元，支出决算为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万元，其中：</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因公出国（境）费支出预算为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万元，支出决算为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预算与决算数一致，</w:t>
      </w:r>
      <w:r>
        <w:rPr>
          <w:rFonts w:ascii="Times New Roman" w:eastAsia="仿宋_GB2312" w:hAnsi="Times New Roman" w:cs="Times New Roman"/>
          <w:color w:val="auto"/>
          <w:sz w:val="32"/>
          <w:szCs w:val="32"/>
        </w:rPr>
        <w:t>与上年相比</w:t>
      </w:r>
      <w:r>
        <w:rPr>
          <w:rFonts w:ascii="Times New Roman" w:eastAsia="仿宋_GB2312" w:hAnsi="Times New Roman" w:cs="Times New Roman" w:hint="eastAsia"/>
          <w:color w:val="auto"/>
          <w:sz w:val="32"/>
          <w:szCs w:val="32"/>
        </w:rPr>
        <w:t>无变化</w:t>
      </w:r>
      <w:r>
        <w:rPr>
          <w:rFonts w:ascii="Times New Roman" w:eastAsia="仿宋_GB2312" w:hAnsi="Times New Roman" w:cs="Times New Roman"/>
          <w:color w:val="auto"/>
          <w:sz w:val="32"/>
          <w:szCs w:val="32"/>
        </w:rPr>
        <w:t>，主要原因是</w:t>
      </w:r>
      <w:r>
        <w:rPr>
          <w:rFonts w:ascii="Times New Roman" w:eastAsia="仿宋_GB2312" w:hAnsi="Times New Roman" w:cs="Times New Roman" w:hint="eastAsia"/>
          <w:color w:val="auto"/>
          <w:sz w:val="32"/>
          <w:szCs w:val="32"/>
        </w:rPr>
        <w:t>上年度也无此项支出</w:t>
      </w:r>
      <w:r>
        <w:rPr>
          <w:rFonts w:ascii="仿宋_GB2312" w:eastAsia="仿宋_GB2312" w:hAnsi="宋体" w:cs="宋体" w:hint="eastAsia"/>
          <w:color w:val="auto"/>
          <w:sz w:val="32"/>
          <w:szCs w:val="32"/>
        </w:rPr>
        <w:t>。</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公务接待费支出预算为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万元，支出决算为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w:t>
      </w:r>
      <w:r>
        <w:rPr>
          <w:rFonts w:ascii="Times New Roman" w:eastAsia="仿宋_GB2312" w:hAnsi="Times New Roman" w:cs="Times New Roman" w:hint="eastAsia"/>
          <w:color w:val="auto"/>
          <w:sz w:val="32"/>
          <w:szCs w:val="32"/>
        </w:rPr>
        <w:t>预算与决算数一致，</w:t>
      </w:r>
      <w:r>
        <w:rPr>
          <w:rFonts w:ascii="Times New Roman" w:eastAsia="仿宋_GB2312" w:hAnsi="Times New Roman" w:cs="Times New Roman"/>
          <w:color w:val="auto"/>
          <w:sz w:val="32"/>
          <w:szCs w:val="32"/>
        </w:rPr>
        <w:t>与上年相比</w:t>
      </w:r>
      <w:r>
        <w:rPr>
          <w:rFonts w:ascii="Times New Roman" w:eastAsia="仿宋_GB2312" w:hAnsi="Times New Roman" w:cs="Times New Roman" w:hint="eastAsia"/>
          <w:color w:val="auto"/>
          <w:sz w:val="32"/>
          <w:szCs w:val="32"/>
        </w:rPr>
        <w:t>无变化</w:t>
      </w:r>
      <w:r>
        <w:rPr>
          <w:rFonts w:ascii="Times New Roman" w:eastAsia="仿宋_GB2312" w:hAnsi="Times New Roman" w:cs="Times New Roman"/>
          <w:color w:val="auto"/>
          <w:sz w:val="32"/>
          <w:szCs w:val="32"/>
        </w:rPr>
        <w:t>，主要原因是</w:t>
      </w:r>
      <w:r>
        <w:rPr>
          <w:rFonts w:ascii="Times New Roman" w:eastAsia="仿宋_GB2312" w:hAnsi="Times New Roman" w:cs="Times New Roman" w:hint="eastAsia"/>
          <w:color w:val="auto"/>
          <w:sz w:val="32"/>
          <w:szCs w:val="32"/>
        </w:rPr>
        <w:t>上年度也无此项支出</w:t>
      </w:r>
      <w:r>
        <w:rPr>
          <w:rFonts w:ascii="仿宋_GB2312" w:eastAsia="仿宋_GB2312" w:hAnsi="宋体" w:cs="宋体" w:hint="eastAsia"/>
          <w:color w:val="auto"/>
          <w:sz w:val="32"/>
          <w:szCs w:val="32"/>
        </w:rPr>
        <w:t>。</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公务用车购置费及运行维护费支出预算为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万元，支出决算为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w:t>
      </w:r>
      <w:r>
        <w:rPr>
          <w:rFonts w:ascii="Times New Roman" w:eastAsia="仿宋_GB2312" w:hAnsi="Times New Roman" w:cs="Times New Roman" w:hint="eastAsia"/>
          <w:color w:val="auto"/>
          <w:sz w:val="32"/>
          <w:szCs w:val="32"/>
        </w:rPr>
        <w:t>预算与决算数一致，</w:t>
      </w:r>
      <w:r>
        <w:rPr>
          <w:rFonts w:ascii="Times New Roman" w:eastAsia="仿宋_GB2312" w:hAnsi="Times New Roman" w:cs="Times New Roman"/>
          <w:color w:val="auto"/>
          <w:sz w:val="32"/>
          <w:szCs w:val="32"/>
        </w:rPr>
        <w:t>与上年相比</w:t>
      </w:r>
      <w:r>
        <w:rPr>
          <w:rFonts w:ascii="Times New Roman" w:eastAsia="仿宋_GB2312" w:hAnsi="Times New Roman" w:cs="Times New Roman" w:hint="eastAsia"/>
          <w:color w:val="auto"/>
          <w:sz w:val="32"/>
          <w:szCs w:val="32"/>
        </w:rPr>
        <w:t>无变化</w:t>
      </w:r>
      <w:r>
        <w:rPr>
          <w:rFonts w:ascii="Times New Roman" w:eastAsia="仿宋_GB2312" w:hAnsi="Times New Roman" w:cs="Times New Roman"/>
          <w:color w:val="auto"/>
          <w:sz w:val="32"/>
          <w:szCs w:val="32"/>
        </w:rPr>
        <w:t>，主要原因是</w:t>
      </w:r>
      <w:r>
        <w:rPr>
          <w:rFonts w:ascii="Times New Roman" w:eastAsia="仿宋_GB2312" w:hAnsi="Times New Roman" w:cs="Times New Roman" w:hint="eastAsia"/>
          <w:color w:val="auto"/>
          <w:sz w:val="32"/>
          <w:szCs w:val="32"/>
        </w:rPr>
        <w:t>上年度也无此项支出</w:t>
      </w:r>
      <w:r>
        <w:rPr>
          <w:rFonts w:ascii="仿宋_GB2312" w:eastAsia="仿宋_GB2312" w:hAnsi="宋体" w:cs="宋体" w:hint="eastAsia"/>
          <w:color w:val="auto"/>
          <w:sz w:val="32"/>
          <w:szCs w:val="32"/>
        </w:rPr>
        <w:t>。</w:t>
      </w:r>
    </w:p>
    <w:p w:rsidR="00B671A1" w:rsidRDefault="00A55E20">
      <w:pPr>
        <w:pStyle w:val="Default"/>
        <w:ind w:firstLine="200"/>
        <w:rPr>
          <w:rFonts w:ascii="仿宋_GB2312" w:eastAsia="仿宋_GB2312" w:hAnsi="宋体" w:cs="Times New Roman"/>
          <w:b/>
          <w:bCs/>
          <w:color w:val="auto"/>
          <w:sz w:val="32"/>
          <w:szCs w:val="32"/>
        </w:rPr>
      </w:pPr>
      <w:r>
        <w:rPr>
          <w:rFonts w:ascii="仿宋_GB2312" w:eastAsia="仿宋_GB2312" w:hAnsi="宋体" w:cs="宋体" w:hint="eastAsia"/>
          <w:b/>
          <w:bCs/>
          <w:color w:val="auto"/>
          <w:sz w:val="32"/>
          <w:szCs w:val="32"/>
        </w:rPr>
        <w:t>（二）“三公”经费财政拨款支出决算具体情况说明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年度“三公”经费财政拨款支出决算中，公务接待费支出决算</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w:t>
      </w:r>
      <w:r>
        <w:rPr>
          <w:rFonts w:ascii="仿宋_GB2312" w:eastAsia="仿宋_GB2312" w:hAnsi="宋体" w:cs="宋体" w:hint="eastAsia"/>
          <w:color w:val="auto"/>
          <w:sz w:val="32"/>
          <w:szCs w:val="32"/>
        </w:rPr>
        <w:t>,</w:t>
      </w:r>
      <w:r>
        <w:rPr>
          <w:rFonts w:ascii="仿宋_GB2312" w:eastAsia="仿宋_GB2312" w:hAnsi="宋体" w:cs="宋体" w:hint="eastAsia"/>
          <w:color w:val="auto"/>
          <w:sz w:val="32"/>
          <w:szCs w:val="32"/>
        </w:rPr>
        <w:t>因公出国（境）费支出决算</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万元，公务用车购置费及运行维护费支出决算</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万元。其中：</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lastRenderedPageBreak/>
        <w:t>1.</w:t>
      </w:r>
      <w:r>
        <w:rPr>
          <w:rFonts w:ascii="仿宋_GB2312" w:eastAsia="仿宋_GB2312" w:hAnsi="宋体" w:cs="宋体" w:hint="eastAsia"/>
          <w:color w:val="auto"/>
          <w:sz w:val="32"/>
          <w:szCs w:val="32"/>
        </w:rPr>
        <w:t>因公出国（境）费支出决算为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万元，全年安排因公出国（境）团组</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个，累计</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人次。</w:t>
      </w:r>
    </w:p>
    <w:p w:rsidR="00B671A1" w:rsidRDefault="00A55E20">
      <w:pPr>
        <w:pStyle w:val="Default"/>
        <w:ind w:firstLineChars="250" w:firstLine="80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公务接待费支出决算为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万元，全年共接待来访团组</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个、来宾</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人。</w:t>
      </w:r>
    </w:p>
    <w:p w:rsidR="00B671A1" w:rsidRDefault="00A55E20">
      <w:pPr>
        <w:ind w:firstLineChars="250" w:firstLine="800"/>
        <w:rPr>
          <w:rFonts w:ascii="仿宋_GB2312" w:eastAsia="仿宋_GB2312" w:cs="Times New Roman"/>
          <w:kern w:val="0"/>
          <w:sz w:val="32"/>
          <w:szCs w:val="32"/>
        </w:rPr>
      </w:pPr>
      <w:r>
        <w:rPr>
          <w:rFonts w:ascii="仿宋_GB2312" w:eastAsia="仿宋_GB2312" w:hAnsi="宋体" w:cs="宋体" w:hint="eastAsia"/>
          <w:sz w:val="32"/>
          <w:szCs w:val="32"/>
        </w:rPr>
        <w:t>3.</w:t>
      </w:r>
      <w:r>
        <w:rPr>
          <w:rFonts w:ascii="仿宋_GB2312" w:eastAsia="仿宋_GB2312" w:hAnsi="宋体" w:cs="宋体" w:hint="eastAsia"/>
          <w:sz w:val="32"/>
          <w:szCs w:val="32"/>
        </w:rPr>
        <w:t>公务用车购置费及运行维护费支出决算为</w:t>
      </w:r>
      <w:r>
        <w:rPr>
          <w:rFonts w:ascii="仿宋_GB2312" w:eastAsia="仿宋_GB2312" w:hAnsi="宋体" w:cs="宋体" w:hint="eastAsia"/>
          <w:sz w:val="32"/>
          <w:szCs w:val="32"/>
        </w:rPr>
        <w:t>0</w:t>
      </w:r>
      <w:r>
        <w:rPr>
          <w:rFonts w:ascii="仿宋_GB2312" w:eastAsia="仿宋_GB2312" w:hAnsi="宋体" w:cs="宋体" w:hint="eastAsia"/>
          <w:sz w:val="32"/>
          <w:szCs w:val="32"/>
        </w:rPr>
        <w:t>万元，其中：公务用车购置费</w:t>
      </w:r>
      <w:r>
        <w:rPr>
          <w:rFonts w:ascii="仿宋_GB2312" w:eastAsia="仿宋_GB2312" w:hAnsi="宋体" w:cs="宋体" w:hint="eastAsia"/>
          <w:sz w:val="32"/>
          <w:szCs w:val="32"/>
        </w:rPr>
        <w:t>0</w:t>
      </w:r>
      <w:r>
        <w:rPr>
          <w:rFonts w:ascii="仿宋_GB2312" w:eastAsia="仿宋_GB2312" w:hAnsi="宋体" w:cs="宋体" w:hint="eastAsia"/>
          <w:sz w:val="32"/>
          <w:szCs w:val="32"/>
        </w:rPr>
        <w:t>万元，</w:t>
      </w:r>
      <w:r>
        <w:rPr>
          <w:rFonts w:ascii="仿宋_GB2312" w:eastAsia="仿宋_GB2312" w:hAnsi="宋体" w:cs="宋体" w:hint="eastAsia"/>
          <w:sz w:val="32"/>
          <w:szCs w:val="32"/>
        </w:rPr>
        <w:t>购置车辆</w:t>
      </w:r>
      <w:r>
        <w:rPr>
          <w:rFonts w:ascii="仿宋_GB2312" w:eastAsia="仿宋_GB2312" w:hAnsi="宋体" w:cs="宋体" w:hint="eastAsia"/>
          <w:sz w:val="32"/>
          <w:szCs w:val="32"/>
        </w:rPr>
        <w:t>0</w:t>
      </w:r>
      <w:r>
        <w:rPr>
          <w:rFonts w:ascii="仿宋_GB2312" w:eastAsia="仿宋_GB2312" w:hAnsi="宋体" w:cs="宋体" w:hint="eastAsia"/>
          <w:sz w:val="32"/>
          <w:szCs w:val="32"/>
        </w:rPr>
        <w:t>辆，</w:t>
      </w:r>
      <w:r>
        <w:rPr>
          <w:rFonts w:ascii="仿宋_GB2312" w:eastAsia="仿宋_GB2312" w:hAnsi="宋体" w:cs="宋体" w:hint="eastAsia"/>
          <w:sz w:val="32"/>
          <w:szCs w:val="32"/>
        </w:rPr>
        <w:t>更新公务用车</w:t>
      </w:r>
      <w:r>
        <w:rPr>
          <w:rFonts w:ascii="仿宋_GB2312" w:eastAsia="仿宋_GB2312" w:hAnsi="宋体" w:cs="宋体" w:hint="eastAsia"/>
          <w:sz w:val="32"/>
          <w:szCs w:val="32"/>
        </w:rPr>
        <w:t>0</w:t>
      </w:r>
      <w:r>
        <w:rPr>
          <w:rFonts w:ascii="仿宋_GB2312" w:eastAsia="仿宋_GB2312" w:hAnsi="宋体" w:cs="宋体" w:hint="eastAsia"/>
          <w:sz w:val="32"/>
          <w:szCs w:val="32"/>
        </w:rPr>
        <w:t>辆。公务用车运行维护费</w:t>
      </w:r>
      <w:r>
        <w:rPr>
          <w:rFonts w:ascii="仿宋_GB2312" w:eastAsia="仿宋_GB2312" w:hAnsi="宋体" w:cs="宋体" w:hint="eastAsia"/>
          <w:sz w:val="32"/>
          <w:szCs w:val="32"/>
        </w:rPr>
        <w:t>0</w:t>
      </w:r>
      <w:r>
        <w:rPr>
          <w:rFonts w:ascii="仿宋_GB2312" w:eastAsia="仿宋_GB2312" w:hAnsi="宋体" w:cs="宋体" w:hint="eastAsia"/>
          <w:sz w:val="32"/>
          <w:szCs w:val="32"/>
        </w:rPr>
        <w:t>万元，截</w:t>
      </w:r>
      <w:r>
        <w:rPr>
          <w:rFonts w:ascii="仿宋_GB2312" w:eastAsia="仿宋_GB2312" w:hAnsi="宋体" w:cs="宋体" w:hint="eastAsia"/>
          <w:sz w:val="32"/>
          <w:szCs w:val="32"/>
        </w:rPr>
        <w:t>至</w:t>
      </w:r>
      <w:r>
        <w:rPr>
          <w:rFonts w:ascii="仿宋_GB2312" w:eastAsia="仿宋_GB2312" w:hAnsi="宋体" w:cs="宋体" w:hint="eastAsia"/>
          <w:sz w:val="32"/>
          <w:szCs w:val="32"/>
        </w:rPr>
        <w:t>202</w:t>
      </w:r>
      <w:r>
        <w:rPr>
          <w:rFonts w:ascii="仿宋_GB2312" w:eastAsia="仿宋_GB2312" w:hAnsi="宋体" w:cs="宋体" w:hint="eastAsia"/>
          <w:sz w:val="32"/>
          <w:szCs w:val="32"/>
        </w:rPr>
        <w:t>2</w:t>
      </w:r>
      <w:r>
        <w:rPr>
          <w:rFonts w:ascii="仿宋_GB2312" w:eastAsia="仿宋_GB2312" w:hAnsi="宋体" w:cs="宋体" w:hint="eastAsia"/>
          <w:sz w:val="32"/>
          <w:szCs w:val="32"/>
        </w:rPr>
        <w:t>年</w:t>
      </w:r>
      <w:r>
        <w:rPr>
          <w:rFonts w:ascii="仿宋_GB2312" w:eastAsia="仿宋_GB2312" w:hAnsi="宋体" w:cs="宋体" w:hint="eastAsia"/>
          <w:sz w:val="32"/>
          <w:szCs w:val="32"/>
        </w:rPr>
        <w:t>12</w:t>
      </w:r>
      <w:r>
        <w:rPr>
          <w:rFonts w:ascii="仿宋_GB2312" w:eastAsia="仿宋_GB2312" w:hAnsi="宋体" w:cs="宋体" w:hint="eastAsia"/>
          <w:sz w:val="32"/>
          <w:szCs w:val="32"/>
        </w:rPr>
        <w:t>月</w:t>
      </w:r>
      <w:r>
        <w:rPr>
          <w:rFonts w:ascii="仿宋_GB2312" w:eastAsia="仿宋_GB2312" w:hAnsi="宋体" w:cs="宋体" w:hint="eastAsia"/>
          <w:sz w:val="32"/>
          <w:szCs w:val="32"/>
        </w:rPr>
        <w:t>31</w:t>
      </w:r>
      <w:r>
        <w:rPr>
          <w:rFonts w:ascii="仿宋_GB2312" w:eastAsia="仿宋_GB2312" w:hAnsi="宋体" w:cs="宋体" w:hint="eastAsia"/>
          <w:sz w:val="32"/>
          <w:szCs w:val="32"/>
        </w:rPr>
        <w:t>日，我单位开支财政拨款的公务用车保有量为</w:t>
      </w:r>
      <w:r>
        <w:rPr>
          <w:rFonts w:ascii="仿宋_GB2312" w:eastAsia="仿宋_GB2312" w:hAnsi="宋体" w:cs="宋体" w:hint="eastAsia"/>
          <w:sz w:val="32"/>
          <w:szCs w:val="32"/>
        </w:rPr>
        <w:t>0</w:t>
      </w:r>
      <w:r>
        <w:rPr>
          <w:rFonts w:ascii="仿宋_GB2312" w:eastAsia="仿宋_GB2312" w:hAnsi="宋体" w:cs="宋体" w:hint="eastAsia"/>
          <w:sz w:val="32"/>
          <w:szCs w:val="32"/>
        </w:rPr>
        <w:t>辆。</w:t>
      </w:r>
    </w:p>
    <w:p w:rsidR="00B671A1" w:rsidRDefault="00A55E20">
      <w:pPr>
        <w:pStyle w:val="Default"/>
        <w:ind w:firstLine="200"/>
        <w:rPr>
          <w:rFonts w:ascii="楷体_GB2312" w:eastAsia="楷体_GB2312" w:hAnsi="黑体" w:cs="Times New Roman"/>
          <w:b/>
          <w:bCs/>
          <w:color w:val="auto"/>
          <w:sz w:val="32"/>
          <w:szCs w:val="32"/>
        </w:rPr>
      </w:pPr>
      <w:r>
        <w:rPr>
          <w:rFonts w:ascii="楷体_GB2312" w:eastAsia="楷体_GB2312" w:hAnsi="黑体" w:hint="eastAsia"/>
          <w:b/>
          <w:bCs/>
          <w:color w:val="auto"/>
          <w:sz w:val="32"/>
          <w:szCs w:val="32"/>
        </w:rPr>
        <w:t>八、政府性基金预算收入支出决算情况</w:t>
      </w:r>
    </w:p>
    <w:p w:rsidR="00B671A1" w:rsidRDefault="00A55E20">
      <w:pPr>
        <w:pStyle w:val="Default"/>
        <w:ind w:firstLineChars="200" w:firstLine="640"/>
        <w:rPr>
          <w:rFonts w:ascii="仿宋_GB2312" w:eastAsia="仿宋_GB2312" w:hAnsi="宋体" w:cs="宋体"/>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年度政府性基金预算财政拨款收入</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万元；年初结转和结余</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万元，其中基本支出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万元，项目支出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万元；年末结转和结余</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w:t>
      </w:r>
    </w:p>
    <w:p w:rsidR="00B671A1" w:rsidRDefault="00A55E20">
      <w:pPr>
        <w:pStyle w:val="Default"/>
        <w:ind w:firstLine="200"/>
        <w:rPr>
          <w:rFonts w:ascii="楷体_GB2312" w:eastAsia="楷体_GB2312" w:hAnsi="黑体" w:cs="Times New Roman"/>
          <w:b/>
          <w:bCs/>
          <w:color w:val="auto"/>
          <w:sz w:val="32"/>
          <w:szCs w:val="32"/>
        </w:rPr>
      </w:pPr>
      <w:r>
        <w:rPr>
          <w:rFonts w:ascii="楷体_GB2312" w:eastAsia="楷体_GB2312" w:hAnsi="黑体" w:hint="eastAsia"/>
          <w:b/>
          <w:bCs/>
          <w:color w:val="auto"/>
          <w:sz w:val="32"/>
          <w:szCs w:val="32"/>
        </w:rPr>
        <w:t>九、关于机关运行经费支出说明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本部门</w:t>
      </w: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年度机关运行经费支出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万元，比年初预算数</w:t>
      </w:r>
      <w:r>
        <w:rPr>
          <w:rFonts w:ascii="仿宋_GB2312" w:eastAsia="仿宋_GB2312" w:hAnsi="宋体" w:cs="宋体" w:hint="eastAsia"/>
          <w:color w:val="auto"/>
          <w:sz w:val="32"/>
          <w:szCs w:val="32"/>
        </w:rPr>
        <w:t>相比无变化</w:t>
      </w:r>
      <w:r>
        <w:rPr>
          <w:rFonts w:ascii="仿宋_GB2312" w:eastAsia="仿宋_GB2312" w:hAnsi="宋体" w:cs="宋体" w:hint="eastAsia"/>
          <w:color w:val="auto"/>
          <w:sz w:val="32"/>
          <w:szCs w:val="32"/>
        </w:rPr>
        <w:t>。</w:t>
      </w:r>
    </w:p>
    <w:p w:rsidR="00B671A1" w:rsidRDefault="00A55E20">
      <w:pPr>
        <w:pStyle w:val="Default"/>
        <w:ind w:firstLine="200"/>
        <w:rPr>
          <w:rFonts w:ascii="楷体_GB2312" w:eastAsia="楷体_GB2312" w:hAnsi="黑体"/>
          <w:b/>
          <w:bCs/>
          <w:color w:val="auto"/>
          <w:sz w:val="32"/>
          <w:szCs w:val="32"/>
        </w:rPr>
      </w:pPr>
      <w:r>
        <w:rPr>
          <w:rFonts w:ascii="楷体_GB2312" w:eastAsia="楷体_GB2312" w:hAnsi="黑体" w:hint="eastAsia"/>
          <w:b/>
          <w:bCs/>
          <w:color w:val="auto"/>
          <w:sz w:val="32"/>
          <w:szCs w:val="32"/>
        </w:rPr>
        <w:t>十、一般性支出情况</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年本部门开支会议费</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万元，用于召开</w:t>
      </w:r>
      <w:r>
        <w:rPr>
          <w:rFonts w:ascii="仿宋_GB2312" w:eastAsia="仿宋_GB2312" w:hAnsi="宋体" w:cs="宋体" w:hint="eastAsia"/>
          <w:color w:val="auto"/>
          <w:sz w:val="32"/>
          <w:szCs w:val="32"/>
        </w:rPr>
        <w:t>1</w:t>
      </w:r>
      <w:r>
        <w:rPr>
          <w:rFonts w:ascii="仿宋_GB2312" w:eastAsia="仿宋_GB2312" w:hAnsi="宋体" w:cs="宋体" w:hint="eastAsia"/>
          <w:color w:val="auto"/>
          <w:sz w:val="32"/>
          <w:szCs w:val="32"/>
        </w:rPr>
        <w:t>次会议，人数</w:t>
      </w:r>
      <w:r>
        <w:rPr>
          <w:rFonts w:ascii="仿宋_GB2312" w:eastAsia="仿宋_GB2312" w:hAnsi="宋体" w:cs="宋体" w:hint="eastAsia"/>
          <w:color w:val="auto"/>
          <w:sz w:val="32"/>
          <w:szCs w:val="32"/>
        </w:rPr>
        <w:t>110</w:t>
      </w:r>
      <w:r>
        <w:rPr>
          <w:rFonts w:ascii="仿宋_GB2312" w:eastAsia="仿宋_GB2312" w:hAnsi="宋体" w:cs="宋体" w:hint="eastAsia"/>
          <w:color w:val="auto"/>
          <w:sz w:val="32"/>
          <w:szCs w:val="32"/>
        </w:rPr>
        <w:t>人，内容为全县禁毒工作会议；开支培训费</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万元，用于开展禁毒业务培训，人数</w:t>
      </w:r>
      <w:r>
        <w:rPr>
          <w:rFonts w:ascii="仿宋_GB2312" w:eastAsia="仿宋_GB2312" w:hAnsi="宋体" w:cs="宋体" w:hint="eastAsia"/>
          <w:color w:val="auto"/>
          <w:sz w:val="32"/>
          <w:szCs w:val="32"/>
        </w:rPr>
        <w:t>70</w:t>
      </w:r>
      <w:r>
        <w:rPr>
          <w:rFonts w:ascii="仿宋_GB2312" w:eastAsia="仿宋_GB2312" w:hAnsi="宋体" w:cs="宋体" w:hint="eastAsia"/>
          <w:color w:val="auto"/>
          <w:sz w:val="32"/>
          <w:szCs w:val="32"/>
        </w:rPr>
        <w:t>余人，内容为禁毒知识；举办</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次</w:t>
      </w:r>
      <w:r>
        <w:rPr>
          <w:rFonts w:ascii="仿宋_GB2312" w:eastAsia="仿宋_GB2312" w:hAnsi="宋体" w:cs="宋体" w:hint="eastAsia"/>
          <w:color w:val="auto"/>
          <w:sz w:val="32"/>
          <w:szCs w:val="32"/>
        </w:rPr>
        <w:t>节庆、晚会、论坛、赛事活动，开支</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万元。开会、培训是利用了县政府和县公安局的会议室，交通、食宿费用参会参训人员自理，故无相关费用。</w:t>
      </w:r>
    </w:p>
    <w:p w:rsidR="00B671A1" w:rsidRDefault="00A55E20">
      <w:pPr>
        <w:pStyle w:val="Default"/>
        <w:ind w:firstLine="200"/>
        <w:rPr>
          <w:rFonts w:ascii="楷体_GB2312" w:eastAsia="楷体_GB2312" w:hAnsi="黑体"/>
          <w:b/>
          <w:bCs/>
          <w:color w:val="auto"/>
          <w:sz w:val="32"/>
          <w:szCs w:val="32"/>
        </w:rPr>
      </w:pPr>
      <w:r>
        <w:rPr>
          <w:rFonts w:ascii="楷体_GB2312" w:eastAsia="楷体_GB2312" w:hAnsi="黑体" w:hint="eastAsia"/>
          <w:b/>
          <w:bCs/>
          <w:color w:val="auto"/>
          <w:sz w:val="32"/>
          <w:szCs w:val="32"/>
        </w:rPr>
        <w:t>十一、关于政府采购支出说明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本部门</w:t>
      </w: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年度政府采购支出总额</w:t>
      </w:r>
      <w:r>
        <w:rPr>
          <w:rFonts w:ascii="仿宋_GB2312" w:eastAsia="仿宋_GB2312" w:hAnsi="宋体" w:cs="宋体" w:hint="eastAsia"/>
          <w:color w:val="auto"/>
          <w:sz w:val="32"/>
          <w:szCs w:val="32"/>
        </w:rPr>
        <w:t>64.09</w:t>
      </w:r>
      <w:r>
        <w:rPr>
          <w:rFonts w:ascii="仿宋_GB2312" w:eastAsia="仿宋_GB2312" w:hAnsi="宋体" w:cs="宋体" w:hint="eastAsia"/>
          <w:color w:val="auto"/>
          <w:sz w:val="32"/>
          <w:szCs w:val="32"/>
        </w:rPr>
        <w:t>万元，其中：政府采购货物支出</w:t>
      </w:r>
      <w:r>
        <w:rPr>
          <w:rFonts w:ascii="仿宋_GB2312" w:eastAsia="仿宋_GB2312" w:hAnsi="宋体" w:cs="宋体" w:hint="eastAsia"/>
          <w:color w:val="auto"/>
          <w:sz w:val="32"/>
          <w:szCs w:val="32"/>
        </w:rPr>
        <w:t>33.44</w:t>
      </w:r>
      <w:r>
        <w:rPr>
          <w:rFonts w:ascii="仿宋_GB2312" w:eastAsia="仿宋_GB2312" w:hAnsi="宋体" w:cs="宋体" w:hint="eastAsia"/>
          <w:color w:val="auto"/>
          <w:sz w:val="32"/>
          <w:szCs w:val="32"/>
        </w:rPr>
        <w:t>万元、政府采购工程支出</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万元、政府采购服务支出</w:t>
      </w:r>
      <w:r>
        <w:rPr>
          <w:rFonts w:ascii="仿宋_GB2312" w:eastAsia="仿宋_GB2312" w:hAnsi="宋体" w:cs="宋体" w:hint="eastAsia"/>
          <w:color w:val="auto"/>
          <w:sz w:val="32"/>
          <w:szCs w:val="32"/>
        </w:rPr>
        <w:t>30.654</w:t>
      </w:r>
      <w:r>
        <w:rPr>
          <w:rFonts w:ascii="仿宋_GB2312" w:eastAsia="仿宋_GB2312" w:hAnsi="宋体" w:cs="宋体" w:hint="eastAsia"/>
          <w:color w:val="auto"/>
          <w:sz w:val="32"/>
          <w:szCs w:val="32"/>
        </w:rPr>
        <w:t>万元。授予中小企业合同金额</w:t>
      </w:r>
      <w:r>
        <w:rPr>
          <w:rFonts w:ascii="仿宋_GB2312" w:eastAsia="仿宋_GB2312" w:hAnsi="宋体" w:cs="宋体" w:hint="eastAsia"/>
          <w:color w:val="auto"/>
          <w:sz w:val="32"/>
          <w:szCs w:val="32"/>
        </w:rPr>
        <w:t>64.09</w:t>
      </w:r>
      <w:r>
        <w:rPr>
          <w:rFonts w:ascii="仿宋_GB2312" w:eastAsia="仿宋_GB2312" w:hAnsi="宋体" w:cs="宋体" w:hint="eastAsia"/>
          <w:color w:val="auto"/>
          <w:sz w:val="32"/>
          <w:szCs w:val="32"/>
        </w:rPr>
        <w:t>万元，占政府采购</w:t>
      </w:r>
      <w:r>
        <w:rPr>
          <w:rFonts w:ascii="仿宋_GB2312" w:eastAsia="仿宋_GB2312" w:hAnsi="宋体" w:cs="宋体" w:hint="eastAsia"/>
          <w:color w:val="auto"/>
          <w:sz w:val="32"/>
          <w:szCs w:val="32"/>
        </w:rPr>
        <w:t>支出总额的</w:t>
      </w:r>
      <w:r>
        <w:rPr>
          <w:rFonts w:ascii="仿宋_GB2312" w:eastAsia="仿宋_GB2312" w:hAnsi="宋体" w:cs="宋体" w:hint="eastAsia"/>
          <w:color w:val="auto"/>
          <w:sz w:val="32"/>
          <w:szCs w:val="32"/>
        </w:rPr>
        <w:t>100%</w:t>
      </w:r>
      <w:r>
        <w:rPr>
          <w:rFonts w:ascii="仿宋_GB2312" w:eastAsia="仿宋_GB2312" w:hAnsi="宋体" w:cs="宋体" w:hint="eastAsia"/>
          <w:color w:val="auto"/>
          <w:sz w:val="32"/>
          <w:szCs w:val="32"/>
        </w:rPr>
        <w:t>，其中：授予小微企业合同金额</w:t>
      </w:r>
      <w:r>
        <w:rPr>
          <w:rFonts w:ascii="仿宋_GB2312" w:eastAsia="仿宋_GB2312" w:hAnsi="宋体" w:cs="宋体" w:hint="eastAsia"/>
          <w:color w:val="auto"/>
          <w:sz w:val="32"/>
          <w:szCs w:val="32"/>
        </w:rPr>
        <w:t>64.09</w:t>
      </w:r>
      <w:r>
        <w:rPr>
          <w:rFonts w:ascii="仿宋_GB2312" w:eastAsia="仿宋_GB2312" w:hAnsi="宋体" w:cs="宋体" w:hint="eastAsia"/>
          <w:color w:val="auto"/>
          <w:sz w:val="32"/>
          <w:szCs w:val="32"/>
        </w:rPr>
        <w:t>万元，占政府采购支出总额的</w:t>
      </w:r>
      <w:r>
        <w:rPr>
          <w:rFonts w:ascii="仿宋_GB2312" w:eastAsia="仿宋_GB2312" w:hAnsi="宋体" w:cs="宋体" w:hint="eastAsia"/>
          <w:color w:val="auto"/>
          <w:sz w:val="32"/>
          <w:szCs w:val="32"/>
        </w:rPr>
        <w:t>100%</w:t>
      </w:r>
      <w:r>
        <w:rPr>
          <w:rFonts w:ascii="仿宋_GB2312" w:eastAsia="仿宋_GB2312" w:hAnsi="宋体" w:cs="宋体" w:hint="eastAsia"/>
          <w:color w:val="auto"/>
          <w:sz w:val="32"/>
          <w:szCs w:val="32"/>
        </w:rPr>
        <w:t>。</w:t>
      </w:r>
    </w:p>
    <w:p w:rsidR="00B671A1" w:rsidRDefault="00A55E20">
      <w:pPr>
        <w:pStyle w:val="Default"/>
        <w:ind w:firstLine="200"/>
        <w:rPr>
          <w:rFonts w:ascii="楷体_GB2312" w:eastAsia="楷体_GB2312" w:hAnsi="黑体"/>
          <w:b/>
          <w:bCs/>
          <w:color w:val="auto"/>
          <w:sz w:val="32"/>
          <w:szCs w:val="32"/>
        </w:rPr>
      </w:pPr>
      <w:r>
        <w:rPr>
          <w:rFonts w:ascii="楷体_GB2312" w:eastAsia="楷体_GB2312" w:hAnsi="黑体" w:hint="eastAsia"/>
          <w:b/>
          <w:bCs/>
          <w:color w:val="auto"/>
          <w:sz w:val="32"/>
          <w:szCs w:val="32"/>
        </w:rPr>
        <w:t>十二、关于国有资产占用情况说明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lastRenderedPageBreak/>
        <w:t>截至</w:t>
      </w:r>
      <w:r>
        <w:rPr>
          <w:rFonts w:ascii="仿宋_GB2312" w:eastAsia="仿宋_GB2312" w:hAnsi="宋体" w:cs="宋体" w:hint="eastAsia"/>
          <w:color w:val="auto"/>
          <w:sz w:val="32"/>
          <w:szCs w:val="32"/>
        </w:rPr>
        <w:t>202</w:t>
      </w:r>
      <w:r>
        <w:rPr>
          <w:rFonts w:ascii="仿宋_GB2312" w:eastAsia="仿宋_GB2312" w:hAnsi="宋体" w:cs="宋体" w:hint="eastAsia"/>
          <w:color w:val="auto"/>
          <w:sz w:val="32"/>
          <w:szCs w:val="32"/>
        </w:rPr>
        <w:t>2</w:t>
      </w:r>
      <w:r>
        <w:rPr>
          <w:rFonts w:ascii="仿宋_GB2312" w:eastAsia="仿宋_GB2312" w:hAnsi="宋体" w:cs="宋体" w:hint="eastAsia"/>
          <w:color w:val="auto"/>
          <w:sz w:val="32"/>
          <w:szCs w:val="32"/>
        </w:rPr>
        <w:t>年</w:t>
      </w:r>
      <w:r>
        <w:rPr>
          <w:rFonts w:ascii="仿宋_GB2312" w:eastAsia="仿宋_GB2312" w:hAnsi="宋体" w:cs="宋体" w:hint="eastAsia"/>
          <w:color w:val="auto"/>
          <w:sz w:val="32"/>
          <w:szCs w:val="32"/>
        </w:rPr>
        <w:t>12</w:t>
      </w:r>
      <w:r>
        <w:rPr>
          <w:rFonts w:ascii="仿宋_GB2312" w:eastAsia="仿宋_GB2312" w:hAnsi="宋体" w:cs="宋体" w:hint="eastAsia"/>
          <w:color w:val="auto"/>
          <w:sz w:val="32"/>
          <w:szCs w:val="32"/>
        </w:rPr>
        <w:t>月</w:t>
      </w:r>
      <w:r>
        <w:rPr>
          <w:rFonts w:ascii="仿宋_GB2312" w:eastAsia="仿宋_GB2312" w:hAnsi="宋体" w:cs="宋体" w:hint="eastAsia"/>
          <w:color w:val="auto"/>
          <w:sz w:val="32"/>
          <w:szCs w:val="32"/>
        </w:rPr>
        <w:t>31</w:t>
      </w:r>
      <w:r>
        <w:rPr>
          <w:rFonts w:ascii="仿宋_GB2312" w:eastAsia="仿宋_GB2312" w:hAnsi="宋体" w:cs="宋体" w:hint="eastAsia"/>
          <w:color w:val="auto"/>
          <w:sz w:val="32"/>
          <w:szCs w:val="32"/>
        </w:rPr>
        <w:t>日，本单位共有车辆</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辆，其中，主要领导干部用车</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辆，机要通信用车</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辆、应急保障用车</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辆、执法执勤用车</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辆、特种专业技术用车</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辆、其他用车</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辆，；单位价值</w:t>
      </w:r>
      <w:r>
        <w:rPr>
          <w:rFonts w:ascii="仿宋_GB2312" w:eastAsia="仿宋_GB2312" w:hAnsi="宋体" w:cs="宋体" w:hint="eastAsia"/>
          <w:color w:val="auto"/>
          <w:sz w:val="32"/>
          <w:szCs w:val="32"/>
        </w:rPr>
        <w:t>50</w:t>
      </w:r>
      <w:r>
        <w:rPr>
          <w:rFonts w:ascii="仿宋_GB2312" w:eastAsia="仿宋_GB2312" w:hAnsi="宋体" w:cs="宋体" w:hint="eastAsia"/>
          <w:color w:val="auto"/>
          <w:sz w:val="32"/>
          <w:szCs w:val="32"/>
        </w:rPr>
        <w:t>万元以上通用设备</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台（套）；单位价值</w:t>
      </w:r>
      <w:r>
        <w:rPr>
          <w:rFonts w:ascii="仿宋_GB2312" w:eastAsia="仿宋_GB2312" w:hAnsi="宋体" w:cs="宋体" w:hint="eastAsia"/>
          <w:color w:val="auto"/>
          <w:sz w:val="32"/>
          <w:szCs w:val="32"/>
        </w:rPr>
        <w:t>100</w:t>
      </w:r>
      <w:r>
        <w:rPr>
          <w:rFonts w:ascii="仿宋_GB2312" w:eastAsia="仿宋_GB2312" w:hAnsi="宋体" w:cs="宋体" w:hint="eastAsia"/>
          <w:color w:val="auto"/>
          <w:sz w:val="32"/>
          <w:szCs w:val="32"/>
        </w:rPr>
        <w:t>万元以上专用设备</w:t>
      </w:r>
      <w:r>
        <w:rPr>
          <w:rFonts w:ascii="仿宋_GB2312" w:eastAsia="仿宋_GB2312" w:hAnsi="宋体" w:cs="宋体" w:hint="eastAsia"/>
          <w:color w:val="auto"/>
          <w:sz w:val="32"/>
          <w:szCs w:val="32"/>
        </w:rPr>
        <w:t>0</w:t>
      </w:r>
      <w:r>
        <w:rPr>
          <w:rFonts w:ascii="仿宋_GB2312" w:eastAsia="仿宋_GB2312" w:hAnsi="宋体" w:cs="宋体" w:hint="eastAsia"/>
          <w:color w:val="auto"/>
          <w:sz w:val="32"/>
          <w:szCs w:val="32"/>
        </w:rPr>
        <w:t>台（套）。</w:t>
      </w:r>
    </w:p>
    <w:p w:rsidR="00B671A1" w:rsidRDefault="00A55E20">
      <w:pPr>
        <w:pStyle w:val="Default"/>
        <w:ind w:firstLine="200"/>
        <w:rPr>
          <w:rFonts w:ascii="楷体_GB2312" w:eastAsia="楷体_GB2312" w:hAnsi="黑体"/>
          <w:b/>
          <w:bCs/>
          <w:color w:val="auto"/>
          <w:sz w:val="32"/>
          <w:szCs w:val="32"/>
        </w:rPr>
      </w:pPr>
      <w:r>
        <w:rPr>
          <w:rFonts w:ascii="楷体_GB2312" w:eastAsia="楷体_GB2312" w:hAnsi="黑体" w:hint="eastAsia"/>
          <w:b/>
          <w:bCs/>
          <w:color w:val="auto"/>
          <w:sz w:val="32"/>
          <w:szCs w:val="32"/>
        </w:rPr>
        <w:t>十三、关于</w:t>
      </w:r>
      <w:r>
        <w:rPr>
          <w:rFonts w:ascii="楷体_GB2312" w:eastAsia="楷体_GB2312" w:hAnsi="黑体" w:hint="eastAsia"/>
          <w:b/>
          <w:bCs/>
          <w:color w:val="auto"/>
          <w:sz w:val="32"/>
          <w:szCs w:val="32"/>
        </w:rPr>
        <w:t>202</w:t>
      </w:r>
      <w:r>
        <w:rPr>
          <w:rFonts w:ascii="楷体_GB2312" w:eastAsia="楷体_GB2312" w:hAnsi="黑体" w:hint="eastAsia"/>
          <w:b/>
          <w:bCs/>
          <w:color w:val="auto"/>
          <w:sz w:val="32"/>
          <w:szCs w:val="32"/>
        </w:rPr>
        <w:t>2</w:t>
      </w:r>
      <w:r>
        <w:rPr>
          <w:rFonts w:ascii="楷体_GB2312" w:eastAsia="楷体_GB2312" w:hAnsi="黑体" w:hint="eastAsia"/>
          <w:b/>
          <w:bCs/>
          <w:color w:val="auto"/>
          <w:sz w:val="32"/>
          <w:szCs w:val="32"/>
        </w:rPr>
        <w:t>年度预算绩效情况的说明</w:t>
      </w:r>
    </w:p>
    <w:p w:rsidR="00B671A1" w:rsidRDefault="00A55E20">
      <w:pPr>
        <w:pStyle w:val="Default"/>
        <w:ind w:firstLineChars="200" w:firstLine="640"/>
        <w:rPr>
          <w:rFonts w:ascii="仿宋_GB2312" w:eastAsia="仿宋_GB2312" w:hAnsi="宋体" w:cs="Times New Roman"/>
          <w:color w:val="auto"/>
          <w:sz w:val="32"/>
          <w:szCs w:val="32"/>
        </w:rPr>
      </w:pPr>
      <w:r>
        <w:rPr>
          <w:rFonts w:ascii="仿宋_GB2312" w:eastAsia="仿宋_GB2312" w:hAnsi="宋体" w:cs="宋体" w:hint="eastAsia"/>
          <w:color w:val="auto"/>
          <w:sz w:val="32"/>
          <w:szCs w:val="32"/>
        </w:rPr>
        <w:t>本部门预算绩效管理开展情况、绩效目标和绩效评价报告等（按照财政绩效部门要求已公开或其他有关部门要求需随同部门决算一同公开的绩效信息，请作为附件公开）</w:t>
      </w:r>
    </w:p>
    <w:p w:rsidR="00B671A1" w:rsidRDefault="00A55E20">
      <w:pPr>
        <w:pStyle w:val="a6"/>
        <w:shd w:val="clear" w:color="auto" w:fill="FFFFFF"/>
        <w:spacing w:before="0" w:beforeAutospacing="0" w:after="0" w:afterAutospacing="0" w:line="33" w:lineRule="atLeast"/>
        <w:ind w:firstLine="420"/>
        <w:jc w:val="center"/>
        <w:rPr>
          <w:rFonts w:ascii="方正小标宋简体" w:eastAsia="方正小标宋简体"/>
          <w:b/>
          <w:sz w:val="36"/>
          <w:szCs w:val="36"/>
        </w:rPr>
      </w:pPr>
      <w:r>
        <w:rPr>
          <w:rFonts w:ascii="方正小标宋简体" w:eastAsia="方正小标宋简体" w:hint="eastAsia"/>
          <w:b/>
          <w:sz w:val="36"/>
          <w:szCs w:val="36"/>
          <w:shd w:val="clear" w:color="auto" w:fill="FFFFFF"/>
        </w:rPr>
        <w:t>第四部分名词解释</w:t>
      </w:r>
    </w:p>
    <w:p w:rsidR="00B671A1" w:rsidRDefault="00A55E20">
      <w:pPr>
        <w:pStyle w:val="a6"/>
        <w:shd w:val="clear" w:color="auto" w:fill="FFFFFF"/>
        <w:spacing w:before="0" w:beforeAutospacing="0" w:after="0" w:afterAutospacing="0" w:line="33" w:lineRule="atLeast"/>
        <w:ind w:firstLine="420"/>
        <w:jc w:val="both"/>
        <w:rPr>
          <w:rFonts w:ascii="仿宋_GB2312" w:eastAsia="仿宋_GB2312"/>
          <w:sz w:val="32"/>
          <w:szCs w:val="32"/>
        </w:rPr>
      </w:pPr>
      <w:r>
        <w:rPr>
          <w:rFonts w:ascii="仿宋_GB2312" w:eastAsia="仿宋_GB2312" w:hint="eastAsia"/>
          <w:sz w:val="32"/>
          <w:szCs w:val="32"/>
          <w:shd w:val="clear" w:color="auto" w:fill="FFFFFF"/>
        </w:rPr>
        <w:t>1.</w:t>
      </w:r>
      <w:r>
        <w:rPr>
          <w:rFonts w:ascii="仿宋_GB2312" w:eastAsia="仿宋_GB2312" w:hint="eastAsia"/>
          <w:sz w:val="32"/>
          <w:szCs w:val="32"/>
          <w:shd w:val="clear" w:color="auto" w:fill="FFFFFF"/>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rsidR="00B671A1" w:rsidRDefault="00A55E20">
      <w:pPr>
        <w:pStyle w:val="a6"/>
        <w:shd w:val="clear" w:color="auto" w:fill="FFFFFF"/>
        <w:spacing w:before="0" w:beforeAutospacing="0" w:after="0" w:afterAutospacing="0" w:line="33" w:lineRule="atLeast"/>
        <w:ind w:firstLine="420"/>
        <w:jc w:val="both"/>
        <w:rPr>
          <w:rFonts w:ascii="仿宋_GB2312" w:eastAsia="仿宋_GB2312"/>
          <w:sz w:val="32"/>
          <w:szCs w:val="32"/>
        </w:rPr>
      </w:pPr>
      <w:r>
        <w:rPr>
          <w:rFonts w:ascii="仿宋_GB2312" w:eastAsia="仿宋_GB2312" w:hint="eastAsia"/>
          <w:sz w:val="32"/>
          <w:szCs w:val="32"/>
          <w:shd w:val="clear" w:color="auto" w:fill="FFFFFF"/>
        </w:rPr>
        <w:t>2.</w:t>
      </w:r>
      <w:r>
        <w:rPr>
          <w:rFonts w:ascii="仿宋_GB2312" w:eastAsia="仿宋_GB2312" w:hint="eastAsia"/>
          <w:sz w:val="32"/>
          <w:szCs w:val="32"/>
          <w:shd w:val="clear" w:color="auto" w:fill="FFFFFF"/>
        </w:rPr>
        <w:t>“三公”经费：纳入省（市</w:t>
      </w:r>
      <w:r>
        <w:rPr>
          <w:rFonts w:ascii="仿宋_GB2312" w:eastAsia="仿宋_GB2312" w:hint="eastAsia"/>
          <w:sz w:val="32"/>
          <w:szCs w:val="32"/>
          <w:shd w:val="clear" w:color="auto" w:fill="FFFFFF"/>
        </w:rPr>
        <w:t>/</w:t>
      </w:r>
      <w:r>
        <w:rPr>
          <w:rFonts w:ascii="仿宋_GB2312" w:eastAsia="仿宋_GB2312" w:hint="eastAsia"/>
          <w:sz w:val="32"/>
          <w:szCs w:val="32"/>
          <w:shd w:val="clear" w:color="auto" w:fill="FFFFFF"/>
        </w:rPr>
        <w:t>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rsidR="00B671A1" w:rsidRDefault="00A55E20">
      <w:pPr>
        <w:pStyle w:val="a6"/>
        <w:shd w:val="clear" w:color="auto" w:fill="FFFFFF"/>
        <w:spacing w:before="0" w:beforeAutospacing="0" w:after="0" w:afterAutospacing="0" w:line="33" w:lineRule="atLeast"/>
        <w:ind w:firstLine="420"/>
        <w:jc w:val="both"/>
        <w:rPr>
          <w:rFonts w:ascii="仿宋_GB2312" w:eastAsia="仿宋_GB2312"/>
          <w:sz w:val="32"/>
          <w:szCs w:val="32"/>
        </w:rPr>
      </w:pPr>
      <w:r>
        <w:rPr>
          <w:rFonts w:ascii="仿宋_GB2312" w:eastAsia="仿宋_GB2312" w:hint="eastAsia"/>
          <w:sz w:val="32"/>
          <w:szCs w:val="32"/>
          <w:shd w:val="clear" w:color="auto" w:fill="FFFFFF"/>
        </w:rPr>
        <w:t>3.</w:t>
      </w:r>
      <w:r>
        <w:rPr>
          <w:rFonts w:ascii="仿宋_GB2312" w:eastAsia="仿宋_GB2312" w:hint="eastAsia"/>
          <w:sz w:val="32"/>
          <w:szCs w:val="32"/>
          <w:shd w:val="clear" w:color="auto" w:fill="FFFFFF"/>
        </w:rPr>
        <w:t>特殊违法犯罪人员收治经费是指有下列情形之一的，需要送湘潭市特殊违法犯罪人员医疗收治所予以收治产生的</w:t>
      </w:r>
      <w:r>
        <w:rPr>
          <w:rFonts w:ascii="仿宋_GB2312" w:eastAsia="仿宋_GB2312" w:hint="eastAsia"/>
          <w:sz w:val="32"/>
          <w:szCs w:val="32"/>
          <w:shd w:val="clear" w:color="auto" w:fill="FFFFFF"/>
        </w:rPr>
        <w:t>费用（</w:t>
      </w:r>
      <w:r>
        <w:rPr>
          <w:rFonts w:ascii="仿宋_GB2312" w:eastAsia="仿宋_GB2312" w:hint="eastAsia"/>
          <w:sz w:val="32"/>
          <w:szCs w:val="32"/>
          <w:shd w:val="clear" w:color="auto" w:fill="FFFFFF"/>
        </w:rPr>
        <w:t>2.5</w:t>
      </w:r>
      <w:r>
        <w:rPr>
          <w:rFonts w:ascii="仿宋_GB2312" w:eastAsia="仿宋_GB2312" w:hint="eastAsia"/>
          <w:sz w:val="32"/>
          <w:szCs w:val="32"/>
          <w:shd w:val="clear" w:color="auto" w:fill="FFFFFF"/>
        </w:rPr>
        <w:t>万元</w:t>
      </w:r>
      <w:r>
        <w:rPr>
          <w:rFonts w:ascii="仿宋_GB2312" w:eastAsia="仿宋_GB2312" w:hint="eastAsia"/>
          <w:sz w:val="32"/>
          <w:szCs w:val="32"/>
          <w:shd w:val="clear" w:color="auto" w:fill="FFFFFF"/>
        </w:rPr>
        <w:t>/</w:t>
      </w:r>
      <w:r>
        <w:rPr>
          <w:rFonts w:ascii="仿宋_GB2312" w:eastAsia="仿宋_GB2312" w:hint="eastAsia"/>
          <w:sz w:val="32"/>
          <w:szCs w:val="32"/>
          <w:shd w:val="clear" w:color="auto" w:fill="FFFFFF"/>
        </w:rPr>
        <w:t>人</w:t>
      </w:r>
      <w:r>
        <w:rPr>
          <w:rFonts w:ascii="仿宋_GB2312" w:eastAsia="仿宋_GB2312" w:hint="eastAsia"/>
          <w:sz w:val="32"/>
          <w:szCs w:val="32"/>
          <w:shd w:val="clear" w:color="auto" w:fill="FFFFFF"/>
        </w:rPr>
        <w:t>/</w:t>
      </w:r>
      <w:r>
        <w:rPr>
          <w:rFonts w:ascii="仿宋_GB2312" w:eastAsia="仿宋_GB2312" w:hint="eastAsia"/>
          <w:sz w:val="32"/>
          <w:szCs w:val="32"/>
          <w:shd w:val="clear" w:color="auto" w:fill="FFFFFF"/>
        </w:rPr>
        <w:t>半年）：</w:t>
      </w:r>
    </w:p>
    <w:p w:rsidR="00B671A1" w:rsidRDefault="00A55E20">
      <w:pPr>
        <w:pStyle w:val="a6"/>
        <w:shd w:val="clear" w:color="auto" w:fill="FFFFFF"/>
        <w:spacing w:before="0" w:beforeAutospacing="0" w:after="0" w:afterAutospacing="0" w:line="33" w:lineRule="atLeast"/>
        <w:ind w:firstLine="420"/>
        <w:jc w:val="both"/>
        <w:rPr>
          <w:rFonts w:ascii="仿宋_GB2312" w:eastAsia="仿宋_GB2312"/>
          <w:sz w:val="32"/>
          <w:szCs w:val="32"/>
        </w:rPr>
      </w:pPr>
      <w:r>
        <w:rPr>
          <w:rFonts w:ascii="仿宋_GB2312" w:eastAsia="仿宋_GB2312" w:hint="eastAsia"/>
          <w:sz w:val="32"/>
          <w:szCs w:val="32"/>
          <w:shd w:val="clear" w:color="auto" w:fill="FFFFFF"/>
        </w:rPr>
        <w:t>（</w:t>
      </w:r>
      <w:r>
        <w:rPr>
          <w:rFonts w:ascii="仿宋_GB2312" w:eastAsia="仿宋_GB2312" w:hint="eastAsia"/>
          <w:sz w:val="32"/>
          <w:szCs w:val="32"/>
          <w:shd w:val="clear" w:color="auto" w:fill="FFFFFF"/>
        </w:rPr>
        <w:t>1</w:t>
      </w:r>
      <w:r>
        <w:rPr>
          <w:rFonts w:ascii="仿宋_GB2312" w:eastAsia="仿宋_GB2312" w:hint="eastAsia"/>
          <w:sz w:val="32"/>
          <w:szCs w:val="32"/>
          <w:shd w:val="clear" w:color="auto" w:fill="FFFFFF"/>
        </w:rPr>
        <w:t>）因患艾滋病等严重传染病或其他严重疾病以及吞食异物不适宜在看守所羁押，案件重大、有社会危害的犯罪嫌疑人或刑事犯罪被告人。</w:t>
      </w:r>
    </w:p>
    <w:p w:rsidR="00B671A1" w:rsidRDefault="00A55E20">
      <w:pPr>
        <w:pStyle w:val="a6"/>
        <w:shd w:val="clear" w:color="auto" w:fill="FFFFFF"/>
        <w:spacing w:before="0" w:beforeAutospacing="0" w:after="0" w:afterAutospacing="0" w:line="33" w:lineRule="atLeast"/>
        <w:ind w:firstLine="420"/>
        <w:jc w:val="both"/>
        <w:rPr>
          <w:rFonts w:ascii="仿宋_GB2312" w:eastAsia="仿宋_GB2312"/>
          <w:sz w:val="32"/>
          <w:szCs w:val="32"/>
        </w:rPr>
      </w:pPr>
      <w:r>
        <w:rPr>
          <w:rFonts w:ascii="仿宋_GB2312" w:eastAsia="仿宋_GB2312" w:hint="eastAsia"/>
          <w:sz w:val="32"/>
          <w:szCs w:val="32"/>
          <w:shd w:val="clear" w:color="auto" w:fill="FFFFFF"/>
        </w:rPr>
        <w:lastRenderedPageBreak/>
        <w:t>（</w:t>
      </w:r>
      <w:r>
        <w:rPr>
          <w:rFonts w:ascii="仿宋_GB2312" w:eastAsia="仿宋_GB2312" w:hint="eastAsia"/>
          <w:sz w:val="32"/>
          <w:szCs w:val="32"/>
          <w:shd w:val="clear" w:color="auto" w:fill="FFFFFF"/>
        </w:rPr>
        <w:t>2</w:t>
      </w:r>
      <w:r>
        <w:rPr>
          <w:rFonts w:ascii="仿宋_GB2312" w:eastAsia="仿宋_GB2312" w:hint="eastAsia"/>
          <w:sz w:val="32"/>
          <w:szCs w:val="32"/>
          <w:shd w:val="clear" w:color="auto" w:fill="FFFFFF"/>
        </w:rPr>
        <w:t>）因患艾滋病或吞食异物不适宜在戒毒所执行强制隔离戒毒，有严重社会危害的戒毒人员。</w:t>
      </w:r>
    </w:p>
    <w:p w:rsidR="00B671A1" w:rsidRDefault="00A55E20">
      <w:pPr>
        <w:pStyle w:val="a6"/>
        <w:shd w:val="clear" w:color="auto" w:fill="FFFFFF"/>
        <w:spacing w:before="0" w:beforeAutospacing="0" w:after="0" w:afterAutospacing="0" w:line="33" w:lineRule="atLeast"/>
        <w:ind w:firstLine="420"/>
        <w:jc w:val="both"/>
        <w:rPr>
          <w:rFonts w:ascii="仿宋_GB2312" w:eastAsia="仿宋_GB2312"/>
          <w:sz w:val="32"/>
          <w:szCs w:val="32"/>
        </w:rPr>
      </w:pPr>
      <w:r>
        <w:rPr>
          <w:rFonts w:ascii="仿宋_GB2312" w:eastAsia="仿宋_GB2312" w:hint="eastAsia"/>
          <w:sz w:val="32"/>
          <w:szCs w:val="32"/>
          <w:shd w:val="clear" w:color="auto" w:fill="FFFFFF"/>
        </w:rPr>
        <w:t>4.</w:t>
      </w:r>
      <w:r>
        <w:rPr>
          <w:rFonts w:ascii="仿宋_GB2312" w:eastAsia="仿宋_GB2312" w:hint="eastAsia"/>
          <w:sz w:val="32"/>
          <w:szCs w:val="32"/>
          <w:shd w:val="clear" w:color="auto" w:fill="FFFFFF"/>
        </w:rPr>
        <w:t>禁毒社会化工作经费是指由于毒品问题已经成为国际社会一大公害（至</w:t>
      </w:r>
      <w:r>
        <w:rPr>
          <w:rFonts w:ascii="仿宋_GB2312" w:eastAsia="仿宋_GB2312" w:hint="eastAsia"/>
          <w:sz w:val="32"/>
          <w:szCs w:val="32"/>
          <w:shd w:val="clear" w:color="auto" w:fill="FFFFFF"/>
        </w:rPr>
        <w:t>202</w:t>
      </w:r>
      <w:r>
        <w:rPr>
          <w:rFonts w:ascii="仿宋_GB2312" w:eastAsia="仿宋_GB2312" w:hint="eastAsia"/>
          <w:sz w:val="32"/>
          <w:szCs w:val="32"/>
          <w:shd w:val="clear" w:color="auto" w:fill="FFFFFF"/>
        </w:rPr>
        <w:t>2</w:t>
      </w:r>
      <w:r>
        <w:rPr>
          <w:rFonts w:ascii="仿宋_GB2312" w:eastAsia="仿宋_GB2312" w:hint="eastAsia"/>
          <w:sz w:val="32"/>
          <w:szCs w:val="32"/>
          <w:shd w:val="clear" w:color="auto" w:fill="FFFFFF"/>
        </w:rPr>
        <w:t>年底，我县有在册吸毒人员</w:t>
      </w:r>
      <w:r>
        <w:rPr>
          <w:rFonts w:ascii="仿宋_GB2312" w:eastAsia="仿宋_GB2312" w:hint="eastAsia"/>
          <w:sz w:val="32"/>
          <w:szCs w:val="32"/>
          <w:shd w:val="clear" w:color="auto" w:fill="FFFFFF"/>
        </w:rPr>
        <w:t>3</w:t>
      </w:r>
      <w:r>
        <w:rPr>
          <w:rFonts w:ascii="仿宋_GB2312" w:eastAsia="仿宋_GB2312" w:hint="eastAsia"/>
          <w:sz w:val="32"/>
          <w:szCs w:val="32"/>
          <w:shd w:val="clear" w:color="auto" w:fill="FFFFFF"/>
        </w:rPr>
        <w:t>252</w:t>
      </w:r>
      <w:r>
        <w:rPr>
          <w:rFonts w:ascii="仿宋_GB2312" w:eastAsia="仿宋_GB2312" w:hint="eastAsia"/>
          <w:sz w:val="32"/>
          <w:szCs w:val="32"/>
          <w:shd w:val="clear" w:color="auto" w:fill="FFFFFF"/>
        </w:rPr>
        <w:t>人），吸毒严重地损害人的身体健康，特别是损害青少年的身心健康，影响下一代青少年的健康成长，毒品滥用引发大量侵财案件和极端暴力凶杀案事件，影响社会的稳定，导致艾滋病</w:t>
      </w:r>
      <w:r>
        <w:rPr>
          <w:rFonts w:ascii="仿宋_GB2312" w:eastAsia="仿宋_GB2312" w:hint="eastAsia"/>
          <w:sz w:val="32"/>
          <w:szCs w:val="32"/>
          <w:shd w:val="clear" w:color="auto" w:fill="FFFFFF"/>
        </w:rPr>
        <w:t>的急剧蔓延。因此要利用多种形式开展毒品预防教育，充分利用春节、禁毒宣传月、中小学开学等节点，深入开展禁毒宣传“六进”活动，通过制作宣传栏（展板）、悬挂横幅、张贴挂图、散发资料、播放警示片、群发短信、微博微信等形式开展禁毒宣传活动，对在册吸毒人员，社区戒毒（康复）人员进行帮教管理等产生的费用。</w:t>
      </w:r>
    </w:p>
    <w:p w:rsidR="00B671A1" w:rsidRDefault="00A55E20">
      <w:pPr>
        <w:pStyle w:val="Default"/>
        <w:jc w:val="center"/>
        <w:rPr>
          <w:rFonts w:ascii="方正小标宋简体" w:eastAsia="方正小标宋简体" w:hAnsi="宋体" w:cs="Times New Roman"/>
          <w:color w:val="auto"/>
          <w:sz w:val="36"/>
          <w:szCs w:val="36"/>
          <w:highlight w:val="yellow"/>
        </w:rPr>
      </w:pPr>
      <w:r>
        <w:rPr>
          <w:rFonts w:ascii="方正小标宋简体" w:eastAsia="方正小标宋简体" w:hAnsi="宋体" w:cs="宋体" w:hint="eastAsia"/>
          <w:color w:val="auto"/>
          <w:sz w:val="36"/>
          <w:szCs w:val="36"/>
        </w:rPr>
        <w:t>第五部分附件</w:t>
      </w:r>
    </w:p>
    <w:p w:rsidR="00B671A1" w:rsidRDefault="00A55E20">
      <w:pPr>
        <w:pStyle w:val="aa"/>
        <w:spacing w:line="600" w:lineRule="exact"/>
        <w:jc w:val="center"/>
        <w:rPr>
          <w:rFonts w:ascii="楷体_GB2312" w:eastAsia="楷体_GB2312" w:hAnsi="黑体" w:cs="Times New Roman"/>
          <w:b/>
          <w:bCs/>
          <w:kern w:val="0"/>
          <w:sz w:val="32"/>
          <w:szCs w:val="32"/>
        </w:rPr>
      </w:pPr>
      <w:r>
        <w:rPr>
          <w:rFonts w:ascii="楷体_GB2312" w:eastAsia="楷体_GB2312" w:hAnsi="黑体" w:cs="仿宋" w:hint="eastAsia"/>
          <w:b/>
          <w:bCs/>
          <w:kern w:val="0"/>
          <w:sz w:val="32"/>
          <w:szCs w:val="32"/>
        </w:rPr>
        <w:t>湘潭县禁毒办</w:t>
      </w:r>
      <w:r>
        <w:rPr>
          <w:rFonts w:ascii="楷体_GB2312" w:eastAsia="楷体_GB2312" w:hAnsi="黑体" w:cs="仿宋" w:hint="eastAsia"/>
          <w:b/>
          <w:bCs/>
          <w:kern w:val="0"/>
          <w:sz w:val="32"/>
          <w:szCs w:val="32"/>
        </w:rPr>
        <w:t>202</w:t>
      </w:r>
      <w:r>
        <w:rPr>
          <w:rFonts w:ascii="楷体_GB2312" w:eastAsia="楷体_GB2312" w:hAnsi="黑体" w:cs="仿宋" w:hint="eastAsia"/>
          <w:b/>
          <w:bCs/>
          <w:kern w:val="0"/>
          <w:sz w:val="32"/>
          <w:szCs w:val="32"/>
        </w:rPr>
        <w:t>2</w:t>
      </w:r>
      <w:r>
        <w:rPr>
          <w:rFonts w:ascii="楷体_GB2312" w:eastAsia="楷体_GB2312" w:hAnsi="黑体" w:cs="仿宋" w:hint="eastAsia"/>
          <w:b/>
          <w:bCs/>
          <w:kern w:val="0"/>
          <w:sz w:val="32"/>
          <w:szCs w:val="32"/>
        </w:rPr>
        <w:t>年</w:t>
      </w:r>
      <w:r>
        <w:rPr>
          <w:rFonts w:ascii="楷体_GB2312" w:eastAsia="楷体_GB2312" w:hAnsi="黑体" w:cs="宋体" w:hint="eastAsia"/>
          <w:b/>
          <w:bCs/>
          <w:kern w:val="0"/>
          <w:sz w:val="32"/>
          <w:szCs w:val="32"/>
        </w:rPr>
        <w:t>部门整体支出绩效自评报告</w:t>
      </w:r>
    </w:p>
    <w:p w:rsidR="00B671A1" w:rsidRDefault="00A55E20">
      <w:pPr>
        <w:pStyle w:val="a6"/>
        <w:spacing w:before="150" w:beforeAutospacing="0" w:after="0" w:afterAutospacing="0" w:line="600" w:lineRule="exact"/>
        <w:ind w:firstLineChars="200" w:firstLine="640"/>
        <w:rPr>
          <w:rFonts w:ascii="仿宋_GB2312" w:eastAsia="仿宋_GB2312" w:hAnsi="仿宋"/>
          <w:sz w:val="32"/>
          <w:szCs w:val="32"/>
        </w:rPr>
      </w:pPr>
      <w:r>
        <w:rPr>
          <w:rFonts w:ascii="仿宋_GB2312" w:eastAsia="仿宋_GB2312" w:hAnsi="仿宋" w:cs="微软雅黑" w:hint="eastAsia"/>
          <w:sz w:val="32"/>
          <w:szCs w:val="32"/>
          <w:shd w:val="clear" w:color="auto" w:fill="FFFFFF"/>
        </w:rPr>
        <w:t>为进一步规范财政资金管理，牢固树立预算绩效理念，强化支出责任，提高财政资金使用效益，</w:t>
      </w:r>
      <w:r>
        <w:rPr>
          <w:rFonts w:ascii="仿宋_GB2312" w:eastAsia="仿宋_GB2312" w:hAnsi="仿宋" w:hint="eastAsia"/>
          <w:sz w:val="32"/>
          <w:szCs w:val="32"/>
        </w:rPr>
        <w:t>根据县财政局</w:t>
      </w:r>
      <w:r>
        <w:rPr>
          <w:rFonts w:ascii="仿宋_GB2312" w:eastAsia="仿宋_GB2312" w:hAnsi="仿宋" w:hint="eastAsia"/>
          <w:snapToGrid w:val="0"/>
          <w:sz w:val="32"/>
          <w:szCs w:val="32"/>
        </w:rPr>
        <w:t>《</w:t>
      </w:r>
      <w:r>
        <w:rPr>
          <w:rFonts w:ascii="仿宋_GB2312" w:eastAsia="仿宋_GB2312" w:hAnsi="仿宋" w:hint="eastAsia"/>
          <w:sz w:val="32"/>
          <w:szCs w:val="32"/>
        </w:rPr>
        <w:t>湘潭县</w:t>
      </w:r>
      <w:r>
        <w:rPr>
          <w:rFonts w:ascii="仿宋_GB2312" w:eastAsia="仿宋_GB2312" w:hAnsi="仿宋" w:hint="eastAsia"/>
          <w:sz w:val="32"/>
          <w:szCs w:val="32"/>
        </w:rPr>
        <w:t>2022</w:t>
      </w:r>
      <w:r>
        <w:rPr>
          <w:rFonts w:ascii="仿宋_GB2312" w:eastAsia="仿宋_GB2312" w:hAnsi="仿宋" w:hint="eastAsia"/>
          <w:sz w:val="32"/>
          <w:szCs w:val="32"/>
        </w:rPr>
        <w:t>年度预算绩效管理工作方案</w:t>
      </w:r>
      <w:r>
        <w:rPr>
          <w:rFonts w:ascii="仿宋_GB2312" w:eastAsia="仿宋_GB2312" w:hAnsi="仿宋" w:hint="eastAsia"/>
          <w:snapToGrid w:val="0"/>
          <w:sz w:val="32"/>
          <w:szCs w:val="32"/>
        </w:rPr>
        <w:t>》</w:t>
      </w:r>
      <w:r>
        <w:rPr>
          <w:rFonts w:ascii="仿宋_GB2312" w:eastAsia="仿宋_GB2312" w:hAnsi="仿宋" w:hint="eastAsia"/>
          <w:sz w:val="32"/>
          <w:szCs w:val="32"/>
        </w:rPr>
        <w:t>要求，</w:t>
      </w:r>
      <w:r>
        <w:rPr>
          <w:rFonts w:ascii="仿宋_GB2312" w:eastAsia="仿宋_GB2312" w:hAnsi="仿宋" w:cs="微软雅黑" w:hint="eastAsia"/>
          <w:sz w:val="32"/>
          <w:szCs w:val="32"/>
          <w:shd w:val="clear" w:color="auto" w:fill="FFFFFF"/>
        </w:rPr>
        <w:t>我办认真组织进行了</w:t>
      </w:r>
      <w:r>
        <w:rPr>
          <w:rFonts w:ascii="仿宋_GB2312" w:eastAsia="仿宋_GB2312" w:hAnsi="仿宋" w:cs="微软雅黑" w:hint="eastAsia"/>
          <w:sz w:val="32"/>
          <w:szCs w:val="32"/>
          <w:shd w:val="clear" w:color="auto" w:fill="FFFFFF"/>
        </w:rPr>
        <w:t>202</w:t>
      </w:r>
      <w:r>
        <w:rPr>
          <w:rFonts w:ascii="仿宋_GB2312" w:eastAsia="仿宋_GB2312" w:hAnsi="仿宋" w:cs="微软雅黑" w:hint="eastAsia"/>
          <w:sz w:val="32"/>
          <w:szCs w:val="32"/>
          <w:shd w:val="clear" w:color="auto" w:fill="FFFFFF"/>
        </w:rPr>
        <w:t>2</w:t>
      </w:r>
      <w:r>
        <w:rPr>
          <w:rFonts w:ascii="仿宋_GB2312" w:eastAsia="仿宋_GB2312" w:hAnsi="仿宋" w:cs="微软雅黑" w:hint="eastAsia"/>
          <w:sz w:val="32"/>
          <w:szCs w:val="32"/>
          <w:shd w:val="clear" w:color="auto" w:fill="FFFFFF"/>
        </w:rPr>
        <w:t>年度部门整体支出预算绩效自评工作，现将整体支出绩效评价情况报告如下：</w:t>
      </w:r>
    </w:p>
    <w:p w:rsidR="00B671A1" w:rsidRDefault="00A55E20" w:rsidP="00F31A8F">
      <w:pPr>
        <w:pStyle w:val="aa"/>
        <w:spacing w:line="600" w:lineRule="exact"/>
        <w:ind w:firstLineChars="200" w:firstLine="643"/>
        <w:rPr>
          <w:rFonts w:ascii="仿宋_GB2312" w:eastAsia="仿宋_GB2312" w:hAnsi="黑体" w:cs="Times New Roman"/>
          <w:b/>
          <w:kern w:val="0"/>
          <w:sz w:val="32"/>
          <w:szCs w:val="32"/>
        </w:rPr>
      </w:pPr>
      <w:r>
        <w:rPr>
          <w:rFonts w:ascii="楷体_GB2312" w:eastAsia="楷体_GB2312" w:hAnsi="黑体" w:cs="黑体" w:hint="eastAsia"/>
          <w:b/>
          <w:kern w:val="0"/>
          <w:sz w:val="32"/>
          <w:szCs w:val="32"/>
        </w:rPr>
        <w:t>一、单位基本情况</w:t>
      </w:r>
      <w:r>
        <w:rPr>
          <w:rFonts w:ascii="仿宋_GB2312" w:eastAsia="仿宋_GB2312" w:hAnsi="黑体" w:cs="黑体" w:hint="eastAsia"/>
          <w:b/>
          <w:kern w:val="0"/>
          <w:sz w:val="32"/>
          <w:szCs w:val="32"/>
        </w:rPr>
        <w:t>：</w:t>
      </w:r>
    </w:p>
    <w:p w:rsidR="00B671A1" w:rsidRDefault="00A55E20" w:rsidP="00F31A8F">
      <w:pPr>
        <w:widowControl/>
        <w:shd w:val="clear" w:color="auto" w:fill="FFFFFF"/>
        <w:spacing w:line="420" w:lineRule="atLeast"/>
        <w:ind w:firstLineChars="200" w:firstLine="643"/>
        <w:jc w:val="left"/>
        <w:rPr>
          <w:rFonts w:ascii="仿宋_GB2312" w:eastAsia="仿宋_GB2312" w:hAnsi="仿宋" w:cs="仿宋_GB2312"/>
          <w:b/>
          <w:bCs/>
          <w:sz w:val="32"/>
          <w:szCs w:val="32"/>
        </w:rPr>
      </w:pPr>
      <w:r>
        <w:rPr>
          <w:rFonts w:ascii="仿宋_GB2312" w:eastAsia="仿宋_GB2312" w:hAnsi="仿宋" w:cs="仿宋_GB2312" w:hint="eastAsia"/>
          <w:b/>
          <w:bCs/>
          <w:sz w:val="32"/>
          <w:szCs w:val="32"/>
        </w:rPr>
        <w:t>（一）编制情况</w:t>
      </w:r>
    </w:p>
    <w:p w:rsidR="00B671A1" w:rsidRDefault="00A55E20">
      <w:pPr>
        <w:widowControl/>
        <w:shd w:val="clear" w:color="auto" w:fill="FFFFFF"/>
        <w:spacing w:line="420" w:lineRule="atLeast"/>
        <w:ind w:firstLineChars="200" w:firstLine="640"/>
        <w:jc w:val="left"/>
        <w:rPr>
          <w:rFonts w:ascii="仿宋_GB2312" w:eastAsia="仿宋_GB2312" w:hAnsi="仿宋" w:cs="宋体"/>
          <w:kern w:val="0"/>
          <w:sz w:val="32"/>
          <w:szCs w:val="32"/>
        </w:rPr>
      </w:pPr>
      <w:r>
        <w:rPr>
          <w:rFonts w:ascii="仿宋_GB2312" w:eastAsia="仿宋_GB2312" w:hAnsi="仿宋" w:hint="eastAsia"/>
          <w:sz w:val="32"/>
          <w:szCs w:val="32"/>
        </w:rPr>
        <w:t>我办为全额拨款行政单位，编制数</w:t>
      </w:r>
      <w:r>
        <w:rPr>
          <w:rFonts w:ascii="仿宋_GB2312" w:eastAsia="仿宋_GB2312" w:hAnsi="仿宋" w:hint="eastAsia"/>
          <w:sz w:val="32"/>
          <w:szCs w:val="32"/>
        </w:rPr>
        <w:t>5</w:t>
      </w:r>
      <w:r>
        <w:rPr>
          <w:rFonts w:ascii="仿宋_GB2312" w:eastAsia="仿宋_GB2312" w:hAnsi="仿宋" w:hint="eastAsia"/>
          <w:sz w:val="32"/>
          <w:szCs w:val="32"/>
        </w:rPr>
        <w:t>人，暂</w:t>
      </w:r>
      <w:r>
        <w:rPr>
          <w:rFonts w:ascii="仿宋_GB2312" w:eastAsia="仿宋_GB2312" w:hAnsi="仿宋" w:cs="宋体" w:hint="eastAsia"/>
          <w:kern w:val="0"/>
          <w:sz w:val="32"/>
          <w:szCs w:val="32"/>
        </w:rPr>
        <w:t>系其他行政单位抽调人员。</w:t>
      </w:r>
    </w:p>
    <w:p w:rsidR="00B671A1" w:rsidRDefault="00A55E20" w:rsidP="00F31A8F">
      <w:pPr>
        <w:widowControl/>
        <w:shd w:val="clear" w:color="auto" w:fill="FFFFFF"/>
        <w:spacing w:line="420" w:lineRule="atLeast"/>
        <w:ind w:firstLineChars="200" w:firstLine="643"/>
        <w:jc w:val="left"/>
        <w:rPr>
          <w:rFonts w:ascii="仿宋_GB2312" w:eastAsia="仿宋_GB2312" w:hAnsi="仿宋" w:cs="仿宋_GB2312"/>
          <w:b/>
          <w:bCs/>
          <w:sz w:val="32"/>
          <w:szCs w:val="32"/>
        </w:rPr>
      </w:pPr>
      <w:r>
        <w:rPr>
          <w:rFonts w:ascii="仿宋_GB2312" w:eastAsia="仿宋_GB2312" w:hAnsi="仿宋" w:cs="仿宋_GB2312" w:hint="eastAsia"/>
          <w:b/>
          <w:bCs/>
          <w:sz w:val="32"/>
          <w:szCs w:val="32"/>
        </w:rPr>
        <w:t>（二）主要职能</w:t>
      </w:r>
    </w:p>
    <w:p w:rsidR="00B671A1" w:rsidRDefault="00A55E20">
      <w:pPr>
        <w:ind w:firstLineChars="200" w:firstLine="640"/>
        <w:rPr>
          <w:rFonts w:ascii="仿宋_GB2312" w:eastAsia="仿宋_GB2312" w:hAnsi="仿宋"/>
          <w:sz w:val="32"/>
          <w:szCs w:val="32"/>
        </w:rPr>
      </w:pPr>
      <w:r>
        <w:rPr>
          <w:rFonts w:ascii="仿宋_GB2312" w:eastAsia="仿宋_GB2312" w:hAnsi="仿宋" w:hint="eastAsia"/>
          <w:sz w:val="32"/>
          <w:szCs w:val="32"/>
        </w:rPr>
        <w:t>1.</w:t>
      </w:r>
      <w:r>
        <w:rPr>
          <w:rFonts w:ascii="仿宋_GB2312" w:eastAsia="仿宋_GB2312" w:hAnsi="仿宋" w:hint="eastAsia"/>
          <w:sz w:val="32"/>
          <w:szCs w:val="32"/>
        </w:rPr>
        <w:t>开展多种形式的禁毒宣传，加强毒品预防教育；</w:t>
      </w:r>
    </w:p>
    <w:p w:rsidR="00B671A1" w:rsidRDefault="00A55E20">
      <w:pPr>
        <w:ind w:firstLineChars="200"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z w:val="32"/>
          <w:szCs w:val="32"/>
        </w:rPr>
        <w:t>组织开展禁毒调查研究，及时分析禁毒工作面临的形势以及存在的突出问题</w:t>
      </w:r>
      <w:r>
        <w:rPr>
          <w:rFonts w:ascii="仿宋_GB2312" w:eastAsia="仿宋_GB2312" w:hAnsi="仿宋" w:hint="eastAsia"/>
          <w:sz w:val="32"/>
          <w:szCs w:val="32"/>
        </w:rPr>
        <w:t>并</w:t>
      </w:r>
      <w:r>
        <w:rPr>
          <w:rFonts w:ascii="仿宋_GB2312" w:eastAsia="仿宋_GB2312" w:hAnsi="仿宋" w:hint="eastAsia"/>
          <w:sz w:val="32"/>
          <w:szCs w:val="32"/>
        </w:rPr>
        <w:t>提出对策建议；</w:t>
      </w:r>
    </w:p>
    <w:p w:rsidR="00B671A1" w:rsidRDefault="00A55E20">
      <w:pPr>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3.</w:t>
      </w:r>
      <w:r>
        <w:rPr>
          <w:rFonts w:ascii="仿宋_GB2312" w:eastAsia="仿宋_GB2312" w:hAnsi="仿宋" w:hint="eastAsia"/>
          <w:sz w:val="32"/>
          <w:szCs w:val="32"/>
        </w:rPr>
        <w:t>组织、协调、指导、督查禁毒办成员单位和各乡镇的工作，动员社会各方面力量共同参与禁毒工作；</w:t>
      </w:r>
    </w:p>
    <w:p w:rsidR="00B671A1" w:rsidRDefault="00A55E20">
      <w:pPr>
        <w:ind w:firstLineChars="200" w:firstLine="640"/>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Ansi="仿宋" w:hint="eastAsia"/>
          <w:sz w:val="32"/>
          <w:szCs w:val="32"/>
        </w:rPr>
        <w:t>依照相关规定，对社会面吸毒人员开展分类分级评估，网格化服务管理，组织乡镇、村（社区）执行社区戒毒（康复）工作，会同相关职能部门对社区戒毒（康复）人员进行监督管理。</w:t>
      </w:r>
    </w:p>
    <w:p w:rsidR="00B671A1" w:rsidRDefault="00A55E20">
      <w:pPr>
        <w:ind w:firstLineChars="200" w:firstLine="640"/>
        <w:rPr>
          <w:rFonts w:ascii="仿宋_GB2312" w:eastAsia="仿宋_GB2312" w:hAnsi="仿宋"/>
          <w:sz w:val="32"/>
          <w:szCs w:val="32"/>
        </w:rPr>
      </w:pPr>
      <w:r>
        <w:rPr>
          <w:rFonts w:ascii="仿宋_GB2312" w:eastAsia="仿宋_GB2312" w:hAnsi="仿宋" w:hint="eastAsia"/>
          <w:sz w:val="32"/>
          <w:szCs w:val="32"/>
        </w:rPr>
        <w:t>5.</w:t>
      </w:r>
      <w:r>
        <w:rPr>
          <w:rFonts w:ascii="仿宋_GB2312" w:eastAsia="仿宋_GB2312" w:hAnsi="仿宋" w:hint="eastAsia"/>
          <w:sz w:val="32"/>
          <w:szCs w:val="32"/>
        </w:rPr>
        <w:t>对特殊违法犯罪人员收治和吸毒取异人员进行监督管理。</w:t>
      </w:r>
    </w:p>
    <w:p w:rsidR="00B671A1" w:rsidRDefault="00A55E20" w:rsidP="00F31A8F">
      <w:pPr>
        <w:pStyle w:val="aa"/>
        <w:spacing w:line="600" w:lineRule="exact"/>
        <w:ind w:firstLineChars="200" w:firstLine="643"/>
        <w:rPr>
          <w:rFonts w:ascii="楷体_GB2312" w:eastAsia="楷体_GB2312" w:hAnsi="黑体" w:cs="Times New Roman"/>
          <w:b/>
          <w:kern w:val="0"/>
          <w:sz w:val="32"/>
          <w:szCs w:val="32"/>
        </w:rPr>
      </w:pPr>
      <w:r>
        <w:rPr>
          <w:rFonts w:ascii="楷体_GB2312" w:eastAsia="楷体_GB2312" w:hAnsi="黑体" w:cs="黑体" w:hint="eastAsia"/>
          <w:b/>
          <w:kern w:val="0"/>
          <w:sz w:val="32"/>
          <w:szCs w:val="32"/>
        </w:rPr>
        <w:t>二、绩效评价工作情况</w:t>
      </w:r>
    </w:p>
    <w:p w:rsidR="00B671A1" w:rsidRDefault="00A55E20" w:rsidP="00F31A8F">
      <w:pPr>
        <w:pStyle w:val="aa"/>
        <w:spacing w:line="600" w:lineRule="exact"/>
        <w:ind w:firstLineChars="200" w:firstLine="643"/>
        <w:rPr>
          <w:rFonts w:ascii="仿宋_GB2312" w:eastAsia="仿宋_GB2312" w:hAnsi="仿宋" w:cs="Times New Roman"/>
          <w:b/>
          <w:bCs/>
          <w:kern w:val="0"/>
          <w:sz w:val="32"/>
          <w:szCs w:val="32"/>
        </w:rPr>
      </w:pPr>
      <w:r>
        <w:rPr>
          <w:rFonts w:ascii="仿宋_GB2312" w:eastAsia="仿宋_GB2312" w:hAnsi="仿宋" w:cs="仿宋_GB2312" w:hint="eastAsia"/>
          <w:b/>
          <w:bCs/>
          <w:kern w:val="0"/>
          <w:sz w:val="32"/>
          <w:szCs w:val="32"/>
        </w:rPr>
        <w:t>（一）绩效评价工作组织情况</w:t>
      </w:r>
    </w:p>
    <w:p w:rsidR="00B671A1" w:rsidRDefault="00A55E20">
      <w:pPr>
        <w:pStyle w:val="1"/>
        <w:tabs>
          <w:tab w:val="left" w:pos="2160"/>
        </w:tabs>
        <w:spacing w:line="600" w:lineRule="exact"/>
        <w:ind w:firstLineChars="200" w:firstLine="640"/>
        <w:rPr>
          <w:rFonts w:ascii="仿宋_GB2312" w:eastAsia="仿宋_GB2312" w:hAnsi="仿宋" w:cs="Times New Roman"/>
          <w:kern w:val="0"/>
          <w:sz w:val="32"/>
          <w:szCs w:val="32"/>
        </w:rPr>
      </w:pPr>
      <w:r>
        <w:rPr>
          <w:rFonts w:ascii="仿宋_GB2312" w:eastAsia="仿宋_GB2312" w:hAnsi="仿宋" w:hint="eastAsia"/>
          <w:kern w:val="0"/>
          <w:sz w:val="32"/>
          <w:szCs w:val="32"/>
        </w:rPr>
        <w:t>根据县财政局</w:t>
      </w:r>
      <w:r>
        <w:rPr>
          <w:rFonts w:ascii="仿宋_GB2312" w:eastAsia="仿宋_GB2312" w:hAnsi="仿宋" w:hint="eastAsia"/>
          <w:snapToGrid w:val="0"/>
          <w:kern w:val="0"/>
          <w:sz w:val="32"/>
          <w:szCs w:val="32"/>
        </w:rPr>
        <w:t>《</w:t>
      </w:r>
      <w:r>
        <w:rPr>
          <w:rFonts w:ascii="仿宋_GB2312" w:eastAsia="仿宋_GB2312" w:hAnsi="仿宋" w:hint="eastAsia"/>
          <w:sz w:val="32"/>
          <w:szCs w:val="32"/>
        </w:rPr>
        <w:t>湘潭县</w:t>
      </w:r>
      <w:r>
        <w:rPr>
          <w:rFonts w:ascii="仿宋_GB2312" w:eastAsia="仿宋_GB2312" w:hAnsi="仿宋" w:hint="eastAsia"/>
          <w:sz w:val="32"/>
          <w:szCs w:val="32"/>
        </w:rPr>
        <w:t>2022</w:t>
      </w:r>
      <w:r>
        <w:rPr>
          <w:rFonts w:ascii="仿宋_GB2312" w:eastAsia="仿宋_GB2312" w:hAnsi="仿宋" w:hint="eastAsia"/>
          <w:sz w:val="32"/>
          <w:szCs w:val="32"/>
        </w:rPr>
        <w:t>年度预算绩效管理工作方案</w:t>
      </w:r>
      <w:r>
        <w:rPr>
          <w:rFonts w:ascii="仿宋_GB2312" w:eastAsia="仿宋_GB2312" w:hAnsi="仿宋" w:hint="eastAsia"/>
          <w:snapToGrid w:val="0"/>
          <w:kern w:val="0"/>
          <w:sz w:val="32"/>
          <w:szCs w:val="32"/>
        </w:rPr>
        <w:t>》</w:t>
      </w:r>
      <w:r>
        <w:rPr>
          <w:rFonts w:ascii="仿宋_GB2312" w:eastAsia="仿宋_GB2312" w:hAnsi="仿宋" w:cs="仿宋_GB2312" w:hint="eastAsia"/>
          <w:kern w:val="0"/>
          <w:sz w:val="32"/>
          <w:szCs w:val="32"/>
        </w:rPr>
        <w:t>要求，我办对本单位</w:t>
      </w:r>
      <w:r>
        <w:rPr>
          <w:rFonts w:ascii="仿宋_GB2312" w:eastAsia="仿宋_GB2312" w:hAnsi="仿宋" w:cs="仿宋_GB2312" w:hint="eastAsia"/>
          <w:kern w:val="0"/>
          <w:sz w:val="32"/>
          <w:szCs w:val="32"/>
        </w:rPr>
        <w:t>202</w:t>
      </w:r>
      <w:r>
        <w:rPr>
          <w:rFonts w:ascii="仿宋_GB2312" w:eastAsia="仿宋_GB2312" w:hAnsi="仿宋" w:cs="仿宋_GB2312" w:hint="eastAsia"/>
          <w:kern w:val="0"/>
          <w:sz w:val="32"/>
          <w:szCs w:val="32"/>
        </w:rPr>
        <w:t>2</w:t>
      </w:r>
      <w:r>
        <w:rPr>
          <w:rFonts w:ascii="仿宋_GB2312" w:eastAsia="仿宋_GB2312" w:hAnsi="仿宋" w:cs="仿宋_GB2312" w:hint="eastAsia"/>
          <w:kern w:val="0"/>
          <w:sz w:val="32"/>
          <w:szCs w:val="32"/>
        </w:rPr>
        <w:t>的整体支出进行了绩效评价。</w:t>
      </w:r>
    </w:p>
    <w:p w:rsidR="00B671A1" w:rsidRDefault="00A55E20">
      <w:pPr>
        <w:pStyle w:val="1"/>
        <w:spacing w:line="600" w:lineRule="exact"/>
        <w:ind w:firstLineChars="200" w:firstLine="640"/>
        <w:rPr>
          <w:rFonts w:ascii="仿宋_GB2312" w:eastAsia="仿宋_GB2312" w:hAnsi="仿宋" w:cs="Times New Roman"/>
          <w:kern w:val="0"/>
          <w:sz w:val="32"/>
          <w:szCs w:val="32"/>
        </w:rPr>
      </w:pPr>
      <w:r>
        <w:rPr>
          <w:rFonts w:ascii="仿宋_GB2312" w:eastAsia="仿宋_GB2312" w:hAnsi="仿宋" w:cs="仿宋_GB2312" w:hint="eastAsia"/>
          <w:kern w:val="0"/>
          <w:sz w:val="32"/>
          <w:szCs w:val="32"/>
        </w:rPr>
        <w:t>1.</w:t>
      </w:r>
      <w:r>
        <w:rPr>
          <w:rFonts w:ascii="仿宋_GB2312" w:eastAsia="仿宋_GB2312" w:hAnsi="仿宋" w:cs="仿宋_GB2312" w:hint="eastAsia"/>
          <w:kern w:val="0"/>
          <w:sz w:val="32"/>
          <w:szCs w:val="32"/>
        </w:rPr>
        <w:t>前期准备：学习领会相关文件和会议精神安排布置前期准备工作，确定</w:t>
      </w:r>
      <w:r>
        <w:rPr>
          <w:rFonts w:ascii="仿宋_GB2312" w:eastAsia="仿宋_GB2312" w:hAnsi="仿宋" w:cs="仿宋_GB2312" w:hint="eastAsia"/>
          <w:sz w:val="32"/>
          <w:szCs w:val="32"/>
          <w:shd w:val="clear" w:color="auto" w:fill="FFFFFF"/>
        </w:rPr>
        <w:t>禁毒办</w:t>
      </w:r>
      <w:r>
        <w:rPr>
          <w:rFonts w:ascii="仿宋_GB2312" w:eastAsia="仿宋_GB2312" w:hAnsi="仿宋" w:cs="宋体" w:hint="eastAsia"/>
          <w:kern w:val="0"/>
          <w:sz w:val="32"/>
          <w:szCs w:val="32"/>
        </w:rPr>
        <w:t>202</w:t>
      </w: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年度</w:t>
      </w:r>
      <w:r>
        <w:rPr>
          <w:rFonts w:ascii="仿宋_GB2312" w:eastAsia="仿宋_GB2312" w:hAnsi="仿宋" w:hint="eastAsia"/>
          <w:kern w:val="0"/>
          <w:sz w:val="32"/>
          <w:szCs w:val="32"/>
        </w:rPr>
        <w:t>部门整体支出和</w:t>
      </w:r>
      <w:r>
        <w:rPr>
          <w:rFonts w:ascii="仿宋_GB2312" w:eastAsia="仿宋_GB2312" w:hAnsi="仿宋" w:cs="仿宋_GB2312" w:hint="eastAsia"/>
          <w:sz w:val="32"/>
          <w:szCs w:val="32"/>
          <w:shd w:val="clear" w:color="auto" w:fill="FFFFFF"/>
        </w:rPr>
        <w:t>1</w:t>
      </w:r>
      <w:r>
        <w:rPr>
          <w:rFonts w:ascii="仿宋_GB2312" w:eastAsia="仿宋_GB2312" w:hAnsi="仿宋" w:cs="仿宋_GB2312" w:hint="eastAsia"/>
          <w:sz w:val="32"/>
          <w:szCs w:val="32"/>
          <w:shd w:val="clear" w:color="auto" w:fill="FFFFFF"/>
        </w:rPr>
        <w:t>个专项支出为</w:t>
      </w:r>
      <w:r>
        <w:rPr>
          <w:rFonts w:ascii="仿宋_GB2312" w:eastAsia="仿宋_GB2312" w:hAnsi="仿宋" w:cs="仿宋_GB2312" w:hint="eastAsia"/>
          <w:kern w:val="0"/>
          <w:sz w:val="32"/>
          <w:szCs w:val="32"/>
        </w:rPr>
        <w:t>绩效评价项目。通过制定工作方案，结合实际认真分析，完成了此次评价工作。根据财政支出绩效评价的有关规定，遵循“科学、规范、客观、公正”的原则形成本绩效评价报告。</w:t>
      </w:r>
    </w:p>
    <w:p w:rsidR="00B671A1" w:rsidRDefault="00A55E20">
      <w:pPr>
        <w:pStyle w:val="1"/>
        <w:spacing w:line="600" w:lineRule="exact"/>
        <w:ind w:firstLineChars="200" w:firstLine="640"/>
        <w:rPr>
          <w:rFonts w:ascii="仿宋_GB2312" w:eastAsia="仿宋_GB2312" w:hAnsi="仿宋" w:cs="Times New Roman"/>
          <w:kern w:val="0"/>
          <w:sz w:val="32"/>
          <w:szCs w:val="32"/>
        </w:rPr>
      </w:pPr>
      <w:r>
        <w:rPr>
          <w:rFonts w:ascii="仿宋_GB2312" w:eastAsia="仿宋_GB2312" w:hAnsi="仿宋" w:cs="仿宋_GB2312" w:hint="eastAsia"/>
          <w:kern w:val="0"/>
          <w:sz w:val="32"/>
          <w:szCs w:val="32"/>
        </w:rPr>
        <w:t>2.</w:t>
      </w:r>
      <w:r>
        <w:rPr>
          <w:rFonts w:ascii="仿宋_GB2312" w:eastAsia="仿宋_GB2312" w:hAnsi="仿宋" w:cs="仿宋_GB2312" w:hint="eastAsia"/>
          <w:kern w:val="0"/>
          <w:sz w:val="32"/>
          <w:szCs w:val="32"/>
        </w:rPr>
        <w:t>组织实施：制定《湘潭县禁毒委员会办公室</w:t>
      </w:r>
      <w:r>
        <w:rPr>
          <w:rFonts w:ascii="仿宋_GB2312" w:eastAsia="仿宋_GB2312" w:hAnsi="仿宋" w:cs="仿宋_GB2312" w:hint="eastAsia"/>
          <w:kern w:val="0"/>
          <w:sz w:val="32"/>
          <w:szCs w:val="32"/>
        </w:rPr>
        <w:t>202</w:t>
      </w:r>
      <w:r>
        <w:rPr>
          <w:rFonts w:ascii="仿宋_GB2312" w:eastAsia="仿宋_GB2312" w:hAnsi="仿宋" w:cs="仿宋_GB2312" w:hint="eastAsia"/>
          <w:kern w:val="0"/>
          <w:sz w:val="32"/>
          <w:szCs w:val="32"/>
        </w:rPr>
        <w:t>2</w:t>
      </w:r>
      <w:r>
        <w:rPr>
          <w:rFonts w:ascii="仿宋_GB2312" w:eastAsia="仿宋_GB2312" w:hAnsi="仿宋" w:cs="仿宋_GB2312" w:hint="eastAsia"/>
          <w:kern w:val="0"/>
          <w:sz w:val="32"/>
          <w:szCs w:val="32"/>
        </w:rPr>
        <w:t>年部门整体支出绩效自评实施方案》。根据</w:t>
      </w:r>
      <w:r>
        <w:rPr>
          <w:rFonts w:ascii="仿宋_GB2312" w:eastAsia="仿宋_GB2312" w:hAnsi="仿宋" w:cs="仿宋_GB2312" w:hint="eastAsia"/>
          <w:kern w:val="0"/>
          <w:sz w:val="32"/>
          <w:szCs w:val="32"/>
        </w:rPr>
        <w:t>20</w:t>
      </w:r>
      <w:r>
        <w:rPr>
          <w:rFonts w:ascii="仿宋_GB2312" w:eastAsia="仿宋_GB2312" w:hAnsi="仿宋" w:cs="仿宋_GB2312" w:hint="eastAsia"/>
          <w:kern w:val="0"/>
          <w:sz w:val="32"/>
          <w:szCs w:val="32"/>
        </w:rPr>
        <w:t>22</w:t>
      </w:r>
      <w:r>
        <w:rPr>
          <w:rFonts w:ascii="仿宋_GB2312" w:eastAsia="仿宋_GB2312" w:hAnsi="仿宋" w:cs="仿宋_GB2312" w:hint="eastAsia"/>
          <w:kern w:val="0"/>
          <w:sz w:val="32"/>
          <w:szCs w:val="32"/>
        </w:rPr>
        <w:t>年县禁毒工作要点，确定项目的具体指标、项目效益，填报《部门整体支出绩效申报表》。根据</w:t>
      </w:r>
      <w:r>
        <w:rPr>
          <w:rFonts w:ascii="仿宋_GB2312" w:eastAsia="仿宋_GB2312" w:hAnsi="仿宋" w:hint="eastAsia"/>
          <w:kern w:val="0"/>
          <w:sz w:val="32"/>
          <w:szCs w:val="32"/>
        </w:rPr>
        <w:t>《湘潭县财政局关于做好</w:t>
      </w:r>
      <w:r>
        <w:rPr>
          <w:rFonts w:ascii="仿宋_GB2312" w:eastAsia="仿宋_GB2312" w:hAnsi="仿宋" w:hint="eastAsia"/>
          <w:kern w:val="0"/>
          <w:sz w:val="32"/>
          <w:szCs w:val="32"/>
        </w:rPr>
        <w:t>202</w:t>
      </w:r>
      <w:r>
        <w:rPr>
          <w:rFonts w:ascii="仿宋_GB2312" w:eastAsia="仿宋_GB2312" w:hAnsi="仿宋" w:hint="eastAsia"/>
          <w:kern w:val="0"/>
          <w:sz w:val="32"/>
          <w:szCs w:val="32"/>
        </w:rPr>
        <w:t>2</w:t>
      </w:r>
      <w:r>
        <w:rPr>
          <w:rFonts w:ascii="仿宋_GB2312" w:eastAsia="仿宋_GB2312" w:hAnsi="仿宋" w:hint="eastAsia"/>
          <w:kern w:val="0"/>
          <w:sz w:val="32"/>
          <w:szCs w:val="32"/>
        </w:rPr>
        <w:t>年度财政支出绩效自评工作的通知》</w:t>
      </w:r>
      <w:r>
        <w:rPr>
          <w:rFonts w:ascii="仿宋_GB2312" w:eastAsia="仿宋_GB2312" w:hAnsi="仿宋" w:cs="仿宋_GB2312" w:hint="eastAsia"/>
          <w:kern w:val="0"/>
          <w:sz w:val="32"/>
          <w:szCs w:val="32"/>
        </w:rPr>
        <w:t>进行自评，撰写自评报告。</w:t>
      </w:r>
    </w:p>
    <w:p w:rsidR="00B671A1" w:rsidRDefault="00A55E20" w:rsidP="00F31A8F">
      <w:pPr>
        <w:pStyle w:val="aa"/>
        <w:spacing w:line="600" w:lineRule="exact"/>
        <w:ind w:firstLineChars="200" w:firstLine="643"/>
        <w:rPr>
          <w:rFonts w:ascii="仿宋_GB2312" w:eastAsia="仿宋_GB2312" w:hAnsi="仿宋" w:cs="仿宋_GB2312"/>
          <w:b/>
          <w:bCs/>
          <w:kern w:val="0"/>
          <w:sz w:val="32"/>
          <w:szCs w:val="32"/>
        </w:rPr>
      </w:pPr>
      <w:r>
        <w:rPr>
          <w:rFonts w:ascii="仿宋_GB2312" w:eastAsia="仿宋_GB2312" w:hAnsi="仿宋" w:cs="仿宋_GB2312" w:hint="eastAsia"/>
          <w:b/>
          <w:bCs/>
          <w:kern w:val="0"/>
          <w:sz w:val="32"/>
          <w:szCs w:val="32"/>
        </w:rPr>
        <w:t>（二）部门自评情况</w:t>
      </w:r>
    </w:p>
    <w:p w:rsidR="00B671A1" w:rsidRDefault="00A55E20">
      <w:pPr>
        <w:pStyle w:val="1"/>
        <w:spacing w:line="600" w:lineRule="exact"/>
        <w:ind w:firstLineChars="200" w:firstLine="640"/>
        <w:rPr>
          <w:rFonts w:ascii="仿宋_GB2312" w:eastAsia="仿宋_GB2312" w:hAnsi="仿宋" w:cs="仿宋_GB2312"/>
          <w:kern w:val="0"/>
          <w:sz w:val="32"/>
          <w:szCs w:val="32"/>
        </w:rPr>
      </w:pPr>
      <w:r>
        <w:rPr>
          <w:rFonts w:ascii="仿宋_GB2312" w:eastAsia="仿宋_GB2312" w:hAnsi="仿宋" w:cs="仿宋_GB2312" w:hint="eastAsia"/>
          <w:kern w:val="0"/>
          <w:sz w:val="32"/>
          <w:szCs w:val="32"/>
        </w:rPr>
        <w:t>我办成立了绩效自评工作领导小组，由禁毒办主任汤炳奎任组长，禁毒办专职副主任</w:t>
      </w:r>
      <w:r>
        <w:rPr>
          <w:rFonts w:ascii="仿宋_GB2312" w:eastAsia="仿宋_GB2312" w:hAnsi="仿宋" w:cs="仿宋_GB2312" w:hint="eastAsia"/>
          <w:kern w:val="0"/>
          <w:sz w:val="32"/>
          <w:szCs w:val="32"/>
        </w:rPr>
        <w:t>刘志勇</w:t>
      </w:r>
      <w:r>
        <w:rPr>
          <w:rFonts w:ascii="仿宋_GB2312" w:eastAsia="仿宋_GB2312" w:hAnsi="仿宋" w:cs="仿宋_GB2312" w:hint="eastAsia"/>
          <w:kern w:val="0"/>
          <w:sz w:val="32"/>
          <w:szCs w:val="32"/>
        </w:rPr>
        <w:t>任副组长，禁毒办其余人员任成员。根据工作计划对项目绩效进行审核、完善，通过核查、汇总、综合分析，形成绩效评价报告，并根据部门整体支出绩效评价指标体系自评打分为</w:t>
      </w:r>
      <w:r>
        <w:rPr>
          <w:rFonts w:ascii="仿宋_GB2312" w:eastAsia="仿宋_GB2312" w:hAnsi="仿宋" w:cs="仿宋_GB2312" w:hint="eastAsia"/>
          <w:kern w:val="0"/>
          <w:sz w:val="32"/>
          <w:szCs w:val="32"/>
        </w:rPr>
        <w:t>9</w:t>
      </w:r>
      <w:r>
        <w:rPr>
          <w:rFonts w:ascii="仿宋_GB2312" w:eastAsia="仿宋_GB2312" w:hAnsi="仿宋" w:cs="仿宋_GB2312" w:hint="eastAsia"/>
          <w:kern w:val="0"/>
          <w:sz w:val="32"/>
          <w:szCs w:val="32"/>
        </w:rPr>
        <w:t>6</w:t>
      </w:r>
      <w:r>
        <w:rPr>
          <w:rFonts w:ascii="仿宋_GB2312" w:eastAsia="仿宋_GB2312" w:hAnsi="仿宋" w:cs="仿宋_GB2312" w:hint="eastAsia"/>
          <w:kern w:val="0"/>
          <w:sz w:val="32"/>
          <w:szCs w:val="32"/>
        </w:rPr>
        <w:t>分，自评定等次为优。</w:t>
      </w:r>
    </w:p>
    <w:p w:rsidR="00B671A1" w:rsidRDefault="00A55E20" w:rsidP="00F31A8F">
      <w:pPr>
        <w:numPr>
          <w:ilvl w:val="0"/>
          <w:numId w:val="1"/>
        </w:numPr>
        <w:spacing w:line="60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lastRenderedPageBreak/>
        <w:t>支出管理情况</w:t>
      </w:r>
    </w:p>
    <w:p w:rsidR="00B671A1" w:rsidRDefault="00A55E20">
      <w:pPr>
        <w:spacing w:line="600" w:lineRule="exact"/>
        <w:ind w:firstLineChars="200" w:firstLine="640"/>
        <w:rPr>
          <w:rFonts w:ascii="仿宋_GB2312" w:eastAsia="仿宋_GB2312" w:hAnsi="仿宋"/>
          <w:b/>
          <w:bCs/>
          <w:sz w:val="32"/>
          <w:szCs w:val="32"/>
          <w:highlight w:val="yellow"/>
        </w:rPr>
      </w:pPr>
      <w:r>
        <w:rPr>
          <w:rFonts w:ascii="仿宋_GB2312" w:eastAsia="仿宋_GB2312" w:hAnsi="仿宋" w:hint="eastAsia"/>
          <w:sz w:val="32"/>
          <w:szCs w:val="32"/>
        </w:rPr>
        <w:t>1.</w:t>
      </w:r>
      <w:r>
        <w:rPr>
          <w:rFonts w:ascii="仿宋_GB2312" w:eastAsia="仿宋_GB2312" w:hAnsi="仿宋" w:hint="eastAsia"/>
          <w:sz w:val="32"/>
          <w:szCs w:val="32"/>
        </w:rPr>
        <w:t>成立禁毒办专项经费支出领导小组，进一步完善了</w:t>
      </w:r>
      <w:r>
        <w:rPr>
          <w:rFonts w:ascii="仿宋_GB2312" w:eastAsia="仿宋_GB2312" w:hAnsi="仿宋" w:cs="宋体" w:hint="eastAsia"/>
          <w:kern w:val="0"/>
          <w:sz w:val="32"/>
          <w:szCs w:val="32"/>
        </w:rPr>
        <w:t>专项资金管理办法等管理制度。</w:t>
      </w:r>
    </w:p>
    <w:p w:rsidR="00B671A1" w:rsidRDefault="00A55E20">
      <w:pPr>
        <w:pStyle w:val="aa"/>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以“科学调度、厉行节约”为工作目标。充分利用我办现有的资源，科学调度，合理调剂，以最小的支出，取得最佳的效果，把办公费、差旅费、公务接待费作为节支工作的重点，严格按制度进行。同时加大对</w:t>
      </w:r>
      <w:r>
        <w:rPr>
          <w:rFonts w:ascii="仿宋_GB2312" w:eastAsia="仿宋_GB2312" w:hAnsi="仿宋" w:cs="宋体" w:hint="eastAsia"/>
          <w:bCs/>
          <w:kern w:val="0"/>
          <w:sz w:val="32"/>
          <w:szCs w:val="32"/>
        </w:rPr>
        <w:t>“三公”经费管理</w:t>
      </w:r>
      <w:r>
        <w:rPr>
          <w:rFonts w:ascii="仿宋_GB2312" w:eastAsia="仿宋_GB2312" w:hAnsi="仿宋" w:cs="宋体" w:hint="eastAsia"/>
          <w:kern w:val="0"/>
          <w:sz w:val="32"/>
          <w:szCs w:val="32"/>
        </w:rPr>
        <w:t>，</w:t>
      </w:r>
      <w:r>
        <w:rPr>
          <w:rFonts w:ascii="仿宋_GB2312" w:eastAsia="仿宋_GB2312" w:hAnsi="仿宋" w:hint="eastAsia"/>
          <w:sz w:val="32"/>
          <w:szCs w:val="32"/>
        </w:rPr>
        <w:t>根据中央八项规定、积极控制“三公”经费，降低行政运行成本，勤俭节约。</w:t>
      </w:r>
      <w:r>
        <w:rPr>
          <w:rFonts w:ascii="仿宋_GB2312" w:eastAsia="仿宋_GB2312" w:hAnsi="仿宋" w:cs="宋体" w:hint="eastAsia"/>
          <w:kern w:val="0"/>
          <w:sz w:val="32"/>
          <w:szCs w:val="32"/>
        </w:rPr>
        <w:t>通过对财政资金的有效管理和运用，有力保障了我办各项职能工作的正常开展。</w:t>
      </w:r>
    </w:p>
    <w:p w:rsidR="00B671A1" w:rsidRDefault="00A55E20" w:rsidP="00F31A8F">
      <w:pPr>
        <w:pStyle w:val="aa"/>
        <w:spacing w:line="600" w:lineRule="exact"/>
        <w:ind w:firstLineChars="200" w:firstLine="643"/>
        <w:rPr>
          <w:rFonts w:ascii="仿宋_GB2312" w:eastAsia="仿宋_GB2312" w:hAnsi="仿宋" w:cs="Times New Roman"/>
          <w:b/>
          <w:sz w:val="32"/>
          <w:szCs w:val="32"/>
        </w:rPr>
      </w:pPr>
      <w:r>
        <w:rPr>
          <w:rFonts w:ascii="仿宋_GB2312" w:eastAsia="仿宋_GB2312" w:hAnsi="仿宋" w:cs="仿宋" w:hint="eastAsia"/>
          <w:b/>
          <w:bCs/>
          <w:sz w:val="32"/>
          <w:szCs w:val="32"/>
          <w:shd w:val="clear" w:color="auto" w:fill="FFFFFF"/>
        </w:rPr>
        <w:t>（四）</w:t>
      </w:r>
      <w:r>
        <w:rPr>
          <w:rFonts w:ascii="仿宋_GB2312" w:eastAsia="仿宋_GB2312" w:hAnsi="仿宋" w:cs="黑体" w:hint="eastAsia"/>
          <w:b/>
          <w:bCs/>
          <w:kern w:val="0"/>
          <w:sz w:val="32"/>
          <w:szCs w:val="32"/>
        </w:rPr>
        <w:t>部</w:t>
      </w:r>
      <w:r>
        <w:rPr>
          <w:rFonts w:ascii="仿宋_GB2312" w:eastAsia="仿宋_GB2312" w:hAnsi="仿宋" w:cs="黑体" w:hint="eastAsia"/>
          <w:b/>
          <w:kern w:val="0"/>
          <w:sz w:val="32"/>
          <w:szCs w:val="32"/>
        </w:rPr>
        <w:t>门年度预算执行情况</w:t>
      </w:r>
    </w:p>
    <w:p w:rsidR="00B671A1" w:rsidRDefault="00A55E20">
      <w:pPr>
        <w:widowControl/>
        <w:shd w:val="clear" w:color="auto" w:fill="FFFFFF"/>
        <w:spacing w:line="420" w:lineRule="atLeast"/>
        <w:ind w:firstLineChars="200" w:firstLine="640"/>
        <w:jc w:val="left"/>
        <w:rPr>
          <w:rFonts w:ascii="仿宋_GB2312" w:eastAsia="仿宋_GB2312" w:hAnsi="仿宋" w:cs="宋体"/>
          <w:kern w:val="0"/>
          <w:sz w:val="32"/>
          <w:szCs w:val="32"/>
        </w:rPr>
      </w:pPr>
      <w:r>
        <w:rPr>
          <w:rFonts w:ascii="仿宋_GB2312" w:eastAsia="仿宋_GB2312" w:hAnsi="仿宋" w:hint="eastAsia"/>
          <w:sz w:val="32"/>
          <w:szCs w:val="32"/>
        </w:rPr>
        <w:t>1.202</w:t>
      </w:r>
      <w:r>
        <w:rPr>
          <w:rFonts w:ascii="仿宋_GB2312" w:eastAsia="仿宋_GB2312" w:hAnsi="仿宋" w:hint="eastAsia"/>
          <w:sz w:val="32"/>
          <w:szCs w:val="32"/>
        </w:rPr>
        <w:t>2</w:t>
      </w:r>
      <w:r>
        <w:rPr>
          <w:rFonts w:ascii="仿宋_GB2312" w:eastAsia="仿宋_GB2312" w:hAnsi="仿宋" w:cs="宋体" w:hint="eastAsia"/>
          <w:sz w:val="32"/>
          <w:szCs w:val="32"/>
        </w:rPr>
        <w:t>年部门年初预算安排为</w:t>
      </w:r>
      <w:r>
        <w:rPr>
          <w:rFonts w:ascii="仿宋_GB2312" w:eastAsia="仿宋_GB2312" w:hAnsi="仿宋" w:cs="宋体" w:hint="eastAsia"/>
          <w:kern w:val="0"/>
          <w:sz w:val="32"/>
          <w:szCs w:val="32"/>
        </w:rPr>
        <w:t>6</w:t>
      </w:r>
      <w:r>
        <w:rPr>
          <w:rFonts w:ascii="仿宋_GB2312" w:eastAsia="仿宋_GB2312" w:hAnsi="仿宋" w:cs="宋体" w:hint="eastAsia"/>
          <w:kern w:val="0"/>
          <w:sz w:val="32"/>
          <w:szCs w:val="32"/>
        </w:rPr>
        <w:t>50000</w:t>
      </w:r>
      <w:r>
        <w:rPr>
          <w:rFonts w:ascii="仿宋_GB2312" w:eastAsia="仿宋_GB2312" w:hAnsi="仿宋" w:cs="宋体" w:hint="eastAsia"/>
          <w:kern w:val="0"/>
          <w:sz w:val="32"/>
          <w:szCs w:val="32"/>
        </w:rPr>
        <w:t>元。</w:t>
      </w:r>
    </w:p>
    <w:p w:rsidR="00B671A1" w:rsidRDefault="00A55E20">
      <w:pPr>
        <w:widowControl/>
        <w:shd w:val="clear" w:color="auto" w:fill="FFFFFF"/>
        <w:spacing w:line="420" w:lineRule="atLeast"/>
        <w:ind w:firstLineChars="200" w:firstLine="640"/>
        <w:jc w:val="left"/>
        <w:rPr>
          <w:rFonts w:ascii="仿宋_GB2312" w:eastAsia="仿宋_GB2312" w:hAnsi="仿宋" w:cs="黑体"/>
          <w:sz w:val="32"/>
          <w:szCs w:val="32"/>
        </w:rPr>
      </w:pPr>
      <w:r>
        <w:rPr>
          <w:rFonts w:ascii="仿宋_GB2312" w:eastAsia="仿宋_GB2312" w:hAnsi="仿宋" w:cs="黑体" w:hint="eastAsia"/>
          <w:sz w:val="32"/>
          <w:szCs w:val="32"/>
        </w:rPr>
        <w:t>2.</w:t>
      </w:r>
      <w:r>
        <w:rPr>
          <w:rFonts w:ascii="仿宋_GB2312" w:eastAsia="仿宋_GB2312" w:hAnsi="仿宋" w:cs="黑体" w:hint="eastAsia"/>
          <w:sz w:val="32"/>
          <w:szCs w:val="32"/>
        </w:rPr>
        <w:t>预算执行情况</w:t>
      </w:r>
    </w:p>
    <w:p w:rsidR="00B671A1" w:rsidRDefault="00A55E20">
      <w:pPr>
        <w:widowControl/>
        <w:shd w:val="clear" w:color="auto" w:fill="FFFFFF"/>
        <w:spacing w:line="420" w:lineRule="atLeast"/>
        <w:ind w:firstLineChars="200" w:firstLine="640"/>
        <w:jc w:val="left"/>
        <w:rPr>
          <w:rFonts w:ascii="仿宋_GB2312" w:eastAsia="仿宋_GB2312" w:hAnsi="仿宋" w:cs="宋体"/>
          <w:kern w:val="0"/>
          <w:sz w:val="32"/>
          <w:szCs w:val="32"/>
        </w:rPr>
      </w:pP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年度收入总额</w:t>
      </w:r>
      <w:r>
        <w:rPr>
          <w:rFonts w:ascii="仿宋_GB2312" w:eastAsia="仿宋_GB2312" w:hAnsi="仿宋" w:hint="eastAsia"/>
          <w:sz w:val="32"/>
          <w:szCs w:val="32"/>
        </w:rPr>
        <w:t>1266818.14</w:t>
      </w:r>
      <w:r>
        <w:rPr>
          <w:rFonts w:ascii="仿宋_GB2312" w:eastAsia="仿宋_GB2312" w:hAnsi="仿宋" w:hint="eastAsia"/>
          <w:sz w:val="32"/>
          <w:szCs w:val="32"/>
        </w:rPr>
        <w:t>元</w:t>
      </w:r>
      <w:r>
        <w:rPr>
          <w:rFonts w:ascii="仿宋_GB2312" w:eastAsia="仿宋_GB2312" w:hAnsi="仿宋" w:cs="宋体" w:hint="eastAsia"/>
          <w:kern w:val="0"/>
          <w:sz w:val="32"/>
          <w:szCs w:val="32"/>
        </w:rPr>
        <w:t>。</w:t>
      </w:r>
    </w:p>
    <w:p w:rsidR="00B671A1" w:rsidRDefault="00A55E20">
      <w:pPr>
        <w:widowControl/>
        <w:shd w:val="clear" w:color="auto" w:fill="FFFFFF"/>
        <w:spacing w:line="420" w:lineRule="atLeast"/>
        <w:ind w:firstLineChars="200" w:firstLine="640"/>
        <w:jc w:val="left"/>
        <w:rPr>
          <w:rFonts w:ascii="仿宋_GB2312" w:eastAsia="仿宋_GB2312" w:hAnsi="仿宋" w:cs="宋体"/>
          <w:kern w:val="0"/>
          <w:sz w:val="32"/>
          <w:szCs w:val="32"/>
        </w:rPr>
      </w:pP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年度支出总额</w:t>
      </w:r>
      <w:r>
        <w:rPr>
          <w:rFonts w:ascii="仿宋_GB2312" w:eastAsia="仿宋_GB2312" w:hAnsi="仿宋" w:hint="eastAsia"/>
          <w:sz w:val="32"/>
          <w:szCs w:val="32"/>
        </w:rPr>
        <w:t>1</w:t>
      </w:r>
      <w:r>
        <w:rPr>
          <w:rFonts w:ascii="仿宋_GB2312" w:eastAsia="仿宋_GB2312" w:hAnsi="仿宋" w:hint="eastAsia"/>
          <w:sz w:val="32"/>
          <w:szCs w:val="32"/>
        </w:rPr>
        <w:t>266818.14</w:t>
      </w:r>
      <w:r>
        <w:rPr>
          <w:rFonts w:ascii="仿宋_GB2312" w:eastAsia="仿宋_GB2312" w:hAnsi="仿宋" w:cs="宋体" w:hint="eastAsia"/>
          <w:kern w:val="0"/>
          <w:sz w:val="32"/>
          <w:szCs w:val="32"/>
        </w:rPr>
        <w:t>元。</w:t>
      </w:r>
    </w:p>
    <w:p w:rsidR="00B671A1" w:rsidRDefault="00A55E20" w:rsidP="00F31A8F">
      <w:pPr>
        <w:spacing w:line="600" w:lineRule="exact"/>
        <w:ind w:firstLineChars="196" w:firstLine="630"/>
        <w:rPr>
          <w:rFonts w:ascii="楷体_GB2312" w:eastAsia="楷体_GB2312" w:hAnsi="黑体" w:cs="黑体"/>
          <w:b/>
          <w:sz w:val="32"/>
          <w:szCs w:val="32"/>
        </w:rPr>
      </w:pPr>
      <w:r>
        <w:rPr>
          <w:rFonts w:ascii="楷体_GB2312" w:eastAsia="楷体_GB2312" w:hAnsi="黑体" w:cs="黑体" w:hint="eastAsia"/>
          <w:b/>
          <w:sz w:val="32"/>
          <w:szCs w:val="32"/>
        </w:rPr>
        <w:t>三、部门整体绩效完成情况</w:t>
      </w:r>
    </w:p>
    <w:p w:rsidR="00B671A1" w:rsidRDefault="00A55E20">
      <w:pPr>
        <w:pStyle w:val="a6"/>
        <w:spacing w:before="0" w:beforeAutospacing="0" w:after="0" w:afterAutospacing="0" w:line="560" w:lineRule="atLeast"/>
        <w:ind w:left="150" w:right="150" w:firstLine="645"/>
        <w:rPr>
          <w:rFonts w:ascii="仿宋_GB2312" w:eastAsia="仿宋_GB2312" w:hAnsi="仿宋" w:cs="Arial"/>
          <w:sz w:val="32"/>
          <w:szCs w:val="32"/>
        </w:rPr>
      </w:pP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年，在县委、县政府的正确领导和上级禁毒办、公安部门的大力支持下，湘潭县在规范禁毒管理、加强禁毒宣传等方面取得实效</w:t>
      </w:r>
      <w:r>
        <w:rPr>
          <w:rFonts w:ascii="仿宋_GB2312" w:eastAsia="仿宋_GB2312" w:hAnsi="仿宋" w:cs="Arial" w:hint="eastAsia"/>
          <w:sz w:val="32"/>
          <w:szCs w:val="32"/>
        </w:rPr>
        <w:t>取得显著成效</w:t>
      </w:r>
      <w:r>
        <w:rPr>
          <w:rFonts w:ascii="仿宋_GB2312" w:eastAsia="仿宋_GB2312" w:hAnsi="仿宋" w:hint="eastAsia"/>
          <w:sz w:val="32"/>
          <w:szCs w:val="32"/>
        </w:rPr>
        <w:t>。</w:t>
      </w:r>
    </w:p>
    <w:p w:rsidR="00B671A1" w:rsidRDefault="00A55E20" w:rsidP="00F31A8F">
      <w:pPr>
        <w:pStyle w:val="a6"/>
        <w:spacing w:before="0" w:beforeAutospacing="0" w:after="0" w:afterAutospacing="0" w:line="560" w:lineRule="atLeast"/>
        <w:ind w:right="150" w:firstLineChars="196" w:firstLine="630"/>
        <w:rPr>
          <w:rFonts w:ascii="仿宋_GB2312" w:eastAsia="仿宋_GB2312" w:hAnsi="仿宋" w:cs="Arial"/>
          <w:sz w:val="32"/>
          <w:szCs w:val="32"/>
        </w:rPr>
      </w:pPr>
      <w:r>
        <w:rPr>
          <w:rStyle w:val="a7"/>
          <w:rFonts w:ascii="仿宋_GB2312" w:eastAsia="仿宋_GB2312" w:hAnsi="仿宋" w:cs="Arial" w:hint="eastAsia"/>
          <w:sz w:val="32"/>
          <w:szCs w:val="32"/>
        </w:rPr>
        <w:t>（一）狠抓宣传</w:t>
      </w:r>
      <w:hyperlink r:id="rId7" w:tgtFrame="http://m.haoword.com/gongzuozongjie/qitazongjie/_blank" w:history="1">
        <w:r>
          <w:rPr>
            <w:rStyle w:val="a8"/>
            <w:rFonts w:ascii="仿宋_GB2312" w:eastAsia="仿宋_GB2312" w:hAnsi="仿宋" w:cs="Arial" w:hint="eastAsia"/>
            <w:b/>
            <w:sz w:val="32"/>
            <w:szCs w:val="32"/>
          </w:rPr>
          <w:t>教育</w:t>
        </w:r>
      </w:hyperlink>
      <w:r>
        <w:rPr>
          <w:rStyle w:val="a7"/>
          <w:rFonts w:ascii="仿宋_GB2312" w:eastAsia="仿宋_GB2312" w:hAnsi="仿宋" w:cs="Arial" w:hint="eastAsia"/>
          <w:sz w:val="32"/>
          <w:szCs w:val="32"/>
        </w:rPr>
        <w:t>，强化源头预防</w:t>
      </w:r>
    </w:p>
    <w:p w:rsidR="00B671A1" w:rsidRDefault="00A55E20">
      <w:pPr>
        <w:spacing w:line="560" w:lineRule="atLeast"/>
        <w:ind w:firstLineChars="200" w:firstLine="640"/>
        <w:rPr>
          <w:rFonts w:ascii="仿宋_GB2312" w:eastAsia="仿宋_GB2312" w:hAnsi="仿宋_GB2312" w:cs="仿宋_GB2312"/>
          <w:sz w:val="32"/>
          <w:szCs w:val="32"/>
        </w:rPr>
      </w:pPr>
      <w:r>
        <w:rPr>
          <w:rFonts w:ascii="Times New Roman" w:eastAsia="仿宋_GB2312" w:hint="eastAsia"/>
          <w:bCs/>
          <w:sz w:val="32"/>
          <w:szCs w:val="32"/>
        </w:rPr>
        <w:t>加强禁毒宣传预防教育，</w:t>
      </w:r>
      <w:r>
        <w:rPr>
          <w:rFonts w:ascii="Times New Roman" w:eastAsia="仿宋_GB2312" w:hAnsi="Times New Roman"/>
          <w:sz w:val="32"/>
          <w:szCs w:val="32"/>
        </w:rPr>
        <w:t>开展</w:t>
      </w:r>
      <w:r>
        <w:rPr>
          <w:rFonts w:ascii="Times New Roman" w:eastAsia="仿宋_GB2312" w:hAnsi="Times New Roman" w:hint="eastAsia"/>
          <w:sz w:val="32"/>
          <w:szCs w:val="32"/>
        </w:rPr>
        <w:t>以“</w:t>
      </w:r>
      <w:r>
        <w:rPr>
          <w:rFonts w:ascii="Times New Roman" w:eastAsia="仿宋_GB2312" w:hAnsi="Times New Roman"/>
          <w:sz w:val="32"/>
          <w:szCs w:val="32"/>
        </w:rPr>
        <w:t>健康人生，绿色无毒</w:t>
      </w:r>
      <w:r>
        <w:rPr>
          <w:rFonts w:ascii="Times New Roman" w:eastAsia="仿宋_GB2312" w:hAnsi="Times New Roman" w:hint="eastAsia"/>
          <w:sz w:val="32"/>
          <w:szCs w:val="32"/>
        </w:rPr>
        <w:t>”为主题的</w:t>
      </w:r>
      <w:r>
        <w:rPr>
          <w:rFonts w:ascii="Times New Roman" w:eastAsia="仿宋_GB2312" w:hAnsi="Times New Roman" w:hint="eastAsia"/>
          <w:sz w:val="32"/>
          <w:szCs w:val="32"/>
        </w:rPr>
        <w:t>2022</w:t>
      </w:r>
      <w:r>
        <w:rPr>
          <w:rFonts w:ascii="Times New Roman" w:eastAsia="仿宋_GB2312" w:hAnsi="Times New Roman"/>
          <w:sz w:val="32"/>
          <w:szCs w:val="32"/>
        </w:rPr>
        <w:t>年春季禁毒</w:t>
      </w:r>
      <w:r>
        <w:rPr>
          <w:rFonts w:ascii="Times New Roman" w:eastAsia="仿宋_GB2312" w:hAnsi="Times New Roman"/>
          <w:sz w:val="32"/>
          <w:szCs w:val="32"/>
        </w:rPr>
        <w:t>“</w:t>
      </w:r>
      <w:r>
        <w:rPr>
          <w:rFonts w:ascii="Times New Roman" w:eastAsia="仿宋_GB2312" w:hAnsi="Times New Roman"/>
          <w:sz w:val="32"/>
          <w:szCs w:val="32"/>
        </w:rPr>
        <w:t>流动课堂</w:t>
      </w:r>
      <w:r>
        <w:rPr>
          <w:rFonts w:ascii="Times New Roman" w:eastAsia="仿宋_GB2312" w:hAnsi="Times New Roman"/>
          <w:sz w:val="32"/>
          <w:szCs w:val="32"/>
        </w:rPr>
        <w:t>”</w:t>
      </w:r>
      <w:r>
        <w:rPr>
          <w:rFonts w:ascii="Times New Roman" w:eastAsia="仿宋_GB2312" w:hAnsi="Times New Roman"/>
          <w:sz w:val="32"/>
          <w:szCs w:val="32"/>
        </w:rPr>
        <w:t>活动</w:t>
      </w:r>
      <w:r>
        <w:rPr>
          <w:rFonts w:ascii="Times New Roman" w:eastAsia="仿宋_GB2312" w:hAnsi="Times New Roman" w:hint="eastAsia"/>
          <w:sz w:val="32"/>
          <w:szCs w:val="32"/>
        </w:rPr>
        <w:t>，</w:t>
      </w:r>
      <w:r>
        <w:rPr>
          <w:rFonts w:ascii="仿宋" w:eastAsia="仿宋" w:hAnsi="仿宋" w:cs="仿宋_GB2312" w:hint="eastAsia"/>
          <w:sz w:val="32"/>
          <w:szCs w:val="32"/>
        </w:rPr>
        <w:t>各乡镇以春节返乡人员较多为契机，结合“敲门行动”、</w:t>
      </w:r>
      <w:r>
        <w:rPr>
          <w:rFonts w:ascii="仿宋" w:eastAsia="仿宋" w:hAnsi="仿宋" w:cs="仿宋_GB2312" w:hint="eastAsia"/>
          <w:sz w:val="32"/>
          <w:szCs w:val="32"/>
        </w:rPr>
        <w:t xml:space="preserve"> 2022</w:t>
      </w:r>
      <w:r>
        <w:rPr>
          <w:rFonts w:ascii="仿宋" w:eastAsia="仿宋" w:hAnsi="仿宋" w:cs="仿宋_GB2312" w:hint="eastAsia"/>
          <w:sz w:val="32"/>
          <w:szCs w:val="32"/>
        </w:rPr>
        <w:t>年“春风行动”专场招聘会，印发宣传资料《湘潭县禁毒委员会致全县人民的一封信》《致莲乡外出务工经商人员的一封禁毒公开信》等方式，</w:t>
      </w:r>
      <w:r>
        <w:rPr>
          <w:rFonts w:ascii="仿宋" w:eastAsia="仿宋" w:hAnsi="仿宋"/>
          <w:sz w:val="32"/>
          <w:szCs w:val="32"/>
        </w:rPr>
        <w:t>大力推广</w:t>
      </w:r>
      <w:r>
        <w:rPr>
          <w:rFonts w:ascii="仿宋" w:eastAsia="仿宋" w:hAnsi="仿宋"/>
          <w:sz w:val="32"/>
          <w:szCs w:val="32"/>
        </w:rPr>
        <w:t>“</w:t>
      </w:r>
      <w:r>
        <w:rPr>
          <w:rFonts w:ascii="仿宋" w:eastAsia="仿宋" w:hAnsi="仿宋"/>
          <w:sz w:val="32"/>
          <w:szCs w:val="32"/>
        </w:rPr>
        <w:t>中国禁毒</w:t>
      </w:r>
      <w:r>
        <w:rPr>
          <w:rFonts w:ascii="仿宋" w:eastAsia="仿宋" w:hAnsi="仿宋"/>
          <w:sz w:val="32"/>
          <w:szCs w:val="32"/>
        </w:rPr>
        <w:t>”</w:t>
      </w:r>
      <w:r>
        <w:rPr>
          <w:rFonts w:ascii="仿宋" w:eastAsia="仿宋" w:hAnsi="仿宋" w:hint="eastAsia"/>
          <w:sz w:val="32"/>
          <w:szCs w:val="32"/>
        </w:rPr>
        <w:t>、</w:t>
      </w:r>
      <w:r>
        <w:rPr>
          <w:rFonts w:ascii="仿宋" w:eastAsia="仿宋" w:hAnsi="仿宋"/>
          <w:sz w:val="32"/>
          <w:szCs w:val="32"/>
        </w:rPr>
        <w:t>“</w:t>
      </w:r>
      <w:r>
        <w:rPr>
          <w:rFonts w:ascii="仿宋" w:eastAsia="仿宋" w:hAnsi="仿宋"/>
          <w:sz w:val="32"/>
          <w:szCs w:val="32"/>
        </w:rPr>
        <w:t>湖南禁毒</w:t>
      </w:r>
      <w:r>
        <w:rPr>
          <w:rFonts w:ascii="仿宋" w:eastAsia="仿宋" w:hAnsi="仿宋"/>
          <w:sz w:val="32"/>
          <w:szCs w:val="32"/>
        </w:rPr>
        <w:t>”</w:t>
      </w:r>
      <w:r>
        <w:rPr>
          <w:rFonts w:ascii="仿宋" w:eastAsia="仿宋" w:hAnsi="仿宋" w:hint="eastAsia"/>
          <w:sz w:val="32"/>
          <w:szCs w:val="32"/>
        </w:rPr>
        <w:t>“湘潭禁毒”</w:t>
      </w:r>
      <w:r>
        <w:rPr>
          <w:rFonts w:ascii="仿宋" w:eastAsia="仿宋" w:hAnsi="仿宋"/>
          <w:sz w:val="32"/>
          <w:szCs w:val="32"/>
        </w:rPr>
        <w:t>微信公众号</w:t>
      </w:r>
      <w:r>
        <w:rPr>
          <w:rFonts w:ascii="仿宋" w:eastAsia="仿宋" w:hAnsi="仿宋" w:cs="仿宋_GB2312" w:hint="eastAsia"/>
          <w:sz w:val="32"/>
          <w:szCs w:val="32"/>
        </w:rPr>
        <w:t>，通过“六进”加“两进”开展禁毒预防教育。</w:t>
      </w:r>
      <w:r>
        <w:rPr>
          <w:rFonts w:ascii="Times New Roman" w:eastAsia="仿宋_GB2312" w:hint="eastAsia"/>
          <w:bCs/>
          <w:sz w:val="32"/>
          <w:szCs w:val="32"/>
        </w:rPr>
        <w:t>开展“禁毒宣传进</w:t>
      </w:r>
      <w:r>
        <w:rPr>
          <w:rFonts w:ascii="Times New Roman" w:eastAsia="仿宋_GB2312" w:hint="eastAsia"/>
          <w:bCs/>
          <w:sz w:val="32"/>
          <w:szCs w:val="32"/>
        </w:rPr>
        <w:lastRenderedPageBreak/>
        <w:t>万家”活动，</w:t>
      </w:r>
      <w:r>
        <w:rPr>
          <w:rFonts w:ascii="仿宋_GB2312" w:eastAsia="仿宋_GB2312" w:hAnsi="宋体" w:cs="宋体" w:hint="eastAsia"/>
          <w:sz w:val="32"/>
          <w:szCs w:val="32"/>
        </w:rPr>
        <w:t>6</w:t>
      </w:r>
      <w:r>
        <w:rPr>
          <w:rFonts w:ascii="仿宋_GB2312" w:eastAsia="仿宋_GB2312" w:hAnsi="宋体" w:cs="宋体" w:hint="eastAsia"/>
          <w:sz w:val="32"/>
          <w:szCs w:val="32"/>
        </w:rPr>
        <w:t>月</w:t>
      </w:r>
      <w:r>
        <w:rPr>
          <w:rFonts w:ascii="仿宋_GB2312" w:eastAsia="仿宋_GB2312" w:hAnsi="宋体" w:cs="宋体" w:hint="eastAsia"/>
          <w:sz w:val="32"/>
          <w:szCs w:val="32"/>
        </w:rPr>
        <w:t>24</w:t>
      </w:r>
      <w:r>
        <w:rPr>
          <w:rFonts w:ascii="仿宋_GB2312" w:eastAsia="仿宋_GB2312" w:hAnsi="宋体" w:cs="宋体" w:hint="eastAsia"/>
          <w:sz w:val="32"/>
          <w:szCs w:val="32"/>
        </w:rPr>
        <w:t>日，县禁毒委组织</w:t>
      </w:r>
      <w:r>
        <w:rPr>
          <w:rFonts w:ascii="仿宋_GB2312" w:eastAsia="仿宋_GB2312" w:hAnsi="宋体" w:cs="宋体" w:hint="eastAsia"/>
          <w:sz w:val="32"/>
          <w:szCs w:val="32"/>
        </w:rPr>
        <w:t>17</w:t>
      </w:r>
      <w:r>
        <w:rPr>
          <w:rFonts w:ascii="仿宋_GB2312" w:eastAsia="仿宋_GB2312" w:hAnsi="宋体" w:cs="宋体" w:hint="eastAsia"/>
          <w:sz w:val="32"/>
          <w:szCs w:val="32"/>
        </w:rPr>
        <w:t>个乡镇、</w:t>
      </w:r>
      <w:r>
        <w:rPr>
          <w:rFonts w:ascii="仿宋_GB2312" w:eastAsia="仿宋_GB2312" w:hAnsi="宋体" w:cs="宋体" w:hint="eastAsia"/>
          <w:sz w:val="32"/>
          <w:szCs w:val="32"/>
        </w:rPr>
        <w:t>32</w:t>
      </w:r>
      <w:r>
        <w:rPr>
          <w:rFonts w:ascii="仿宋_GB2312" w:eastAsia="仿宋_GB2312" w:hAnsi="宋体" w:cs="宋体" w:hint="eastAsia"/>
          <w:sz w:val="32"/>
          <w:szCs w:val="32"/>
        </w:rPr>
        <w:t>个成员单位分管禁毒工作负责人、禁毒专干及全县</w:t>
      </w:r>
      <w:r>
        <w:rPr>
          <w:rFonts w:ascii="仿宋_GB2312" w:eastAsia="仿宋_GB2312" w:hAnsi="宋体" w:cs="宋体" w:hint="eastAsia"/>
          <w:sz w:val="32"/>
          <w:szCs w:val="32"/>
        </w:rPr>
        <w:t>38</w:t>
      </w:r>
      <w:r>
        <w:rPr>
          <w:rFonts w:ascii="仿宋_GB2312" w:eastAsia="仿宋_GB2312" w:hAnsi="宋体" w:cs="宋体" w:hint="eastAsia"/>
          <w:sz w:val="32"/>
          <w:szCs w:val="32"/>
        </w:rPr>
        <w:t>支关心禁毒事业的乒乓球队运动员、裁判员等</w:t>
      </w:r>
      <w:r>
        <w:rPr>
          <w:rFonts w:ascii="仿宋_GB2312" w:eastAsia="仿宋_GB2312" w:hAnsi="宋体" w:cs="宋体" w:hint="eastAsia"/>
          <w:sz w:val="32"/>
          <w:szCs w:val="32"/>
        </w:rPr>
        <w:t>300</w:t>
      </w:r>
      <w:r>
        <w:rPr>
          <w:rFonts w:ascii="仿宋_GB2312" w:eastAsia="仿宋_GB2312" w:hAnsi="宋体" w:cs="宋体" w:hint="eastAsia"/>
          <w:sz w:val="32"/>
          <w:szCs w:val="32"/>
        </w:rPr>
        <w:t>余人在湘潭县供电公司职工文体中心举行第二届“莲乡禁毒杯”乒乓球</w:t>
      </w:r>
      <w:r>
        <w:rPr>
          <w:rFonts w:ascii="仿宋_GB2312" w:eastAsia="仿宋_GB2312" w:hAnsi="宋体" w:cs="宋体" w:hint="eastAsia"/>
          <w:sz w:val="32"/>
          <w:szCs w:val="32"/>
        </w:rPr>
        <w:t>全民</w:t>
      </w:r>
      <w:r>
        <w:rPr>
          <w:rFonts w:ascii="仿宋_GB2312" w:eastAsia="仿宋_GB2312" w:hAnsi="宋体" w:cs="宋体" w:hint="eastAsia"/>
          <w:sz w:val="32"/>
          <w:szCs w:val="32"/>
        </w:rPr>
        <w:t>健身赛、“</w:t>
      </w:r>
      <w:r>
        <w:rPr>
          <w:rFonts w:ascii="仿宋_GB2312" w:eastAsia="仿宋_GB2312" w:hAnsi="宋体" w:cs="宋体" w:hint="eastAsia"/>
          <w:sz w:val="32"/>
          <w:szCs w:val="32"/>
        </w:rPr>
        <w:t>6.26</w:t>
      </w:r>
      <w:r>
        <w:rPr>
          <w:rFonts w:ascii="仿宋_GB2312" w:eastAsia="仿宋_GB2312" w:hAnsi="宋体" w:cs="宋体" w:hint="eastAsia"/>
          <w:sz w:val="32"/>
          <w:szCs w:val="32"/>
        </w:rPr>
        <w:t>”国际禁毒日主题宣传活动暨“禁毒宣传进万家”启动仪式。县禁毒委主任、县委副书记、县长王利等县委、县政府领导出席本次活动。县禁毒办新制“举报有奖”宣传资料</w:t>
      </w:r>
      <w:r>
        <w:rPr>
          <w:rFonts w:ascii="仿宋_GB2312" w:eastAsia="仿宋_GB2312" w:hAnsi="宋体" w:cs="宋体" w:hint="eastAsia"/>
          <w:sz w:val="32"/>
          <w:szCs w:val="32"/>
        </w:rPr>
        <w:t>35</w:t>
      </w:r>
      <w:r>
        <w:rPr>
          <w:rFonts w:ascii="仿宋_GB2312" w:eastAsia="仿宋_GB2312" w:hAnsi="宋体" w:cs="宋体" w:hint="eastAsia"/>
          <w:sz w:val="32"/>
          <w:szCs w:val="32"/>
        </w:rPr>
        <w:t>万余份下发，</w:t>
      </w:r>
      <w:r>
        <w:rPr>
          <w:rFonts w:ascii="仿宋_GB2312" w:eastAsia="仿宋_GB2312" w:hint="eastAsia"/>
          <w:sz w:val="32"/>
          <w:szCs w:val="32"/>
        </w:rPr>
        <w:t>组织禁毒社工、社戒社康人员开展国家禁毒办互联网教育宁夏中心禁毒“</w:t>
      </w:r>
      <w:r>
        <w:rPr>
          <w:rFonts w:ascii="仿宋_GB2312" w:eastAsia="仿宋_GB2312" w:hint="eastAsia"/>
          <w:sz w:val="32"/>
          <w:szCs w:val="32"/>
        </w:rPr>
        <w:t>6.26</w:t>
      </w:r>
      <w:r>
        <w:rPr>
          <w:rFonts w:ascii="仿宋_GB2312" w:eastAsia="仿宋_GB2312" w:hint="eastAsia"/>
          <w:sz w:val="32"/>
          <w:szCs w:val="32"/>
        </w:rPr>
        <w:t>”课堂学习</w:t>
      </w:r>
      <w:r>
        <w:rPr>
          <w:rFonts w:ascii="仿宋_GB2312" w:eastAsia="仿宋_GB2312" w:hAnsi="仿宋_GB2312" w:cs="仿宋_GB2312" w:hint="eastAsia"/>
          <w:sz w:val="32"/>
          <w:szCs w:val="32"/>
        </w:rPr>
        <w:t>。</w:t>
      </w:r>
      <w:r>
        <w:rPr>
          <w:rFonts w:ascii="仿宋_GB2312" w:eastAsia="仿宋_GB2312" w:hint="eastAsia"/>
          <w:sz w:val="32"/>
          <w:szCs w:val="32"/>
        </w:rPr>
        <w:t>各乡镇在所有人员集中场所、社区等地同步开展</w:t>
      </w:r>
      <w:r>
        <w:rPr>
          <w:rFonts w:ascii="仿宋_GB2312" w:eastAsia="仿宋_GB2312" w:hint="eastAsia"/>
          <w:sz w:val="32"/>
          <w:szCs w:val="32"/>
        </w:rPr>
        <w:t>禁毒宣传活动，各单位设立禁毒宣传栏、</w:t>
      </w:r>
      <w:r>
        <w:rPr>
          <w:rFonts w:ascii="仿宋_GB2312" w:eastAsia="仿宋_GB2312" w:hint="eastAsia"/>
          <w:sz w:val="32"/>
          <w:szCs w:val="32"/>
        </w:rPr>
        <w:t>组织公职人员参加省禁毒举办的“我是答题王”活动，</w:t>
      </w:r>
      <w:r>
        <w:rPr>
          <w:rFonts w:ascii="仿宋_GB2312" w:eastAsia="仿宋_GB2312" w:hint="eastAsia"/>
          <w:sz w:val="32"/>
          <w:szCs w:val="32"/>
        </w:rPr>
        <w:t>加强公职人员的禁毒警示教育，各学校将禁毒宣传融入大型文体活动、毕业典礼等，强力推动禁毒知识宣传进入千家万户。</w:t>
      </w:r>
      <w:r>
        <w:rPr>
          <w:rFonts w:ascii="仿宋_GB2312" w:eastAsia="仿宋_GB2312" w:hAnsi="Times New Roman" w:cs="Times New Roman" w:hint="eastAsia"/>
          <w:sz w:val="32"/>
          <w:szCs w:val="32"/>
        </w:rPr>
        <w:t>组织</w:t>
      </w:r>
      <w:r>
        <w:rPr>
          <w:rFonts w:ascii="仿宋_GB2312" w:eastAsia="仿宋_GB2312" w:hAnsi="Times New Roman" w:cs="Times New Roman" w:hint="eastAsia"/>
          <w:sz w:val="32"/>
          <w:szCs w:val="32"/>
        </w:rPr>
        <w:t>53687</w:t>
      </w:r>
      <w:r>
        <w:rPr>
          <w:rFonts w:ascii="仿宋_GB2312" w:eastAsia="仿宋_GB2312" w:hAnsi="Times New Roman" w:cs="Times New Roman" w:hint="eastAsia"/>
          <w:sz w:val="32"/>
          <w:szCs w:val="32"/>
        </w:rPr>
        <w:t>名中、小学校开展“全国青少年禁毒知识竞赛”活动。</w:t>
      </w:r>
      <w:r>
        <w:rPr>
          <w:rFonts w:ascii="Times New Roman" w:eastAsia="仿宋_GB2312" w:hint="eastAsia"/>
          <w:bCs/>
          <w:sz w:val="32"/>
          <w:szCs w:val="32"/>
        </w:rPr>
        <w:t>目前新增吸毒人员</w:t>
      </w:r>
      <w:r>
        <w:rPr>
          <w:rFonts w:ascii="Times New Roman" w:eastAsia="仿宋_GB2312" w:hAnsi="Times New Roman" w:hint="eastAsia"/>
          <w:sz w:val="32"/>
          <w:szCs w:val="32"/>
        </w:rPr>
        <w:t>较去年同期</w:t>
      </w:r>
      <w:r>
        <w:rPr>
          <w:rFonts w:ascii="Times New Roman" w:eastAsia="仿宋_GB2312" w:hAnsi="Times New Roman" w:hint="eastAsia"/>
          <w:sz w:val="32"/>
          <w:szCs w:val="32"/>
        </w:rPr>
        <w:t>72</w:t>
      </w:r>
      <w:r>
        <w:rPr>
          <w:rFonts w:ascii="Times New Roman" w:eastAsia="仿宋_GB2312" w:hAnsi="Times New Roman" w:hint="eastAsia"/>
          <w:sz w:val="32"/>
          <w:szCs w:val="32"/>
        </w:rPr>
        <w:t>人下降</w:t>
      </w:r>
      <w:r>
        <w:rPr>
          <w:rFonts w:ascii="Times New Roman" w:eastAsia="仿宋_GB2312" w:hAnsi="Times New Roman" w:hint="eastAsia"/>
          <w:sz w:val="32"/>
          <w:szCs w:val="32"/>
        </w:rPr>
        <w:t>53%</w:t>
      </w:r>
      <w:r>
        <w:rPr>
          <w:rFonts w:ascii="Times New Roman" w:eastAsia="仿宋_GB2312" w:hAnsi="Times New Roman" w:hint="eastAsia"/>
          <w:sz w:val="32"/>
          <w:szCs w:val="32"/>
        </w:rPr>
        <w:t>，无</w:t>
      </w:r>
      <w:r>
        <w:rPr>
          <w:rFonts w:ascii="Times New Roman" w:eastAsia="仿宋_GB2312" w:hAnsi="Times New Roman" w:hint="eastAsia"/>
          <w:sz w:val="32"/>
          <w:szCs w:val="32"/>
        </w:rPr>
        <w:t>18</w:t>
      </w:r>
      <w:r>
        <w:rPr>
          <w:rFonts w:ascii="Times New Roman" w:eastAsia="仿宋_GB2312" w:hAnsi="Times New Roman" w:hint="eastAsia"/>
          <w:sz w:val="32"/>
          <w:szCs w:val="32"/>
        </w:rPr>
        <w:t>岁以下吸毒人员。</w:t>
      </w:r>
    </w:p>
    <w:p w:rsidR="00B671A1" w:rsidRDefault="00A55E20">
      <w:pPr>
        <w:pStyle w:val="a6"/>
        <w:spacing w:before="0" w:beforeAutospacing="0" w:after="0" w:afterAutospacing="0" w:line="560" w:lineRule="atLeast"/>
        <w:ind w:left="150" w:right="150" w:firstLine="645"/>
        <w:rPr>
          <w:rStyle w:val="a7"/>
          <w:rFonts w:ascii="仿宋_GB2312" w:eastAsia="仿宋_GB2312" w:hAnsi="仿宋" w:cs="Arial"/>
          <w:sz w:val="32"/>
          <w:szCs w:val="32"/>
        </w:rPr>
      </w:pPr>
      <w:r>
        <w:rPr>
          <w:rStyle w:val="a7"/>
          <w:rFonts w:ascii="仿宋_GB2312" w:eastAsia="仿宋_GB2312" w:hAnsi="仿宋" w:cs="Arial" w:hint="eastAsia"/>
          <w:sz w:val="32"/>
          <w:szCs w:val="32"/>
        </w:rPr>
        <w:t>（二）狠抓禁吸戒毒，强化帮扶管控</w:t>
      </w:r>
    </w:p>
    <w:p w:rsidR="00B671A1" w:rsidRDefault="00A55E20" w:rsidP="00F31A8F">
      <w:pPr>
        <w:widowControl/>
        <w:shd w:val="clear" w:color="auto" w:fill="FFFFFF"/>
        <w:spacing w:line="560" w:lineRule="exact"/>
        <w:ind w:firstLineChars="211" w:firstLine="678"/>
        <w:outlineLvl w:val="2"/>
        <w:rPr>
          <w:rFonts w:ascii="仿宋_GB2312" w:eastAsia="仿宋_GB2312" w:hAnsi="仿宋"/>
          <w:sz w:val="32"/>
          <w:szCs w:val="32"/>
        </w:rPr>
      </w:pPr>
      <w:r>
        <w:rPr>
          <w:rStyle w:val="a7"/>
          <w:rFonts w:ascii="仿宋_GB2312" w:eastAsia="仿宋_GB2312" w:hAnsi="仿宋" w:cs="Arial" w:hint="eastAsia"/>
          <w:sz w:val="32"/>
          <w:szCs w:val="32"/>
        </w:rPr>
        <w:t>一是切实加强分类评估管控</w:t>
      </w:r>
      <w:r>
        <w:rPr>
          <w:rFonts w:ascii="仿宋_GB2312" w:eastAsia="仿宋_GB2312" w:hAnsi="仿宋" w:cs="Arial" w:hint="eastAsia"/>
          <w:sz w:val="32"/>
          <w:szCs w:val="32"/>
        </w:rPr>
        <w:t>。</w:t>
      </w:r>
      <w:r>
        <w:rPr>
          <w:rFonts w:ascii="仿宋_GB2312" w:eastAsia="仿宋_GB2312" w:hAnsi="仿宋" w:hint="eastAsia"/>
          <w:sz w:val="32"/>
          <w:szCs w:val="32"/>
        </w:rPr>
        <w:t>县委政法委搭建了“</w:t>
      </w:r>
      <w:r>
        <w:rPr>
          <w:rFonts w:ascii="仿宋_GB2312" w:eastAsia="仿宋_GB2312" w:hAnsi="仿宋" w:hint="eastAsia"/>
          <w:kern w:val="0"/>
          <w:sz w:val="32"/>
          <w:szCs w:val="32"/>
        </w:rPr>
        <w:t>湘潭县综合信息化平台”，</w:t>
      </w:r>
      <w:r>
        <w:rPr>
          <w:rFonts w:ascii="仿宋_GB2312" w:eastAsia="仿宋_GB2312" w:hAnsi="仿宋" w:hint="eastAsia"/>
          <w:sz w:val="32"/>
          <w:szCs w:val="32"/>
        </w:rPr>
        <w:t>吸毒人员已</w:t>
      </w:r>
      <w:r>
        <w:rPr>
          <w:rFonts w:ascii="仿宋_GB2312" w:eastAsia="仿宋_GB2312" w:hAnsi="仿宋" w:hint="eastAsia"/>
          <w:sz w:val="32"/>
          <w:szCs w:val="32"/>
        </w:rPr>
        <w:t>100%</w:t>
      </w:r>
      <w:r>
        <w:rPr>
          <w:rFonts w:ascii="仿宋_GB2312" w:eastAsia="仿宋_GB2312" w:hAnsi="仿宋" w:hint="eastAsia"/>
          <w:sz w:val="32"/>
          <w:szCs w:val="32"/>
        </w:rPr>
        <w:t>纳入网格管理。</w:t>
      </w:r>
      <w:r>
        <w:rPr>
          <w:rFonts w:ascii="仿宋_GB2312" w:eastAsia="仿宋_GB2312" w:hAnsi="仿宋" w:cs="Arial" w:hint="eastAsia"/>
          <w:sz w:val="32"/>
          <w:szCs w:val="32"/>
        </w:rPr>
        <w:t>深入开展社会面吸毒人员风险分类评估管控，对辖区吸毒人员全面开展走访，了解吸毒人员的思想动态及工作、生活情况等，并按程序进行分类评估审批</w:t>
      </w:r>
      <w:r>
        <w:rPr>
          <w:rFonts w:ascii="仿宋_GB2312" w:eastAsia="仿宋_GB2312" w:hAnsi="仿宋" w:cs="Arial" w:hint="eastAsia"/>
          <w:sz w:val="32"/>
          <w:szCs w:val="32"/>
        </w:rPr>
        <w:t>,</w:t>
      </w:r>
      <w:r>
        <w:rPr>
          <w:rFonts w:ascii="仿宋_GB2312" w:eastAsia="仿宋_GB2312" w:hAnsi="仿宋" w:hint="eastAsia"/>
          <w:sz w:val="32"/>
          <w:szCs w:val="32"/>
        </w:rPr>
        <w:t>对</w:t>
      </w:r>
      <w:r>
        <w:rPr>
          <w:rFonts w:ascii="仿宋_GB2312" w:eastAsia="仿宋_GB2312" w:hAnsi="仿宋" w:hint="eastAsia"/>
          <w:sz w:val="32"/>
          <w:szCs w:val="32"/>
        </w:rPr>
        <w:t>1</w:t>
      </w:r>
      <w:r>
        <w:rPr>
          <w:rFonts w:ascii="仿宋_GB2312" w:eastAsia="仿宋_GB2312" w:hAnsi="仿宋" w:hint="eastAsia"/>
          <w:sz w:val="32"/>
          <w:szCs w:val="32"/>
        </w:rPr>
        <w:t>5</w:t>
      </w:r>
      <w:r>
        <w:rPr>
          <w:rFonts w:ascii="仿宋_GB2312" w:eastAsia="仿宋_GB2312" w:hAnsi="仿宋" w:hint="eastAsia"/>
          <w:sz w:val="32"/>
          <w:szCs w:val="32"/>
        </w:rPr>
        <w:t>名高风险人员和</w:t>
      </w:r>
      <w:r>
        <w:rPr>
          <w:rFonts w:ascii="仿宋_GB2312" w:eastAsia="仿宋_GB2312" w:hAnsi="仿宋" w:hint="eastAsia"/>
          <w:sz w:val="32"/>
          <w:szCs w:val="32"/>
        </w:rPr>
        <w:t>7</w:t>
      </w:r>
      <w:r>
        <w:rPr>
          <w:rFonts w:ascii="仿宋_GB2312" w:eastAsia="仿宋_GB2312" w:hAnsi="仿宋" w:hint="eastAsia"/>
          <w:sz w:val="32"/>
          <w:szCs w:val="32"/>
        </w:rPr>
        <w:t>名有精神病史吸毒史人员，逐人制定管控方案，建立管控小组，做到</w:t>
      </w:r>
      <w:r>
        <w:rPr>
          <w:rFonts w:ascii="仿宋_GB2312" w:eastAsia="仿宋_GB2312" w:hAnsi="仿宋" w:hint="eastAsia"/>
          <w:sz w:val="32"/>
          <w:szCs w:val="32"/>
        </w:rPr>
        <w:t>100%</w:t>
      </w:r>
      <w:r>
        <w:rPr>
          <w:rFonts w:ascii="仿宋_GB2312" w:eastAsia="仿宋_GB2312" w:hAnsi="仿宋" w:hint="eastAsia"/>
          <w:sz w:val="32"/>
          <w:szCs w:val="32"/>
        </w:rPr>
        <w:t>管控到位。</w:t>
      </w:r>
      <w:r>
        <w:rPr>
          <w:rStyle w:val="a7"/>
          <w:rFonts w:ascii="仿宋_GB2312" w:eastAsia="仿宋_GB2312" w:hAnsi="仿宋" w:cs="Arial" w:hint="eastAsia"/>
          <w:sz w:val="32"/>
          <w:szCs w:val="32"/>
        </w:rPr>
        <w:t>二是“</w:t>
      </w:r>
      <w:r>
        <w:rPr>
          <w:rStyle w:val="a7"/>
          <w:rFonts w:ascii="仿宋_GB2312" w:eastAsia="仿宋_GB2312" w:hAnsi="仿宋" w:cs="Arial" w:hint="eastAsia"/>
          <w:sz w:val="32"/>
          <w:szCs w:val="32"/>
        </w:rPr>
        <w:t>8.31</w:t>
      </w:r>
      <w:r>
        <w:rPr>
          <w:rStyle w:val="a7"/>
          <w:rFonts w:ascii="仿宋_GB2312" w:eastAsia="仿宋_GB2312" w:hAnsi="仿宋" w:cs="Arial" w:hint="eastAsia"/>
          <w:sz w:val="32"/>
          <w:szCs w:val="32"/>
        </w:rPr>
        <w:t>”工程全面推进。</w:t>
      </w:r>
      <w:r>
        <w:rPr>
          <w:rFonts w:ascii="仿宋_GB2312" w:eastAsia="仿宋_GB2312" w:hAnsi="仿宋" w:cs="Arial" w:hint="eastAsia"/>
          <w:sz w:val="32"/>
          <w:szCs w:val="32"/>
        </w:rPr>
        <w:t>认真落实社区戒毒（康复）管理工作规定，强化综治、司法、民政、人社、卫健、</w:t>
      </w:r>
      <w:hyperlink r:id="rId8" w:tgtFrame="http://m.haoword.com/gongzuozongjie/qitazongjie/_blank" w:history="1">
        <w:r>
          <w:rPr>
            <w:rStyle w:val="a8"/>
            <w:rFonts w:ascii="仿宋_GB2312" w:eastAsia="仿宋_GB2312" w:hAnsi="仿宋" w:cs="Arial" w:hint="eastAsia"/>
            <w:sz w:val="32"/>
            <w:szCs w:val="32"/>
          </w:rPr>
          <w:t>妇联</w:t>
        </w:r>
      </w:hyperlink>
      <w:r>
        <w:rPr>
          <w:rFonts w:ascii="仿宋_GB2312" w:eastAsia="仿宋_GB2312" w:hAnsi="仿宋" w:cs="Arial" w:hint="eastAsia"/>
          <w:sz w:val="32"/>
          <w:szCs w:val="32"/>
        </w:rPr>
        <w:t>对社区戒毒（康复）人员的“五位一体”动态管控；全年全县执行社区戒毒（康复）人员</w:t>
      </w:r>
      <w:r>
        <w:rPr>
          <w:rFonts w:ascii="仿宋_GB2312" w:eastAsia="仿宋_GB2312" w:hAnsi="仿宋" w:cs="Arial" w:hint="eastAsia"/>
          <w:sz w:val="32"/>
          <w:szCs w:val="32"/>
        </w:rPr>
        <w:t>282</w:t>
      </w:r>
      <w:r>
        <w:rPr>
          <w:rFonts w:ascii="仿宋_GB2312" w:eastAsia="仿宋_GB2312" w:hAnsi="仿宋" w:cs="Arial" w:hint="eastAsia"/>
          <w:sz w:val="32"/>
          <w:szCs w:val="32"/>
        </w:rPr>
        <w:t>人、执行率</w:t>
      </w:r>
      <w:r>
        <w:rPr>
          <w:rFonts w:ascii="仿宋_GB2312" w:eastAsia="仿宋_GB2312" w:hAnsi="仿宋" w:cs="Arial" w:hint="eastAsia"/>
          <w:sz w:val="32"/>
          <w:szCs w:val="32"/>
        </w:rPr>
        <w:t>100</w:t>
      </w:r>
      <w:r>
        <w:rPr>
          <w:rFonts w:ascii="仿宋_GB2312" w:eastAsia="仿宋_GB2312" w:hAnsi="仿宋" w:cs="Arial" w:hint="eastAsia"/>
          <w:sz w:val="32"/>
          <w:szCs w:val="32"/>
        </w:rPr>
        <w:t>%</w:t>
      </w:r>
      <w:r>
        <w:rPr>
          <w:rFonts w:ascii="仿宋_GB2312" w:eastAsia="仿宋_GB2312" w:hAnsi="仿宋" w:cs="Arial" w:hint="eastAsia"/>
          <w:sz w:val="32"/>
          <w:szCs w:val="32"/>
        </w:rPr>
        <w:t>。全县在册吸毒人员戒毒三年未复吸人员已达</w:t>
      </w:r>
      <w:r>
        <w:rPr>
          <w:rFonts w:ascii="仿宋_GB2312" w:eastAsia="仿宋_GB2312" w:hAnsi="仿宋" w:cs="Arial" w:hint="eastAsia"/>
          <w:sz w:val="32"/>
          <w:szCs w:val="32"/>
        </w:rPr>
        <w:t>2597</w:t>
      </w:r>
      <w:r>
        <w:rPr>
          <w:rFonts w:ascii="仿宋_GB2312" w:eastAsia="仿宋_GB2312" w:hAnsi="仿宋" w:cs="Arial" w:hint="eastAsia"/>
          <w:sz w:val="32"/>
          <w:szCs w:val="32"/>
        </w:rPr>
        <w:t>人</w:t>
      </w:r>
      <w:r>
        <w:rPr>
          <w:rFonts w:ascii="仿宋_GB2312" w:eastAsia="仿宋_GB2312" w:hAnsi="仿宋" w:cs="Arial" w:hint="eastAsia"/>
          <w:sz w:val="32"/>
          <w:szCs w:val="32"/>
        </w:rPr>
        <w:t>，占在册吸毒人数的</w:t>
      </w:r>
      <w:r>
        <w:rPr>
          <w:rFonts w:ascii="仿宋_GB2312" w:eastAsia="仿宋_GB2312" w:hAnsi="仿宋" w:cs="Arial" w:hint="eastAsia"/>
          <w:sz w:val="32"/>
          <w:szCs w:val="32"/>
        </w:rPr>
        <w:t>80%</w:t>
      </w:r>
      <w:r>
        <w:rPr>
          <w:rFonts w:ascii="仿宋_GB2312" w:eastAsia="仿宋_GB2312" w:hAnsi="仿宋" w:cs="Arial" w:hint="eastAsia"/>
          <w:sz w:val="32"/>
          <w:szCs w:val="32"/>
        </w:rPr>
        <w:t>。</w:t>
      </w:r>
      <w:r>
        <w:rPr>
          <w:rStyle w:val="a7"/>
          <w:rFonts w:ascii="仿宋_GB2312" w:eastAsia="仿宋_GB2312" w:hAnsi="仿宋" w:cs="Arial" w:hint="eastAsia"/>
          <w:sz w:val="32"/>
          <w:szCs w:val="32"/>
        </w:rPr>
        <w:t>三是开展了毛发毒品检测工作。</w:t>
      </w:r>
      <w:r>
        <w:rPr>
          <w:rFonts w:ascii="仿宋_GB2312" w:eastAsia="仿宋_GB2312" w:hAnsi="仿宋" w:hint="eastAsia"/>
          <w:sz w:val="32"/>
          <w:szCs w:val="32"/>
        </w:rPr>
        <w:t>组织开展了对重点驾驶人的毛发检测。县禁毒办组织公安局、交通局、县教育局“一客一</w:t>
      </w:r>
      <w:r>
        <w:rPr>
          <w:rFonts w:ascii="仿宋_GB2312" w:eastAsia="仿宋_GB2312" w:hAnsi="仿宋" w:hint="eastAsia"/>
          <w:sz w:val="32"/>
          <w:szCs w:val="32"/>
        </w:rPr>
        <w:lastRenderedPageBreak/>
        <w:t>危一校”驾驶员进行了毛发检测。</w:t>
      </w:r>
      <w:r>
        <w:rPr>
          <w:rFonts w:ascii="仿宋_GB2312" w:eastAsia="仿宋_GB2312" w:hAnsi="仿宋" w:hint="eastAsia"/>
          <w:sz w:val="32"/>
          <w:szCs w:val="32"/>
        </w:rPr>
        <w:t>400</w:t>
      </w:r>
      <w:r>
        <w:rPr>
          <w:rFonts w:ascii="仿宋_GB2312" w:eastAsia="仿宋_GB2312" w:hAnsi="仿宋" w:hint="eastAsia"/>
          <w:sz w:val="32"/>
          <w:szCs w:val="32"/>
        </w:rPr>
        <w:t>余名驾驶员的吗啡类、甲基苯丙胺、氯胺酮类检测均呈阴性。行动中，禁毒民警发放禁毒知识宣传手册</w:t>
      </w:r>
      <w:r>
        <w:rPr>
          <w:rFonts w:ascii="仿宋_GB2312" w:eastAsia="仿宋_GB2312" w:hAnsi="仿宋" w:hint="eastAsia"/>
          <w:sz w:val="32"/>
          <w:szCs w:val="32"/>
        </w:rPr>
        <w:t>400</w:t>
      </w:r>
      <w:r>
        <w:rPr>
          <w:rFonts w:ascii="仿宋_GB2312" w:eastAsia="仿宋_GB2312" w:hAnsi="仿宋" w:hint="eastAsia"/>
          <w:sz w:val="32"/>
          <w:szCs w:val="32"/>
        </w:rPr>
        <w:t>余份。驾驶员提交了《湘潭县重点车辆驾驶人安全驾驶排查表》，承诺不毒驾，确保安全驾驶。</w:t>
      </w:r>
      <w:r>
        <w:rPr>
          <w:rFonts w:ascii="仿宋_GB2312" w:eastAsia="仿宋_GB2312" w:hAnsi="仿宋_GB2312" w:cs="仿宋_GB2312" w:hint="eastAsia"/>
          <w:sz w:val="32"/>
          <w:szCs w:val="32"/>
        </w:rPr>
        <w:t>组织</w:t>
      </w:r>
      <w:r>
        <w:rPr>
          <w:rFonts w:ascii="仿宋_GB2312" w:eastAsia="仿宋_GB2312" w:hint="eastAsia"/>
          <w:sz w:val="32"/>
          <w:szCs w:val="32"/>
        </w:rPr>
        <w:t>在全县公职人员中开展新一轮毛发毒品检测工作，已检测</w:t>
      </w:r>
      <w:r>
        <w:rPr>
          <w:rFonts w:ascii="仿宋_GB2312" w:eastAsia="仿宋_GB2312" w:hint="eastAsia"/>
          <w:sz w:val="32"/>
          <w:szCs w:val="32"/>
        </w:rPr>
        <w:t>11233</w:t>
      </w:r>
      <w:r>
        <w:rPr>
          <w:rFonts w:ascii="仿宋_GB2312" w:eastAsia="仿宋_GB2312" w:hint="eastAsia"/>
          <w:sz w:val="32"/>
          <w:szCs w:val="32"/>
        </w:rPr>
        <w:t>人</w:t>
      </w:r>
      <w:r>
        <w:rPr>
          <w:rFonts w:ascii="仿宋_GB2312" w:eastAsia="仿宋_GB2312" w:hAnsi="仿宋" w:hint="eastAsia"/>
          <w:sz w:val="32"/>
          <w:szCs w:val="32"/>
        </w:rPr>
        <w:t>，</w:t>
      </w:r>
      <w:r>
        <w:rPr>
          <w:rFonts w:ascii="仿宋_GB2312" w:eastAsia="仿宋_GB2312" w:hAnsi="仿宋" w:hint="eastAsia"/>
          <w:sz w:val="32"/>
          <w:szCs w:val="32"/>
        </w:rPr>
        <w:t>通过检测发现一名公职人员吸毒，已依法查处</w:t>
      </w:r>
      <w:r>
        <w:rPr>
          <w:rFonts w:ascii="仿宋_GB2312" w:eastAsia="仿宋_GB2312" w:hAnsi="仿宋" w:hint="eastAsia"/>
          <w:sz w:val="32"/>
          <w:szCs w:val="32"/>
        </w:rPr>
        <w:t>。</w:t>
      </w:r>
    </w:p>
    <w:p w:rsidR="00B671A1" w:rsidRDefault="00A55E20" w:rsidP="00F31A8F">
      <w:pPr>
        <w:spacing w:line="520" w:lineRule="exact"/>
        <w:ind w:firstLineChars="200" w:firstLine="643"/>
        <w:rPr>
          <w:rFonts w:ascii="仿宋_GB2312" w:eastAsia="仿宋_GB2312" w:hAnsi="仿宋"/>
          <w:b/>
          <w:kern w:val="0"/>
          <w:sz w:val="32"/>
          <w:szCs w:val="32"/>
        </w:rPr>
      </w:pPr>
      <w:r>
        <w:rPr>
          <w:rFonts w:ascii="仿宋_GB2312" w:eastAsia="仿宋_GB2312" w:hAnsi="仿宋" w:hint="eastAsia"/>
          <w:b/>
          <w:kern w:val="0"/>
          <w:sz w:val="32"/>
          <w:szCs w:val="32"/>
        </w:rPr>
        <w:t>（三）强化特殊违法犯罪人员收治工作和</w:t>
      </w:r>
      <w:r>
        <w:rPr>
          <w:rFonts w:ascii="仿宋_GB2312" w:eastAsia="仿宋_GB2312" w:hAnsi="仿宋" w:hint="eastAsia"/>
          <w:b/>
          <w:sz w:val="32"/>
          <w:szCs w:val="32"/>
        </w:rPr>
        <w:t>施行手术取出罪犯体内异物工作</w:t>
      </w:r>
    </w:p>
    <w:p w:rsidR="00B671A1" w:rsidRDefault="00A55E20">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根据市委、市政府《关于进一步加强禁毒工作的实施意见》（潭市发</w:t>
      </w:r>
      <w:r>
        <w:rPr>
          <w:rFonts w:ascii="仿宋_GB2312" w:eastAsia="仿宋_GB2312" w:hAnsi="仿宋" w:hint="eastAsia"/>
          <w:sz w:val="32"/>
          <w:szCs w:val="32"/>
        </w:rPr>
        <w:t>[2015</w:t>
      </w:r>
      <w:r>
        <w:rPr>
          <w:rFonts w:ascii="仿宋_GB2312" w:eastAsia="仿宋_GB2312" w:hAnsi="仿宋" w:hint="eastAsia"/>
          <w:sz w:val="32"/>
          <w:szCs w:val="32"/>
        </w:rPr>
        <w:t>年</w:t>
      </w:r>
      <w:r>
        <w:rPr>
          <w:rFonts w:ascii="仿宋_GB2312" w:eastAsia="仿宋_GB2312" w:hAnsi="仿宋" w:hint="eastAsia"/>
          <w:sz w:val="32"/>
          <w:szCs w:val="32"/>
        </w:rPr>
        <w:t>]12</w:t>
      </w:r>
      <w:r>
        <w:rPr>
          <w:rFonts w:ascii="仿宋_GB2312" w:eastAsia="仿宋_GB2312" w:hAnsi="仿宋" w:hint="eastAsia"/>
          <w:sz w:val="32"/>
          <w:szCs w:val="32"/>
        </w:rPr>
        <w:t>号）、市政府《常务会议纪要》（第</w:t>
      </w:r>
      <w:r>
        <w:rPr>
          <w:rFonts w:ascii="仿宋_GB2312" w:eastAsia="仿宋_GB2312" w:hAnsi="仿宋" w:hint="eastAsia"/>
          <w:sz w:val="32"/>
          <w:szCs w:val="32"/>
        </w:rPr>
        <w:t>38</w:t>
      </w:r>
      <w:r>
        <w:rPr>
          <w:rFonts w:ascii="仿宋_GB2312" w:eastAsia="仿宋_GB2312" w:hAnsi="仿宋" w:hint="eastAsia"/>
          <w:sz w:val="32"/>
          <w:szCs w:val="32"/>
        </w:rPr>
        <w:t>次）、市政法委《收治工作</w:t>
      </w:r>
      <w:r>
        <w:rPr>
          <w:rFonts w:ascii="仿宋_GB2312" w:eastAsia="仿宋_GB2312" w:hAnsi="仿宋" w:hint="eastAsia"/>
          <w:sz w:val="32"/>
          <w:szCs w:val="32"/>
        </w:rPr>
        <w:t>2016</w:t>
      </w:r>
      <w:r>
        <w:rPr>
          <w:rFonts w:ascii="仿宋_GB2312" w:eastAsia="仿宋_GB2312" w:hAnsi="仿宋" w:hint="eastAsia"/>
          <w:sz w:val="32"/>
          <w:szCs w:val="32"/>
        </w:rPr>
        <w:t>年第</w:t>
      </w:r>
      <w:r>
        <w:rPr>
          <w:rFonts w:ascii="仿宋_GB2312" w:eastAsia="仿宋_GB2312" w:hAnsi="仿宋" w:hint="eastAsia"/>
          <w:sz w:val="32"/>
          <w:szCs w:val="32"/>
        </w:rPr>
        <w:t>1</w:t>
      </w:r>
      <w:r>
        <w:rPr>
          <w:rFonts w:ascii="仿宋_GB2312" w:eastAsia="仿宋_GB2312" w:hAnsi="仿宋" w:hint="eastAsia"/>
          <w:sz w:val="32"/>
          <w:szCs w:val="32"/>
        </w:rPr>
        <w:t>次联席会议纪要》的要求、《湘潭市公安局特殊违法犯罪人员收治办法》（试行）规定，特殊违法犯罪人员收治在收治中心产生的费用由被收治人员所属县（市、区）财政负担，先缴费后收</w:t>
      </w:r>
      <w:r>
        <w:rPr>
          <w:rFonts w:ascii="仿宋_GB2312" w:eastAsia="仿宋_GB2312" w:hAnsi="仿宋" w:hint="eastAsia"/>
          <w:sz w:val="32"/>
          <w:szCs w:val="32"/>
        </w:rPr>
        <w:t>治</w:t>
      </w:r>
      <w:r>
        <w:rPr>
          <w:rFonts w:ascii="仿宋_GB2312" w:eastAsia="仿宋_GB2312" w:hAnsi="仿宋" w:hint="eastAsia"/>
          <w:sz w:val="32"/>
          <w:szCs w:val="32"/>
        </w:rPr>
        <w:t>。</w:t>
      </w: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年，我县已将</w:t>
      </w:r>
      <w:r>
        <w:rPr>
          <w:rFonts w:ascii="仿宋_GB2312" w:eastAsia="仿宋_GB2312" w:hAnsi="仿宋" w:hint="eastAsia"/>
          <w:sz w:val="32"/>
          <w:szCs w:val="32"/>
        </w:rPr>
        <w:t>6</w:t>
      </w:r>
      <w:r>
        <w:rPr>
          <w:rFonts w:ascii="仿宋_GB2312" w:eastAsia="仿宋_GB2312" w:hAnsi="仿宋" w:hint="eastAsia"/>
          <w:sz w:val="32"/>
          <w:szCs w:val="32"/>
        </w:rPr>
        <w:t>人次特殊违法犯罪人员送湘潭市收治中心收治。另外，根据中共湘潭县委政法委员会关于印发《关于施行手术取出罪犯体内异物的意见》的通知（潭政法发</w:t>
      </w:r>
      <w:r>
        <w:rPr>
          <w:rFonts w:ascii="仿宋_GB2312" w:eastAsia="仿宋_GB2312" w:hAnsi="仿宋" w:hint="eastAsia"/>
          <w:sz w:val="32"/>
          <w:szCs w:val="32"/>
        </w:rPr>
        <w:t>[2016]2</w:t>
      </w:r>
      <w:r>
        <w:rPr>
          <w:rFonts w:ascii="仿宋_GB2312" w:eastAsia="仿宋_GB2312" w:hAnsi="仿宋" w:hint="eastAsia"/>
          <w:sz w:val="32"/>
          <w:szCs w:val="32"/>
        </w:rPr>
        <w:t>号），对于体内有异</w:t>
      </w:r>
      <w:r>
        <w:rPr>
          <w:rFonts w:ascii="仿宋_GB2312" w:eastAsia="仿宋_GB2312" w:hAnsi="仿宋" w:hint="eastAsia"/>
          <w:sz w:val="32"/>
          <w:szCs w:val="32"/>
        </w:rPr>
        <w:t>物或故意吞食异物的罪犯一律先送县看守所收押，办案机关应在五个工作日内负责组织手术取出异物工作，并委托湘潭县人民医院为承担对吞食异物罪犯施行手术取出异物的定点单位。</w:t>
      </w: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年，我县施行取异手术或重病治疗的罪犯嫌疑人共计</w:t>
      </w:r>
      <w:r>
        <w:rPr>
          <w:rFonts w:ascii="仿宋_GB2312" w:eastAsia="仿宋_GB2312" w:hAnsi="仿宋" w:hint="eastAsia"/>
          <w:sz w:val="32"/>
          <w:szCs w:val="32"/>
        </w:rPr>
        <w:t>5</w:t>
      </w:r>
      <w:r>
        <w:rPr>
          <w:rFonts w:ascii="仿宋_GB2312" w:eastAsia="仿宋_GB2312" w:hAnsi="仿宋" w:hint="eastAsia"/>
          <w:sz w:val="32"/>
          <w:szCs w:val="32"/>
        </w:rPr>
        <w:t>人。</w:t>
      </w:r>
    </w:p>
    <w:p w:rsidR="00B671A1" w:rsidRDefault="00A55E20" w:rsidP="00F31A8F">
      <w:pPr>
        <w:spacing w:line="520" w:lineRule="exact"/>
        <w:ind w:firstLineChars="200" w:firstLine="643"/>
        <w:rPr>
          <w:rFonts w:ascii="仿宋_GB2312" w:eastAsia="仿宋_GB2312" w:hAnsi="仿宋"/>
          <w:b/>
          <w:sz w:val="32"/>
          <w:szCs w:val="32"/>
        </w:rPr>
      </w:pPr>
      <w:r>
        <w:rPr>
          <w:rFonts w:ascii="仿宋_GB2312" w:eastAsia="仿宋_GB2312" w:hAnsi="仿宋" w:hint="eastAsia"/>
          <w:b/>
          <w:sz w:val="32"/>
          <w:szCs w:val="32"/>
        </w:rPr>
        <w:t>(</w:t>
      </w:r>
      <w:r>
        <w:rPr>
          <w:rFonts w:ascii="仿宋_GB2312" w:eastAsia="仿宋_GB2312" w:hAnsi="仿宋" w:hint="eastAsia"/>
          <w:b/>
          <w:sz w:val="32"/>
          <w:szCs w:val="32"/>
        </w:rPr>
        <w:t>四</w:t>
      </w:r>
      <w:r>
        <w:rPr>
          <w:rFonts w:ascii="仿宋_GB2312" w:eastAsia="仿宋_GB2312" w:hAnsi="仿宋" w:hint="eastAsia"/>
          <w:b/>
          <w:sz w:val="32"/>
          <w:szCs w:val="32"/>
        </w:rPr>
        <w:t>)</w:t>
      </w:r>
      <w:r>
        <w:rPr>
          <w:rFonts w:ascii="仿宋_GB2312" w:eastAsia="仿宋_GB2312" w:hAnsi="仿宋" w:hint="eastAsia"/>
          <w:b/>
          <w:sz w:val="32"/>
          <w:szCs w:val="32"/>
        </w:rPr>
        <w:t>对社区戒毒、社区康复人员进行管理</w:t>
      </w:r>
    </w:p>
    <w:p w:rsidR="00B671A1" w:rsidRDefault="00A55E20">
      <w:pPr>
        <w:ind w:firstLineChars="200" w:firstLine="640"/>
        <w:rPr>
          <w:rFonts w:ascii="仿宋_GB2312" w:eastAsia="仿宋_GB2312" w:hAnsi="仿宋"/>
          <w:sz w:val="32"/>
          <w:szCs w:val="32"/>
        </w:rPr>
      </w:pPr>
      <w:r>
        <w:rPr>
          <w:rFonts w:ascii="仿宋_GB2312" w:eastAsia="仿宋_GB2312" w:hAnsi="仿宋" w:hint="eastAsia"/>
          <w:sz w:val="32"/>
          <w:szCs w:val="32"/>
        </w:rPr>
        <w:t>依照相关规定，对社区戒毒（康复）人员实施管理，会同相关职能部门对社区戒毒（康复）人员进行监督管理，全年共监督管理社区戒毒社区康复人员</w:t>
      </w:r>
      <w:r>
        <w:rPr>
          <w:rFonts w:ascii="仿宋_GB2312" w:eastAsia="仿宋_GB2312" w:hAnsi="仿宋" w:hint="eastAsia"/>
          <w:sz w:val="32"/>
          <w:szCs w:val="32"/>
        </w:rPr>
        <w:t>282</w:t>
      </w:r>
      <w:r>
        <w:rPr>
          <w:rFonts w:ascii="仿宋_GB2312" w:eastAsia="仿宋_GB2312" w:hAnsi="仿宋" w:hint="eastAsia"/>
          <w:sz w:val="32"/>
          <w:szCs w:val="32"/>
        </w:rPr>
        <w:t>人。</w:t>
      </w:r>
    </w:p>
    <w:p w:rsidR="00B671A1" w:rsidRDefault="00A55E20">
      <w:pPr>
        <w:pStyle w:val="a6"/>
        <w:shd w:val="clear" w:color="auto" w:fill="FFFFFF"/>
        <w:spacing w:before="0" w:beforeAutospacing="0" w:after="0" w:afterAutospacing="0" w:line="33" w:lineRule="atLeast"/>
        <w:ind w:firstLine="420"/>
        <w:jc w:val="both"/>
        <w:rPr>
          <w:rFonts w:ascii="仿宋_GB2312" w:eastAsia="仿宋_GB2312" w:hAnsi="仿宋" w:cs="Calibri"/>
          <w:b/>
          <w:kern w:val="2"/>
          <w:sz w:val="32"/>
          <w:szCs w:val="32"/>
        </w:rPr>
      </w:pPr>
      <w:r>
        <w:rPr>
          <w:rFonts w:ascii="仿宋_GB2312" w:eastAsia="仿宋_GB2312" w:hAnsi="仿宋" w:cs="Calibri" w:hint="eastAsia"/>
          <w:b/>
          <w:kern w:val="2"/>
          <w:sz w:val="32"/>
          <w:szCs w:val="32"/>
        </w:rPr>
        <w:t>（五）重点绩效目标</w:t>
      </w:r>
    </w:p>
    <w:p w:rsidR="00B671A1" w:rsidRDefault="00A55E20">
      <w:pPr>
        <w:pStyle w:val="a6"/>
        <w:shd w:val="clear" w:color="auto" w:fill="FFFFFF"/>
        <w:spacing w:before="0" w:beforeAutospacing="0" w:after="0" w:afterAutospacing="0" w:line="33" w:lineRule="atLeast"/>
        <w:ind w:firstLine="420"/>
        <w:jc w:val="both"/>
        <w:rPr>
          <w:rFonts w:ascii="仿宋_GB2312" w:eastAsia="仿宋_GB2312"/>
          <w:sz w:val="32"/>
          <w:szCs w:val="32"/>
          <w:shd w:val="clear" w:color="auto" w:fill="FFFFFF"/>
        </w:rPr>
      </w:pPr>
      <w:r>
        <w:rPr>
          <w:rFonts w:ascii="仿宋_GB2312" w:eastAsia="仿宋_GB2312" w:hint="eastAsia"/>
          <w:sz w:val="32"/>
          <w:szCs w:val="32"/>
          <w:shd w:val="clear" w:color="auto" w:fill="FFFFFF"/>
        </w:rPr>
        <w:t>本单位无重点绩效项目。</w:t>
      </w:r>
    </w:p>
    <w:p w:rsidR="00B671A1" w:rsidRDefault="00A55E20" w:rsidP="00F31A8F">
      <w:pPr>
        <w:pStyle w:val="aa"/>
        <w:spacing w:line="600" w:lineRule="exact"/>
        <w:ind w:firstLineChars="200" w:firstLine="643"/>
        <w:rPr>
          <w:rFonts w:ascii="楷体_GB2312" w:eastAsia="楷体_GB2312" w:hAnsi="黑体"/>
          <w:b/>
          <w:kern w:val="0"/>
          <w:sz w:val="32"/>
          <w:szCs w:val="32"/>
        </w:rPr>
      </w:pPr>
      <w:r>
        <w:rPr>
          <w:rFonts w:ascii="楷体_GB2312" w:eastAsia="楷体_GB2312" w:hAnsi="黑体" w:hint="eastAsia"/>
          <w:b/>
          <w:kern w:val="0"/>
          <w:sz w:val="32"/>
          <w:szCs w:val="32"/>
        </w:rPr>
        <w:t>四、存在的问题和改进措施</w:t>
      </w:r>
    </w:p>
    <w:p w:rsidR="00B671A1" w:rsidRDefault="00A55E20" w:rsidP="00F31A8F">
      <w:pPr>
        <w:pStyle w:val="aa"/>
        <w:spacing w:line="600" w:lineRule="exact"/>
        <w:ind w:firstLineChars="200" w:firstLine="643"/>
        <w:rPr>
          <w:rFonts w:ascii="仿宋_GB2312" w:eastAsia="仿宋_GB2312" w:hAnsi="仿宋" w:cs="仿宋_GB2312"/>
          <w:b/>
          <w:sz w:val="32"/>
          <w:szCs w:val="32"/>
          <w:shd w:val="clear" w:color="auto" w:fill="FFFFFF"/>
        </w:rPr>
      </w:pPr>
      <w:r>
        <w:rPr>
          <w:rFonts w:ascii="仿宋_GB2312" w:eastAsia="仿宋_GB2312" w:hAnsi="仿宋" w:cs="仿宋_GB2312" w:hint="eastAsia"/>
          <w:b/>
          <w:sz w:val="32"/>
          <w:szCs w:val="32"/>
          <w:shd w:val="clear" w:color="auto" w:fill="FFFFFF"/>
        </w:rPr>
        <w:t>（一）存在的问题</w:t>
      </w:r>
    </w:p>
    <w:p w:rsidR="00B671A1" w:rsidRDefault="00A55E20">
      <w:pPr>
        <w:pStyle w:val="aa"/>
        <w:spacing w:line="600" w:lineRule="exact"/>
        <w:ind w:firstLineChars="200" w:firstLine="640"/>
        <w:rPr>
          <w:rFonts w:ascii="仿宋_GB2312" w:eastAsia="仿宋_GB2312" w:hAnsi="仿宋" w:cs="黑体"/>
          <w:b/>
          <w:kern w:val="0"/>
          <w:sz w:val="32"/>
          <w:szCs w:val="32"/>
        </w:rPr>
      </w:pPr>
      <w:r>
        <w:rPr>
          <w:rFonts w:ascii="仿宋_GB2312" w:eastAsia="仿宋_GB2312" w:hAnsi="仿宋" w:cs="仿宋_GB2312" w:hint="eastAsia"/>
          <w:sz w:val="32"/>
          <w:szCs w:val="32"/>
          <w:shd w:val="clear" w:color="auto" w:fill="FFFFFF"/>
        </w:rPr>
        <w:lastRenderedPageBreak/>
        <w:t>预算编制工作有待进一步细化。预算编制不够明确和细化，导致专项资金的预算调整较大，预算编制的合理性需要提高，预算执行力度还要进一步加强。</w:t>
      </w:r>
    </w:p>
    <w:p w:rsidR="00B671A1" w:rsidRDefault="00A55E20" w:rsidP="00F31A8F">
      <w:pPr>
        <w:pStyle w:val="aa"/>
        <w:spacing w:line="600" w:lineRule="exact"/>
        <w:ind w:firstLineChars="200" w:firstLine="643"/>
        <w:rPr>
          <w:rFonts w:ascii="仿宋_GB2312" w:eastAsia="仿宋_GB2312" w:hAnsi="仿宋"/>
          <w:b/>
          <w:sz w:val="32"/>
          <w:szCs w:val="32"/>
        </w:rPr>
      </w:pPr>
      <w:r>
        <w:rPr>
          <w:rFonts w:ascii="仿宋_GB2312" w:eastAsia="仿宋_GB2312" w:hAnsi="仿宋" w:hint="eastAsia"/>
          <w:b/>
          <w:sz w:val="32"/>
          <w:szCs w:val="32"/>
        </w:rPr>
        <w:t>（二）改进的措施</w:t>
      </w:r>
    </w:p>
    <w:p w:rsidR="00B671A1" w:rsidRDefault="00A55E20" w:rsidP="00F31A8F">
      <w:pPr>
        <w:pStyle w:val="a6"/>
        <w:spacing w:before="0" w:beforeAutospacing="0" w:after="0" w:afterAutospacing="0" w:line="600" w:lineRule="exact"/>
        <w:ind w:firstLineChars="180" w:firstLine="578"/>
        <w:jc w:val="both"/>
        <w:rPr>
          <w:rFonts w:ascii="仿宋_GB2312" w:eastAsia="仿宋_GB2312" w:hAnsi="仿宋"/>
          <w:sz w:val="32"/>
          <w:szCs w:val="32"/>
        </w:rPr>
      </w:pPr>
      <w:r>
        <w:rPr>
          <w:rFonts w:ascii="仿宋_GB2312" w:eastAsia="仿宋_GB2312" w:hAnsi="仿宋" w:hint="eastAsia"/>
          <w:b/>
          <w:sz w:val="32"/>
          <w:szCs w:val="32"/>
          <w:shd w:val="clear" w:color="auto" w:fill="FFFFFF"/>
        </w:rPr>
        <w:t>1.</w:t>
      </w:r>
      <w:r>
        <w:rPr>
          <w:rFonts w:ascii="仿宋_GB2312" w:eastAsia="仿宋_GB2312" w:hAnsi="仿宋" w:hint="eastAsia"/>
          <w:b/>
          <w:sz w:val="32"/>
          <w:szCs w:val="32"/>
          <w:shd w:val="clear" w:color="auto" w:fill="FFFFFF"/>
        </w:rPr>
        <w:t>加强预算绩效管理。</w:t>
      </w:r>
      <w:r>
        <w:rPr>
          <w:rFonts w:ascii="仿宋_GB2312" w:eastAsia="仿宋_GB2312" w:hAnsi="仿宋" w:hint="eastAsia"/>
          <w:sz w:val="32"/>
          <w:szCs w:val="32"/>
          <w:shd w:val="clear" w:color="auto" w:fill="FFFFFF"/>
        </w:rPr>
        <w:t>进一步加强本单位的预算资金管理，减少预算资金使用的随意性，对预算的事前、事中、事后进行全过程控制，加大对预算编制与执行的监督管理力度，提高预算资金使用效率。同时还应提高专项资金责任人员对预算资金使用效益的认识。</w:t>
      </w:r>
    </w:p>
    <w:p w:rsidR="00B671A1" w:rsidRDefault="00A55E20" w:rsidP="00F31A8F">
      <w:pPr>
        <w:pStyle w:val="a6"/>
        <w:spacing w:before="0" w:beforeAutospacing="0" w:after="0" w:afterAutospacing="0" w:line="600" w:lineRule="exact"/>
        <w:ind w:firstLineChars="180" w:firstLine="578"/>
        <w:jc w:val="both"/>
        <w:rPr>
          <w:rFonts w:ascii="仿宋_GB2312" w:eastAsia="仿宋_GB2312" w:hAnsi="仿宋"/>
          <w:sz w:val="32"/>
          <w:szCs w:val="32"/>
          <w:shd w:val="clear" w:color="auto" w:fill="FFFFFF"/>
        </w:rPr>
      </w:pPr>
      <w:r>
        <w:rPr>
          <w:rFonts w:ascii="仿宋_GB2312" w:eastAsia="仿宋_GB2312" w:hAnsi="仿宋" w:cs="仿宋_GB2312" w:hint="eastAsia"/>
          <w:b/>
          <w:bCs/>
          <w:sz w:val="32"/>
          <w:szCs w:val="32"/>
          <w:shd w:val="clear" w:color="auto" w:fill="FFFFFF"/>
        </w:rPr>
        <w:t>2.</w:t>
      </w:r>
      <w:r>
        <w:rPr>
          <w:rFonts w:ascii="仿宋_GB2312" w:eastAsia="仿宋_GB2312" w:hAnsi="仿宋" w:cs="仿宋_GB2312" w:hint="eastAsia"/>
          <w:b/>
          <w:bCs/>
          <w:sz w:val="32"/>
          <w:szCs w:val="32"/>
          <w:shd w:val="clear" w:color="auto" w:fill="FFFFFF"/>
        </w:rPr>
        <w:t>加强财务管理，严格财务审核。</w:t>
      </w:r>
      <w:r>
        <w:rPr>
          <w:rFonts w:ascii="仿宋_GB2312" w:eastAsia="仿宋_GB2312" w:hAnsi="仿宋" w:cs="仿宋_GB2312" w:hint="eastAsia"/>
          <w:sz w:val="32"/>
          <w:szCs w:val="32"/>
          <w:shd w:val="clear" w:color="auto" w:fill="FFFFFF"/>
        </w:rPr>
        <w:t>加强本单位财务管理，健全单位财务管理制度体系，规范单位财务行为，</w:t>
      </w:r>
      <w:r>
        <w:rPr>
          <w:rFonts w:ascii="仿宋_GB2312" w:eastAsia="仿宋_GB2312" w:hAnsi="仿宋" w:hint="eastAsia"/>
          <w:sz w:val="32"/>
          <w:szCs w:val="32"/>
          <w:shd w:val="clear" w:color="auto" w:fill="FFFFFF"/>
        </w:rPr>
        <w:t>对预算外经费严格落实“收支两条线”要求，精细测算支出额度，把需求核准核实，充分发挥财政资金的最大效益。</w:t>
      </w:r>
    </w:p>
    <w:sectPr w:rsidR="00B671A1" w:rsidSect="00B671A1">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5E20" w:rsidRDefault="00A55E20" w:rsidP="00F31A8F">
      <w:r>
        <w:separator/>
      </w:r>
    </w:p>
  </w:endnote>
  <w:endnote w:type="continuationSeparator" w:id="0">
    <w:p w:rsidR="00A55E20" w:rsidRDefault="00A55E20" w:rsidP="00F31A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5E20" w:rsidRDefault="00A55E20" w:rsidP="00F31A8F">
      <w:r>
        <w:separator/>
      </w:r>
    </w:p>
  </w:footnote>
  <w:footnote w:type="continuationSeparator" w:id="0">
    <w:p w:rsidR="00A55E20" w:rsidRDefault="00A55E20" w:rsidP="00F31A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C7BFD91"/>
    <w:multiLevelType w:val="singleLevel"/>
    <w:tmpl w:val="FC7BFD91"/>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TQyMTc4YWYxMTUzOTg0NzQ5ZWY4NmNmMmU1NzNiNTEifQ=="/>
  </w:docVars>
  <w:rsids>
    <w:rsidRoot w:val="004506F9"/>
    <w:rsid w:val="0002229B"/>
    <w:rsid w:val="00024754"/>
    <w:rsid w:val="000273BD"/>
    <w:rsid w:val="000279BC"/>
    <w:rsid w:val="000415B7"/>
    <w:rsid w:val="00041E3F"/>
    <w:rsid w:val="000557A0"/>
    <w:rsid w:val="00055DAA"/>
    <w:rsid w:val="00061F7B"/>
    <w:rsid w:val="000658A3"/>
    <w:rsid w:val="00074155"/>
    <w:rsid w:val="000746BC"/>
    <w:rsid w:val="00077450"/>
    <w:rsid w:val="000969EB"/>
    <w:rsid w:val="000A3F69"/>
    <w:rsid w:val="000E72C7"/>
    <w:rsid w:val="00103957"/>
    <w:rsid w:val="00152C6D"/>
    <w:rsid w:val="00157B72"/>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41F81"/>
    <w:rsid w:val="00264552"/>
    <w:rsid w:val="00264EF9"/>
    <w:rsid w:val="00265724"/>
    <w:rsid w:val="00272E5C"/>
    <w:rsid w:val="0027426B"/>
    <w:rsid w:val="002E0A30"/>
    <w:rsid w:val="003130C4"/>
    <w:rsid w:val="00313CB7"/>
    <w:rsid w:val="00316C4B"/>
    <w:rsid w:val="0032192B"/>
    <w:rsid w:val="003479BD"/>
    <w:rsid w:val="0037197D"/>
    <w:rsid w:val="003768D5"/>
    <w:rsid w:val="00383885"/>
    <w:rsid w:val="003C47E6"/>
    <w:rsid w:val="003C4FC2"/>
    <w:rsid w:val="00416E61"/>
    <w:rsid w:val="0042790C"/>
    <w:rsid w:val="004506F9"/>
    <w:rsid w:val="00450CF4"/>
    <w:rsid w:val="004717A2"/>
    <w:rsid w:val="00473CA2"/>
    <w:rsid w:val="00473DF3"/>
    <w:rsid w:val="00475595"/>
    <w:rsid w:val="00487911"/>
    <w:rsid w:val="00491741"/>
    <w:rsid w:val="0049506D"/>
    <w:rsid w:val="004E0FA2"/>
    <w:rsid w:val="004E72D6"/>
    <w:rsid w:val="004F2662"/>
    <w:rsid w:val="004F713B"/>
    <w:rsid w:val="00500E5F"/>
    <w:rsid w:val="005122EF"/>
    <w:rsid w:val="0051441A"/>
    <w:rsid w:val="00517C33"/>
    <w:rsid w:val="00523644"/>
    <w:rsid w:val="0054069E"/>
    <w:rsid w:val="00544866"/>
    <w:rsid w:val="005767CC"/>
    <w:rsid w:val="00590D9F"/>
    <w:rsid w:val="00595D26"/>
    <w:rsid w:val="005979D7"/>
    <w:rsid w:val="005A7452"/>
    <w:rsid w:val="005A74E6"/>
    <w:rsid w:val="005B404E"/>
    <w:rsid w:val="005D4D55"/>
    <w:rsid w:val="005E2CFB"/>
    <w:rsid w:val="005F32BD"/>
    <w:rsid w:val="005F3D1C"/>
    <w:rsid w:val="00602440"/>
    <w:rsid w:val="0062378F"/>
    <w:rsid w:val="00641842"/>
    <w:rsid w:val="00651EEC"/>
    <w:rsid w:val="00663566"/>
    <w:rsid w:val="00665D17"/>
    <w:rsid w:val="00691E8C"/>
    <w:rsid w:val="006A22C4"/>
    <w:rsid w:val="006A351B"/>
    <w:rsid w:val="006B0422"/>
    <w:rsid w:val="006C1B53"/>
    <w:rsid w:val="006D7730"/>
    <w:rsid w:val="006E5284"/>
    <w:rsid w:val="006F10EB"/>
    <w:rsid w:val="006F3EB5"/>
    <w:rsid w:val="007023CA"/>
    <w:rsid w:val="00702E34"/>
    <w:rsid w:val="00704395"/>
    <w:rsid w:val="00717621"/>
    <w:rsid w:val="00720FF1"/>
    <w:rsid w:val="00727A53"/>
    <w:rsid w:val="0073736E"/>
    <w:rsid w:val="00787B42"/>
    <w:rsid w:val="007A2E9C"/>
    <w:rsid w:val="007C4539"/>
    <w:rsid w:val="007F0FA1"/>
    <w:rsid w:val="007F3657"/>
    <w:rsid w:val="00812ED5"/>
    <w:rsid w:val="008204F3"/>
    <w:rsid w:val="008277D9"/>
    <w:rsid w:val="0084478C"/>
    <w:rsid w:val="0086638C"/>
    <w:rsid w:val="00891C17"/>
    <w:rsid w:val="008A3E8D"/>
    <w:rsid w:val="009237C4"/>
    <w:rsid w:val="00944C48"/>
    <w:rsid w:val="00950252"/>
    <w:rsid w:val="00967F5D"/>
    <w:rsid w:val="0097198E"/>
    <w:rsid w:val="00997D7A"/>
    <w:rsid w:val="009A0F95"/>
    <w:rsid w:val="009B3ADF"/>
    <w:rsid w:val="009C3B52"/>
    <w:rsid w:val="009D09F6"/>
    <w:rsid w:val="009D2977"/>
    <w:rsid w:val="009E6817"/>
    <w:rsid w:val="009E6E9A"/>
    <w:rsid w:val="00A01D2B"/>
    <w:rsid w:val="00A12AB8"/>
    <w:rsid w:val="00A42218"/>
    <w:rsid w:val="00A55E20"/>
    <w:rsid w:val="00A70249"/>
    <w:rsid w:val="00A70B02"/>
    <w:rsid w:val="00A71D9F"/>
    <w:rsid w:val="00A92E9F"/>
    <w:rsid w:val="00AD5124"/>
    <w:rsid w:val="00B33BEA"/>
    <w:rsid w:val="00B36887"/>
    <w:rsid w:val="00B407A8"/>
    <w:rsid w:val="00B451FD"/>
    <w:rsid w:val="00B57C9F"/>
    <w:rsid w:val="00B63572"/>
    <w:rsid w:val="00B649CC"/>
    <w:rsid w:val="00B671A1"/>
    <w:rsid w:val="00B82883"/>
    <w:rsid w:val="00B845B3"/>
    <w:rsid w:val="00B85D8B"/>
    <w:rsid w:val="00BB4A40"/>
    <w:rsid w:val="00BD6C3E"/>
    <w:rsid w:val="00BE3674"/>
    <w:rsid w:val="00C10681"/>
    <w:rsid w:val="00C3049A"/>
    <w:rsid w:val="00C31B1E"/>
    <w:rsid w:val="00C77645"/>
    <w:rsid w:val="00C87642"/>
    <w:rsid w:val="00CA359D"/>
    <w:rsid w:val="00CB6E8B"/>
    <w:rsid w:val="00CC3E93"/>
    <w:rsid w:val="00CC61BD"/>
    <w:rsid w:val="00CE04C3"/>
    <w:rsid w:val="00CE76A0"/>
    <w:rsid w:val="00D145A6"/>
    <w:rsid w:val="00D148C6"/>
    <w:rsid w:val="00D17A8A"/>
    <w:rsid w:val="00D21921"/>
    <w:rsid w:val="00D336B0"/>
    <w:rsid w:val="00D36D21"/>
    <w:rsid w:val="00D415BA"/>
    <w:rsid w:val="00D4194D"/>
    <w:rsid w:val="00D5679D"/>
    <w:rsid w:val="00D644EE"/>
    <w:rsid w:val="00DB44BF"/>
    <w:rsid w:val="00DD06FF"/>
    <w:rsid w:val="00DD5FE9"/>
    <w:rsid w:val="00DF7CF4"/>
    <w:rsid w:val="00E00C7A"/>
    <w:rsid w:val="00E11C1B"/>
    <w:rsid w:val="00E37D6C"/>
    <w:rsid w:val="00E474BB"/>
    <w:rsid w:val="00E55B68"/>
    <w:rsid w:val="00E67BE6"/>
    <w:rsid w:val="00E8641A"/>
    <w:rsid w:val="00E8683C"/>
    <w:rsid w:val="00EA2B72"/>
    <w:rsid w:val="00EB088B"/>
    <w:rsid w:val="00EB6C0C"/>
    <w:rsid w:val="00F25650"/>
    <w:rsid w:val="00F31A8F"/>
    <w:rsid w:val="00F60FCD"/>
    <w:rsid w:val="00F74360"/>
    <w:rsid w:val="00FB462F"/>
    <w:rsid w:val="00FE16FA"/>
    <w:rsid w:val="00FE328A"/>
    <w:rsid w:val="00FE6269"/>
    <w:rsid w:val="040B35E9"/>
    <w:rsid w:val="04D63E97"/>
    <w:rsid w:val="05874960"/>
    <w:rsid w:val="074A3962"/>
    <w:rsid w:val="08767207"/>
    <w:rsid w:val="098F352F"/>
    <w:rsid w:val="09D91DD6"/>
    <w:rsid w:val="0A681C3B"/>
    <w:rsid w:val="0F7A6F7F"/>
    <w:rsid w:val="0F985657"/>
    <w:rsid w:val="17DE026B"/>
    <w:rsid w:val="19434886"/>
    <w:rsid w:val="21645399"/>
    <w:rsid w:val="21F327BA"/>
    <w:rsid w:val="24883A94"/>
    <w:rsid w:val="26B75BDF"/>
    <w:rsid w:val="284E65ED"/>
    <w:rsid w:val="2AB32EED"/>
    <w:rsid w:val="2DA331F9"/>
    <w:rsid w:val="2DA5620A"/>
    <w:rsid w:val="2E182959"/>
    <w:rsid w:val="30722B71"/>
    <w:rsid w:val="307E00B0"/>
    <w:rsid w:val="311D4CFE"/>
    <w:rsid w:val="384F06F9"/>
    <w:rsid w:val="41927FC7"/>
    <w:rsid w:val="438576C5"/>
    <w:rsid w:val="474B2221"/>
    <w:rsid w:val="47CE3B94"/>
    <w:rsid w:val="48092B19"/>
    <w:rsid w:val="512E4A6C"/>
    <w:rsid w:val="54B62F25"/>
    <w:rsid w:val="56CD51B3"/>
    <w:rsid w:val="65CF4C4B"/>
    <w:rsid w:val="681749C9"/>
    <w:rsid w:val="6B8D19AD"/>
    <w:rsid w:val="6CF94FF3"/>
    <w:rsid w:val="6E8E1A01"/>
    <w:rsid w:val="6FCE1E96"/>
    <w:rsid w:val="71BA0AFB"/>
    <w:rsid w:val="734E051A"/>
    <w:rsid w:val="779F0447"/>
    <w:rsid w:val="7CD82038"/>
    <w:rsid w:val="7F617B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Balloon Text" w:unhideWhenUsed="0" w:qFormat="1"/>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1A1"/>
    <w:pPr>
      <w:widowControl w:val="0"/>
      <w:jc w:val="both"/>
    </w:pPr>
    <w:rPr>
      <w:rFonts w:ascii="Calibri" w:hAnsi="Calibri" w:cs="Calibri"/>
      <w:kern w:val="2"/>
      <w:sz w:val="21"/>
      <w:szCs w:val="21"/>
    </w:rPr>
  </w:style>
  <w:style w:type="paragraph" w:styleId="2">
    <w:name w:val="heading 2"/>
    <w:basedOn w:val="a"/>
    <w:next w:val="a"/>
    <w:link w:val="2Char"/>
    <w:qFormat/>
    <w:locked/>
    <w:rsid w:val="00B671A1"/>
    <w:pPr>
      <w:spacing w:before="100" w:beforeAutospacing="1" w:after="100" w:afterAutospacing="1"/>
      <w:jc w:val="left"/>
      <w:outlineLvl w:val="1"/>
    </w:pPr>
    <w:rPr>
      <w:rFonts w:ascii="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B671A1"/>
    <w:rPr>
      <w:sz w:val="18"/>
      <w:szCs w:val="18"/>
    </w:rPr>
  </w:style>
  <w:style w:type="paragraph" w:styleId="a4">
    <w:name w:val="footer"/>
    <w:basedOn w:val="a"/>
    <w:link w:val="Char0"/>
    <w:uiPriority w:val="99"/>
    <w:qFormat/>
    <w:rsid w:val="00B671A1"/>
    <w:pPr>
      <w:tabs>
        <w:tab w:val="center" w:pos="4153"/>
        <w:tab w:val="right" w:pos="8306"/>
      </w:tabs>
      <w:snapToGrid w:val="0"/>
      <w:jc w:val="left"/>
    </w:pPr>
    <w:rPr>
      <w:sz w:val="18"/>
      <w:szCs w:val="18"/>
    </w:rPr>
  </w:style>
  <w:style w:type="paragraph" w:styleId="a5">
    <w:name w:val="header"/>
    <w:basedOn w:val="a"/>
    <w:link w:val="Char1"/>
    <w:uiPriority w:val="99"/>
    <w:qFormat/>
    <w:rsid w:val="00B671A1"/>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B671A1"/>
    <w:pPr>
      <w:widowControl/>
      <w:spacing w:before="100" w:beforeAutospacing="1" w:after="100" w:afterAutospacing="1"/>
      <w:jc w:val="left"/>
    </w:pPr>
    <w:rPr>
      <w:rFonts w:ascii="宋体" w:hAnsi="宋体" w:cs="宋体"/>
      <w:kern w:val="0"/>
      <w:sz w:val="24"/>
      <w:szCs w:val="24"/>
    </w:rPr>
  </w:style>
  <w:style w:type="character" w:styleId="a7">
    <w:name w:val="Strong"/>
    <w:basedOn w:val="a0"/>
    <w:qFormat/>
    <w:locked/>
    <w:rsid w:val="00B671A1"/>
    <w:rPr>
      <w:b/>
      <w:bCs/>
    </w:rPr>
  </w:style>
  <w:style w:type="character" w:styleId="a8">
    <w:name w:val="Hyperlink"/>
    <w:basedOn w:val="a0"/>
    <w:uiPriority w:val="99"/>
    <w:semiHidden/>
    <w:qFormat/>
    <w:rsid w:val="00B671A1"/>
    <w:rPr>
      <w:color w:val="auto"/>
      <w:u w:val="none"/>
    </w:rPr>
  </w:style>
  <w:style w:type="character" w:customStyle="1" w:styleId="Char">
    <w:name w:val="批注框文本 Char"/>
    <w:basedOn w:val="a0"/>
    <w:link w:val="a3"/>
    <w:uiPriority w:val="99"/>
    <w:semiHidden/>
    <w:qFormat/>
    <w:locked/>
    <w:rsid w:val="00B671A1"/>
    <w:rPr>
      <w:sz w:val="18"/>
      <w:szCs w:val="18"/>
    </w:rPr>
  </w:style>
  <w:style w:type="character" w:customStyle="1" w:styleId="Char0">
    <w:name w:val="页脚 Char"/>
    <w:basedOn w:val="a0"/>
    <w:link w:val="a4"/>
    <w:uiPriority w:val="99"/>
    <w:qFormat/>
    <w:locked/>
    <w:rsid w:val="00B671A1"/>
    <w:rPr>
      <w:sz w:val="18"/>
      <w:szCs w:val="18"/>
    </w:rPr>
  </w:style>
  <w:style w:type="character" w:customStyle="1" w:styleId="Char1">
    <w:name w:val="页眉 Char"/>
    <w:basedOn w:val="a0"/>
    <w:link w:val="a5"/>
    <w:uiPriority w:val="99"/>
    <w:qFormat/>
    <w:locked/>
    <w:rsid w:val="00B671A1"/>
    <w:rPr>
      <w:sz w:val="18"/>
      <w:szCs w:val="18"/>
    </w:rPr>
  </w:style>
  <w:style w:type="paragraph" w:customStyle="1" w:styleId="Default">
    <w:name w:val="Default"/>
    <w:uiPriority w:val="99"/>
    <w:qFormat/>
    <w:rsid w:val="00B671A1"/>
    <w:pPr>
      <w:widowControl w:val="0"/>
      <w:autoSpaceDE w:val="0"/>
      <w:autoSpaceDN w:val="0"/>
      <w:adjustRightInd w:val="0"/>
    </w:pPr>
    <w:rPr>
      <w:rFonts w:ascii="黑体" w:eastAsia="黑体" w:hAnsi="Calibri" w:cs="黑体"/>
      <w:color w:val="000000"/>
      <w:sz w:val="24"/>
      <w:szCs w:val="24"/>
    </w:rPr>
  </w:style>
  <w:style w:type="paragraph" w:styleId="a9">
    <w:name w:val="List Paragraph"/>
    <w:basedOn w:val="a"/>
    <w:uiPriority w:val="99"/>
    <w:qFormat/>
    <w:rsid w:val="00B671A1"/>
    <w:pPr>
      <w:ind w:firstLineChars="200" w:firstLine="420"/>
    </w:pPr>
  </w:style>
  <w:style w:type="paragraph" w:customStyle="1" w:styleId="ListParagraph1">
    <w:name w:val="List Paragraph1"/>
    <w:basedOn w:val="a"/>
    <w:uiPriority w:val="99"/>
    <w:qFormat/>
    <w:rsid w:val="00B671A1"/>
    <w:pPr>
      <w:ind w:firstLineChars="200" w:firstLine="420"/>
    </w:pPr>
  </w:style>
  <w:style w:type="character" w:customStyle="1" w:styleId="2Char">
    <w:name w:val="标题 2 Char"/>
    <w:basedOn w:val="a0"/>
    <w:link w:val="2"/>
    <w:qFormat/>
    <w:rsid w:val="00B671A1"/>
    <w:rPr>
      <w:rFonts w:ascii="宋体" w:hAnsi="宋体"/>
      <w:b/>
      <w:kern w:val="0"/>
      <w:sz w:val="36"/>
      <w:szCs w:val="36"/>
    </w:rPr>
  </w:style>
  <w:style w:type="paragraph" w:styleId="aa">
    <w:name w:val="No Spacing"/>
    <w:uiPriority w:val="99"/>
    <w:qFormat/>
    <w:rsid w:val="00B671A1"/>
    <w:pPr>
      <w:widowControl w:val="0"/>
      <w:jc w:val="both"/>
    </w:pPr>
    <w:rPr>
      <w:rFonts w:cs="Calibri"/>
      <w:kern w:val="2"/>
      <w:sz w:val="21"/>
      <w:szCs w:val="21"/>
    </w:rPr>
  </w:style>
  <w:style w:type="paragraph" w:customStyle="1" w:styleId="1">
    <w:name w:val="无间隔1"/>
    <w:uiPriority w:val="99"/>
    <w:qFormat/>
    <w:rsid w:val="00B671A1"/>
    <w:pPr>
      <w:widowControl w:val="0"/>
      <w:jc w:val="both"/>
    </w:pPr>
    <w:rPr>
      <w:rFonts w:cs="Calibri"/>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m.haoword.com/gongwen/fulian/" TargetMode="External"/><Relationship Id="rId3" Type="http://schemas.openxmlformats.org/officeDocument/2006/relationships/settings" Target="settings.xml"/><Relationship Id="rId7" Type="http://schemas.openxmlformats.org/officeDocument/2006/relationships/hyperlink" Target="http://m.haoword.com/gongwen/jiaoy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23</Pages>
  <Words>1930</Words>
  <Characters>11007</Characters>
  <Application>Microsoft Office Word</Application>
  <DocSecurity>0</DocSecurity>
  <Lines>91</Lines>
  <Paragraphs>25</Paragraphs>
  <ScaleCrop>false</ScaleCrop>
  <Company>Microsoft</Company>
  <LinksUpToDate>false</LinksUpToDate>
  <CharactersWithSpaces>12912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MM</cp:lastModifiedBy>
  <cp:revision>5</cp:revision>
  <cp:lastPrinted>2021-07-28T00:12:00Z</cp:lastPrinted>
  <dcterms:created xsi:type="dcterms:W3CDTF">2022-07-28T08:24:00Z</dcterms:created>
  <dcterms:modified xsi:type="dcterms:W3CDTF">2024-09-13T08:56:00Z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2052-12.1.0.17827</vt:lpwstr>
  </property>
  <property fmtid="{D5CDD505-2E9C-101B-9397-08002B2CF9AE}" pid="4" name="ICV">
    <vt:lpwstr>A657EFB301FC4D5FB16B55F61293875A</vt:lpwstr>
  </property>
</Properties>
</file>