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湘潭县城市管理和综合执法局</w:t>
      </w:r>
    </w:p>
    <w:p>
      <w:pPr>
        <w:widowControl/>
        <w:spacing w:line="600" w:lineRule="exact"/>
        <w:jc w:val="center"/>
        <w:rPr>
          <w:rFonts w:hint="eastAsia" w:ascii="Times New Roman" w:hAnsi="Times New Roman" w:eastAsia="黑体"/>
          <w:bCs/>
          <w:kern w:val="0"/>
          <w:sz w:val="32"/>
          <w:szCs w:val="32"/>
        </w:rPr>
      </w:pPr>
      <w:r>
        <w:rPr>
          <w:rFonts w:hint="eastAsia" w:ascii="方正小标宋简体" w:hAnsi="方正小标宋简体" w:eastAsia="方正小标宋简体" w:cs="方正小标宋简体"/>
          <w:sz w:val="44"/>
          <w:szCs w:val="44"/>
        </w:rPr>
        <w:t>2023年度部门预算和“三公”经费预算公开情况</w:t>
      </w:r>
    </w:p>
    <w:p>
      <w:pPr>
        <w:widowControl/>
        <w:spacing w:line="600" w:lineRule="exact"/>
        <w:jc w:val="center"/>
        <w:rPr>
          <w:rFonts w:hint="eastAsia" w:ascii="Times New Roman" w:hAnsi="Times New Roman" w:eastAsia="黑体"/>
          <w:bCs/>
          <w:kern w:val="0"/>
          <w:sz w:val="32"/>
          <w:szCs w:val="32"/>
        </w:rPr>
      </w:pPr>
      <w:r>
        <w:rPr>
          <w:rFonts w:hint="eastAsia" w:ascii="Times New Roman" w:hAnsi="Times New Roman" w:eastAsia="黑体"/>
          <w:bCs/>
          <w:kern w:val="0"/>
          <w:sz w:val="32"/>
          <w:szCs w:val="32"/>
        </w:rPr>
        <w:t>目 录</w:t>
      </w:r>
    </w:p>
    <w:p>
      <w:pPr>
        <w:widowControl/>
        <w:jc w:val="left"/>
        <w:rPr>
          <w:rFonts w:hint="eastAsia"/>
          <w:color w:val="000000"/>
          <w:kern w:val="0"/>
          <w:szCs w:val="21"/>
        </w:rPr>
      </w:pPr>
    </w:p>
    <w:p>
      <w:pPr>
        <w:widowControl/>
        <w:ind w:firstLine="643" w:firstLineChars="200"/>
        <w:jc w:val="left"/>
        <w:rPr>
          <w:rFonts w:hint="eastAsia"/>
          <w:color w:val="000000"/>
          <w:kern w:val="0"/>
          <w:szCs w:val="21"/>
        </w:rPr>
      </w:pPr>
      <w:r>
        <w:rPr>
          <w:rFonts w:hint="eastAsia" w:ascii="Times New Roman" w:hAnsi="Times New Roman" w:eastAsia="仿宋_GB2312"/>
          <w:b/>
          <w:bCs/>
          <w:kern w:val="0"/>
          <w:sz w:val="32"/>
          <w:szCs w:val="32"/>
        </w:rPr>
        <w:t>第一部分 2023年部门预算说明</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一、部门基本概况</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二、部门预算单位构成</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三、部门收支总体情况</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四、一般公共预算拨款支出</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五、政府性基金预算支出</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六、其他重要事项的情况说明</w:t>
      </w:r>
    </w:p>
    <w:p>
      <w:pPr>
        <w:widowControl/>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七、名词解释</w:t>
      </w:r>
    </w:p>
    <w:p>
      <w:pPr>
        <w:widowControl/>
        <w:spacing w:line="600" w:lineRule="exact"/>
        <w:ind w:firstLine="643" w:firstLineChars="200"/>
        <w:jc w:val="left"/>
        <w:rPr>
          <w:rFonts w:hint="eastAsia" w:ascii="Times New Roman" w:hAnsi="Times New Roman" w:eastAsia="仿宋_GB2312"/>
          <w:b/>
          <w:bCs/>
          <w:kern w:val="0"/>
          <w:sz w:val="32"/>
          <w:szCs w:val="32"/>
        </w:rPr>
      </w:pPr>
      <w:r>
        <w:rPr>
          <w:rFonts w:hint="eastAsia" w:ascii="Times New Roman" w:hAnsi="Times New Roman" w:eastAsia="仿宋_GB2312"/>
          <w:b/>
          <w:bCs/>
          <w:kern w:val="0"/>
          <w:sz w:val="32"/>
          <w:szCs w:val="32"/>
        </w:rPr>
        <w:t>第二部分 2023年部门预算表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1、部门收支总体情况表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2、部门收入总体情况表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3、部门支出总体情况表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4、财政拨款收支总体情况表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5、一般公共预算支出情况表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6、一般公共预算基本支出情况表</w:t>
      </w:r>
    </w:p>
    <w:p>
      <w:pPr>
        <w:widowControl/>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7、一般公共预算“三公”经费支出情况表</w:t>
      </w:r>
    </w:p>
    <w:p>
      <w:pPr>
        <w:widowControl/>
        <w:spacing w:line="600" w:lineRule="exact"/>
        <w:ind w:firstLine="640" w:firstLineChars="200"/>
        <w:rPr>
          <w:rFonts w:hint="eastAsia"/>
          <w:color w:val="000000"/>
          <w:kern w:val="0"/>
          <w:szCs w:val="21"/>
        </w:rPr>
      </w:pPr>
      <w:r>
        <w:rPr>
          <w:rFonts w:hint="eastAsia" w:ascii="Times New Roman" w:hAnsi="Times New Roman" w:eastAsia="仿宋_GB2312"/>
          <w:sz w:val="32"/>
          <w:szCs w:val="32"/>
        </w:rPr>
        <w:t>8、政府性基金预算支出情况表</w:t>
      </w:r>
    </w:p>
    <w:p>
      <w:pPr>
        <w:widowControl/>
        <w:spacing w:line="600" w:lineRule="exact"/>
        <w:ind w:firstLine="640" w:firstLineChars="200"/>
        <w:rPr>
          <w:rFonts w:hint="eastAsia" w:ascii="Times New Roman" w:hAnsi="Times New Roman" w:eastAsia="仿宋_GB2312"/>
          <w:bCs/>
          <w:kern w:val="0"/>
          <w:sz w:val="32"/>
          <w:szCs w:val="32"/>
        </w:rPr>
      </w:pPr>
      <w:r>
        <w:rPr>
          <w:rFonts w:hint="eastAsia" w:ascii="Times New Roman" w:hAnsi="Times New Roman" w:eastAsia="仿宋_GB2312"/>
          <w:bCs/>
          <w:kern w:val="0"/>
          <w:sz w:val="32"/>
          <w:szCs w:val="32"/>
        </w:rPr>
        <w:t>注：</w:t>
      </w:r>
      <w:r>
        <w:rPr>
          <w:rFonts w:hint="eastAsia" w:ascii="Times New Roman" w:hAnsi="Times New Roman" w:eastAsia="仿宋_GB2312"/>
          <w:bCs/>
          <w:kern w:val="0"/>
          <w:sz w:val="32"/>
          <w:szCs w:val="32"/>
          <w:lang w:val="en-US" w:eastAsia="zh-CN"/>
        </w:rPr>
        <w:t>①</w:t>
      </w:r>
      <w:r>
        <w:rPr>
          <w:rFonts w:hint="eastAsia" w:ascii="Times New Roman" w:hAnsi="Times New Roman" w:eastAsia="仿宋_GB2312"/>
          <w:bCs/>
          <w:kern w:val="0"/>
          <w:sz w:val="32"/>
          <w:szCs w:val="32"/>
        </w:rPr>
        <w:t>以上部门预算报表中，空表表示本部门无相关收支情况。</w:t>
      </w:r>
    </w:p>
    <w:p>
      <w:pPr>
        <w:widowControl/>
        <w:spacing w:line="600" w:lineRule="exact"/>
        <w:ind w:firstLine="1280" w:firstLineChars="400"/>
        <w:rPr>
          <w:rFonts w:hint="eastAsia" w:ascii="Times New Roman" w:hAnsi="Times New Roman" w:eastAsia="仿宋_GB2312"/>
          <w:bCs/>
          <w:kern w:val="0"/>
          <w:sz w:val="32"/>
          <w:szCs w:val="32"/>
          <w:lang w:eastAsia="zh-CN"/>
        </w:rPr>
      </w:pPr>
      <w:r>
        <w:rPr>
          <w:rFonts w:hint="eastAsia" w:ascii="Times New Roman" w:hAnsi="Times New Roman" w:eastAsia="仿宋_GB2312"/>
          <w:bCs/>
          <w:kern w:val="0"/>
          <w:sz w:val="32"/>
          <w:szCs w:val="32"/>
          <w:lang w:val="en-US" w:eastAsia="zh-CN"/>
        </w:rPr>
        <w:t>②</w:t>
      </w:r>
      <w:r>
        <w:rPr>
          <w:rFonts w:hint="eastAsia" w:ascii="Times New Roman" w:hAnsi="Times New Roman" w:eastAsia="仿宋_GB2312"/>
          <w:bCs/>
          <w:kern w:val="0"/>
          <w:sz w:val="32"/>
          <w:szCs w:val="32"/>
        </w:rPr>
        <w:t>本套报表金额单位转换时可能存在尾数误差</w:t>
      </w:r>
      <w:r>
        <w:rPr>
          <w:rFonts w:hint="eastAsia" w:ascii="Times New Roman" w:hAnsi="Times New Roman" w:eastAsia="仿宋_GB2312"/>
          <w:bCs/>
          <w:kern w:val="0"/>
          <w:sz w:val="32"/>
          <w:szCs w:val="32"/>
          <w:lang w:eastAsia="zh-CN"/>
        </w:rPr>
        <w:t>。</w:t>
      </w:r>
    </w:p>
    <w:p>
      <w:pPr>
        <w:widowControl/>
        <w:jc w:val="left"/>
        <w:rPr>
          <w:rFonts w:hint="eastAsia"/>
          <w:color w:val="000000"/>
          <w:kern w:val="0"/>
          <w:szCs w:val="21"/>
        </w:rPr>
      </w:pPr>
    </w:p>
    <w:p>
      <w:pPr>
        <w:rPr>
          <w:rFonts w:hint="eastAsia" w:ascii="Times New Roman" w:hAnsi="Times New Roman" w:eastAsia="方正小标宋_GBK"/>
          <w:bCs/>
          <w:kern w:val="0"/>
          <w:sz w:val="36"/>
          <w:szCs w:val="36"/>
        </w:rPr>
      </w:pPr>
      <w:r>
        <w:rPr>
          <w:rFonts w:hint="eastAsia" w:ascii="Times New Roman" w:hAnsi="Times New Roman" w:eastAsia="方正小标宋_GBK"/>
          <w:bCs/>
          <w:kern w:val="0"/>
          <w:sz w:val="36"/>
          <w:szCs w:val="36"/>
        </w:rPr>
        <w:br w:type="page"/>
      </w:r>
    </w:p>
    <w:p>
      <w:pPr>
        <w:widowControl/>
        <w:spacing w:line="600" w:lineRule="exact"/>
        <w:jc w:val="center"/>
        <w:rPr>
          <w:rFonts w:hint="eastAsia" w:ascii="Times New Roman" w:hAnsi="Times New Roman" w:eastAsia="方正小标宋_GBK"/>
          <w:bCs/>
          <w:kern w:val="0"/>
          <w:sz w:val="36"/>
          <w:szCs w:val="36"/>
        </w:rPr>
      </w:pPr>
      <w:r>
        <w:rPr>
          <w:rFonts w:hint="eastAsia" w:ascii="Times New Roman" w:hAnsi="Times New Roman" w:eastAsia="方正小标宋_GBK"/>
          <w:bCs/>
          <w:kern w:val="0"/>
          <w:sz w:val="36"/>
          <w:szCs w:val="36"/>
        </w:rPr>
        <w:t>第一部分 部门预算说明</w:t>
      </w:r>
    </w:p>
    <w:p>
      <w:pPr>
        <w:widowControl/>
        <w:jc w:val="left"/>
        <w:rPr>
          <w:rFonts w:hint="eastAsia"/>
          <w:color w:val="000000"/>
          <w:kern w:val="0"/>
          <w:szCs w:val="21"/>
        </w:rPr>
      </w:pPr>
    </w:p>
    <w:p>
      <w:pPr>
        <w:widowControl/>
        <w:spacing w:line="600" w:lineRule="exact"/>
        <w:ind w:firstLine="627" w:firstLineChars="196"/>
        <w:jc w:val="left"/>
        <w:rPr>
          <w:rFonts w:hint="eastAsia"/>
          <w:color w:val="000000"/>
          <w:kern w:val="0"/>
          <w:szCs w:val="21"/>
        </w:rPr>
      </w:pPr>
      <w:r>
        <w:rPr>
          <w:rFonts w:hint="eastAsia" w:ascii="Times New Roman" w:hAnsi="Times New Roman" w:eastAsia="黑体"/>
          <w:bCs/>
          <w:kern w:val="0"/>
          <w:sz w:val="32"/>
          <w:szCs w:val="32"/>
        </w:rPr>
        <w:t>一、部门基本概况</w:t>
      </w:r>
    </w:p>
    <w:p>
      <w:pPr>
        <w:widowControl/>
        <w:spacing w:line="600" w:lineRule="exact"/>
        <w:ind w:firstLine="630" w:firstLineChars="196"/>
        <w:jc w:val="left"/>
        <w:rPr>
          <w:rFonts w:hint="eastAsia"/>
          <w:color w:val="000000"/>
          <w:kern w:val="0"/>
          <w:szCs w:val="21"/>
        </w:rPr>
      </w:pPr>
      <w:r>
        <w:rPr>
          <w:rFonts w:hint="eastAsia" w:ascii="Times New Roman" w:hAnsi="Times New Roman" w:eastAsia="楷体_GB2312"/>
          <w:b/>
          <w:sz w:val="32"/>
          <w:szCs w:val="32"/>
        </w:rPr>
        <w:t>（一）职能职责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执行国家有关城市管理的法律、法规、方针政策，落实县城规划和管理；拟订城市市容和环境卫生、园林绿化、市政、城区户外广告设置管理等发展规划、计划和规范性文件，并组织实施和监督管理；拟订并监督实施县城城市管理工作目标、标准和相关制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县城城区的市容、市貌监管工作；负责县城主次干道门店装修监管工作；依法依权限履行权限范围内城市管理领域执法监督和相对集中行政处罚权，包括市容市貌、市政维护、城市园林绿化等方面行政处罚权，以及环境保护管理、工商管理、交通管理、食品药品监管方面与城市管理相关部分的行政处罚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县城环卫设施规划、建设和管理，对市容环境卫生进行检查与监督；负责县城主次干道的环卫清扫和保洁工作；负责垃圾中转站、公共厕所等环卫设施的管理与维护工作；负责城区垃圾清运和垃圾处理工作；为城市各企事业单位、居民提供环卫清扫、垃圾处理有偿服务；负责城市建筑垃圾、工程渣土的处置管理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对县城户外广告规划、设置审批和管理；负责起草户外广告管理规定和政策；负责牵头编制户外广告的专项规划；负责对户外广告设置的受理、审批和日常监督管理工作；负责组织户外广告公共资源的出让活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5、负责县城园林绿化的规划、建设和管理；参与编制和实施县级绿地规划；承担城区公共绿地、绿化设施的管理及维护工作；参与城市新建、改建、扩建项目的绿化规划论证，划定各工程中绿地范围控制线。</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6、负责城区公园范围内公共设施的管理和日常维护、环卫清扫以及绿化养护；负责城区公园范围内的森林防火及殡葬管理。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县城建成区主次干道及桥梁、天易经开区移交的市政设施的维护管理工作；负责县城区公共自行车系统的维护管理工作；参与县城排水设施的维护及相关行政许可；参与临时占用、挖掘城市道路行政许可；参与依附于城市道路建设各种管线、杆线等设施的行政许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负责易俗河、富豪阁、贵竹、吴家巷等政府投资兴建农贸市场的经营、管理；负责市场内的物业管理、市场规划、市场开发和维护；负责提供交易场所和服务设施，维护市场秩序，做好治安保卫工作，监管市场收费行为，调解矛盾纠纷；配合县市场监督管理局、县公安局等部门对上述农贸市场秩序进行管理整顿，打击假冒伪劣、欺行霸市等违规违法行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9、拟定县城城市照明设施规划、建设和改造计划；负责县城城市规划区内城市照明设施的安全运行、维护、监督检查；建立健全各项监管制度，确保城市照明设施的完好和正常运行。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10、负责职责范围内的城市维护管理资金年度预算编报工作；负责职责范围内城市维护费的管理和使用。</w:t>
      </w:r>
    </w:p>
    <w:p>
      <w:pPr>
        <w:spacing w:line="560" w:lineRule="exact"/>
        <w:ind w:firstLine="640" w:firstLineChars="200"/>
        <w:rPr>
          <w:rFonts w:hint="eastAsia"/>
          <w:color w:val="000000"/>
          <w:kern w:val="0"/>
          <w:szCs w:val="21"/>
        </w:rPr>
      </w:pPr>
      <w:r>
        <w:rPr>
          <w:rFonts w:hint="eastAsia" w:ascii="仿宋_GB2312" w:hAnsi="仿宋_GB2312" w:eastAsia="仿宋_GB2312" w:cs="仿宋_GB2312"/>
          <w:sz w:val="32"/>
          <w:szCs w:val="32"/>
        </w:rPr>
        <w:t>11、承办县人民政府交办的其他事项。</w:t>
      </w:r>
    </w:p>
    <w:p>
      <w:pPr>
        <w:widowControl/>
        <w:spacing w:line="600" w:lineRule="exact"/>
        <w:ind w:firstLine="630" w:firstLineChars="196"/>
        <w:jc w:val="left"/>
        <w:rPr>
          <w:rFonts w:hint="eastAsia"/>
          <w:color w:val="000000"/>
          <w:kern w:val="0"/>
          <w:szCs w:val="21"/>
        </w:rPr>
      </w:pPr>
      <w:r>
        <w:rPr>
          <w:rFonts w:hint="eastAsia" w:ascii="Times New Roman" w:hAnsi="Times New Roman" w:eastAsia="楷体_GB2312"/>
          <w:b/>
          <w:sz w:val="32"/>
          <w:szCs w:val="32"/>
        </w:rPr>
        <w:t>（二）机构设置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湘潭县城市管理和综合执法局是县财政全额拨款行政单位。我局共设有7个二级机构，分别有湘潭县城市管理综合行政执法大队、湘潭县市政设施维护中心、湘潭县环境卫生服务中心、湘潭县园林绿化服务中心、湘潭县城市照明设施维护站、湘潭县公园综合服务中心、湘潭县信息监督指挥中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2023年度我局编制136个，全局实有188人，其中行政13人，参公17人，事业编制112人，退休41人，人事代理人员5人。</w:t>
      </w:r>
    </w:p>
    <w:p>
      <w:pPr>
        <w:spacing w:line="560" w:lineRule="exact"/>
        <w:ind w:firstLine="640" w:firstLineChars="200"/>
        <w:rPr>
          <w:rFonts w:hint="eastAsia" w:ascii="仿宋_GB2312" w:hAnsi="仿宋_GB2312" w:eastAsia="仿宋_GB2312" w:cs="仿宋_GB2312"/>
          <w:sz w:val="32"/>
          <w:szCs w:val="32"/>
        </w:rPr>
      </w:pPr>
      <w:r>
        <w:rPr>
          <w:rFonts w:hint="eastAsia" w:ascii="Times New Roman" w:hAnsi="Times New Roman" w:eastAsia="黑体"/>
          <w:kern w:val="0"/>
          <w:sz w:val="32"/>
          <w:szCs w:val="32"/>
        </w:rPr>
        <w:t>二、部门预算单位构成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本部门预算为汇总预算，纳入编制范围的预算单位包括：局机关及局属二级机构全部经费。</w:t>
      </w:r>
    </w:p>
    <w:p>
      <w:pPr>
        <w:spacing w:line="560" w:lineRule="exact"/>
        <w:ind w:firstLine="640" w:firstLineChars="200"/>
        <w:rPr>
          <w:rFonts w:hint="eastAsia" w:ascii="仿宋_GB2312" w:hAnsi="仿宋_GB2312" w:eastAsia="仿宋_GB2312" w:cs="仿宋_GB2312"/>
          <w:sz w:val="32"/>
          <w:szCs w:val="32"/>
        </w:rPr>
      </w:pPr>
      <w:r>
        <w:rPr>
          <w:rFonts w:hint="eastAsia" w:ascii="Times New Roman" w:hAnsi="Times New Roman" w:eastAsia="黑体"/>
          <w:kern w:val="0"/>
          <w:sz w:val="32"/>
          <w:szCs w:val="32"/>
        </w:rPr>
        <w:t>三、部门收支总体情况</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2023年本部门收入预算8793.10万元，其中，一般公共预算拨款8793.10万元，政府性基金预算拨款0万元，国有资本经营预算拨款0万元，纳入专户管理的非税收入0万元。收入较去年增加688.56万元，主要是部分市场化服务费按实安排预算。</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（二）支出预算：</w:t>
      </w:r>
      <w:r>
        <w:rPr>
          <w:rFonts w:hint="eastAsia" w:ascii="仿宋_GB2312" w:hAnsi="仿宋_GB2312" w:eastAsia="仿宋_GB2312" w:cs="仿宋_GB2312"/>
          <w:sz w:val="32"/>
          <w:szCs w:val="32"/>
        </w:rPr>
        <w:t>2023年本部门支出预算8793.10万元，其中，一般公共服务0万元，公共安全0万元，教育0万元，科学技术0万元，社会保障和就业支出165.85万元，；卫生健康支出94.82万元；城乡社区支出8388.83万元；住房保障支出143.60万元。支出较去年增加688.56万元，主要是部分市场化服务费按实安排预算。</w:t>
      </w:r>
    </w:p>
    <w:p>
      <w:pPr>
        <w:spacing w:line="560" w:lineRule="exact"/>
        <w:ind w:firstLine="640" w:firstLineChars="200"/>
        <w:rPr>
          <w:rFonts w:hint="eastAsia" w:ascii="仿宋_GB2312" w:hAnsi="仿宋_GB2312" w:eastAsia="仿宋_GB2312" w:cs="仿宋_GB2312"/>
          <w:sz w:val="32"/>
          <w:szCs w:val="32"/>
        </w:rPr>
      </w:pPr>
      <w:r>
        <w:rPr>
          <w:rFonts w:hint="eastAsia" w:ascii="Times New Roman" w:hAnsi="Times New Roman" w:eastAsia="黑体"/>
          <w:kern w:val="0"/>
          <w:sz w:val="32"/>
          <w:szCs w:val="32"/>
        </w:rPr>
        <w:t>四、一般公共预算拨款支出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2023年本部门一般公共预算拨款支出预算8793.10万元，其中，一般公共服务支出0万元，占0%；公共安全支出0万元，占0%；社会保障和就业支出165.85万元，占1.89%；</w:t>
      </w:r>
      <w:r>
        <w:rPr>
          <w:rFonts w:hint="eastAsia" w:ascii="仿宋_GB2312" w:hAnsi="仿宋_GB2312" w:eastAsia="仿宋_GB2312" w:cs="仿宋_GB2312"/>
          <w:sz w:val="32"/>
          <w:szCs w:val="32"/>
          <w:lang w:eastAsia="zh-CN"/>
        </w:rPr>
        <w:t>卫生健康支出</w:t>
      </w:r>
      <w:r>
        <w:rPr>
          <w:rFonts w:hint="eastAsia" w:ascii="仿宋_GB2312" w:hAnsi="仿宋_GB2312" w:eastAsia="仿宋_GB2312" w:cs="仿宋_GB2312"/>
          <w:sz w:val="32"/>
          <w:szCs w:val="32"/>
        </w:rPr>
        <w:t>94.82万元，占1.08%；城乡社区支出8388.83万元，占95.40%；住房保障支出143.60万元，占1.63%。具体安排情况如下：</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（一）基本支出：</w:t>
      </w:r>
      <w:r>
        <w:rPr>
          <w:rFonts w:hint="eastAsia" w:ascii="仿宋_GB2312" w:hAnsi="仿宋_GB2312" w:eastAsia="仿宋_GB2312" w:cs="仿宋_GB2312"/>
          <w:sz w:val="32"/>
          <w:szCs w:val="32"/>
        </w:rPr>
        <w:t>2023年本部门基本支出预算数1891.30万元，主要是为保障部门正常运转、完成日常工作任务而发生的各项支出，包括用于基本工资、津贴补贴等人员经费以及办公费、印刷费、水电费、办公设备购置等公用经费。</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（二）项目支出：</w:t>
      </w:r>
      <w:r>
        <w:rPr>
          <w:rFonts w:hint="eastAsia" w:ascii="仿宋_GB2312" w:hAnsi="仿宋_GB2312" w:eastAsia="仿宋_GB2312" w:cs="仿宋_GB2312"/>
          <w:sz w:val="32"/>
          <w:szCs w:val="32"/>
        </w:rPr>
        <w:t>2023年本部门项目支出预算6901.8万元，主要是部门为完成特定行政工作任务或事业发展目标而发生的支出，包括有关事业发展专项、专项业务费、基本建设支出等，其中：环卫市场化2654万元；湘潭县公厕、生活垃圾中转站维护管理系统840万元；园林市场化1000万元；农贸市场市场化180万元；人事代理人员经费30.8万元；协管员人员经费80万元；建筑垃圾场市场化及盖土复绿费用92万元；城管执法经费20万元；路灯电费及维护材料费350万元；除尘水费100万元；执法车、特种车辆维护经费100万元；金霞山管理维护费50万元；市政基础设施维护及市场化100万元；垃圾收转运系统10万元；垃圾场周边补产维稳100万元；上马垃圾填埋场后续处理280万元；垃圾无害化处理700万元；餐厨垃圾200万元；环卫工人慰问费15万元。</w:t>
      </w:r>
    </w:p>
    <w:p>
      <w:pPr>
        <w:spacing w:line="560" w:lineRule="exact"/>
        <w:ind w:firstLine="640" w:firstLineChars="200"/>
        <w:rPr>
          <w:rFonts w:hint="eastAsia" w:ascii="仿宋_GB2312" w:hAnsi="仿宋_GB2312" w:eastAsia="仿宋_GB2312" w:cs="仿宋_GB2312"/>
          <w:sz w:val="32"/>
          <w:szCs w:val="32"/>
        </w:rPr>
      </w:pPr>
      <w:r>
        <w:rPr>
          <w:rFonts w:hint="eastAsia" w:ascii="Times New Roman" w:hAnsi="Times New Roman" w:eastAsia="黑体"/>
          <w:kern w:val="0"/>
          <w:sz w:val="32"/>
          <w:szCs w:val="32"/>
        </w:rPr>
        <w:t>五、政府性基金预算支出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本部门无政府性基金安排的支出</w:t>
      </w:r>
    </w:p>
    <w:p>
      <w:pPr>
        <w:spacing w:line="560" w:lineRule="exact"/>
        <w:ind w:firstLine="640" w:firstLineChars="200"/>
        <w:rPr>
          <w:rFonts w:hint="eastAsia" w:ascii="仿宋_GB2312" w:hAnsi="仿宋_GB2312" w:eastAsia="仿宋_GB2312" w:cs="仿宋_GB2312"/>
          <w:sz w:val="32"/>
          <w:szCs w:val="32"/>
        </w:rPr>
      </w:pPr>
      <w:r>
        <w:rPr>
          <w:rFonts w:hint="eastAsia" w:ascii="Times New Roman" w:hAnsi="Times New Roman" w:eastAsia="黑体"/>
          <w:kern w:val="0"/>
          <w:sz w:val="32"/>
          <w:szCs w:val="32"/>
        </w:rPr>
        <w:t>六、其他重要事项的情况说明</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（一）机关运行经费：</w:t>
      </w:r>
      <w:r>
        <w:rPr>
          <w:rFonts w:hint="eastAsia" w:ascii="仿宋_GB2312" w:hAnsi="仿宋_GB2312" w:eastAsia="仿宋_GB2312" w:cs="仿宋_GB2312"/>
          <w:sz w:val="32"/>
          <w:szCs w:val="32"/>
        </w:rPr>
        <w:t>2023年本部门机关运行经费264.91万元，比上年预算增加0.79万元，上涨0.3%，主要是福利费预算稍有增加。</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（二）“三公”经费预算：</w:t>
      </w:r>
      <w:r>
        <w:rPr>
          <w:rFonts w:hint="eastAsia" w:ascii="仿宋_GB2312" w:hAnsi="仿宋_GB2312" w:eastAsia="仿宋_GB2312" w:cs="仿宋_GB2312"/>
          <w:sz w:val="32"/>
          <w:szCs w:val="32"/>
        </w:rPr>
        <w:t>2023年本部门“三公”经费预算数为6.8万元，其中，公务接待费2万元，公务用车购置及运行费4.8万元（其中公务用车购置费0万元，公务用车运行费4.8万元），因公出国（境）费0万元。2023年公务用车购置数0台。2023年“三公”经费预算数与2022年持平，主要是厉行节约要求，从严控制“三公”经费开支。</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（三）一般性支出情况：</w:t>
      </w:r>
      <w:r>
        <w:rPr>
          <w:rFonts w:hint="eastAsia" w:ascii="仿宋_GB2312" w:hAnsi="仿宋_GB2312" w:eastAsia="仿宋_GB2312" w:cs="仿宋_GB2312"/>
          <w:sz w:val="32"/>
          <w:szCs w:val="32"/>
        </w:rPr>
        <w:t>2023年本部门会议费预算0万元。培训费预算7万元，拟开展专业知识、安全生产等培训，人数100人，内容为专业知识、安全生产等。</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（四）政府采购情况：</w:t>
      </w:r>
      <w:r>
        <w:rPr>
          <w:rFonts w:hint="eastAsia" w:ascii="仿宋_GB2312" w:hAnsi="仿宋_GB2312" w:eastAsia="仿宋_GB2312" w:cs="仿宋_GB2312"/>
          <w:sz w:val="32"/>
          <w:szCs w:val="32"/>
        </w:rPr>
        <w:t>2023年本部门政府采购预算总额5366万元，其中，货物类采购预算0万元；工程类采购预算100万元；服务类采购预算5266万元。</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（五）国有资产占用使用及新增资产配置情况：</w:t>
      </w:r>
      <w:r>
        <w:rPr>
          <w:rFonts w:hint="eastAsia" w:ascii="仿宋_GB2312" w:hAnsi="仿宋_GB2312" w:eastAsia="仿宋_GB2312" w:cs="仿宋_GB2312"/>
          <w:sz w:val="32"/>
          <w:szCs w:val="32"/>
        </w:rPr>
        <w:t>截至2022年12月底，本部门共有办公总使用面积1590.74㎡。其中，办公用房948.73㎡，公共服务用房480.75㎡，食堂等附属用房131.56㎡</w:t>
      </w:r>
      <w:bookmarkStart w:id="3" w:name="_GoBack"/>
      <w:bookmarkEnd w:id="3"/>
      <w:r>
        <w:rPr>
          <w:rFonts w:hint="eastAsia" w:ascii="仿宋_GB2312" w:hAnsi="仿宋_GB2312" w:eastAsia="仿宋_GB2312" w:cs="仿宋_GB2312"/>
          <w:sz w:val="32"/>
          <w:szCs w:val="32"/>
        </w:rPr>
        <w:t>；共有公务用车</w:t>
      </w: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rPr>
        <w:t>辆，其中，机要通信用车0辆，应急保障用车33辆，执法执勤用车0辆，特种专业技术用车35辆，其他按照规定配备的公务用车1辆；单位价值50万元以上通用设备0台，单位价值100万元以上专用设备1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pPr>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sz w:val="32"/>
          <w:szCs w:val="32"/>
        </w:rPr>
        <w:t>（六）预算绩效目标说明：</w:t>
      </w:r>
      <w:r>
        <w:rPr>
          <w:rFonts w:hint="eastAsia" w:ascii="仿宋_GB2312" w:hAnsi="仿宋_GB2312" w:eastAsia="仿宋_GB2312" w:cs="仿宋_GB2312"/>
          <w:sz w:val="32"/>
          <w:szCs w:val="32"/>
        </w:rPr>
        <w:t>本部门所有支出实行绩效目标管理。纳入2023年部门整体支出绩效目标的金额为8793.1万元，其中，基本支出1891.3万元，项目支出6901.8万元（其中环卫市场化2654万元；湘潭县公厕、生活垃圾中转站维护管理系统840万元；园林市场化1000万元；农贸市场市场化180万元；人事代理人员经费30.8万元；协管员人员经费80万元；建筑垃圾场市场化及盖土复绿费用92万元；城管执法经费20万元；路灯电费及维护材料费350万元；除尘水费100万元；执法车、特种车辆维护经费100万元；金霞山管理维护费50万元；市政基础设施维护及市场化100万元；垃圾收转运系统10万元；垃圾场周边补产维稳100万元；上马垃圾填埋场后续处理280万元；垃圾无害化处理700万元；餐厨垃圾200万元；环卫工人慰问费15万元。）。</w:t>
      </w:r>
    </w:p>
    <w:p>
      <w:pPr>
        <w:widowControl/>
        <w:spacing w:line="600" w:lineRule="exact"/>
        <w:ind w:firstLine="660"/>
        <w:rPr>
          <w:rFonts w:hint="eastAsia" w:ascii="Times New Roman" w:hAnsi="Times New Roman" w:eastAsia="黑体"/>
          <w:sz w:val="32"/>
          <w:szCs w:val="32"/>
        </w:rPr>
      </w:pPr>
      <w:r>
        <w:rPr>
          <w:rFonts w:hint="eastAsia" w:ascii="Times New Roman" w:hAnsi="Times New Roman" w:eastAsia="黑体"/>
          <w:sz w:val="32"/>
          <w:szCs w:val="32"/>
        </w:rPr>
        <w:t>七、名词解释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widowControl/>
        <w:numPr>
          <w:ilvl w:val="0"/>
          <w:numId w:val="0"/>
        </w:numPr>
        <w:jc w:val="left"/>
        <w:rPr>
          <w:rFonts w:hint="eastAsia"/>
          <w:color w:val="000000"/>
          <w:kern w:val="0"/>
          <w:szCs w:val="21"/>
        </w:rPr>
      </w:pPr>
    </w:p>
    <w:p>
      <w:pPr>
        <w:numPr>
          <w:ilvl w:val="0"/>
          <w:numId w:val="1"/>
        </w:numPr>
        <w:jc w:val="center"/>
        <w:rPr>
          <w:rFonts w:hint="eastAsia" w:ascii="Times New Roman" w:hAnsi="Times New Roman" w:eastAsia="方正小标宋_GBK"/>
          <w:bCs/>
          <w:kern w:val="0"/>
          <w:sz w:val="36"/>
          <w:szCs w:val="36"/>
        </w:rPr>
      </w:pPr>
      <w:r>
        <w:rPr>
          <w:rFonts w:hint="eastAsia" w:ascii="Times New Roman" w:hAnsi="Times New Roman" w:eastAsia="方正小标宋_GBK"/>
          <w:bCs/>
          <w:kern w:val="0"/>
          <w:sz w:val="36"/>
          <w:szCs w:val="36"/>
        </w:rPr>
        <w:t>2023年部门预算表</w:t>
      </w:r>
    </w:p>
    <w:p>
      <w:pPr>
        <w:numPr>
          <w:ilvl w:val="0"/>
          <w:numId w:val="1"/>
        </w:num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经费预算公开表格（表1）</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部门收支总体情况表</w:t>
      </w:r>
    </w:p>
    <w:p>
      <w:pPr>
        <w:wordWrap/>
        <w:ind w:right="105" w:firstLine="420" w:firstLineChars="200"/>
        <w:jc w:val="left"/>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vAlign w:val="center"/>
          </w:tcPr>
          <w:p>
            <w:pPr>
              <w:widowControl/>
              <w:jc w:val="center"/>
              <w:rPr>
                <w:color w:val="000000"/>
                <w:kern w:val="0"/>
                <w:szCs w:val="21"/>
              </w:rPr>
            </w:pPr>
            <w:r>
              <w:rPr>
                <w:rFonts w:hint="eastAsia"/>
                <w:color w:val="000000"/>
                <w:kern w:val="0"/>
                <w:szCs w:val="21"/>
              </w:rPr>
              <w:t>收入</w:t>
            </w:r>
          </w:p>
        </w:tc>
        <w:tc>
          <w:tcPr>
            <w:tcW w:w="4480" w:type="dxa"/>
            <w:gridSpan w:val="2"/>
            <w:tcBorders>
              <w:top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vAlign w:val="center"/>
          </w:tcPr>
          <w:p>
            <w:pPr>
              <w:widowControl/>
              <w:jc w:val="center"/>
              <w:rPr>
                <w:color w:val="000000"/>
                <w:kern w:val="0"/>
                <w:szCs w:val="21"/>
              </w:rPr>
            </w:pPr>
            <w:r>
              <w:rPr>
                <w:rFonts w:hint="eastAsia"/>
                <w:color w:val="000000"/>
                <w:kern w:val="0"/>
                <w:szCs w:val="21"/>
              </w:rPr>
              <w:t>项目</w:t>
            </w:r>
          </w:p>
        </w:tc>
        <w:tc>
          <w:tcPr>
            <w:tcW w:w="1335" w:type="dxa"/>
            <w:vAlign w:val="center"/>
          </w:tcPr>
          <w:p>
            <w:pPr>
              <w:widowControl/>
              <w:jc w:val="center"/>
              <w:rPr>
                <w:color w:val="000000"/>
                <w:kern w:val="0"/>
                <w:szCs w:val="21"/>
              </w:rPr>
            </w:pPr>
            <w:r>
              <w:rPr>
                <w:rFonts w:hint="eastAsia"/>
                <w:color w:val="000000"/>
                <w:kern w:val="0"/>
                <w:szCs w:val="21"/>
              </w:rPr>
              <w:t>预算数</w:t>
            </w:r>
          </w:p>
        </w:tc>
        <w:tc>
          <w:tcPr>
            <w:tcW w:w="2980" w:type="dxa"/>
            <w:vAlign w:val="center"/>
          </w:tcPr>
          <w:p>
            <w:pPr>
              <w:widowControl/>
              <w:jc w:val="left"/>
              <w:rPr>
                <w:color w:val="000000"/>
                <w:kern w:val="0"/>
                <w:szCs w:val="21"/>
              </w:rPr>
            </w:pPr>
            <w:r>
              <w:rPr>
                <w:rFonts w:hint="eastAsia"/>
                <w:color w:val="000000"/>
                <w:kern w:val="0"/>
                <w:szCs w:val="21"/>
              </w:rPr>
              <w:t>项目</w:t>
            </w:r>
          </w:p>
        </w:tc>
        <w:tc>
          <w:tcPr>
            <w:tcW w:w="1500" w:type="dxa"/>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一、一般公共预算拨款</w:t>
            </w:r>
          </w:p>
        </w:tc>
        <w:tc>
          <w:tcPr>
            <w:tcW w:w="1335"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c>
          <w:tcPr>
            <w:tcW w:w="2980" w:type="dxa"/>
            <w:vAlign w:val="center"/>
          </w:tcPr>
          <w:p>
            <w:pPr>
              <w:widowControl/>
              <w:jc w:val="left"/>
              <w:rPr>
                <w:color w:val="000000"/>
                <w:kern w:val="0"/>
                <w:szCs w:val="21"/>
              </w:rPr>
            </w:pPr>
            <w:r>
              <w:rPr>
                <w:rFonts w:hint="eastAsia"/>
                <w:color w:val="000000"/>
                <w:kern w:val="0"/>
                <w:szCs w:val="21"/>
              </w:rPr>
              <w:t>一、本年支出</w:t>
            </w:r>
          </w:p>
        </w:tc>
        <w:tc>
          <w:tcPr>
            <w:tcW w:w="150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经费拨款</w:t>
            </w:r>
          </w:p>
        </w:tc>
        <w:tc>
          <w:tcPr>
            <w:tcW w:w="1335"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8793.10</w:t>
            </w:r>
          </w:p>
        </w:tc>
        <w:tc>
          <w:tcPr>
            <w:tcW w:w="2980" w:type="dxa"/>
            <w:vAlign w:val="center"/>
          </w:tcPr>
          <w:p>
            <w:pPr>
              <w:widowControl/>
              <w:jc w:val="left"/>
              <w:rPr>
                <w:color w:val="000000"/>
                <w:kern w:val="0"/>
                <w:szCs w:val="21"/>
              </w:rPr>
            </w:pPr>
            <w:r>
              <w:rPr>
                <w:rFonts w:hint="eastAsia"/>
                <w:color w:val="000000"/>
                <w:kern w:val="0"/>
                <w:szCs w:val="21"/>
              </w:rPr>
              <w:t>（一）一般公共服务支出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纳</w:t>
            </w:r>
            <w:r>
              <w:rPr>
                <w:rFonts w:hint="eastAsia"/>
                <w:color w:val="000000"/>
                <w:spacing w:val="-6"/>
                <w:kern w:val="0"/>
                <w:szCs w:val="21"/>
              </w:rPr>
              <w:t>入一般公共预算管理的非税收入拨款</w:t>
            </w:r>
          </w:p>
        </w:tc>
        <w:tc>
          <w:tcPr>
            <w:tcW w:w="1335" w:type="dxa"/>
            <w:vAlign w:val="center"/>
          </w:tcPr>
          <w:p>
            <w:pPr>
              <w:widowControl/>
              <w:jc w:val="center"/>
              <w:rPr>
                <w:color w:val="000000"/>
                <w:kern w:val="0"/>
                <w:szCs w:val="21"/>
              </w:rPr>
            </w:pPr>
          </w:p>
        </w:tc>
        <w:tc>
          <w:tcPr>
            <w:tcW w:w="2980" w:type="dxa"/>
            <w:vAlign w:val="center"/>
          </w:tcPr>
          <w:p>
            <w:pPr>
              <w:widowControl/>
              <w:jc w:val="left"/>
              <w:rPr>
                <w:color w:val="000000"/>
                <w:kern w:val="0"/>
                <w:szCs w:val="21"/>
              </w:rPr>
            </w:pPr>
            <w:r>
              <w:rPr>
                <w:rFonts w:hint="eastAsia"/>
                <w:color w:val="000000"/>
                <w:kern w:val="0"/>
                <w:szCs w:val="21"/>
              </w:rPr>
              <w:t>（二）国防支出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二、政府性基金收入</w:t>
            </w:r>
          </w:p>
        </w:tc>
        <w:tc>
          <w:tcPr>
            <w:tcW w:w="1335" w:type="dxa"/>
            <w:vAlign w:val="center"/>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（三）公共安全支出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三、纳入专户管理的非税收入拨款</w:t>
            </w:r>
          </w:p>
        </w:tc>
        <w:tc>
          <w:tcPr>
            <w:tcW w:w="1335" w:type="dxa"/>
            <w:vAlign w:val="center"/>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（四）教育支出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四、上级补助收入</w:t>
            </w:r>
          </w:p>
        </w:tc>
        <w:tc>
          <w:tcPr>
            <w:tcW w:w="1335" w:type="dxa"/>
            <w:vAlign w:val="center"/>
          </w:tcPr>
          <w:p>
            <w:pPr>
              <w:widowControl/>
              <w:jc w:val="left"/>
              <w:rPr>
                <w:color w:val="000000"/>
                <w:kern w:val="0"/>
                <w:szCs w:val="21"/>
              </w:rPr>
            </w:pPr>
          </w:p>
        </w:tc>
        <w:tc>
          <w:tcPr>
            <w:tcW w:w="2980" w:type="dxa"/>
            <w:vAlign w:val="center"/>
          </w:tcPr>
          <w:p>
            <w:pPr>
              <w:widowControl/>
              <w:jc w:val="left"/>
              <w:rPr>
                <w:color w:val="000000"/>
                <w:kern w:val="0"/>
                <w:szCs w:val="21"/>
              </w:rPr>
            </w:pPr>
            <w:r>
              <w:rPr>
                <w:rFonts w:hint="eastAsia"/>
                <w:color w:val="000000"/>
                <w:kern w:val="0"/>
                <w:szCs w:val="21"/>
              </w:rPr>
              <w:t>（五）科学技术支出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r>
              <w:rPr>
                <w:rFonts w:hint="eastAsia"/>
                <w:color w:val="000000"/>
                <w:kern w:val="0"/>
                <w:szCs w:val="21"/>
              </w:rPr>
              <w:t>五、其他收入</w:t>
            </w:r>
          </w:p>
        </w:tc>
        <w:tc>
          <w:tcPr>
            <w:tcW w:w="1335" w:type="dxa"/>
            <w:vAlign w:val="center"/>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（六）文化体育与传媒支出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（七）社会保障和就业支出</w:t>
            </w:r>
          </w:p>
        </w:tc>
        <w:tc>
          <w:tcPr>
            <w:tcW w:w="1500"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165.85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（八）卫生健康支出</w:t>
            </w:r>
          </w:p>
        </w:tc>
        <w:tc>
          <w:tcPr>
            <w:tcW w:w="1500"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94.82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（九）节能环保支出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（十）城乡社区支出</w:t>
            </w:r>
          </w:p>
        </w:tc>
        <w:tc>
          <w:tcPr>
            <w:tcW w:w="1500"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8388.83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p>
        </w:tc>
        <w:tc>
          <w:tcPr>
            <w:tcW w:w="1335" w:type="dxa"/>
            <w:vAlign w:val="bottom"/>
          </w:tcPr>
          <w:p>
            <w:pPr>
              <w:widowControl/>
              <w:jc w:val="left"/>
              <w:rPr>
                <w:color w:val="000000"/>
                <w:kern w:val="0"/>
                <w:szCs w:val="21"/>
              </w:rPr>
            </w:pPr>
          </w:p>
        </w:tc>
        <w:tc>
          <w:tcPr>
            <w:tcW w:w="2980" w:type="dxa"/>
            <w:vAlign w:val="center"/>
          </w:tcPr>
          <w:p>
            <w:pPr>
              <w:widowControl/>
              <w:jc w:val="left"/>
              <w:rPr>
                <w:color w:val="000000"/>
                <w:kern w:val="0"/>
                <w:szCs w:val="21"/>
              </w:rPr>
            </w:pPr>
            <w:r>
              <w:rPr>
                <w:rFonts w:hint="eastAsia"/>
                <w:color w:val="000000"/>
                <w:kern w:val="0"/>
                <w:szCs w:val="21"/>
              </w:rPr>
              <w:t>（十一）农林水支出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p>
        </w:tc>
        <w:tc>
          <w:tcPr>
            <w:tcW w:w="1335" w:type="dxa"/>
            <w:vAlign w:val="center"/>
          </w:tcPr>
          <w:p>
            <w:pPr>
              <w:widowControl/>
              <w:jc w:val="center"/>
              <w:rPr>
                <w:color w:val="000000"/>
                <w:kern w:val="0"/>
                <w:szCs w:val="21"/>
              </w:rPr>
            </w:pPr>
          </w:p>
        </w:tc>
        <w:tc>
          <w:tcPr>
            <w:tcW w:w="2980" w:type="dxa"/>
            <w:vAlign w:val="center"/>
          </w:tcPr>
          <w:p>
            <w:pPr>
              <w:widowControl/>
              <w:jc w:val="left"/>
              <w:rPr>
                <w:color w:val="000000"/>
                <w:kern w:val="0"/>
                <w:szCs w:val="21"/>
              </w:rPr>
            </w:pPr>
            <w:r>
              <w:rPr>
                <w:rFonts w:hint="eastAsia"/>
                <w:color w:val="000000"/>
                <w:kern w:val="0"/>
                <w:szCs w:val="21"/>
              </w:rPr>
              <w:t>（十二）交通运输支出</w:t>
            </w:r>
          </w:p>
        </w:tc>
        <w:tc>
          <w:tcPr>
            <w:tcW w:w="1500"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（十三）资源勘探信息等支出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（十四）商业服务业等支出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（十五）金融支出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（十六）国土海洋气象等支出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（十七）住房保障支出</w:t>
            </w:r>
          </w:p>
        </w:tc>
        <w:tc>
          <w:tcPr>
            <w:tcW w:w="1500"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143.60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（十八）粮油物资储备支出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000000"/>
                <w:kern w:val="0"/>
                <w:szCs w:val="21"/>
              </w:rPr>
            </w:pPr>
            <w:r>
              <w:rPr>
                <w:rFonts w:hint="eastAsia"/>
                <w:color w:val="000000"/>
                <w:kern w:val="0"/>
                <w:szCs w:val="21"/>
              </w:rPr>
              <w:t>　</w:t>
            </w:r>
          </w:p>
        </w:tc>
        <w:tc>
          <w:tcPr>
            <w:tcW w:w="1335" w:type="dxa"/>
            <w:vAlign w:val="bottom"/>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（十九）其他支出</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000000"/>
                <w:kern w:val="0"/>
                <w:szCs w:val="21"/>
              </w:rPr>
            </w:pPr>
          </w:p>
        </w:tc>
        <w:tc>
          <w:tcPr>
            <w:tcW w:w="1335" w:type="dxa"/>
            <w:vAlign w:val="center"/>
          </w:tcPr>
          <w:p>
            <w:pPr>
              <w:widowControl/>
              <w:jc w:val="left"/>
              <w:rPr>
                <w:color w:val="000000"/>
                <w:kern w:val="0"/>
                <w:szCs w:val="21"/>
              </w:rPr>
            </w:pPr>
            <w:r>
              <w:rPr>
                <w:rFonts w:hint="eastAsia"/>
                <w:color w:val="000000"/>
                <w:kern w:val="0"/>
                <w:szCs w:val="21"/>
              </w:rPr>
              <w:t>　</w:t>
            </w:r>
          </w:p>
        </w:tc>
        <w:tc>
          <w:tcPr>
            <w:tcW w:w="2980" w:type="dxa"/>
            <w:vAlign w:val="center"/>
          </w:tcPr>
          <w:p>
            <w:pPr>
              <w:widowControl/>
              <w:jc w:val="left"/>
              <w:rPr>
                <w:color w:val="000000"/>
                <w:kern w:val="0"/>
                <w:szCs w:val="21"/>
              </w:rPr>
            </w:pPr>
            <w:r>
              <w:rPr>
                <w:rFonts w:hint="eastAsia"/>
                <w:color w:val="000000"/>
                <w:kern w:val="0"/>
                <w:szCs w:val="21"/>
              </w:rPr>
              <w:t>二、结转下年</w:t>
            </w:r>
          </w:p>
        </w:tc>
        <w:tc>
          <w:tcPr>
            <w:tcW w:w="1500"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vAlign w:val="center"/>
          </w:tcPr>
          <w:p>
            <w:pPr>
              <w:widowControl/>
              <w:jc w:val="center"/>
              <w:rPr>
                <w:color w:val="000000"/>
                <w:kern w:val="0"/>
                <w:szCs w:val="21"/>
              </w:rPr>
            </w:pPr>
            <w:r>
              <w:rPr>
                <w:rFonts w:hint="eastAsia"/>
                <w:color w:val="000000"/>
                <w:kern w:val="0"/>
                <w:szCs w:val="21"/>
              </w:rPr>
              <w:t>收入总计</w:t>
            </w:r>
          </w:p>
        </w:tc>
        <w:tc>
          <w:tcPr>
            <w:tcW w:w="1335" w:type="dxa"/>
            <w:tcBorders>
              <w:bottom w:val="single" w:color="auto" w:sz="12" w:space="0"/>
            </w:tcBorders>
            <w:vAlign w:val="center"/>
          </w:tcPr>
          <w:p>
            <w:pPr>
              <w:widowControl/>
              <w:jc w:val="left"/>
              <w:rPr>
                <w:rFonts w:hint="default" w:eastAsia="宋体"/>
                <w:color w:val="000000"/>
                <w:kern w:val="0"/>
                <w:szCs w:val="21"/>
                <w:lang w:val="en-US" w:eastAsia="zh-CN"/>
              </w:rPr>
            </w:pPr>
            <w:r>
              <w:rPr>
                <w:rFonts w:hint="eastAsia"/>
                <w:color w:val="000000"/>
                <w:kern w:val="0"/>
                <w:szCs w:val="21"/>
                <w:lang w:val="en-US" w:eastAsia="zh-CN"/>
              </w:rPr>
              <w:t>8793.10</w:t>
            </w:r>
          </w:p>
        </w:tc>
        <w:tc>
          <w:tcPr>
            <w:tcW w:w="2980" w:type="dxa"/>
            <w:tcBorders>
              <w:bottom w:val="single" w:color="auto" w:sz="12" w:space="0"/>
            </w:tcBorders>
            <w:vAlign w:val="center"/>
          </w:tcPr>
          <w:p>
            <w:pPr>
              <w:widowControl/>
              <w:jc w:val="left"/>
              <w:rPr>
                <w:color w:val="000000"/>
                <w:kern w:val="0"/>
                <w:szCs w:val="21"/>
              </w:rPr>
            </w:pPr>
            <w:r>
              <w:rPr>
                <w:rFonts w:hint="eastAsia"/>
                <w:color w:val="000000"/>
                <w:kern w:val="0"/>
                <w:szCs w:val="21"/>
              </w:rPr>
              <w:t>支出总计</w:t>
            </w:r>
          </w:p>
        </w:tc>
        <w:tc>
          <w:tcPr>
            <w:tcW w:w="1500" w:type="dxa"/>
            <w:tcBorders>
              <w:bottom w:val="single" w:color="auto" w:sz="12" w:space="0"/>
            </w:tcBorders>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r>
    </w:tbl>
    <w:p>
      <w:pPr>
        <w:rPr>
          <w:color w:val="000000"/>
        </w:rPr>
      </w:pPr>
    </w:p>
    <w:p>
      <w:pPr>
        <w:rPr>
          <w:rFonts w:hint="eastAsia" w:eastAsia="楷体_GB2312"/>
          <w:b/>
          <w:color w:val="000000"/>
          <w:kern w:val="0"/>
          <w:sz w:val="30"/>
          <w:szCs w:val="30"/>
        </w:rPr>
      </w:pPr>
      <w:bookmarkStart w:id="0" w:name="RANGE!A1:J21"/>
      <w:bookmarkEnd w:id="0"/>
      <w:r>
        <w:rPr>
          <w:rFonts w:hint="eastAsia" w:eastAsia="楷体_GB2312"/>
          <w:b/>
          <w:color w:val="000000"/>
          <w:kern w:val="0"/>
          <w:sz w:val="30"/>
          <w:szCs w:val="30"/>
        </w:rPr>
        <w:br w:type="page"/>
      </w: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经费预算公开表格（表2）</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部门收入总体情况表</w:t>
      </w:r>
    </w:p>
    <w:p>
      <w:pPr>
        <w:wordWrap/>
        <w:ind w:right="105" w:firstLine="630" w:firstLineChars="300"/>
        <w:jc w:val="left"/>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0"/>
        <w:gridCol w:w="326"/>
        <w:gridCol w:w="334"/>
        <w:gridCol w:w="1125"/>
        <w:gridCol w:w="960"/>
        <w:gridCol w:w="1080"/>
        <w:gridCol w:w="978"/>
        <w:gridCol w:w="1133"/>
        <w:gridCol w:w="705"/>
        <w:gridCol w:w="864"/>
        <w:gridCol w:w="672"/>
        <w:gridCol w:w="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125" w:type="dxa"/>
            <w:gridSpan w:val="4"/>
            <w:tcBorders>
              <w:top w:val="single" w:color="auto" w:sz="12" w:space="0"/>
            </w:tcBorders>
            <w:vAlign w:val="center"/>
          </w:tcPr>
          <w:p>
            <w:pPr>
              <w:widowControl/>
              <w:jc w:val="center"/>
              <w:rPr>
                <w:color w:val="000000"/>
                <w:kern w:val="0"/>
                <w:szCs w:val="21"/>
              </w:rPr>
            </w:pPr>
            <w:r>
              <w:rPr>
                <w:rFonts w:hint="eastAsia"/>
                <w:color w:val="000000"/>
                <w:kern w:val="0"/>
                <w:szCs w:val="21"/>
              </w:rPr>
              <w:t>功能分类科目</w:t>
            </w:r>
          </w:p>
        </w:tc>
        <w:tc>
          <w:tcPr>
            <w:tcW w:w="960"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合计</w:t>
            </w:r>
          </w:p>
        </w:tc>
        <w:tc>
          <w:tcPr>
            <w:tcW w:w="3191"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一般公共预算拨款</w:t>
            </w:r>
          </w:p>
        </w:tc>
        <w:tc>
          <w:tcPr>
            <w:tcW w:w="705"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政府性基金收入</w:t>
            </w:r>
          </w:p>
        </w:tc>
        <w:tc>
          <w:tcPr>
            <w:tcW w:w="864"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纳入专户管理的非税收入拨款</w:t>
            </w:r>
          </w:p>
        </w:tc>
        <w:tc>
          <w:tcPr>
            <w:tcW w:w="672"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上级补助收入</w:t>
            </w:r>
          </w:p>
        </w:tc>
        <w:tc>
          <w:tcPr>
            <w:tcW w:w="568"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其他</w:t>
            </w:r>
            <w:r>
              <w:rPr>
                <w:color w:val="000000"/>
                <w:kern w:val="0"/>
                <w:szCs w:val="21"/>
              </w:rPr>
              <w:br w:type="textWrapping"/>
            </w:r>
            <w:r>
              <w:rPr>
                <w:rFonts w:hint="eastAsia"/>
                <w:color w:val="000000"/>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000" w:type="dxa"/>
            <w:gridSpan w:val="3"/>
            <w:vAlign w:val="center"/>
          </w:tcPr>
          <w:p>
            <w:pPr>
              <w:widowControl/>
              <w:jc w:val="center"/>
              <w:rPr>
                <w:color w:val="000000"/>
                <w:kern w:val="0"/>
                <w:szCs w:val="21"/>
              </w:rPr>
            </w:pPr>
            <w:r>
              <w:rPr>
                <w:rFonts w:hint="eastAsia"/>
                <w:color w:val="000000"/>
                <w:kern w:val="0"/>
                <w:szCs w:val="21"/>
              </w:rPr>
              <w:t>科目编码</w:t>
            </w:r>
          </w:p>
        </w:tc>
        <w:tc>
          <w:tcPr>
            <w:tcW w:w="1125" w:type="dxa"/>
            <w:vMerge w:val="restart"/>
            <w:vAlign w:val="center"/>
          </w:tcPr>
          <w:p>
            <w:pPr>
              <w:widowControl/>
              <w:jc w:val="center"/>
              <w:rPr>
                <w:color w:val="000000"/>
                <w:kern w:val="0"/>
                <w:szCs w:val="21"/>
              </w:rPr>
            </w:pPr>
            <w:r>
              <w:rPr>
                <w:rFonts w:hint="eastAsia"/>
                <w:color w:val="000000"/>
                <w:kern w:val="0"/>
                <w:szCs w:val="21"/>
              </w:rPr>
              <w:t>科目名称</w:t>
            </w:r>
          </w:p>
        </w:tc>
        <w:tc>
          <w:tcPr>
            <w:tcW w:w="960" w:type="dxa"/>
            <w:vMerge w:val="continue"/>
            <w:vAlign w:val="center"/>
          </w:tcPr>
          <w:p>
            <w:pPr>
              <w:widowControl/>
              <w:jc w:val="left"/>
              <w:rPr>
                <w:color w:val="000000"/>
                <w:kern w:val="0"/>
                <w:szCs w:val="21"/>
              </w:rPr>
            </w:pPr>
          </w:p>
        </w:tc>
        <w:tc>
          <w:tcPr>
            <w:tcW w:w="1080" w:type="dxa"/>
            <w:vMerge w:val="restart"/>
            <w:vAlign w:val="center"/>
          </w:tcPr>
          <w:p>
            <w:pPr>
              <w:widowControl/>
              <w:jc w:val="center"/>
              <w:rPr>
                <w:color w:val="000000"/>
                <w:kern w:val="0"/>
                <w:szCs w:val="21"/>
              </w:rPr>
            </w:pPr>
            <w:r>
              <w:rPr>
                <w:rFonts w:hint="eastAsia"/>
                <w:color w:val="000000"/>
                <w:kern w:val="0"/>
                <w:szCs w:val="21"/>
              </w:rPr>
              <w:t>小计</w:t>
            </w:r>
          </w:p>
        </w:tc>
        <w:tc>
          <w:tcPr>
            <w:tcW w:w="978" w:type="dxa"/>
            <w:vMerge w:val="restart"/>
            <w:vAlign w:val="center"/>
          </w:tcPr>
          <w:p>
            <w:pPr>
              <w:widowControl/>
              <w:jc w:val="center"/>
              <w:rPr>
                <w:color w:val="000000"/>
                <w:kern w:val="0"/>
                <w:szCs w:val="21"/>
              </w:rPr>
            </w:pPr>
            <w:r>
              <w:rPr>
                <w:rFonts w:hint="eastAsia"/>
                <w:color w:val="000000"/>
                <w:kern w:val="0"/>
                <w:szCs w:val="21"/>
              </w:rPr>
              <w:t>经费</w:t>
            </w:r>
            <w:r>
              <w:rPr>
                <w:color w:val="000000"/>
                <w:kern w:val="0"/>
                <w:szCs w:val="21"/>
              </w:rPr>
              <w:br w:type="textWrapping"/>
            </w:r>
            <w:r>
              <w:rPr>
                <w:rFonts w:hint="eastAsia"/>
                <w:color w:val="000000"/>
                <w:kern w:val="0"/>
                <w:szCs w:val="21"/>
              </w:rPr>
              <w:t>拨款</w:t>
            </w:r>
          </w:p>
        </w:tc>
        <w:tc>
          <w:tcPr>
            <w:tcW w:w="1133" w:type="dxa"/>
            <w:vMerge w:val="restart"/>
            <w:vAlign w:val="center"/>
          </w:tcPr>
          <w:p>
            <w:pPr>
              <w:widowControl/>
              <w:jc w:val="center"/>
              <w:rPr>
                <w:color w:val="000000"/>
                <w:kern w:val="0"/>
                <w:szCs w:val="21"/>
              </w:rPr>
            </w:pPr>
            <w:r>
              <w:rPr>
                <w:rFonts w:hint="eastAsia"/>
                <w:color w:val="000000"/>
                <w:kern w:val="0"/>
                <w:szCs w:val="21"/>
              </w:rPr>
              <w:t>纳入一般公共预算管理的非税收入拨款</w:t>
            </w:r>
          </w:p>
        </w:tc>
        <w:tc>
          <w:tcPr>
            <w:tcW w:w="705" w:type="dxa"/>
            <w:vMerge w:val="continue"/>
            <w:vAlign w:val="center"/>
          </w:tcPr>
          <w:p>
            <w:pPr>
              <w:widowControl/>
              <w:jc w:val="left"/>
              <w:rPr>
                <w:color w:val="000000"/>
                <w:kern w:val="0"/>
                <w:szCs w:val="21"/>
              </w:rPr>
            </w:pPr>
          </w:p>
        </w:tc>
        <w:tc>
          <w:tcPr>
            <w:tcW w:w="864" w:type="dxa"/>
            <w:vMerge w:val="continue"/>
            <w:vAlign w:val="center"/>
          </w:tcPr>
          <w:p>
            <w:pPr>
              <w:widowControl/>
              <w:jc w:val="left"/>
              <w:rPr>
                <w:color w:val="000000"/>
                <w:kern w:val="0"/>
                <w:szCs w:val="21"/>
              </w:rPr>
            </w:pPr>
          </w:p>
        </w:tc>
        <w:tc>
          <w:tcPr>
            <w:tcW w:w="672" w:type="dxa"/>
            <w:vMerge w:val="continue"/>
            <w:vAlign w:val="center"/>
          </w:tcPr>
          <w:p>
            <w:pPr>
              <w:widowControl/>
              <w:jc w:val="left"/>
              <w:rPr>
                <w:color w:val="000000"/>
                <w:kern w:val="0"/>
                <w:szCs w:val="21"/>
              </w:rPr>
            </w:pPr>
          </w:p>
        </w:tc>
        <w:tc>
          <w:tcPr>
            <w:tcW w:w="568" w:type="dxa"/>
            <w:vMerge w:val="continue"/>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340" w:type="dxa"/>
            <w:vAlign w:val="center"/>
          </w:tcPr>
          <w:p>
            <w:pPr>
              <w:widowControl/>
              <w:jc w:val="center"/>
              <w:rPr>
                <w:color w:val="000000"/>
                <w:kern w:val="0"/>
                <w:szCs w:val="21"/>
              </w:rPr>
            </w:pPr>
            <w:r>
              <w:rPr>
                <w:rFonts w:hint="eastAsia"/>
                <w:color w:val="000000"/>
                <w:kern w:val="0"/>
                <w:szCs w:val="21"/>
              </w:rPr>
              <w:t>类</w:t>
            </w:r>
          </w:p>
        </w:tc>
        <w:tc>
          <w:tcPr>
            <w:tcW w:w="326" w:type="dxa"/>
            <w:vAlign w:val="center"/>
          </w:tcPr>
          <w:p>
            <w:pPr>
              <w:widowControl/>
              <w:jc w:val="both"/>
              <w:rPr>
                <w:color w:val="000000"/>
                <w:kern w:val="0"/>
                <w:szCs w:val="21"/>
              </w:rPr>
            </w:pPr>
            <w:r>
              <w:rPr>
                <w:rFonts w:hint="eastAsia"/>
                <w:color w:val="000000"/>
                <w:kern w:val="0"/>
                <w:szCs w:val="21"/>
              </w:rPr>
              <w:t>款</w:t>
            </w:r>
          </w:p>
        </w:tc>
        <w:tc>
          <w:tcPr>
            <w:tcW w:w="334" w:type="dxa"/>
            <w:vAlign w:val="center"/>
          </w:tcPr>
          <w:p>
            <w:pPr>
              <w:widowControl/>
              <w:jc w:val="center"/>
              <w:rPr>
                <w:color w:val="000000"/>
                <w:kern w:val="0"/>
                <w:szCs w:val="21"/>
              </w:rPr>
            </w:pPr>
            <w:r>
              <w:rPr>
                <w:rFonts w:hint="eastAsia"/>
                <w:color w:val="000000"/>
                <w:kern w:val="0"/>
                <w:szCs w:val="21"/>
              </w:rPr>
              <w:t>项</w:t>
            </w:r>
          </w:p>
        </w:tc>
        <w:tc>
          <w:tcPr>
            <w:tcW w:w="1125" w:type="dxa"/>
            <w:vMerge w:val="continue"/>
            <w:vAlign w:val="center"/>
          </w:tcPr>
          <w:p>
            <w:pPr>
              <w:widowControl/>
              <w:jc w:val="center"/>
              <w:rPr>
                <w:color w:val="000000"/>
                <w:kern w:val="0"/>
                <w:szCs w:val="21"/>
              </w:rPr>
            </w:pPr>
          </w:p>
        </w:tc>
        <w:tc>
          <w:tcPr>
            <w:tcW w:w="960" w:type="dxa"/>
            <w:vMerge w:val="continue"/>
            <w:vAlign w:val="center"/>
          </w:tcPr>
          <w:p>
            <w:pPr>
              <w:widowControl/>
              <w:jc w:val="left"/>
              <w:rPr>
                <w:color w:val="000000"/>
                <w:kern w:val="0"/>
                <w:szCs w:val="21"/>
              </w:rPr>
            </w:pPr>
          </w:p>
        </w:tc>
        <w:tc>
          <w:tcPr>
            <w:tcW w:w="1080" w:type="dxa"/>
            <w:vMerge w:val="continue"/>
            <w:vAlign w:val="center"/>
          </w:tcPr>
          <w:p>
            <w:pPr>
              <w:widowControl/>
              <w:jc w:val="center"/>
              <w:rPr>
                <w:color w:val="000000"/>
                <w:kern w:val="0"/>
                <w:szCs w:val="21"/>
              </w:rPr>
            </w:pPr>
          </w:p>
        </w:tc>
        <w:tc>
          <w:tcPr>
            <w:tcW w:w="978" w:type="dxa"/>
            <w:vMerge w:val="continue"/>
            <w:vAlign w:val="center"/>
          </w:tcPr>
          <w:p>
            <w:pPr>
              <w:widowControl/>
              <w:jc w:val="center"/>
              <w:rPr>
                <w:color w:val="000000"/>
                <w:kern w:val="0"/>
                <w:szCs w:val="21"/>
              </w:rPr>
            </w:pPr>
          </w:p>
        </w:tc>
        <w:tc>
          <w:tcPr>
            <w:tcW w:w="1133" w:type="dxa"/>
            <w:vMerge w:val="continue"/>
            <w:vAlign w:val="center"/>
          </w:tcPr>
          <w:p>
            <w:pPr>
              <w:widowControl/>
              <w:jc w:val="center"/>
              <w:rPr>
                <w:color w:val="000000"/>
                <w:kern w:val="0"/>
                <w:szCs w:val="21"/>
              </w:rPr>
            </w:pPr>
          </w:p>
        </w:tc>
        <w:tc>
          <w:tcPr>
            <w:tcW w:w="705" w:type="dxa"/>
            <w:vMerge w:val="continue"/>
            <w:vAlign w:val="center"/>
          </w:tcPr>
          <w:p>
            <w:pPr>
              <w:widowControl/>
              <w:jc w:val="left"/>
              <w:rPr>
                <w:color w:val="000000"/>
                <w:kern w:val="0"/>
                <w:szCs w:val="21"/>
              </w:rPr>
            </w:pPr>
          </w:p>
        </w:tc>
        <w:tc>
          <w:tcPr>
            <w:tcW w:w="864" w:type="dxa"/>
            <w:vMerge w:val="continue"/>
            <w:vAlign w:val="center"/>
          </w:tcPr>
          <w:p>
            <w:pPr>
              <w:widowControl/>
              <w:jc w:val="left"/>
              <w:rPr>
                <w:color w:val="000000"/>
                <w:kern w:val="0"/>
                <w:szCs w:val="21"/>
              </w:rPr>
            </w:pPr>
          </w:p>
        </w:tc>
        <w:tc>
          <w:tcPr>
            <w:tcW w:w="672" w:type="dxa"/>
            <w:vMerge w:val="continue"/>
            <w:vAlign w:val="center"/>
          </w:tcPr>
          <w:p>
            <w:pPr>
              <w:widowControl/>
              <w:jc w:val="left"/>
              <w:rPr>
                <w:color w:val="000000"/>
                <w:kern w:val="0"/>
                <w:szCs w:val="21"/>
              </w:rPr>
            </w:pPr>
          </w:p>
        </w:tc>
        <w:tc>
          <w:tcPr>
            <w:tcW w:w="568" w:type="dxa"/>
            <w:vMerge w:val="continue"/>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rPr>
                <w:rFonts w:hint="eastAsia"/>
                <w:b/>
                <w:color w:val="000000"/>
                <w:kern w:val="0"/>
                <w:szCs w:val="21"/>
              </w:rPr>
            </w:pPr>
          </w:p>
        </w:tc>
        <w:tc>
          <w:tcPr>
            <w:tcW w:w="1125" w:type="dxa"/>
            <w:vAlign w:val="center"/>
          </w:tcPr>
          <w:p>
            <w:pPr>
              <w:widowControl/>
              <w:rPr>
                <w:rFonts w:hint="eastAsia" w:eastAsia="宋体"/>
                <w:b/>
                <w:color w:val="000000"/>
                <w:kern w:val="0"/>
                <w:szCs w:val="21"/>
                <w:lang w:val="en-US" w:eastAsia="zh-CN"/>
              </w:rPr>
            </w:pPr>
            <w:r>
              <w:rPr>
                <w:rFonts w:hint="eastAsia"/>
                <w:b/>
                <w:color w:val="000000"/>
                <w:kern w:val="0"/>
                <w:szCs w:val="21"/>
                <w:lang w:val="en-US" w:eastAsia="zh-CN"/>
              </w:rPr>
              <w:t>合计</w:t>
            </w:r>
          </w:p>
        </w:tc>
        <w:tc>
          <w:tcPr>
            <w:tcW w:w="960" w:type="dxa"/>
            <w:vAlign w:val="center"/>
          </w:tcPr>
          <w:p>
            <w:pPr>
              <w:widowControl/>
              <w:jc w:val="center"/>
              <w:rPr>
                <w:rFonts w:hint="eastAsia"/>
                <w:b/>
                <w:bCs/>
                <w:color w:val="000000"/>
                <w:kern w:val="0"/>
                <w:szCs w:val="21"/>
                <w:lang w:val="en-US" w:eastAsia="zh-CN"/>
              </w:rPr>
            </w:pPr>
            <w:r>
              <w:rPr>
                <w:rFonts w:hint="eastAsia"/>
                <w:b/>
                <w:bCs/>
                <w:color w:val="000000"/>
                <w:kern w:val="0"/>
                <w:szCs w:val="21"/>
                <w:lang w:val="en-US" w:eastAsia="zh-CN"/>
              </w:rPr>
              <w:t>8793.10</w:t>
            </w:r>
          </w:p>
        </w:tc>
        <w:tc>
          <w:tcPr>
            <w:tcW w:w="1080" w:type="dxa"/>
            <w:vAlign w:val="center"/>
          </w:tcPr>
          <w:p>
            <w:pPr>
              <w:widowControl/>
              <w:jc w:val="center"/>
              <w:rPr>
                <w:rFonts w:hint="eastAsia"/>
                <w:b/>
                <w:bCs/>
                <w:color w:val="000000"/>
                <w:kern w:val="0"/>
                <w:szCs w:val="21"/>
                <w:lang w:val="en-US" w:eastAsia="zh-CN"/>
              </w:rPr>
            </w:pPr>
            <w:r>
              <w:rPr>
                <w:rFonts w:hint="eastAsia"/>
                <w:b/>
                <w:bCs/>
                <w:color w:val="000000"/>
                <w:kern w:val="0"/>
                <w:szCs w:val="21"/>
                <w:lang w:val="en-US" w:eastAsia="zh-CN"/>
              </w:rPr>
              <w:t>8793.10</w:t>
            </w:r>
          </w:p>
        </w:tc>
        <w:tc>
          <w:tcPr>
            <w:tcW w:w="978" w:type="dxa"/>
            <w:vAlign w:val="center"/>
          </w:tcPr>
          <w:p>
            <w:pPr>
              <w:widowControl/>
              <w:jc w:val="center"/>
              <w:rPr>
                <w:rFonts w:hint="eastAsia"/>
                <w:b/>
                <w:bCs/>
                <w:color w:val="000000"/>
                <w:kern w:val="0"/>
                <w:szCs w:val="21"/>
                <w:lang w:val="en-US" w:eastAsia="zh-CN"/>
              </w:rPr>
            </w:pPr>
            <w:r>
              <w:rPr>
                <w:rFonts w:hint="eastAsia"/>
                <w:b/>
                <w:bCs/>
                <w:color w:val="000000"/>
                <w:kern w:val="0"/>
                <w:szCs w:val="21"/>
                <w:lang w:val="en-US" w:eastAsia="zh-CN"/>
              </w:rPr>
              <w:t>8793.10</w:t>
            </w:r>
          </w:p>
        </w:tc>
        <w:tc>
          <w:tcPr>
            <w:tcW w:w="1133" w:type="dxa"/>
            <w:vAlign w:val="center"/>
          </w:tcPr>
          <w:p>
            <w:pPr>
              <w:widowControl/>
              <w:rPr>
                <w:b/>
                <w:color w:val="000000"/>
                <w:kern w:val="0"/>
                <w:sz w:val="18"/>
                <w:szCs w:val="18"/>
              </w:rPr>
            </w:pPr>
          </w:p>
        </w:tc>
        <w:tc>
          <w:tcPr>
            <w:tcW w:w="705" w:type="dxa"/>
            <w:vAlign w:val="center"/>
          </w:tcPr>
          <w:p>
            <w:pPr>
              <w:widowControl/>
              <w:rPr>
                <w:color w:val="000000"/>
                <w:kern w:val="0"/>
                <w:szCs w:val="21"/>
              </w:rPr>
            </w:pPr>
          </w:p>
        </w:tc>
        <w:tc>
          <w:tcPr>
            <w:tcW w:w="864" w:type="dxa"/>
            <w:vAlign w:val="center"/>
          </w:tcPr>
          <w:p>
            <w:pPr>
              <w:widowControl/>
              <w:rPr>
                <w:color w:val="000000"/>
                <w:kern w:val="0"/>
                <w:szCs w:val="21"/>
              </w:rPr>
            </w:pPr>
          </w:p>
        </w:tc>
        <w:tc>
          <w:tcPr>
            <w:tcW w:w="672" w:type="dxa"/>
            <w:vAlign w:val="center"/>
          </w:tcPr>
          <w:p>
            <w:pPr>
              <w:widowControl/>
              <w:jc w:val="left"/>
              <w:rPr>
                <w:color w:val="000000"/>
                <w:kern w:val="0"/>
                <w:szCs w:val="21"/>
              </w:rPr>
            </w:pPr>
          </w:p>
        </w:tc>
        <w:tc>
          <w:tcPr>
            <w:tcW w:w="568" w:type="dxa"/>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rPr>
                <w:b/>
                <w:color w:val="000000"/>
                <w:kern w:val="0"/>
                <w:szCs w:val="21"/>
              </w:rPr>
            </w:pPr>
            <w:r>
              <w:rPr>
                <w:rFonts w:hint="eastAsia"/>
                <w:b/>
                <w:color w:val="000000"/>
                <w:kern w:val="0"/>
                <w:szCs w:val="21"/>
              </w:rPr>
              <w:t>208</w:t>
            </w:r>
          </w:p>
        </w:tc>
        <w:tc>
          <w:tcPr>
            <w:tcW w:w="1125" w:type="dxa"/>
            <w:vAlign w:val="center"/>
          </w:tcPr>
          <w:p>
            <w:pPr>
              <w:widowControl/>
              <w:rPr>
                <w:b/>
                <w:color w:val="000000"/>
                <w:kern w:val="0"/>
                <w:szCs w:val="21"/>
              </w:rPr>
            </w:pPr>
            <w:r>
              <w:rPr>
                <w:rFonts w:hint="eastAsia"/>
                <w:b/>
                <w:color w:val="000000"/>
                <w:kern w:val="0"/>
                <w:szCs w:val="21"/>
              </w:rPr>
              <w:t>社会保障和就业支出</w:t>
            </w:r>
          </w:p>
        </w:tc>
        <w:tc>
          <w:tcPr>
            <w:tcW w:w="960" w:type="dxa"/>
            <w:vAlign w:val="center"/>
          </w:tcPr>
          <w:p>
            <w:pPr>
              <w:widowControl/>
              <w:jc w:val="center"/>
              <w:rPr>
                <w:b/>
                <w:bCs/>
                <w:color w:val="000000"/>
                <w:kern w:val="0"/>
                <w:szCs w:val="21"/>
              </w:rPr>
            </w:pPr>
            <w:r>
              <w:rPr>
                <w:rFonts w:hint="eastAsia"/>
                <w:b/>
                <w:bCs/>
                <w:color w:val="000000"/>
                <w:kern w:val="0"/>
                <w:szCs w:val="21"/>
                <w:lang w:val="en-US" w:eastAsia="zh-CN"/>
              </w:rPr>
              <w:t>165.85</w:t>
            </w:r>
          </w:p>
        </w:tc>
        <w:tc>
          <w:tcPr>
            <w:tcW w:w="1080" w:type="dxa"/>
            <w:vAlign w:val="center"/>
          </w:tcPr>
          <w:p>
            <w:pPr>
              <w:widowControl/>
              <w:jc w:val="center"/>
              <w:rPr>
                <w:b/>
                <w:bCs/>
                <w:color w:val="000000"/>
                <w:kern w:val="0"/>
                <w:szCs w:val="21"/>
              </w:rPr>
            </w:pPr>
            <w:r>
              <w:rPr>
                <w:rFonts w:hint="eastAsia"/>
                <w:b/>
                <w:bCs/>
                <w:color w:val="000000"/>
                <w:kern w:val="0"/>
                <w:szCs w:val="21"/>
                <w:lang w:val="en-US" w:eastAsia="zh-CN"/>
              </w:rPr>
              <w:t>165.85</w:t>
            </w:r>
          </w:p>
        </w:tc>
        <w:tc>
          <w:tcPr>
            <w:tcW w:w="978" w:type="dxa"/>
            <w:vAlign w:val="center"/>
          </w:tcPr>
          <w:p>
            <w:pPr>
              <w:widowControl/>
              <w:jc w:val="center"/>
              <w:rPr>
                <w:b/>
                <w:bCs/>
                <w:color w:val="000000"/>
                <w:kern w:val="0"/>
                <w:szCs w:val="21"/>
              </w:rPr>
            </w:pPr>
            <w:r>
              <w:rPr>
                <w:rFonts w:hint="eastAsia"/>
                <w:b/>
                <w:bCs/>
                <w:color w:val="000000"/>
                <w:kern w:val="0"/>
                <w:szCs w:val="21"/>
                <w:lang w:val="en-US" w:eastAsia="zh-CN"/>
              </w:rPr>
              <w:t>165.85</w:t>
            </w:r>
          </w:p>
        </w:tc>
        <w:tc>
          <w:tcPr>
            <w:tcW w:w="1133" w:type="dxa"/>
            <w:vAlign w:val="center"/>
          </w:tcPr>
          <w:p>
            <w:pPr>
              <w:widowControl/>
              <w:rPr>
                <w:b/>
                <w:color w:val="000000"/>
                <w:kern w:val="0"/>
                <w:sz w:val="18"/>
                <w:szCs w:val="18"/>
              </w:rPr>
            </w:pPr>
          </w:p>
        </w:tc>
        <w:tc>
          <w:tcPr>
            <w:tcW w:w="705" w:type="dxa"/>
            <w:vAlign w:val="center"/>
          </w:tcPr>
          <w:p>
            <w:pPr>
              <w:widowControl/>
              <w:rPr>
                <w:color w:val="000000"/>
                <w:kern w:val="0"/>
                <w:szCs w:val="21"/>
              </w:rPr>
            </w:pPr>
          </w:p>
        </w:tc>
        <w:tc>
          <w:tcPr>
            <w:tcW w:w="864" w:type="dxa"/>
            <w:vAlign w:val="center"/>
          </w:tcPr>
          <w:p>
            <w:pPr>
              <w:widowControl/>
              <w:rPr>
                <w:color w:val="000000"/>
                <w:kern w:val="0"/>
                <w:szCs w:val="21"/>
              </w:rPr>
            </w:pPr>
          </w:p>
        </w:tc>
        <w:tc>
          <w:tcPr>
            <w:tcW w:w="672" w:type="dxa"/>
            <w:vAlign w:val="center"/>
          </w:tcPr>
          <w:p>
            <w:pPr>
              <w:widowControl/>
              <w:jc w:val="left"/>
              <w:rPr>
                <w:color w:val="000000"/>
                <w:kern w:val="0"/>
                <w:szCs w:val="21"/>
              </w:rPr>
            </w:pPr>
          </w:p>
        </w:tc>
        <w:tc>
          <w:tcPr>
            <w:tcW w:w="568" w:type="dxa"/>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rPr>
                <w:color w:val="000000"/>
                <w:kern w:val="0"/>
                <w:szCs w:val="21"/>
              </w:rPr>
            </w:pPr>
            <w:r>
              <w:rPr>
                <w:rFonts w:hint="eastAsia"/>
                <w:color w:val="000000"/>
                <w:kern w:val="0"/>
                <w:szCs w:val="21"/>
              </w:rPr>
              <w:t>20805</w:t>
            </w:r>
          </w:p>
          <w:p>
            <w:pPr>
              <w:widowControl/>
              <w:rPr>
                <w:color w:val="000000"/>
                <w:kern w:val="0"/>
                <w:szCs w:val="21"/>
              </w:rPr>
            </w:pPr>
          </w:p>
        </w:tc>
        <w:tc>
          <w:tcPr>
            <w:tcW w:w="1125" w:type="dxa"/>
            <w:vAlign w:val="center"/>
          </w:tcPr>
          <w:p>
            <w:pPr>
              <w:widowControl/>
              <w:rPr>
                <w:color w:val="000000"/>
                <w:kern w:val="0"/>
                <w:szCs w:val="21"/>
              </w:rPr>
            </w:pPr>
            <w:r>
              <w:rPr>
                <w:rFonts w:hint="eastAsia"/>
                <w:color w:val="000000"/>
                <w:kern w:val="0"/>
                <w:szCs w:val="21"/>
              </w:rPr>
              <w:t>行政事业单位离退休</w:t>
            </w:r>
          </w:p>
        </w:tc>
        <w:tc>
          <w:tcPr>
            <w:tcW w:w="960" w:type="dxa"/>
            <w:vAlign w:val="center"/>
          </w:tcPr>
          <w:p>
            <w:pPr>
              <w:widowControl/>
              <w:jc w:val="center"/>
              <w:rPr>
                <w:color w:val="000000"/>
                <w:kern w:val="0"/>
                <w:sz w:val="18"/>
                <w:szCs w:val="18"/>
              </w:rPr>
            </w:pPr>
            <w:r>
              <w:rPr>
                <w:rFonts w:hint="eastAsia"/>
                <w:color w:val="000000"/>
                <w:kern w:val="0"/>
                <w:szCs w:val="21"/>
                <w:lang w:val="en-US" w:eastAsia="zh-CN"/>
              </w:rPr>
              <w:t>165.85</w:t>
            </w:r>
          </w:p>
        </w:tc>
        <w:tc>
          <w:tcPr>
            <w:tcW w:w="1080" w:type="dxa"/>
            <w:vAlign w:val="center"/>
          </w:tcPr>
          <w:p>
            <w:pPr>
              <w:widowControl/>
              <w:jc w:val="center"/>
              <w:rPr>
                <w:color w:val="000000"/>
                <w:kern w:val="0"/>
                <w:sz w:val="18"/>
                <w:szCs w:val="18"/>
              </w:rPr>
            </w:pPr>
            <w:r>
              <w:rPr>
                <w:rFonts w:hint="eastAsia"/>
                <w:color w:val="000000"/>
                <w:kern w:val="0"/>
                <w:szCs w:val="21"/>
                <w:lang w:val="en-US" w:eastAsia="zh-CN"/>
              </w:rPr>
              <w:t>165.85</w:t>
            </w:r>
          </w:p>
        </w:tc>
        <w:tc>
          <w:tcPr>
            <w:tcW w:w="978" w:type="dxa"/>
            <w:vAlign w:val="center"/>
          </w:tcPr>
          <w:p>
            <w:pPr>
              <w:widowControl/>
              <w:jc w:val="center"/>
              <w:rPr>
                <w:color w:val="000000"/>
                <w:kern w:val="0"/>
                <w:sz w:val="18"/>
                <w:szCs w:val="18"/>
              </w:rPr>
            </w:pPr>
            <w:r>
              <w:rPr>
                <w:rFonts w:hint="eastAsia"/>
                <w:color w:val="000000"/>
                <w:kern w:val="0"/>
                <w:szCs w:val="21"/>
                <w:lang w:val="en-US" w:eastAsia="zh-CN"/>
              </w:rPr>
              <w:t>165.85</w:t>
            </w:r>
          </w:p>
        </w:tc>
        <w:tc>
          <w:tcPr>
            <w:tcW w:w="1133" w:type="dxa"/>
            <w:vAlign w:val="center"/>
          </w:tcPr>
          <w:p>
            <w:pPr>
              <w:widowControl/>
              <w:rPr>
                <w:color w:val="000000"/>
                <w:kern w:val="0"/>
                <w:sz w:val="18"/>
                <w:szCs w:val="18"/>
              </w:rPr>
            </w:pPr>
          </w:p>
        </w:tc>
        <w:tc>
          <w:tcPr>
            <w:tcW w:w="705" w:type="dxa"/>
            <w:vAlign w:val="center"/>
          </w:tcPr>
          <w:p>
            <w:pPr>
              <w:widowControl/>
              <w:rPr>
                <w:color w:val="000000"/>
                <w:kern w:val="0"/>
                <w:szCs w:val="21"/>
              </w:rPr>
            </w:pPr>
          </w:p>
        </w:tc>
        <w:tc>
          <w:tcPr>
            <w:tcW w:w="864" w:type="dxa"/>
            <w:vAlign w:val="center"/>
          </w:tcPr>
          <w:p>
            <w:pPr>
              <w:widowControl/>
              <w:rPr>
                <w:color w:val="000000"/>
                <w:kern w:val="0"/>
                <w:szCs w:val="21"/>
              </w:rPr>
            </w:pP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2080505</w:t>
            </w:r>
          </w:p>
          <w:p>
            <w:pPr>
              <w:widowControl/>
              <w:rPr>
                <w:color w:val="000000"/>
                <w:kern w:val="0"/>
                <w:szCs w:val="21"/>
              </w:rPr>
            </w:pPr>
          </w:p>
        </w:tc>
        <w:tc>
          <w:tcPr>
            <w:tcW w:w="1125" w:type="dxa"/>
            <w:vAlign w:val="center"/>
          </w:tcPr>
          <w:p>
            <w:pPr>
              <w:widowControl/>
              <w:rPr>
                <w:color w:val="000000"/>
                <w:kern w:val="0"/>
                <w:szCs w:val="21"/>
              </w:rPr>
            </w:pPr>
            <w:r>
              <w:rPr>
                <w:rFonts w:hint="eastAsia"/>
                <w:color w:val="000000"/>
                <w:kern w:val="0"/>
                <w:szCs w:val="21"/>
              </w:rPr>
              <w:t>机关事业单位基本养老保险缴费支出</w:t>
            </w:r>
          </w:p>
        </w:tc>
        <w:tc>
          <w:tcPr>
            <w:tcW w:w="960" w:type="dxa"/>
            <w:vAlign w:val="center"/>
          </w:tcPr>
          <w:p>
            <w:pPr>
              <w:widowControl/>
              <w:jc w:val="center"/>
              <w:rPr>
                <w:color w:val="000000"/>
                <w:kern w:val="0"/>
                <w:szCs w:val="21"/>
              </w:rPr>
            </w:pPr>
            <w:r>
              <w:rPr>
                <w:rFonts w:hint="eastAsia"/>
                <w:color w:val="000000"/>
                <w:kern w:val="0"/>
                <w:szCs w:val="21"/>
                <w:lang w:val="en-US" w:eastAsia="zh-CN"/>
              </w:rPr>
              <w:t>165.85</w:t>
            </w:r>
          </w:p>
        </w:tc>
        <w:tc>
          <w:tcPr>
            <w:tcW w:w="1080" w:type="dxa"/>
            <w:vAlign w:val="center"/>
          </w:tcPr>
          <w:p>
            <w:pPr>
              <w:widowControl/>
              <w:jc w:val="center"/>
              <w:rPr>
                <w:color w:val="000000"/>
                <w:kern w:val="0"/>
                <w:szCs w:val="21"/>
              </w:rPr>
            </w:pPr>
            <w:r>
              <w:rPr>
                <w:rFonts w:hint="eastAsia"/>
                <w:color w:val="000000"/>
                <w:kern w:val="0"/>
                <w:szCs w:val="21"/>
                <w:lang w:val="en-US" w:eastAsia="zh-CN"/>
              </w:rPr>
              <w:t>165.85</w:t>
            </w:r>
          </w:p>
        </w:tc>
        <w:tc>
          <w:tcPr>
            <w:tcW w:w="978"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165.85</w:t>
            </w:r>
          </w:p>
        </w:tc>
        <w:tc>
          <w:tcPr>
            <w:tcW w:w="1133" w:type="dxa"/>
            <w:vAlign w:val="center"/>
          </w:tcPr>
          <w:p>
            <w:pPr>
              <w:widowControl/>
              <w:rPr>
                <w:color w:val="000000"/>
                <w:kern w:val="0"/>
                <w:szCs w:val="21"/>
              </w:rPr>
            </w:pPr>
          </w:p>
        </w:tc>
        <w:tc>
          <w:tcPr>
            <w:tcW w:w="705" w:type="dxa"/>
            <w:vAlign w:val="center"/>
          </w:tcPr>
          <w:p>
            <w:pPr>
              <w:widowControl/>
              <w:rPr>
                <w:color w:val="000000"/>
                <w:kern w:val="0"/>
                <w:szCs w:val="21"/>
              </w:rPr>
            </w:pPr>
          </w:p>
        </w:tc>
        <w:tc>
          <w:tcPr>
            <w:tcW w:w="864" w:type="dxa"/>
            <w:vAlign w:val="center"/>
          </w:tcPr>
          <w:p>
            <w:pPr>
              <w:widowControl/>
              <w:rPr>
                <w:color w:val="000000"/>
                <w:kern w:val="0"/>
                <w:szCs w:val="21"/>
              </w:rPr>
            </w:pP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b/>
                <w:color w:val="000000"/>
                <w:kern w:val="0"/>
                <w:szCs w:val="21"/>
              </w:rPr>
            </w:pPr>
            <w:r>
              <w:rPr>
                <w:rFonts w:hint="eastAsia"/>
                <w:b/>
                <w:color w:val="000000"/>
                <w:kern w:val="0"/>
                <w:szCs w:val="21"/>
              </w:rPr>
              <w:t>210</w:t>
            </w:r>
          </w:p>
        </w:tc>
        <w:tc>
          <w:tcPr>
            <w:tcW w:w="1125" w:type="dxa"/>
            <w:vAlign w:val="center"/>
          </w:tcPr>
          <w:p>
            <w:pPr>
              <w:widowControl/>
              <w:rPr>
                <w:rFonts w:hint="eastAsia" w:eastAsia="宋体"/>
                <w:b/>
                <w:color w:val="000000"/>
                <w:kern w:val="0"/>
                <w:szCs w:val="21"/>
                <w:lang w:eastAsia="zh-CN"/>
              </w:rPr>
            </w:pPr>
            <w:r>
              <w:rPr>
                <w:rFonts w:hint="eastAsia"/>
                <w:b/>
                <w:color w:val="000000"/>
                <w:kern w:val="0"/>
                <w:szCs w:val="21"/>
              </w:rPr>
              <w:t>　</w:t>
            </w:r>
            <w:r>
              <w:rPr>
                <w:rFonts w:hint="eastAsia"/>
                <w:b/>
                <w:color w:val="000000"/>
                <w:kern w:val="0"/>
                <w:szCs w:val="21"/>
                <w:lang w:eastAsia="zh-CN"/>
              </w:rPr>
              <w:t>卫生健康支出</w:t>
            </w:r>
          </w:p>
        </w:tc>
        <w:tc>
          <w:tcPr>
            <w:tcW w:w="96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94.82</w:t>
            </w:r>
          </w:p>
        </w:tc>
        <w:tc>
          <w:tcPr>
            <w:tcW w:w="108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94.82</w:t>
            </w:r>
          </w:p>
        </w:tc>
        <w:tc>
          <w:tcPr>
            <w:tcW w:w="978"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94.82</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21011</w:t>
            </w:r>
          </w:p>
        </w:tc>
        <w:tc>
          <w:tcPr>
            <w:tcW w:w="1125" w:type="dxa"/>
            <w:vAlign w:val="center"/>
          </w:tcPr>
          <w:p>
            <w:pPr>
              <w:widowControl/>
              <w:rPr>
                <w:color w:val="000000"/>
                <w:kern w:val="0"/>
                <w:szCs w:val="21"/>
              </w:rPr>
            </w:pPr>
            <w:r>
              <w:rPr>
                <w:rFonts w:hint="eastAsia"/>
                <w:color w:val="000000"/>
                <w:kern w:val="0"/>
                <w:szCs w:val="21"/>
              </w:rPr>
              <w:t>行政事业单位医疗</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94.82</w:t>
            </w:r>
          </w:p>
        </w:tc>
        <w:tc>
          <w:tcPr>
            <w:tcW w:w="1080" w:type="dxa"/>
            <w:vAlign w:val="center"/>
          </w:tcPr>
          <w:p>
            <w:pPr>
              <w:widowControl/>
              <w:jc w:val="center"/>
              <w:rPr>
                <w:color w:val="000000"/>
                <w:kern w:val="0"/>
                <w:szCs w:val="21"/>
              </w:rPr>
            </w:pPr>
            <w:r>
              <w:rPr>
                <w:rFonts w:hint="eastAsia"/>
                <w:color w:val="000000"/>
                <w:kern w:val="0"/>
                <w:szCs w:val="21"/>
                <w:lang w:val="en-US" w:eastAsia="zh-CN"/>
              </w:rPr>
              <w:t>94.82</w:t>
            </w:r>
          </w:p>
        </w:tc>
        <w:tc>
          <w:tcPr>
            <w:tcW w:w="978" w:type="dxa"/>
            <w:vAlign w:val="center"/>
          </w:tcPr>
          <w:p>
            <w:pPr>
              <w:widowControl/>
              <w:jc w:val="center"/>
              <w:rPr>
                <w:color w:val="000000"/>
                <w:kern w:val="0"/>
                <w:szCs w:val="21"/>
              </w:rPr>
            </w:pPr>
            <w:r>
              <w:rPr>
                <w:rFonts w:hint="eastAsia"/>
                <w:color w:val="000000"/>
                <w:kern w:val="0"/>
                <w:szCs w:val="21"/>
                <w:lang w:val="en-US" w:eastAsia="zh-CN"/>
              </w:rPr>
              <w:t>94.82</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2101101</w:t>
            </w:r>
          </w:p>
        </w:tc>
        <w:tc>
          <w:tcPr>
            <w:tcW w:w="1125" w:type="dxa"/>
            <w:vAlign w:val="center"/>
          </w:tcPr>
          <w:p>
            <w:pPr>
              <w:widowControl/>
              <w:rPr>
                <w:color w:val="000000"/>
                <w:kern w:val="0"/>
                <w:szCs w:val="21"/>
              </w:rPr>
            </w:pPr>
            <w:r>
              <w:rPr>
                <w:rFonts w:hint="eastAsia"/>
                <w:color w:val="000000"/>
                <w:kern w:val="0"/>
                <w:szCs w:val="21"/>
              </w:rPr>
              <w:t>　行政单位医疗</w:t>
            </w:r>
          </w:p>
        </w:tc>
        <w:tc>
          <w:tcPr>
            <w:tcW w:w="960" w:type="dxa"/>
            <w:vAlign w:val="center"/>
          </w:tcPr>
          <w:p>
            <w:pPr>
              <w:widowControl/>
              <w:jc w:val="center"/>
              <w:rPr>
                <w:color w:val="000000"/>
                <w:kern w:val="0"/>
                <w:szCs w:val="21"/>
              </w:rPr>
            </w:pPr>
            <w:r>
              <w:rPr>
                <w:rFonts w:hint="eastAsia"/>
                <w:color w:val="000000"/>
                <w:kern w:val="0"/>
                <w:szCs w:val="21"/>
                <w:lang w:val="en-US" w:eastAsia="zh-CN"/>
              </w:rPr>
              <w:t>94.82</w:t>
            </w:r>
          </w:p>
        </w:tc>
        <w:tc>
          <w:tcPr>
            <w:tcW w:w="1080" w:type="dxa"/>
            <w:vAlign w:val="center"/>
          </w:tcPr>
          <w:p>
            <w:pPr>
              <w:widowControl/>
              <w:jc w:val="center"/>
              <w:rPr>
                <w:color w:val="000000"/>
                <w:kern w:val="0"/>
                <w:szCs w:val="21"/>
              </w:rPr>
            </w:pPr>
            <w:r>
              <w:rPr>
                <w:rFonts w:hint="eastAsia"/>
                <w:color w:val="000000"/>
                <w:kern w:val="0"/>
                <w:szCs w:val="21"/>
                <w:lang w:val="en-US" w:eastAsia="zh-CN"/>
              </w:rPr>
              <w:t>94.82</w:t>
            </w:r>
          </w:p>
        </w:tc>
        <w:tc>
          <w:tcPr>
            <w:tcW w:w="978" w:type="dxa"/>
            <w:vAlign w:val="center"/>
          </w:tcPr>
          <w:p>
            <w:pPr>
              <w:widowControl/>
              <w:jc w:val="center"/>
              <w:rPr>
                <w:b/>
                <w:bCs/>
                <w:color w:val="000000"/>
                <w:kern w:val="0"/>
                <w:szCs w:val="21"/>
              </w:rPr>
            </w:pPr>
            <w:r>
              <w:rPr>
                <w:rFonts w:hint="eastAsia"/>
                <w:color w:val="000000"/>
                <w:kern w:val="0"/>
                <w:szCs w:val="21"/>
                <w:lang w:val="en-US" w:eastAsia="zh-CN"/>
              </w:rPr>
              <w:t>94.82</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b/>
                <w:color w:val="000000"/>
                <w:kern w:val="0"/>
                <w:szCs w:val="21"/>
              </w:rPr>
            </w:pPr>
            <w:r>
              <w:rPr>
                <w:rFonts w:hint="eastAsia"/>
                <w:b/>
                <w:color w:val="000000"/>
                <w:kern w:val="0"/>
                <w:szCs w:val="21"/>
              </w:rPr>
              <w:t>212</w:t>
            </w:r>
          </w:p>
        </w:tc>
        <w:tc>
          <w:tcPr>
            <w:tcW w:w="1125" w:type="dxa"/>
            <w:vAlign w:val="center"/>
          </w:tcPr>
          <w:p>
            <w:pPr>
              <w:widowControl/>
              <w:rPr>
                <w:b/>
                <w:color w:val="000000"/>
                <w:kern w:val="0"/>
                <w:szCs w:val="21"/>
              </w:rPr>
            </w:pPr>
            <w:r>
              <w:rPr>
                <w:rFonts w:hint="eastAsia"/>
                <w:b/>
                <w:color w:val="000000"/>
                <w:kern w:val="0"/>
                <w:szCs w:val="21"/>
              </w:rPr>
              <w:t>城乡社区支出</w:t>
            </w:r>
          </w:p>
        </w:tc>
        <w:tc>
          <w:tcPr>
            <w:tcW w:w="960" w:type="dxa"/>
            <w:vAlign w:val="center"/>
          </w:tcPr>
          <w:p>
            <w:pPr>
              <w:widowControl/>
              <w:jc w:val="center"/>
              <w:rPr>
                <w:rFonts w:hint="default" w:eastAsia="宋体"/>
                <w:b/>
                <w:bCs/>
                <w:color w:val="000000"/>
                <w:kern w:val="0"/>
                <w:szCs w:val="21"/>
                <w:lang w:val="en-US" w:eastAsia="zh-CN"/>
              </w:rPr>
            </w:pPr>
            <w:r>
              <w:rPr>
                <w:rFonts w:hint="eastAsia"/>
                <w:b/>
                <w:bCs/>
                <w:color w:val="000000"/>
                <w:kern w:val="0"/>
                <w:szCs w:val="21"/>
                <w:lang w:val="en-US" w:eastAsia="zh-CN"/>
              </w:rPr>
              <w:t>8388.83</w:t>
            </w:r>
          </w:p>
        </w:tc>
        <w:tc>
          <w:tcPr>
            <w:tcW w:w="1080" w:type="dxa"/>
            <w:vAlign w:val="center"/>
          </w:tcPr>
          <w:p>
            <w:pPr>
              <w:widowControl/>
              <w:jc w:val="center"/>
              <w:rPr>
                <w:b/>
                <w:bCs/>
                <w:color w:val="000000"/>
                <w:kern w:val="0"/>
                <w:szCs w:val="21"/>
              </w:rPr>
            </w:pPr>
            <w:r>
              <w:rPr>
                <w:rFonts w:hint="eastAsia"/>
                <w:b/>
                <w:bCs/>
                <w:color w:val="000000"/>
                <w:kern w:val="0"/>
                <w:szCs w:val="21"/>
                <w:lang w:val="en-US" w:eastAsia="zh-CN"/>
              </w:rPr>
              <w:t>8388.83</w:t>
            </w:r>
          </w:p>
        </w:tc>
        <w:tc>
          <w:tcPr>
            <w:tcW w:w="978" w:type="dxa"/>
            <w:vAlign w:val="center"/>
          </w:tcPr>
          <w:p>
            <w:pPr>
              <w:widowControl/>
              <w:jc w:val="center"/>
              <w:rPr>
                <w:b/>
                <w:bCs/>
                <w:color w:val="000000"/>
                <w:kern w:val="0"/>
                <w:szCs w:val="21"/>
              </w:rPr>
            </w:pPr>
            <w:r>
              <w:rPr>
                <w:rFonts w:hint="eastAsia"/>
                <w:b/>
                <w:bCs/>
                <w:color w:val="000000"/>
                <w:kern w:val="0"/>
                <w:szCs w:val="21"/>
                <w:lang w:val="en-US" w:eastAsia="zh-CN"/>
              </w:rPr>
              <w:t>8388.83</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21201</w:t>
            </w:r>
          </w:p>
        </w:tc>
        <w:tc>
          <w:tcPr>
            <w:tcW w:w="1125" w:type="dxa"/>
            <w:vAlign w:val="center"/>
          </w:tcPr>
          <w:p>
            <w:pPr>
              <w:widowControl/>
              <w:rPr>
                <w:color w:val="000000"/>
                <w:kern w:val="0"/>
                <w:szCs w:val="21"/>
              </w:rPr>
            </w:pPr>
            <w:r>
              <w:rPr>
                <w:rFonts w:hint="eastAsia"/>
                <w:color w:val="000000"/>
                <w:kern w:val="0"/>
                <w:szCs w:val="21"/>
              </w:rPr>
              <w:t>城乡社区管理事务</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6996.62</w:t>
            </w:r>
          </w:p>
        </w:tc>
        <w:tc>
          <w:tcPr>
            <w:tcW w:w="1080" w:type="dxa"/>
            <w:vAlign w:val="center"/>
          </w:tcPr>
          <w:p>
            <w:pPr>
              <w:widowControl/>
              <w:jc w:val="center"/>
              <w:rPr>
                <w:color w:val="000000"/>
                <w:kern w:val="0"/>
                <w:szCs w:val="21"/>
              </w:rPr>
            </w:pPr>
            <w:r>
              <w:rPr>
                <w:rFonts w:hint="eastAsia"/>
                <w:color w:val="000000"/>
                <w:kern w:val="0"/>
                <w:szCs w:val="21"/>
                <w:lang w:val="en-US" w:eastAsia="zh-CN"/>
              </w:rPr>
              <w:t>6996.62</w:t>
            </w:r>
          </w:p>
        </w:tc>
        <w:tc>
          <w:tcPr>
            <w:tcW w:w="978" w:type="dxa"/>
            <w:vAlign w:val="center"/>
          </w:tcPr>
          <w:p>
            <w:pPr>
              <w:widowControl/>
              <w:jc w:val="center"/>
              <w:rPr>
                <w:color w:val="000000"/>
                <w:kern w:val="0"/>
                <w:szCs w:val="21"/>
              </w:rPr>
            </w:pPr>
            <w:r>
              <w:rPr>
                <w:rFonts w:hint="eastAsia"/>
                <w:color w:val="000000"/>
                <w:kern w:val="0"/>
                <w:szCs w:val="21"/>
                <w:lang w:val="en-US" w:eastAsia="zh-CN"/>
              </w:rPr>
              <w:t>6996.62</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rFonts w:hint="eastAsia" w:eastAsia="宋体"/>
                <w:color w:val="000000"/>
                <w:kern w:val="0"/>
                <w:szCs w:val="21"/>
                <w:lang w:val="en-US" w:eastAsia="zh-CN"/>
              </w:rPr>
            </w:pPr>
            <w:r>
              <w:rPr>
                <w:rFonts w:hint="eastAsia"/>
                <w:color w:val="000000"/>
                <w:kern w:val="0"/>
                <w:szCs w:val="21"/>
              </w:rPr>
              <w:t>212010</w:t>
            </w:r>
            <w:r>
              <w:rPr>
                <w:rFonts w:hint="eastAsia"/>
                <w:color w:val="000000"/>
                <w:kern w:val="0"/>
                <w:szCs w:val="21"/>
                <w:lang w:val="en-US" w:eastAsia="zh-CN"/>
              </w:rPr>
              <w:t>2</w:t>
            </w:r>
          </w:p>
        </w:tc>
        <w:tc>
          <w:tcPr>
            <w:tcW w:w="1125" w:type="dxa"/>
            <w:vAlign w:val="center"/>
          </w:tcPr>
          <w:p>
            <w:pPr>
              <w:widowControl/>
              <w:rPr>
                <w:rFonts w:hint="eastAsia" w:eastAsia="宋体"/>
                <w:color w:val="000000"/>
                <w:kern w:val="0"/>
                <w:szCs w:val="21"/>
                <w:lang w:eastAsia="zh-CN"/>
              </w:rPr>
            </w:pPr>
            <w:r>
              <w:rPr>
                <w:rFonts w:hint="eastAsia"/>
                <w:color w:val="000000"/>
                <w:kern w:val="0"/>
                <w:szCs w:val="21"/>
                <w:lang w:eastAsia="zh-CN"/>
              </w:rPr>
              <w:t>一般行政管理事务</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1487.03</w:t>
            </w:r>
          </w:p>
        </w:tc>
        <w:tc>
          <w:tcPr>
            <w:tcW w:w="1080" w:type="dxa"/>
            <w:vAlign w:val="center"/>
          </w:tcPr>
          <w:p>
            <w:pPr>
              <w:widowControl/>
              <w:jc w:val="center"/>
              <w:rPr>
                <w:color w:val="000000"/>
                <w:kern w:val="0"/>
                <w:szCs w:val="21"/>
              </w:rPr>
            </w:pPr>
            <w:r>
              <w:rPr>
                <w:rFonts w:hint="eastAsia"/>
                <w:color w:val="000000"/>
                <w:kern w:val="0"/>
                <w:szCs w:val="21"/>
                <w:lang w:val="en-US" w:eastAsia="zh-CN"/>
              </w:rPr>
              <w:t>1487.03</w:t>
            </w:r>
          </w:p>
        </w:tc>
        <w:tc>
          <w:tcPr>
            <w:tcW w:w="978" w:type="dxa"/>
            <w:vAlign w:val="center"/>
          </w:tcPr>
          <w:p>
            <w:pPr>
              <w:widowControl/>
              <w:jc w:val="center"/>
              <w:rPr>
                <w:color w:val="000000"/>
                <w:kern w:val="0"/>
                <w:szCs w:val="21"/>
              </w:rPr>
            </w:pPr>
            <w:r>
              <w:rPr>
                <w:rFonts w:hint="eastAsia"/>
                <w:color w:val="000000"/>
                <w:kern w:val="0"/>
                <w:szCs w:val="21"/>
                <w:lang w:val="en-US" w:eastAsia="zh-CN"/>
              </w:rPr>
              <w:t>1487.03</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2120104</w:t>
            </w:r>
          </w:p>
        </w:tc>
        <w:tc>
          <w:tcPr>
            <w:tcW w:w="1125" w:type="dxa"/>
            <w:vAlign w:val="center"/>
          </w:tcPr>
          <w:p>
            <w:pPr>
              <w:widowControl/>
              <w:rPr>
                <w:color w:val="000000"/>
                <w:kern w:val="0"/>
                <w:szCs w:val="21"/>
              </w:rPr>
            </w:pPr>
            <w:r>
              <w:rPr>
                <w:rFonts w:hint="eastAsia"/>
                <w:color w:val="000000"/>
                <w:kern w:val="0"/>
                <w:szCs w:val="21"/>
              </w:rPr>
              <w:t>城管执法</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20.00</w:t>
            </w:r>
          </w:p>
        </w:tc>
        <w:tc>
          <w:tcPr>
            <w:tcW w:w="108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20.00</w:t>
            </w:r>
          </w:p>
        </w:tc>
        <w:tc>
          <w:tcPr>
            <w:tcW w:w="978"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20.00</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2120199</w:t>
            </w:r>
          </w:p>
        </w:tc>
        <w:tc>
          <w:tcPr>
            <w:tcW w:w="1125" w:type="dxa"/>
            <w:vAlign w:val="center"/>
          </w:tcPr>
          <w:p>
            <w:pPr>
              <w:widowControl/>
              <w:rPr>
                <w:color w:val="000000"/>
                <w:kern w:val="0"/>
                <w:szCs w:val="21"/>
              </w:rPr>
            </w:pPr>
            <w:r>
              <w:rPr>
                <w:rFonts w:hint="eastAsia"/>
                <w:color w:val="000000"/>
                <w:kern w:val="0"/>
                <w:szCs w:val="21"/>
              </w:rPr>
              <w:t>其他城乡社区管理事务支出</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6881.8</w:t>
            </w:r>
          </w:p>
        </w:tc>
        <w:tc>
          <w:tcPr>
            <w:tcW w:w="1080" w:type="dxa"/>
            <w:vAlign w:val="center"/>
          </w:tcPr>
          <w:p>
            <w:pPr>
              <w:widowControl/>
              <w:jc w:val="center"/>
              <w:rPr>
                <w:color w:val="000000"/>
                <w:kern w:val="0"/>
                <w:szCs w:val="21"/>
              </w:rPr>
            </w:pPr>
            <w:r>
              <w:rPr>
                <w:rFonts w:hint="eastAsia"/>
                <w:color w:val="000000"/>
                <w:kern w:val="0"/>
                <w:szCs w:val="21"/>
                <w:lang w:val="en-US" w:eastAsia="zh-CN"/>
              </w:rPr>
              <w:t>6881.8</w:t>
            </w:r>
          </w:p>
        </w:tc>
        <w:tc>
          <w:tcPr>
            <w:tcW w:w="978" w:type="dxa"/>
            <w:vAlign w:val="center"/>
          </w:tcPr>
          <w:p>
            <w:pPr>
              <w:widowControl/>
              <w:jc w:val="center"/>
              <w:rPr>
                <w:color w:val="000000"/>
                <w:kern w:val="0"/>
                <w:szCs w:val="21"/>
              </w:rPr>
            </w:pPr>
            <w:r>
              <w:rPr>
                <w:rFonts w:hint="eastAsia"/>
                <w:color w:val="000000"/>
                <w:kern w:val="0"/>
                <w:szCs w:val="21"/>
                <w:lang w:val="en-US" w:eastAsia="zh-CN"/>
              </w:rPr>
              <w:t>6881.8</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b/>
                <w:color w:val="000000"/>
                <w:kern w:val="0"/>
                <w:szCs w:val="21"/>
              </w:rPr>
            </w:pPr>
            <w:r>
              <w:rPr>
                <w:rFonts w:hint="eastAsia"/>
                <w:b/>
                <w:color w:val="000000"/>
                <w:kern w:val="0"/>
                <w:szCs w:val="21"/>
              </w:rPr>
              <w:t>221</w:t>
            </w:r>
          </w:p>
        </w:tc>
        <w:tc>
          <w:tcPr>
            <w:tcW w:w="1125" w:type="dxa"/>
            <w:vAlign w:val="center"/>
          </w:tcPr>
          <w:p>
            <w:pPr>
              <w:widowControl/>
              <w:rPr>
                <w:b/>
                <w:color w:val="000000"/>
                <w:kern w:val="0"/>
                <w:szCs w:val="21"/>
              </w:rPr>
            </w:pPr>
            <w:r>
              <w:rPr>
                <w:rFonts w:hint="eastAsia"/>
                <w:b/>
                <w:color w:val="000000"/>
                <w:kern w:val="0"/>
                <w:szCs w:val="21"/>
              </w:rPr>
              <w:t>住房保障支出</w:t>
            </w:r>
          </w:p>
        </w:tc>
        <w:tc>
          <w:tcPr>
            <w:tcW w:w="96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143.60</w:t>
            </w:r>
          </w:p>
        </w:tc>
        <w:tc>
          <w:tcPr>
            <w:tcW w:w="108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143.60</w:t>
            </w:r>
          </w:p>
        </w:tc>
        <w:tc>
          <w:tcPr>
            <w:tcW w:w="978"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143.60</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jc w:val="left"/>
              <w:rPr>
                <w:color w:val="000000"/>
                <w:kern w:val="0"/>
                <w:szCs w:val="21"/>
              </w:rPr>
            </w:pPr>
            <w:r>
              <w:rPr>
                <w:rFonts w:hint="eastAsia"/>
                <w:color w:val="000000"/>
                <w:kern w:val="0"/>
                <w:szCs w:val="21"/>
              </w:rPr>
              <w:t>　</w:t>
            </w:r>
          </w:p>
        </w:tc>
        <w:tc>
          <w:tcPr>
            <w:tcW w:w="568"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rPr>
                <w:color w:val="000000"/>
                <w:kern w:val="0"/>
                <w:szCs w:val="21"/>
              </w:rPr>
            </w:pPr>
            <w:r>
              <w:rPr>
                <w:rFonts w:hint="eastAsia"/>
                <w:color w:val="000000"/>
                <w:kern w:val="0"/>
                <w:szCs w:val="21"/>
              </w:rPr>
              <w:t>22102</w:t>
            </w:r>
          </w:p>
        </w:tc>
        <w:tc>
          <w:tcPr>
            <w:tcW w:w="1125" w:type="dxa"/>
            <w:vAlign w:val="center"/>
          </w:tcPr>
          <w:p>
            <w:pPr>
              <w:widowControl/>
              <w:rPr>
                <w:color w:val="000000"/>
                <w:kern w:val="0"/>
                <w:szCs w:val="21"/>
              </w:rPr>
            </w:pPr>
            <w:r>
              <w:rPr>
                <w:rFonts w:hint="eastAsia"/>
                <w:color w:val="000000"/>
                <w:kern w:val="0"/>
                <w:szCs w:val="21"/>
              </w:rPr>
              <w:t>住房改革支出</w:t>
            </w:r>
          </w:p>
        </w:tc>
        <w:tc>
          <w:tcPr>
            <w:tcW w:w="96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143.60</w:t>
            </w:r>
          </w:p>
        </w:tc>
        <w:tc>
          <w:tcPr>
            <w:tcW w:w="1080" w:type="dxa"/>
            <w:vAlign w:val="center"/>
          </w:tcPr>
          <w:p>
            <w:pPr>
              <w:widowControl/>
              <w:jc w:val="center"/>
              <w:rPr>
                <w:color w:val="000000"/>
                <w:kern w:val="0"/>
                <w:szCs w:val="21"/>
              </w:rPr>
            </w:pPr>
            <w:r>
              <w:rPr>
                <w:rFonts w:hint="eastAsia"/>
                <w:color w:val="000000"/>
                <w:kern w:val="0"/>
                <w:szCs w:val="21"/>
                <w:lang w:val="en-US" w:eastAsia="zh-CN"/>
              </w:rPr>
              <w:t>143.60</w:t>
            </w:r>
          </w:p>
        </w:tc>
        <w:tc>
          <w:tcPr>
            <w:tcW w:w="978" w:type="dxa"/>
            <w:vAlign w:val="center"/>
          </w:tcPr>
          <w:p>
            <w:pPr>
              <w:widowControl/>
              <w:jc w:val="center"/>
              <w:rPr>
                <w:color w:val="000000"/>
                <w:kern w:val="0"/>
                <w:szCs w:val="21"/>
              </w:rPr>
            </w:pPr>
            <w:r>
              <w:rPr>
                <w:rFonts w:hint="eastAsia"/>
                <w:color w:val="000000"/>
                <w:kern w:val="0"/>
                <w:szCs w:val="21"/>
                <w:lang w:val="en-US" w:eastAsia="zh-CN"/>
              </w:rPr>
              <w:t>143.60</w:t>
            </w:r>
          </w:p>
        </w:tc>
        <w:tc>
          <w:tcPr>
            <w:tcW w:w="1133" w:type="dxa"/>
            <w:vAlign w:val="center"/>
          </w:tcPr>
          <w:p>
            <w:pPr>
              <w:widowControl/>
              <w:rPr>
                <w:color w:val="000000"/>
                <w:kern w:val="0"/>
                <w:szCs w:val="21"/>
              </w:rPr>
            </w:pPr>
            <w:r>
              <w:rPr>
                <w:rFonts w:hint="eastAsia"/>
                <w:color w:val="000000"/>
                <w:kern w:val="0"/>
                <w:szCs w:val="21"/>
              </w:rPr>
              <w:t>　</w:t>
            </w:r>
          </w:p>
        </w:tc>
        <w:tc>
          <w:tcPr>
            <w:tcW w:w="705" w:type="dxa"/>
            <w:vAlign w:val="center"/>
          </w:tcPr>
          <w:p>
            <w:pPr>
              <w:widowControl/>
              <w:rPr>
                <w:color w:val="000000"/>
                <w:kern w:val="0"/>
                <w:szCs w:val="21"/>
              </w:rPr>
            </w:pPr>
            <w:r>
              <w:rPr>
                <w:rFonts w:hint="eastAsia"/>
                <w:color w:val="000000"/>
                <w:kern w:val="0"/>
                <w:szCs w:val="21"/>
              </w:rPr>
              <w:t>　</w:t>
            </w:r>
          </w:p>
        </w:tc>
        <w:tc>
          <w:tcPr>
            <w:tcW w:w="864" w:type="dxa"/>
            <w:vAlign w:val="center"/>
          </w:tcPr>
          <w:p>
            <w:pPr>
              <w:widowControl/>
              <w:rPr>
                <w:color w:val="000000"/>
                <w:kern w:val="0"/>
                <w:szCs w:val="21"/>
              </w:rPr>
            </w:pPr>
            <w:r>
              <w:rPr>
                <w:rFonts w:hint="eastAsia"/>
                <w:color w:val="000000"/>
                <w:kern w:val="0"/>
                <w:szCs w:val="21"/>
              </w:rPr>
              <w:t>　</w:t>
            </w:r>
          </w:p>
        </w:tc>
        <w:tc>
          <w:tcPr>
            <w:tcW w:w="672" w:type="dxa"/>
            <w:vAlign w:val="center"/>
          </w:tcPr>
          <w:p>
            <w:pPr>
              <w:widowControl/>
              <w:rPr>
                <w:color w:val="000000"/>
                <w:kern w:val="0"/>
                <w:szCs w:val="21"/>
              </w:rPr>
            </w:pPr>
          </w:p>
        </w:tc>
        <w:tc>
          <w:tcPr>
            <w:tcW w:w="56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tcBorders>
              <w:bottom w:val="single" w:color="auto" w:sz="12" w:space="0"/>
            </w:tcBorders>
            <w:vAlign w:val="center"/>
          </w:tcPr>
          <w:p>
            <w:pPr>
              <w:widowControl/>
              <w:rPr>
                <w:color w:val="000000"/>
                <w:kern w:val="0"/>
                <w:szCs w:val="21"/>
              </w:rPr>
            </w:pPr>
            <w:r>
              <w:rPr>
                <w:rFonts w:hint="eastAsia"/>
                <w:color w:val="000000"/>
                <w:kern w:val="0"/>
                <w:szCs w:val="21"/>
              </w:rPr>
              <w:t>　220201</w:t>
            </w:r>
          </w:p>
        </w:tc>
        <w:tc>
          <w:tcPr>
            <w:tcW w:w="1125" w:type="dxa"/>
            <w:tcBorders>
              <w:bottom w:val="single" w:color="auto" w:sz="12" w:space="0"/>
            </w:tcBorders>
            <w:vAlign w:val="center"/>
          </w:tcPr>
          <w:p>
            <w:pPr>
              <w:widowControl/>
              <w:rPr>
                <w:color w:val="000000"/>
                <w:kern w:val="0"/>
                <w:szCs w:val="21"/>
              </w:rPr>
            </w:pPr>
            <w:r>
              <w:rPr>
                <w:rFonts w:hint="eastAsia"/>
                <w:color w:val="000000"/>
                <w:kern w:val="0"/>
                <w:szCs w:val="21"/>
              </w:rPr>
              <w:t>住房公积金</w:t>
            </w:r>
          </w:p>
        </w:tc>
        <w:tc>
          <w:tcPr>
            <w:tcW w:w="960" w:type="dxa"/>
            <w:tcBorders>
              <w:bottom w:val="single" w:color="auto" w:sz="12" w:space="0"/>
            </w:tcBorders>
            <w:vAlign w:val="center"/>
          </w:tcPr>
          <w:p>
            <w:pPr>
              <w:widowControl/>
              <w:jc w:val="center"/>
              <w:rPr>
                <w:color w:val="000000"/>
                <w:kern w:val="0"/>
                <w:sz w:val="18"/>
                <w:szCs w:val="18"/>
              </w:rPr>
            </w:pPr>
            <w:r>
              <w:rPr>
                <w:rFonts w:hint="eastAsia"/>
                <w:color w:val="000000"/>
                <w:kern w:val="0"/>
                <w:szCs w:val="21"/>
                <w:lang w:val="en-US" w:eastAsia="zh-CN"/>
              </w:rPr>
              <w:t>143.60</w:t>
            </w:r>
          </w:p>
        </w:tc>
        <w:tc>
          <w:tcPr>
            <w:tcW w:w="1080" w:type="dxa"/>
            <w:tcBorders>
              <w:bottom w:val="single" w:color="auto" w:sz="12" w:space="0"/>
            </w:tcBorders>
            <w:vAlign w:val="center"/>
          </w:tcPr>
          <w:p>
            <w:pPr>
              <w:widowControl/>
              <w:jc w:val="center"/>
              <w:rPr>
                <w:color w:val="000000"/>
                <w:kern w:val="0"/>
                <w:sz w:val="18"/>
                <w:szCs w:val="18"/>
              </w:rPr>
            </w:pPr>
            <w:r>
              <w:rPr>
                <w:rFonts w:hint="eastAsia"/>
                <w:color w:val="000000"/>
                <w:kern w:val="0"/>
                <w:szCs w:val="21"/>
                <w:lang w:val="en-US" w:eastAsia="zh-CN"/>
              </w:rPr>
              <w:t>143.60</w:t>
            </w:r>
          </w:p>
        </w:tc>
        <w:tc>
          <w:tcPr>
            <w:tcW w:w="978" w:type="dxa"/>
            <w:tcBorders>
              <w:bottom w:val="single" w:color="auto" w:sz="12" w:space="0"/>
            </w:tcBorders>
            <w:vAlign w:val="center"/>
          </w:tcPr>
          <w:p>
            <w:pPr>
              <w:widowControl/>
              <w:jc w:val="center"/>
              <w:rPr>
                <w:color w:val="000000"/>
                <w:kern w:val="0"/>
                <w:sz w:val="18"/>
                <w:szCs w:val="18"/>
              </w:rPr>
            </w:pPr>
            <w:r>
              <w:rPr>
                <w:rFonts w:hint="eastAsia"/>
                <w:color w:val="000000"/>
                <w:kern w:val="0"/>
                <w:szCs w:val="21"/>
                <w:lang w:val="en-US" w:eastAsia="zh-CN"/>
              </w:rPr>
              <w:t>143.60</w:t>
            </w:r>
          </w:p>
        </w:tc>
        <w:tc>
          <w:tcPr>
            <w:tcW w:w="1133" w:type="dxa"/>
            <w:tcBorders>
              <w:bottom w:val="single" w:color="auto" w:sz="12" w:space="0"/>
            </w:tcBorders>
            <w:vAlign w:val="center"/>
          </w:tcPr>
          <w:p>
            <w:pPr>
              <w:widowControl/>
              <w:rPr>
                <w:color w:val="000000"/>
                <w:kern w:val="0"/>
                <w:sz w:val="18"/>
                <w:szCs w:val="18"/>
              </w:rPr>
            </w:pPr>
            <w:r>
              <w:rPr>
                <w:rFonts w:hint="eastAsia"/>
                <w:color w:val="000000"/>
                <w:kern w:val="0"/>
                <w:sz w:val="18"/>
                <w:szCs w:val="18"/>
              </w:rPr>
              <w:t>　</w:t>
            </w:r>
          </w:p>
        </w:tc>
        <w:tc>
          <w:tcPr>
            <w:tcW w:w="705" w:type="dxa"/>
            <w:tcBorders>
              <w:bottom w:val="single" w:color="auto" w:sz="12" w:space="0"/>
            </w:tcBorders>
            <w:vAlign w:val="center"/>
          </w:tcPr>
          <w:p>
            <w:pPr>
              <w:widowControl/>
              <w:rPr>
                <w:color w:val="000000"/>
                <w:kern w:val="0"/>
                <w:sz w:val="18"/>
                <w:szCs w:val="18"/>
              </w:rPr>
            </w:pPr>
            <w:r>
              <w:rPr>
                <w:rFonts w:hint="eastAsia"/>
                <w:color w:val="000000"/>
                <w:kern w:val="0"/>
                <w:sz w:val="18"/>
                <w:szCs w:val="18"/>
              </w:rPr>
              <w:t>　</w:t>
            </w:r>
          </w:p>
        </w:tc>
        <w:tc>
          <w:tcPr>
            <w:tcW w:w="864" w:type="dxa"/>
            <w:tcBorders>
              <w:bottom w:val="single" w:color="auto" w:sz="12" w:space="0"/>
            </w:tcBorders>
            <w:vAlign w:val="center"/>
          </w:tcPr>
          <w:p>
            <w:pPr>
              <w:widowControl/>
              <w:rPr>
                <w:color w:val="000000"/>
                <w:kern w:val="0"/>
                <w:sz w:val="18"/>
                <w:szCs w:val="18"/>
              </w:rPr>
            </w:pPr>
            <w:r>
              <w:rPr>
                <w:rFonts w:hint="eastAsia"/>
                <w:color w:val="000000"/>
                <w:kern w:val="0"/>
                <w:sz w:val="18"/>
                <w:szCs w:val="18"/>
              </w:rPr>
              <w:t>　</w:t>
            </w:r>
          </w:p>
        </w:tc>
        <w:tc>
          <w:tcPr>
            <w:tcW w:w="672" w:type="dxa"/>
            <w:tcBorders>
              <w:bottom w:val="single" w:color="auto" w:sz="12" w:space="0"/>
            </w:tcBorders>
            <w:vAlign w:val="center"/>
          </w:tcPr>
          <w:p>
            <w:pPr>
              <w:widowControl/>
              <w:rPr>
                <w:color w:val="000000"/>
                <w:kern w:val="0"/>
                <w:sz w:val="18"/>
                <w:szCs w:val="18"/>
              </w:rPr>
            </w:pPr>
          </w:p>
        </w:tc>
        <w:tc>
          <w:tcPr>
            <w:tcW w:w="568" w:type="dxa"/>
            <w:tcBorders>
              <w:bottom w:val="single" w:color="auto" w:sz="12" w:space="0"/>
            </w:tcBorders>
            <w:vAlign w:val="center"/>
          </w:tcPr>
          <w:p>
            <w:pPr>
              <w:widowControl/>
              <w:jc w:val="center"/>
              <w:rPr>
                <w:color w:val="000000"/>
                <w:kern w:val="0"/>
                <w:sz w:val="18"/>
                <w:szCs w:val="18"/>
              </w:rPr>
            </w:pPr>
          </w:p>
        </w:tc>
      </w:tr>
    </w:tbl>
    <w:p>
      <w:pPr>
        <w:rPr>
          <w:color w:val="000000"/>
        </w:rPr>
      </w:pPr>
    </w:p>
    <w:p>
      <w:pPr>
        <w:jc w:val="center"/>
        <w:rPr>
          <w:rFonts w:eastAsia="楷体_GB2312"/>
          <w:b/>
          <w:color w:val="000000"/>
          <w:kern w:val="0"/>
          <w:sz w:val="30"/>
          <w:szCs w:val="30"/>
        </w:rPr>
      </w:pPr>
      <w:bookmarkStart w:id="1" w:name="RANGE!A1:E25"/>
      <w:bookmarkEnd w:id="1"/>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经费预算公开表格（表3）</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部门支出总体情况表</w:t>
      </w:r>
    </w:p>
    <w:p>
      <w:pPr>
        <w:wordWrap/>
        <w:ind w:right="105" w:firstLine="630" w:firstLineChars="300"/>
        <w:jc w:val="left"/>
        <w:rPr>
          <w:rFonts w:eastAsia="方正小标宋简体"/>
          <w:color w:val="000000"/>
          <w:kern w:val="0"/>
          <w:sz w:val="40"/>
          <w:szCs w:val="40"/>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678"/>
        <w:gridCol w:w="959"/>
        <w:gridCol w:w="1130"/>
        <w:gridCol w:w="14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661" w:type="dxa"/>
            <w:gridSpan w:val="4"/>
            <w:tcBorders>
              <w:top w:val="single" w:color="auto" w:sz="12" w:space="0"/>
            </w:tcBorders>
            <w:vAlign w:val="center"/>
          </w:tcPr>
          <w:p>
            <w:pPr>
              <w:widowControl/>
              <w:jc w:val="center"/>
              <w:rPr>
                <w:color w:val="000000"/>
                <w:kern w:val="0"/>
                <w:szCs w:val="21"/>
              </w:rPr>
            </w:pPr>
            <w:r>
              <w:rPr>
                <w:rFonts w:hint="eastAsia"/>
                <w:color w:val="000000"/>
                <w:kern w:val="0"/>
                <w:szCs w:val="21"/>
              </w:rPr>
              <w:t>功能分类科目</w:t>
            </w:r>
          </w:p>
        </w:tc>
        <w:tc>
          <w:tcPr>
            <w:tcW w:w="959"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合计</w:t>
            </w:r>
          </w:p>
        </w:tc>
        <w:tc>
          <w:tcPr>
            <w:tcW w:w="1130"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基本支出</w:t>
            </w:r>
          </w:p>
        </w:tc>
        <w:tc>
          <w:tcPr>
            <w:tcW w:w="1428" w:type="dxa"/>
            <w:vMerge w:val="restart"/>
            <w:tcBorders>
              <w:top w:val="single" w:color="auto" w:sz="12" w:space="0"/>
            </w:tcBorders>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vAlign w:val="center"/>
          </w:tcPr>
          <w:p>
            <w:pPr>
              <w:widowControl/>
              <w:jc w:val="center"/>
              <w:rPr>
                <w:color w:val="000000"/>
                <w:kern w:val="0"/>
                <w:szCs w:val="21"/>
              </w:rPr>
            </w:pPr>
            <w:r>
              <w:rPr>
                <w:rFonts w:hint="eastAsia"/>
                <w:color w:val="000000"/>
                <w:kern w:val="0"/>
                <w:szCs w:val="21"/>
              </w:rPr>
              <w:t>科目编码</w:t>
            </w:r>
          </w:p>
        </w:tc>
        <w:tc>
          <w:tcPr>
            <w:tcW w:w="3678" w:type="dxa"/>
            <w:vMerge w:val="restart"/>
            <w:tcBorders>
              <w:top w:val="single" w:color="auto" w:sz="4" w:space="0"/>
            </w:tcBorders>
            <w:vAlign w:val="center"/>
          </w:tcPr>
          <w:p>
            <w:pPr>
              <w:jc w:val="center"/>
              <w:rPr>
                <w:color w:val="000000"/>
                <w:kern w:val="0"/>
                <w:szCs w:val="21"/>
              </w:rPr>
            </w:pPr>
            <w:r>
              <w:rPr>
                <w:rFonts w:hint="eastAsia"/>
                <w:color w:val="000000"/>
                <w:kern w:val="0"/>
                <w:szCs w:val="21"/>
              </w:rPr>
              <w:t>科目名称</w:t>
            </w:r>
          </w:p>
        </w:tc>
        <w:tc>
          <w:tcPr>
            <w:tcW w:w="959" w:type="dxa"/>
            <w:vMerge w:val="continue"/>
            <w:vAlign w:val="center"/>
          </w:tcPr>
          <w:p>
            <w:pPr>
              <w:widowControl/>
              <w:jc w:val="center"/>
              <w:rPr>
                <w:color w:val="000000"/>
                <w:kern w:val="0"/>
                <w:szCs w:val="21"/>
              </w:rPr>
            </w:pPr>
          </w:p>
        </w:tc>
        <w:tc>
          <w:tcPr>
            <w:tcW w:w="1130" w:type="dxa"/>
            <w:vMerge w:val="continue"/>
            <w:vAlign w:val="center"/>
          </w:tcPr>
          <w:p>
            <w:pPr>
              <w:widowControl/>
              <w:jc w:val="center"/>
              <w:rPr>
                <w:color w:val="000000"/>
                <w:kern w:val="0"/>
                <w:szCs w:val="21"/>
              </w:rPr>
            </w:pPr>
          </w:p>
        </w:tc>
        <w:tc>
          <w:tcPr>
            <w:tcW w:w="1428" w:type="dxa"/>
            <w:vMerge w:val="continue"/>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vAlign w:val="center"/>
          </w:tcPr>
          <w:p>
            <w:pPr>
              <w:widowControl/>
              <w:jc w:val="center"/>
              <w:rPr>
                <w:color w:val="000000"/>
                <w:kern w:val="0"/>
                <w:szCs w:val="21"/>
              </w:rPr>
            </w:pPr>
            <w:r>
              <w:rPr>
                <w:rFonts w:hint="eastAsia"/>
                <w:color w:val="000000"/>
                <w:kern w:val="0"/>
                <w:szCs w:val="21"/>
              </w:rPr>
              <w:t>类</w:t>
            </w:r>
          </w:p>
        </w:tc>
        <w:tc>
          <w:tcPr>
            <w:tcW w:w="661" w:type="dxa"/>
            <w:vAlign w:val="center"/>
          </w:tcPr>
          <w:p>
            <w:pPr>
              <w:widowControl/>
              <w:jc w:val="center"/>
              <w:rPr>
                <w:color w:val="000000"/>
                <w:kern w:val="0"/>
                <w:szCs w:val="21"/>
              </w:rPr>
            </w:pPr>
            <w:r>
              <w:rPr>
                <w:rFonts w:hint="eastAsia"/>
                <w:color w:val="000000"/>
                <w:kern w:val="0"/>
                <w:szCs w:val="21"/>
              </w:rPr>
              <w:t>款</w:t>
            </w:r>
          </w:p>
        </w:tc>
        <w:tc>
          <w:tcPr>
            <w:tcW w:w="661" w:type="dxa"/>
            <w:vAlign w:val="center"/>
          </w:tcPr>
          <w:p>
            <w:pPr>
              <w:widowControl/>
              <w:jc w:val="center"/>
              <w:rPr>
                <w:color w:val="000000"/>
                <w:kern w:val="0"/>
                <w:szCs w:val="21"/>
              </w:rPr>
            </w:pPr>
            <w:r>
              <w:rPr>
                <w:rFonts w:hint="eastAsia"/>
                <w:color w:val="000000"/>
                <w:kern w:val="0"/>
                <w:szCs w:val="21"/>
              </w:rPr>
              <w:t>项</w:t>
            </w:r>
          </w:p>
        </w:tc>
        <w:tc>
          <w:tcPr>
            <w:tcW w:w="3678" w:type="dxa"/>
            <w:vMerge w:val="continue"/>
            <w:vAlign w:val="center"/>
          </w:tcPr>
          <w:p>
            <w:pPr>
              <w:widowControl/>
              <w:jc w:val="center"/>
              <w:rPr>
                <w:color w:val="000000"/>
                <w:kern w:val="0"/>
                <w:szCs w:val="21"/>
              </w:rPr>
            </w:pPr>
          </w:p>
        </w:tc>
        <w:tc>
          <w:tcPr>
            <w:tcW w:w="959" w:type="dxa"/>
            <w:vMerge w:val="continue"/>
            <w:vAlign w:val="center"/>
          </w:tcPr>
          <w:p>
            <w:pPr>
              <w:widowControl/>
              <w:jc w:val="center"/>
              <w:rPr>
                <w:color w:val="000000"/>
                <w:kern w:val="0"/>
                <w:szCs w:val="21"/>
              </w:rPr>
            </w:pPr>
          </w:p>
        </w:tc>
        <w:tc>
          <w:tcPr>
            <w:tcW w:w="1130" w:type="dxa"/>
            <w:vMerge w:val="continue"/>
            <w:vAlign w:val="center"/>
          </w:tcPr>
          <w:p>
            <w:pPr>
              <w:widowControl/>
              <w:jc w:val="center"/>
              <w:rPr>
                <w:color w:val="000000"/>
                <w:kern w:val="0"/>
                <w:szCs w:val="21"/>
              </w:rPr>
            </w:pPr>
          </w:p>
        </w:tc>
        <w:tc>
          <w:tcPr>
            <w:tcW w:w="1428" w:type="dxa"/>
            <w:vMerge w:val="continue"/>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b/>
                <w:color w:val="000000"/>
                <w:kern w:val="0"/>
                <w:szCs w:val="21"/>
              </w:rPr>
            </w:pPr>
            <w:r>
              <w:rPr>
                <w:rFonts w:hint="eastAsia"/>
                <w:b/>
                <w:color w:val="000000"/>
                <w:kern w:val="0"/>
                <w:szCs w:val="21"/>
              </w:rPr>
              <w:t>208</w:t>
            </w:r>
          </w:p>
        </w:tc>
        <w:tc>
          <w:tcPr>
            <w:tcW w:w="3678" w:type="dxa"/>
            <w:vAlign w:val="center"/>
          </w:tcPr>
          <w:p>
            <w:pPr>
              <w:widowControl/>
              <w:rPr>
                <w:b/>
                <w:color w:val="000000"/>
                <w:kern w:val="0"/>
                <w:szCs w:val="21"/>
              </w:rPr>
            </w:pPr>
            <w:r>
              <w:rPr>
                <w:rFonts w:hint="eastAsia"/>
                <w:b/>
                <w:color w:val="000000"/>
                <w:kern w:val="0"/>
                <w:szCs w:val="21"/>
              </w:rPr>
              <w:t>社会保障和就业支出</w:t>
            </w:r>
          </w:p>
        </w:tc>
        <w:tc>
          <w:tcPr>
            <w:tcW w:w="959"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165.85</w:t>
            </w:r>
          </w:p>
        </w:tc>
        <w:tc>
          <w:tcPr>
            <w:tcW w:w="113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165.85</w:t>
            </w:r>
          </w:p>
        </w:tc>
        <w:tc>
          <w:tcPr>
            <w:tcW w:w="1428" w:type="dxa"/>
            <w:vAlign w:val="center"/>
          </w:tcPr>
          <w:p>
            <w:pPr>
              <w:widowControl/>
              <w:jc w:val="center"/>
              <w:rPr>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20805</w:t>
            </w:r>
          </w:p>
          <w:p>
            <w:pPr>
              <w:widowControl/>
              <w:rPr>
                <w:color w:val="000000"/>
                <w:kern w:val="0"/>
                <w:szCs w:val="21"/>
              </w:rPr>
            </w:pPr>
          </w:p>
        </w:tc>
        <w:tc>
          <w:tcPr>
            <w:tcW w:w="3678" w:type="dxa"/>
            <w:vAlign w:val="center"/>
          </w:tcPr>
          <w:p>
            <w:pPr>
              <w:widowControl/>
              <w:rPr>
                <w:color w:val="000000"/>
                <w:kern w:val="0"/>
                <w:szCs w:val="21"/>
              </w:rPr>
            </w:pPr>
            <w:r>
              <w:rPr>
                <w:rFonts w:hint="eastAsia"/>
                <w:color w:val="000000"/>
                <w:kern w:val="0"/>
                <w:szCs w:val="21"/>
              </w:rPr>
              <w:t>行政事业单位离退休</w:t>
            </w:r>
          </w:p>
        </w:tc>
        <w:tc>
          <w:tcPr>
            <w:tcW w:w="959"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165.85</w:t>
            </w:r>
          </w:p>
        </w:tc>
        <w:tc>
          <w:tcPr>
            <w:tcW w:w="1130" w:type="dxa"/>
            <w:vAlign w:val="center"/>
          </w:tcPr>
          <w:p>
            <w:pPr>
              <w:widowControl/>
              <w:jc w:val="center"/>
              <w:rPr>
                <w:color w:val="000000"/>
                <w:kern w:val="0"/>
                <w:szCs w:val="21"/>
              </w:rPr>
            </w:pPr>
            <w:r>
              <w:rPr>
                <w:rFonts w:hint="eastAsia"/>
                <w:color w:val="000000"/>
                <w:kern w:val="0"/>
                <w:szCs w:val="21"/>
                <w:lang w:val="en-US" w:eastAsia="zh-CN"/>
              </w:rPr>
              <w:t>165.85</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2080505</w:t>
            </w:r>
          </w:p>
          <w:p>
            <w:pPr>
              <w:widowControl/>
              <w:rPr>
                <w:color w:val="000000"/>
                <w:kern w:val="0"/>
                <w:szCs w:val="21"/>
              </w:rPr>
            </w:pPr>
          </w:p>
        </w:tc>
        <w:tc>
          <w:tcPr>
            <w:tcW w:w="3678" w:type="dxa"/>
            <w:vAlign w:val="center"/>
          </w:tcPr>
          <w:p>
            <w:pPr>
              <w:widowControl/>
              <w:rPr>
                <w:color w:val="000000"/>
                <w:kern w:val="0"/>
                <w:szCs w:val="21"/>
              </w:rPr>
            </w:pPr>
            <w:r>
              <w:rPr>
                <w:rFonts w:hint="eastAsia"/>
                <w:color w:val="000000"/>
                <w:kern w:val="0"/>
                <w:szCs w:val="21"/>
              </w:rPr>
              <w:t>机关事业单位基本养老保险缴费支出</w:t>
            </w:r>
          </w:p>
        </w:tc>
        <w:tc>
          <w:tcPr>
            <w:tcW w:w="959" w:type="dxa"/>
            <w:vAlign w:val="center"/>
          </w:tcPr>
          <w:p>
            <w:pPr>
              <w:widowControl/>
              <w:jc w:val="center"/>
              <w:rPr>
                <w:color w:val="000000"/>
                <w:kern w:val="0"/>
                <w:szCs w:val="21"/>
              </w:rPr>
            </w:pPr>
            <w:r>
              <w:rPr>
                <w:rFonts w:hint="eastAsia"/>
                <w:color w:val="000000"/>
                <w:kern w:val="0"/>
                <w:szCs w:val="21"/>
                <w:lang w:val="en-US" w:eastAsia="zh-CN"/>
              </w:rPr>
              <w:t>165.85</w:t>
            </w:r>
          </w:p>
        </w:tc>
        <w:tc>
          <w:tcPr>
            <w:tcW w:w="1130" w:type="dxa"/>
            <w:vAlign w:val="center"/>
          </w:tcPr>
          <w:p>
            <w:pPr>
              <w:widowControl/>
              <w:jc w:val="center"/>
              <w:rPr>
                <w:color w:val="000000"/>
                <w:kern w:val="0"/>
                <w:szCs w:val="21"/>
              </w:rPr>
            </w:pPr>
            <w:r>
              <w:rPr>
                <w:rFonts w:hint="eastAsia"/>
                <w:color w:val="000000"/>
                <w:kern w:val="0"/>
                <w:szCs w:val="21"/>
                <w:lang w:val="en-US" w:eastAsia="zh-CN"/>
              </w:rPr>
              <w:t>165.85</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b/>
                <w:color w:val="000000"/>
                <w:kern w:val="0"/>
                <w:szCs w:val="21"/>
              </w:rPr>
            </w:pPr>
            <w:r>
              <w:rPr>
                <w:rFonts w:hint="eastAsia"/>
                <w:b/>
                <w:color w:val="000000"/>
                <w:kern w:val="0"/>
                <w:szCs w:val="21"/>
              </w:rPr>
              <w:t>210</w:t>
            </w:r>
          </w:p>
        </w:tc>
        <w:tc>
          <w:tcPr>
            <w:tcW w:w="3678" w:type="dxa"/>
            <w:vAlign w:val="center"/>
          </w:tcPr>
          <w:p>
            <w:pPr>
              <w:widowControl/>
              <w:rPr>
                <w:rFonts w:hint="eastAsia" w:eastAsia="宋体"/>
                <w:b/>
                <w:color w:val="000000"/>
                <w:kern w:val="0"/>
                <w:szCs w:val="21"/>
                <w:lang w:eastAsia="zh-CN"/>
              </w:rPr>
            </w:pPr>
            <w:r>
              <w:rPr>
                <w:rFonts w:hint="eastAsia"/>
                <w:b/>
                <w:color w:val="000000"/>
                <w:kern w:val="0"/>
                <w:szCs w:val="21"/>
                <w:lang w:eastAsia="zh-CN"/>
              </w:rPr>
              <w:t>卫生健康支出</w:t>
            </w:r>
          </w:p>
        </w:tc>
        <w:tc>
          <w:tcPr>
            <w:tcW w:w="959"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94.82</w:t>
            </w:r>
          </w:p>
        </w:tc>
        <w:tc>
          <w:tcPr>
            <w:tcW w:w="1130" w:type="dxa"/>
            <w:vAlign w:val="center"/>
          </w:tcPr>
          <w:p>
            <w:pPr>
              <w:widowControl/>
              <w:jc w:val="center"/>
              <w:rPr>
                <w:b/>
                <w:color w:val="000000"/>
                <w:kern w:val="0"/>
                <w:szCs w:val="21"/>
              </w:rPr>
            </w:pPr>
            <w:r>
              <w:rPr>
                <w:rFonts w:hint="eastAsia"/>
                <w:b/>
                <w:color w:val="000000"/>
                <w:kern w:val="0"/>
                <w:szCs w:val="21"/>
                <w:lang w:val="en-US" w:eastAsia="zh-CN"/>
              </w:rPr>
              <w:t>94.82</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21011</w:t>
            </w:r>
          </w:p>
        </w:tc>
        <w:tc>
          <w:tcPr>
            <w:tcW w:w="3678" w:type="dxa"/>
            <w:vAlign w:val="center"/>
          </w:tcPr>
          <w:p>
            <w:pPr>
              <w:widowControl/>
              <w:rPr>
                <w:color w:val="000000"/>
                <w:kern w:val="0"/>
                <w:szCs w:val="21"/>
              </w:rPr>
            </w:pPr>
            <w:r>
              <w:rPr>
                <w:rFonts w:hint="eastAsia"/>
                <w:color w:val="000000"/>
                <w:kern w:val="0"/>
                <w:szCs w:val="21"/>
              </w:rPr>
              <w:t>行政事业单位医疗</w:t>
            </w:r>
          </w:p>
        </w:tc>
        <w:tc>
          <w:tcPr>
            <w:tcW w:w="959" w:type="dxa"/>
            <w:vAlign w:val="center"/>
          </w:tcPr>
          <w:p>
            <w:pPr>
              <w:widowControl/>
              <w:jc w:val="center"/>
              <w:rPr>
                <w:b w:val="0"/>
                <w:bCs/>
                <w:color w:val="000000"/>
                <w:kern w:val="0"/>
                <w:szCs w:val="21"/>
              </w:rPr>
            </w:pPr>
            <w:r>
              <w:rPr>
                <w:rFonts w:hint="eastAsia"/>
                <w:b w:val="0"/>
                <w:bCs/>
                <w:color w:val="000000"/>
                <w:kern w:val="0"/>
                <w:szCs w:val="21"/>
                <w:lang w:val="en-US" w:eastAsia="zh-CN"/>
              </w:rPr>
              <w:t>94.82</w:t>
            </w:r>
          </w:p>
        </w:tc>
        <w:tc>
          <w:tcPr>
            <w:tcW w:w="1130" w:type="dxa"/>
            <w:vAlign w:val="center"/>
          </w:tcPr>
          <w:p>
            <w:pPr>
              <w:widowControl/>
              <w:jc w:val="center"/>
              <w:rPr>
                <w:b w:val="0"/>
                <w:bCs/>
                <w:color w:val="000000"/>
                <w:kern w:val="0"/>
                <w:szCs w:val="21"/>
              </w:rPr>
            </w:pPr>
            <w:r>
              <w:rPr>
                <w:rFonts w:hint="eastAsia"/>
                <w:b w:val="0"/>
                <w:bCs/>
                <w:color w:val="000000"/>
                <w:kern w:val="0"/>
                <w:szCs w:val="21"/>
                <w:lang w:val="en-US" w:eastAsia="zh-CN"/>
              </w:rPr>
              <w:t>94.82</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2101101</w:t>
            </w:r>
          </w:p>
        </w:tc>
        <w:tc>
          <w:tcPr>
            <w:tcW w:w="3678" w:type="dxa"/>
            <w:vAlign w:val="center"/>
          </w:tcPr>
          <w:p>
            <w:pPr>
              <w:widowControl/>
              <w:rPr>
                <w:color w:val="000000"/>
                <w:kern w:val="0"/>
                <w:szCs w:val="21"/>
              </w:rPr>
            </w:pPr>
            <w:r>
              <w:rPr>
                <w:rFonts w:hint="eastAsia"/>
                <w:color w:val="000000"/>
                <w:kern w:val="0"/>
                <w:szCs w:val="21"/>
              </w:rPr>
              <w:t>行政单位医疗</w:t>
            </w:r>
          </w:p>
        </w:tc>
        <w:tc>
          <w:tcPr>
            <w:tcW w:w="959" w:type="dxa"/>
            <w:vAlign w:val="center"/>
          </w:tcPr>
          <w:p>
            <w:pPr>
              <w:widowControl/>
              <w:jc w:val="center"/>
              <w:rPr>
                <w:b w:val="0"/>
                <w:bCs/>
                <w:color w:val="000000"/>
                <w:kern w:val="0"/>
                <w:szCs w:val="21"/>
              </w:rPr>
            </w:pPr>
            <w:r>
              <w:rPr>
                <w:rFonts w:hint="eastAsia"/>
                <w:b w:val="0"/>
                <w:bCs/>
                <w:color w:val="000000"/>
                <w:kern w:val="0"/>
                <w:szCs w:val="21"/>
                <w:lang w:val="en-US" w:eastAsia="zh-CN"/>
              </w:rPr>
              <w:t>94.82</w:t>
            </w:r>
          </w:p>
        </w:tc>
        <w:tc>
          <w:tcPr>
            <w:tcW w:w="1130" w:type="dxa"/>
            <w:vAlign w:val="center"/>
          </w:tcPr>
          <w:p>
            <w:pPr>
              <w:widowControl/>
              <w:jc w:val="center"/>
              <w:rPr>
                <w:b w:val="0"/>
                <w:bCs/>
                <w:color w:val="000000"/>
                <w:kern w:val="0"/>
                <w:szCs w:val="21"/>
              </w:rPr>
            </w:pPr>
            <w:r>
              <w:rPr>
                <w:rFonts w:hint="eastAsia"/>
                <w:b w:val="0"/>
                <w:bCs/>
                <w:color w:val="000000"/>
                <w:kern w:val="0"/>
                <w:szCs w:val="21"/>
                <w:lang w:val="en-US" w:eastAsia="zh-CN"/>
              </w:rPr>
              <w:t>94.82</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b/>
                <w:bCs/>
                <w:color w:val="000000"/>
                <w:kern w:val="0"/>
                <w:szCs w:val="21"/>
              </w:rPr>
            </w:pPr>
            <w:r>
              <w:rPr>
                <w:rFonts w:hint="eastAsia"/>
                <w:b/>
                <w:bCs/>
                <w:color w:val="000000"/>
                <w:kern w:val="0"/>
                <w:szCs w:val="21"/>
              </w:rPr>
              <w:t>212</w:t>
            </w:r>
          </w:p>
        </w:tc>
        <w:tc>
          <w:tcPr>
            <w:tcW w:w="3678" w:type="dxa"/>
            <w:vAlign w:val="center"/>
          </w:tcPr>
          <w:p>
            <w:pPr>
              <w:widowControl/>
              <w:rPr>
                <w:b/>
                <w:bCs/>
                <w:color w:val="000000"/>
                <w:kern w:val="0"/>
                <w:szCs w:val="21"/>
              </w:rPr>
            </w:pPr>
            <w:r>
              <w:rPr>
                <w:rFonts w:hint="eastAsia"/>
                <w:b/>
                <w:bCs/>
                <w:color w:val="000000"/>
                <w:kern w:val="0"/>
                <w:szCs w:val="21"/>
              </w:rPr>
              <w:t>城乡社区支出</w:t>
            </w:r>
          </w:p>
        </w:tc>
        <w:tc>
          <w:tcPr>
            <w:tcW w:w="959" w:type="dxa"/>
            <w:vAlign w:val="center"/>
          </w:tcPr>
          <w:p>
            <w:pPr>
              <w:widowControl/>
              <w:jc w:val="center"/>
              <w:rPr>
                <w:rFonts w:hint="default" w:eastAsia="宋体"/>
                <w:b/>
                <w:bCs/>
                <w:color w:val="000000"/>
                <w:kern w:val="0"/>
                <w:szCs w:val="21"/>
                <w:lang w:val="en-US" w:eastAsia="zh-CN"/>
              </w:rPr>
            </w:pPr>
            <w:r>
              <w:rPr>
                <w:rFonts w:hint="eastAsia"/>
                <w:b/>
                <w:bCs/>
                <w:color w:val="000000"/>
                <w:kern w:val="0"/>
                <w:szCs w:val="21"/>
                <w:lang w:val="en-US" w:eastAsia="zh-CN"/>
              </w:rPr>
              <w:t>8388.83</w:t>
            </w:r>
          </w:p>
        </w:tc>
        <w:tc>
          <w:tcPr>
            <w:tcW w:w="1130" w:type="dxa"/>
            <w:vAlign w:val="center"/>
          </w:tcPr>
          <w:p>
            <w:pPr>
              <w:widowControl/>
              <w:jc w:val="center"/>
              <w:rPr>
                <w:b/>
                <w:bCs/>
                <w:color w:val="000000"/>
                <w:kern w:val="0"/>
                <w:szCs w:val="21"/>
              </w:rPr>
            </w:pPr>
            <w:r>
              <w:rPr>
                <w:rFonts w:hint="eastAsia"/>
                <w:b/>
                <w:bCs/>
                <w:color w:val="000000"/>
                <w:kern w:val="0"/>
                <w:szCs w:val="21"/>
                <w:lang w:val="en-US" w:eastAsia="zh-CN"/>
              </w:rPr>
              <w:t>1487.03</w:t>
            </w:r>
          </w:p>
        </w:tc>
        <w:tc>
          <w:tcPr>
            <w:tcW w:w="1428" w:type="dxa"/>
            <w:vAlign w:val="center"/>
          </w:tcPr>
          <w:p>
            <w:pPr>
              <w:widowControl/>
              <w:jc w:val="center"/>
              <w:rPr>
                <w:rFonts w:hint="default" w:eastAsia="宋体"/>
                <w:b/>
                <w:bCs/>
                <w:color w:val="000000"/>
                <w:kern w:val="0"/>
                <w:szCs w:val="21"/>
                <w:lang w:val="en-US" w:eastAsia="zh-CN"/>
              </w:rPr>
            </w:pPr>
            <w:r>
              <w:rPr>
                <w:rFonts w:hint="eastAsia"/>
                <w:b/>
                <w:bCs/>
                <w:color w:val="000000"/>
                <w:kern w:val="0"/>
                <w:szCs w:val="21"/>
                <w:lang w:val="en-US" w:eastAsia="zh-CN"/>
              </w:rPr>
              <w:t>6901.80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21201</w:t>
            </w:r>
          </w:p>
        </w:tc>
        <w:tc>
          <w:tcPr>
            <w:tcW w:w="3678" w:type="dxa"/>
            <w:vAlign w:val="center"/>
          </w:tcPr>
          <w:p>
            <w:pPr>
              <w:widowControl/>
              <w:rPr>
                <w:color w:val="000000"/>
                <w:kern w:val="0"/>
                <w:szCs w:val="21"/>
              </w:rPr>
            </w:pPr>
            <w:r>
              <w:rPr>
                <w:rFonts w:hint="eastAsia"/>
                <w:color w:val="000000"/>
                <w:kern w:val="0"/>
                <w:szCs w:val="21"/>
              </w:rPr>
              <w:t>城乡社区管理事务</w:t>
            </w:r>
          </w:p>
        </w:tc>
        <w:tc>
          <w:tcPr>
            <w:tcW w:w="959"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8388.83</w:t>
            </w:r>
          </w:p>
        </w:tc>
        <w:tc>
          <w:tcPr>
            <w:tcW w:w="1130"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1487.03</w:t>
            </w:r>
          </w:p>
        </w:tc>
        <w:tc>
          <w:tcPr>
            <w:tcW w:w="1428"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6901.80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rFonts w:hint="eastAsia" w:eastAsia="宋体"/>
                <w:b/>
                <w:color w:val="000000"/>
                <w:kern w:val="0"/>
                <w:szCs w:val="21"/>
                <w:lang w:val="en-US" w:eastAsia="zh-CN"/>
              </w:rPr>
            </w:pPr>
            <w:r>
              <w:rPr>
                <w:rFonts w:hint="eastAsia"/>
                <w:b w:val="0"/>
                <w:bCs/>
                <w:color w:val="000000"/>
                <w:kern w:val="0"/>
                <w:szCs w:val="21"/>
              </w:rPr>
              <w:t>212010</w:t>
            </w:r>
            <w:r>
              <w:rPr>
                <w:rFonts w:hint="eastAsia"/>
                <w:b w:val="0"/>
                <w:bCs/>
                <w:color w:val="000000"/>
                <w:kern w:val="0"/>
                <w:szCs w:val="21"/>
                <w:lang w:val="en-US" w:eastAsia="zh-CN"/>
              </w:rPr>
              <w:t>2</w:t>
            </w:r>
          </w:p>
        </w:tc>
        <w:tc>
          <w:tcPr>
            <w:tcW w:w="3678" w:type="dxa"/>
            <w:vAlign w:val="center"/>
          </w:tcPr>
          <w:p>
            <w:pPr>
              <w:widowControl/>
              <w:rPr>
                <w:b/>
                <w:color w:val="000000"/>
                <w:kern w:val="0"/>
                <w:szCs w:val="21"/>
              </w:rPr>
            </w:pPr>
            <w:r>
              <w:rPr>
                <w:rFonts w:hint="eastAsia"/>
                <w:color w:val="000000"/>
                <w:kern w:val="0"/>
                <w:szCs w:val="21"/>
                <w:lang w:eastAsia="zh-CN"/>
              </w:rPr>
              <w:t>一般行政管理事务</w:t>
            </w:r>
          </w:p>
        </w:tc>
        <w:tc>
          <w:tcPr>
            <w:tcW w:w="959"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1487.03</w:t>
            </w:r>
          </w:p>
        </w:tc>
        <w:tc>
          <w:tcPr>
            <w:tcW w:w="1130"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1487.03</w:t>
            </w:r>
          </w:p>
        </w:tc>
        <w:tc>
          <w:tcPr>
            <w:tcW w:w="1428" w:type="dxa"/>
            <w:vAlign w:val="center"/>
          </w:tcPr>
          <w:p>
            <w:pPr>
              <w:widowControl/>
              <w:jc w:val="center"/>
              <w:rPr>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2120104</w:t>
            </w:r>
          </w:p>
        </w:tc>
        <w:tc>
          <w:tcPr>
            <w:tcW w:w="3678" w:type="dxa"/>
            <w:vAlign w:val="center"/>
          </w:tcPr>
          <w:p>
            <w:pPr>
              <w:widowControl/>
              <w:rPr>
                <w:color w:val="000000"/>
                <w:kern w:val="0"/>
                <w:szCs w:val="21"/>
              </w:rPr>
            </w:pPr>
            <w:r>
              <w:rPr>
                <w:rFonts w:hint="eastAsia"/>
                <w:color w:val="000000"/>
                <w:kern w:val="0"/>
                <w:szCs w:val="21"/>
              </w:rPr>
              <w:t>城管执法</w:t>
            </w:r>
          </w:p>
        </w:tc>
        <w:tc>
          <w:tcPr>
            <w:tcW w:w="959"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20.00</w:t>
            </w:r>
          </w:p>
        </w:tc>
        <w:tc>
          <w:tcPr>
            <w:tcW w:w="1130" w:type="dxa"/>
            <w:vAlign w:val="center"/>
          </w:tcPr>
          <w:p>
            <w:pPr>
              <w:widowControl/>
              <w:jc w:val="center"/>
              <w:rPr>
                <w:color w:val="000000"/>
                <w:kern w:val="0"/>
                <w:szCs w:val="21"/>
              </w:rPr>
            </w:pPr>
          </w:p>
        </w:tc>
        <w:tc>
          <w:tcPr>
            <w:tcW w:w="1428"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2120199</w:t>
            </w:r>
          </w:p>
        </w:tc>
        <w:tc>
          <w:tcPr>
            <w:tcW w:w="3678" w:type="dxa"/>
            <w:vAlign w:val="center"/>
          </w:tcPr>
          <w:p>
            <w:pPr>
              <w:widowControl/>
              <w:rPr>
                <w:color w:val="000000"/>
                <w:kern w:val="0"/>
                <w:szCs w:val="21"/>
              </w:rPr>
            </w:pPr>
            <w:r>
              <w:rPr>
                <w:rFonts w:hint="eastAsia"/>
                <w:color w:val="000000"/>
                <w:kern w:val="0"/>
                <w:szCs w:val="21"/>
              </w:rPr>
              <w:t>其他城乡社区管理事务支出</w:t>
            </w:r>
          </w:p>
        </w:tc>
        <w:tc>
          <w:tcPr>
            <w:tcW w:w="959"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6881.8</w:t>
            </w:r>
          </w:p>
        </w:tc>
        <w:tc>
          <w:tcPr>
            <w:tcW w:w="1130" w:type="dxa"/>
            <w:vAlign w:val="center"/>
          </w:tcPr>
          <w:p>
            <w:pPr>
              <w:widowControl/>
              <w:jc w:val="center"/>
              <w:rPr>
                <w:color w:val="000000"/>
                <w:kern w:val="0"/>
                <w:szCs w:val="21"/>
              </w:rPr>
            </w:pPr>
          </w:p>
        </w:tc>
        <w:tc>
          <w:tcPr>
            <w:tcW w:w="1428"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6881.80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b/>
                <w:color w:val="000000"/>
                <w:kern w:val="0"/>
                <w:szCs w:val="21"/>
              </w:rPr>
            </w:pPr>
            <w:r>
              <w:rPr>
                <w:rFonts w:hint="eastAsia"/>
                <w:b/>
                <w:color w:val="000000"/>
                <w:kern w:val="0"/>
                <w:szCs w:val="21"/>
              </w:rPr>
              <w:t>221</w:t>
            </w:r>
          </w:p>
        </w:tc>
        <w:tc>
          <w:tcPr>
            <w:tcW w:w="3678" w:type="dxa"/>
            <w:vAlign w:val="center"/>
          </w:tcPr>
          <w:p>
            <w:pPr>
              <w:widowControl/>
              <w:rPr>
                <w:b/>
                <w:color w:val="000000"/>
                <w:kern w:val="0"/>
                <w:szCs w:val="21"/>
              </w:rPr>
            </w:pPr>
            <w:r>
              <w:rPr>
                <w:rFonts w:hint="eastAsia"/>
                <w:b/>
                <w:color w:val="000000"/>
                <w:kern w:val="0"/>
                <w:szCs w:val="21"/>
              </w:rPr>
              <w:t>住房保障支出</w:t>
            </w:r>
          </w:p>
        </w:tc>
        <w:tc>
          <w:tcPr>
            <w:tcW w:w="959"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143.60</w:t>
            </w:r>
          </w:p>
        </w:tc>
        <w:tc>
          <w:tcPr>
            <w:tcW w:w="1130"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143.60</w:t>
            </w:r>
          </w:p>
        </w:tc>
        <w:tc>
          <w:tcPr>
            <w:tcW w:w="1428" w:type="dxa"/>
            <w:vAlign w:val="center"/>
          </w:tcPr>
          <w:p>
            <w:pPr>
              <w:widowControl/>
              <w:jc w:val="center"/>
              <w:rPr>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22102</w:t>
            </w:r>
          </w:p>
        </w:tc>
        <w:tc>
          <w:tcPr>
            <w:tcW w:w="3678" w:type="dxa"/>
            <w:vAlign w:val="center"/>
          </w:tcPr>
          <w:p>
            <w:pPr>
              <w:widowControl/>
              <w:rPr>
                <w:color w:val="000000"/>
                <w:kern w:val="0"/>
                <w:szCs w:val="21"/>
              </w:rPr>
            </w:pPr>
            <w:r>
              <w:rPr>
                <w:rFonts w:hint="eastAsia"/>
                <w:color w:val="000000"/>
                <w:kern w:val="0"/>
                <w:szCs w:val="21"/>
              </w:rPr>
              <w:t>住房改革支出</w:t>
            </w:r>
          </w:p>
        </w:tc>
        <w:tc>
          <w:tcPr>
            <w:tcW w:w="959"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130"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r>
              <w:rPr>
                <w:rFonts w:hint="eastAsia"/>
                <w:color w:val="000000"/>
                <w:kern w:val="0"/>
                <w:szCs w:val="21"/>
              </w:rPr>
              <w:t>220201</w:t>
            </w:r>
          </w:p>
        </w:tc>
        <w:tc>
          <w:tcPr>
            <w:tcW w:w="3678" w:type="dxa"/>
            <w:vAlign w:val="center"/>
          </w:tcPr>
          <w:p>
            <w:pPr>
              <w:widowControl/>
              <w:rPr>
                <w:color w:val="000000"/>
                <w:kern w:val="0"/>
                <w:szCs w:val="21"/>
              </w:rPr>
            </w:pPr>
            <w:r>
              <w:rPr>
                <w:rFonts w:hint="eastAsia"/>
                <w:color w:val="000000"/>
                <w:kern w:val="0"/>
                <w:szCs w:val="21"/>
              </w:rPr>
              <w:t>住房公积金</w:t>
            </w:r>
          </w:p>
        </w:tc>
        <w:tc>
          <w:tcPr>
            <w:tcW w:w="959"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130"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428"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bottom w:val="single" w:color="auto" w:sz="12" w:space="0"/>
            </w:tcBorders>
            <w:vAlign w:val="center"/>
          </w:tcPr>
          <w:p>
            <w:pPr>
              <w:widowControl/>
              <w:jc w:val="center"/>
              <w:rPr>
                <w:color w:val="000000"/>
                <w:kern w:val="0"/>
                <w:szCs w:val="21"/>
              </w:rPr>
            </w:pPr>
            <w:r>
              <w:rPr>
                <w:rFonts w:hint="eastAsia"/>
                <w:color w:val="000000"/>
                <w:kern w:val="0"/>
                <w:szCs w:val="21"/>
              </w:rPr>
              <w:t>合计</w:t>
            </w:r>
          </w:p>
        </w:tc>
        <w:tc>
          <w:tcPr>
            <w:tcW w:w="3678" w:type="dxa"/>
            <w:tcBorders>
              <w:bottom w:val="single" w:color="auto" w:sz="12" w:space="0"/>
            </w:tcBorders>
            <w:vAlign w:val="center"/>
          </w:tcPr>
          <w:p>
            <w:pPr>
              <w:widowControl/>
              <w:jc w:val="left"/>
              <w:rPr>
                <w:color w:val="000000"/>
                <w:kern w:val="0"/>
                <w:szCs w:val="21"/>
              </w:rPr>
            </w:pPr>
            <w:r>
              <w:rPr>
                <w:rFonts w:hint="eastAsia"/>
                <w:color w:val="000000"/>
                <w:kern w:val="0"/>
                <w:szCs w:val="21"/>
              </w:rPr>
              <w:t>　</w:t>
            </w:r>
          </w:p>
        </w:tc>
        <w:tc>
          <w:tcPr>
            <w:tcW w:w="959" w:type="dxa"/>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c>
          <w:tcPr>
            <w:tcW w:w="1130" w:type="dxa"/>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1891.30</w:t>
            </w:r>
          </w:p>
        </w:tc>
        <w:tc>
          <w:tcPr>
            <w:tcW w:w="1428" w:type="dxa"/>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6901.80</w:t>
            </w:r>
          </w:p>
        </w:tc>
      </w:tr>
    </w:tbl>
    <w:p>
      <w:pPr>
        <w:rPr>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b/>
          <w:sz w:val="30"/>
          <w:szCs w:val="30"/>
        </w:rPr>
      </w:pPr>
    </w:p>
    <w:p>
      <w:pPr>
        <w:ind w:firstLine="1042" w:firstLineChars="346"/>
        <w:rPr>
          <w:rFonts w:hint="eastAsia" w:eastAsia="楷体_GB2312"/>
          <w:b/>
          <w:color w:val="000000"/>
          <w:kern w:val="0"/>
          <w:sz w:val="30"/>
          <w:szCs w:val="30"/>
        </w:rPr>
      </w:pP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经费预算公开表格（表4）</w:t>
      </w:r>
    </w:p>
    <w:p>
      <w:pPr>
        <w:spacing w:line="240" w:lineRule="exact"/>
        <w:rPr>
          <w:rFonts w:eastAsia="楷体_GB2312"/>
          <w:b/>
          <w:color w:val="000000"/>
          <w:kern w:val="0"/>
          <w:sz w:val="30"/>
          <w:szCs w:val="30"/>
        </w:rPr>
      </w:pPr>
    </w:p>
    <w:p>
      <w:pPr>
        <w:jc w:val="center"/>
        <w:rPr>
          <w:rFonts w:eastAsia="方正小标宋简体"/>
          <w:color w:val="000000"/>
          <w:kern w:val="0"/>
          <w:sz w:val="40"/>
          <w:szCs w:val="40"/>
        </w:rPr>
      </w:pPr>
      <w:r>
        <w:rPr>
          <w:rFonts w:hint="eastAsia" w:eastAsia="方正小标宋简体"/>
          <w:color w:val="000000"/>
          <w:kern w:val="0"/>
          <w:sz w:val="40"/>
          <w:szCs w:val="40"/>
        </w:rPr>
        <w:t>财政拨款收支总体情况表</w:t>
      </w:r>
    </w:p>
    <w:p>
      <w:pPr>
        <w:wordWrap/>
        <w:ind w:right="105" w:firstLine="630" w:firstLineChars="300"/>
        <w:jc w:val="left"/>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vAlign w:val="center"/>
          </w:tcPr>
          <w:p>
            <w:pPr>
              <w:widowControl/>
              <w:jc w:val="center"/>
              <w:rPr>
                <w:color w:val="000000"/>
                <w:kern w:val="0"/>
                <w:szCs w:val="21"/>
              </w:rPr>
            </w:pPr>
            <w:r>
              <w:rPr>
                <w:rFonts w:hint="eastAsia"/>
                <w:color w:val="000000"/>
                <w:kern w:val="0"/>
                <w:szCs w:val="21"/>
              </w:rPr>
              <w:t>收入</w:t>
            </w:r>
          </w:p>
        </w:tc>
        <w:tc>
          <w:tcPr>
            <w:tcW w:w="4355" w:type="dxa"/>
            <w:gridSpan w:val="2"/>
            <w:tcBorders>
              <w:top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center"/>
              <w:rPr>
                <w:color w:val="000000"/>
                <w:kern w:val="0"/>
                <w:szCs w:val="21"/>
              </w:rPr>
            </w:pPr>
            <w:r>
              <w:rPr>
                <w:rFonts w:hint="eastAsia"/>
                <w:color w:val="000000"/>
                <w:kern w:val="0"/>
                <w:szCs w:val="21"/>
              </w:rPr>
              <w:t>项目</w:t>
            </w:r>
          </w:p>
        </w:tc>
        <w:tc>
          <w:tcPr>
            <w:tcW w:w="1206" w:type="dxa"/>
            <w:vAlign w:val="center"/>
          </w:tcPr>
          <w:p>
            <w:pPr>
              <w:widowControl/>
              <w:jc w:val="center"/>
              <w:rPr>
                <w:color w:val="000000"/>
                <w:kern w:val="0"/>
                <w:szCs w:val="21"/>
              </w:rPr>
            </w:pPr>
            <w:r>
              <w:rPr>
                <w:rFonts w:hint="eastAsia"/>
                <w:color w:val="000000"/>
                <w:kern w:val="0"/>
                <w:szCs w:val="21"/>
              </w:rPr>
              <w:t>预算数</w:t>
            </w:r>
          </w:p>
        </w:tc>
        <w:tc>
          <w:tcPr>
            <w:tcW w:w="3114" w:type="dxa"/>
            <w:vAlign w:val="center"/>
          </w:tcPr>
          <w:p>
            <w:pPr>
              <w:widowControl/>
              <w:jc w:val="center"/>
              <w:rPr>
                <w:color w:val="000000"/>
                <w:kern w:val="0"/>
                <w:szCs w:val="21"/>
              </w:rPr>
            </w:pPr>
            <w:r>
              <w:rPr>
                <w:rFonts w:hint="eastAsia"/>
                <w:color w:val="000000"/>
                <w:kern w:val="0"/>
                <w:szCs w:val="21"/>
              </w:rPr>
              <w:t>项目</w:t>
            </w:r>
          </w:p>
        </w:tc>
        <w:tc>
          <w:tcPr>
            <w:tcW w:w="1241" w:type="dxa"/>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一、一般公共预算拨款</w:t>
            </w:r>
          </w:p>
        </w:tc>
        <w:tc>
          <w:tcPr>
            <w:tcW w:w="12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c>
          <w:tcPr>
            <w:tcW w:w="3114" w:type="dxa"/>
            <w:vAlign w:val="center"/>
          </w:tcPr>
          <w:p>
            <w:pPr>
              <w:widowControl/>
              <w:jc w:val="left"/>
              <w:rPr>
                <w:color w:val="000000"/>
                <w:kern w:val="0"/>
                <w:szCs w:val="21"/>
              </w:rPr>
            </w:pPr>
            <w:r>
              <w:rPr>
                <w:rFonts w:hint="eastAsia"/>
                <w:color w:val="000000"/>
                <w:kern w:val="0"/>
                <w:szCs w:val="21"/>
              </w:rPr>
              <w:t>一、本年支出</w:t>
            </w:r>
          </w:p>
        </w:tc>
        <w:tc>
          <w:tcPr>
            <w:tcW w:w="1241"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经费拨款</w:t>
            </w:r>
          </w:p>
        </w:tc>
        <w:tc>
          <w:tcPr>
            <w:tcW w:w="12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c>
          <w:tcPr>
            <w:tcW w:w="3114" w:type="dxa"/>
            <w:vAlign w:val="center"/>
          </w:tcPr>
          <w:p>
            <w:pPr>
              <w:widowControl/>
              <w:jc w:val="left"/>
              <w:rPr>
                <w:color w:val="000000"/>
                <w:kern w:val="0"/>
                <w:szCs w:val="21"/>
              </w:rPr>
            </w:pPr>
            <w:r>
              <w:rPr>
                <w:rFonts w:hint="eastAsia"/>
                <w:color w:val="000000"/>
                <w:kern w:val="0"/>
                <w:szCs w:val="21"/>
              </w:rPr>
              <w:t>（一）一般公共服务支出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纳入一般公共预算管理的非税收入拨款</w:t>
            </w:r>
          </w:p>
        </w:tc>
        <w:tc>
          <w:tcPr>
            <w:tcW w:w="1206" w:type="dxa"/>
            <w:vAlign w:val="center"/>
          </w:tcPr>
          <w:p>
            <w:pPr>
              <w:widowControl/>
              <w:jc w:val="center"/>
              <w:rPr>
                <w:color w:val="000000"/>
                <w:kern w:val="0"/>
                <w:szCs w:val="21"/>
              </w:rPr>
            </w:pPr>
          </w:p>
        </w:tc>
        <w:tc>
          <w:tcPr>
            <w:tcW w:w="3114" w:type="dxa"/>
            <w:vAlign w:val="center"/>
          </w:tcPr>
          <w:p>
            <w:pPr>
              <w:widowControl/>
              <w:jc w:val="left"/>
              <w:rPr>
                <w:color w:val="000000"/>
                <w:kern w:val="0"/>
                <w:szCs w:val="21"/>
              </w:rPr>
            </w:pPr>
            <w:r>
              <w:rPr>
                <w:rFonts w:hint="eastAsia"/>
                <w:color w:val="000000"/>
                <w:kern w:val="0"/>
                <w:szCs w:val="21"/>
              </w:rPr>
              <w:t>（二）国防支出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二、政府性基金收入</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（三）公共安全支出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（四）教育支出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（五）科学技术支出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（六）文化体育与传媒支出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（七）社会保障和就业支出</w:t>
            </w:r>
          </w:p>
        </w:tc>
        <w:tc>
          <w:tcPr>
            <w:tcW w:w="1241"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165.85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（八）卫生健康支出</w:t>
            </w:r>
          </w:p>
        </w:tc>
        <w:tc>
          <w:tcPr>
            <w:tcW w:w="1241"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94.82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（九）节能环保支出</w:t>
            </w:r>
          </w:p>
        </w:tc>
        <w:tc>
          <w:tcPr>
            <w:tcW w:w="1241" w:type="dxa"/>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（十）城乡社区支出</w:t>
            </w:r>
          </w:p>
        </w:tc>
        <w:tc>
          <w:tcPr>
            <w:tcW w:w="1241" w:type="dxa"/>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8388.83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rPr>
                <w:color w:val="000000"/>
                <w:kern w:val="0"/>
                <w:szCs w:val="21"/>
              </w:rPr>
            </w:pPr>
            <w:r>
              <w:rPr>
                <w:rFonts w:hint="eastAsia"/>
                <w:color w:val="000000"/>
                <w:kern w:val="0"/>
                <w:szCs w:val="21"/>
              </w:rPr>
              <w:t>（十一）农林水支出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（十二）交通运输支出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（十三）资源勘探信息等支出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（十四）商业服务业等支出</w:t>
            </w:r>
          </w:p>
        </w:tc>
        <w:tc>
          <w:tcPr>
            <w:tcW w:w="1241" w:type="dxa"/>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（十五）金融支出</w:t>
            </w:r>
          </w:p>
        </w:tc>
        <w:tc>
          <w:tcPr>
            <w:tcW w:w="1241" w:type="dxa"/>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（十六）国土海洋气象等支出</w:t>
            </w:r>
          </w:p>
        </w:tc>
        <w:tc>
          <w:tcPr>
            <w:tcW w:w="1241" w:type="dxa"/>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（十七）住房保障支出</w:t>
            </w:r>
          </w:p>
        </w:tc>
        <w:tc>
          <w:tcPr>
            <w:tcW w:w="1241"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143.60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（十八）粮油物资储备支出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c>
          <w:tcPr>
            <w:tcW w:w="3114" w:type="dxa"/>
            <w:vAlign w:val="center"/>
          </w:tcPr>
          <w:p>
            <w:pPr>
              <w:widowControl/>
              <w:jc w:val="left"/>
              <w:rPr>
                <w:color w:val="000000"/>
                <w:kern w:val="0"/>
                <w:szCs w:val="21"/>
              </w:rPr>
            </w:pPr>
            <w:r>
              <w:rPr>
                <w:rFonts w:hint="eastAsia"/>
                <w:color w:val="000000"/>
                <w:kern w:val="0"/>
                <w:szCs w:val="21"/>
              </w:rPr>
              <w:t>（十九）其他支出</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000000"/>
                <w:kern w:val="0"/>
                <w:szCs w:val="21"/>
              </w:rPr>
            </w:pPr>
          </w:p>
        </w:tc>
        <w:tc>
          <w:tcPr>
            <w:tcW w:w="1206" w:type="dxa"/>
            <w:vAlign w:val="center"/>
          </w:tcPr>
          <w:p>
            <w:pPr>
              <w:widowControl/>
              <w:jc w:val="left"/>
              <w:rPr>
                <w:color w:val="000000"/>
                <w:kern w:val="0"/>
                <w:szCs w:val="21"/>
              </w:rPr>
            </w:pPr>
          </w:p>
        </w:tc>
        <w:tc>
          <w:tcPr>
            <w:tcW w:w="3114" w:type="dxa"/>
            <w:vAlign w:val="center"/>
          </w:tcPr>
          <w:p>
            <w:pPr>
              <w:widowControl/>
              <w:jc w:val="left"/>
              <w:rPr>
                <w:color w:val="000000"/>
                <w:kern w:val="0"/>
                <w:szCs w:val="21"/>
              </w:rPr>
            </w:pPr>
            <w:r>
              <w:rPr>
                <w:rFonts w:hint="eastAsia"/>
                <w:color w:val="000000"/>
                <w:kern w:val="0"/>
                <w:szCs w:val="21"/>
              </w:rPr>
              <w:t>二、结转下年</w:t>
            </w:r>
          </w:p>
        </w:tc>
        <w:tc>
          <w:tcPr>
            <w:tcW w:w="1241"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bottom w:val="single" w:color="auto" w:sz="12" w:space="0"/>
            </w:tcBorders>
            <w:vAlign w:val="center"/>
          </w:tcPr>
          <w:p>
            <w:pPr>
              <w:widowControl/>
              <w:jc w:val="center"/>
              <w:rPr>
                <w:color w:val="000000"/>
                <w:kern w:val="0"/>
                <w:szCs w:val="21"/>
              </w:rPr>
            </w:pPr>
            <w:r>
              <w:rPr>
                <w:rFonts w:hint="eastAsia"/>
                <w:color w:val="000000"/>
                <w:kern w:val="0"/>
                <w:szCs w:val="21"/>
              </w:rPr>
              <w:t>收入总计</w:t>
            </w:r>
          </w:p>
        </w:tc>
        <w:tc>
          <w:tcPr>
            <w:tcW w:w="1206" w:type="dxa"/>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c>
          <w:tcPr>
            <w:tcW w:w="3114" w:type="dxa"/>
            <w:tcBorders>
              <w:bottom w:val="single" w:color="auto" w:sz="12" w:space="0"/>
            </w:tcBorders>
            <w:vAlign w:val="center"/>
          </w:tcPr>
          <w:p>
            <w:pPr>
              <w:widowControl/>
              <w:jc w:val="center"/>
              <w:rPr>
                <w:color w:val="000000"/>
                <w:kern w:val="0"/>
                <w:szCs w:val="21"/>
              </w:rPr>
            </w:pPr>
            <w:r>
              <w:rPr>
                <w:rFonts w:hint="eastAsia"/>
                <w:color w:val="000000"/>
                <w:kern w:val="0"/>
                <w:szCs w:val="21"/>
              </w:rPr>
              <w:t>支出总计</w:t>
            </w:r>
          </w:p>
        </w:tc>
        <w:tc>
          <w:tcPr>
            <w:tcW w:w="1241" w:type="dxa"/>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8793.10</w:t>
            </w:r>
          </w:p>
        </w:tc>
      </w:tr>
    </w:tbl>
    <w:p/>
    <w:p/>
    <w:p/>
    <w:p/>
    <w:p/>
    <w:p/>
    <w:p/>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经费预算公开表格（表5）</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一般公共预算支出情况表</w:t>
      </w:r>
    </w:p>
    <w:p>
      <w:pPr>
        <w:wordWrap/>
        <w:ind w:right="105" w:firstLine="840" w:firstLineChars="400"/>
        <w:jc w:val="left"/>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12" w:space="0"/>
            </w:tcBorders>
            <w:vAlign w:val="center"/>
          </w:tcPr>
          <w:p>
            <w:pPr>
              <w:widowControl/>
              <w:jc w:val="center"/>
              <w:rPr>
                <w:color w:val="000000"/>
                <w:kern w:val="0"/>
                <w:szCs w:val="21"/>
              </w:rPr>
            </w:pPr>
            <w:r>
              <w:rPr>
                <w:rFonts w:hint="eastAsia"/>
                <w:color w:val="000000"/>
                <w:kern w:val="0"/>
                <w:szCs w:val="21"/>
              </w:rPr>
              <w:t>功能分类科目</w:t>
            </w:r>
          </w:p>
        </w:tc>
        <w:tc>
          <w:tcPr>
            <w:tcW w:w="4162"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vAlign w:val="center"/>
          </w:tcPr>
          <w:p>
            <w:pPr>
              <w:widowControl/>
              <w:jc w:val="center"/>
              <w:rPr>
                <w:color w:val="000000"/>
                <w:kern w:val="0"/>
                <w:szCs w:val="21"/>
              </w:rPr>
            </w:pPr>
            <w:r>
              <w:rPr>
                <w:rFonts w:hint="eastAsia"/>
                <w:color w:val="000000"/>
                <w:kern w:val="0"/>
                <w:szCs w:val="21"/>
              </w:rPr>
              <w:t>科目编码</w:t>
            </w:r>
          </w:p>
        </w:tc>
        <w:tc>
          <w:tcPr>
            <w:tcW w:w="3136" w:type="dxa"/>
            <w:vMerge w:val="restart"/>
            <w:vAlign w:val="center"/>
          </w:tcPr>
          <w:p>
            <w:pPr>
              <w:widowControl/>
              <w:jc w:val="center"/>
              <w:rPr>
                <w:color w:val="000000"/>
                <w:kern w:val="0"/>
                <w:szCs w:val="21"/>
              </w:rPr>
            </w:pPr>
            <w:r>
              <w:rPr>
                <w:rFonts w:hint="eastAsia"/>
                <w:color w:val="000000"/>
                <w:kern w:val="0"/>
                <w:szCs w:val="21"/>
              </w:rPr>
              <w:t>科目名称</w:t>
            </w:r>
          </w:p>
        </w:tc>
        <w:tc>
          <w:tcPr>
            <w:tcW w:w="1387" w:type="dxa"/>
            <w:vMerge w:val="restart"/>
            <w:vAlign w:val="center"/>
          </w:tcPr>
          <w:p>
            <w:pPr>
              <w:widowControl/>
              <w:jc w:val="center"/>
              <w:rPr>
                <w:color w:val="000000"/>
                <w:kern w:val="0"/>
                <w:szCs w:val="21"/>
              </w:rPr>
            </w:pPr>
            <w:r>
              <w:rPr>
                <w:rFonts w:hint="eastAsia"/>
                <w:color w:val="000000"/>
                <w:kern w:val="0"/>
                <w:szCs w:val="21"/>
              </w:rPr>
              <w:t>小计</w:t>
            </w:r>
          </w:p>
        </w:tc>
        <w:tc>
          <w:tcPr>
            <w:tcW w:w="1387" w:type="dxa"/>
            <w:vMerge w:val="restart"/>
            <w:vAlign w:val="center"/>
          </w:tcPr>
          <w:p>
            <w:pPr>
              <w:widowControl/>
              <w:jc w:val="center"/>
              <w:rPr>
                <w:color w:val="000000"/>
                <w:kern w:val="0"/>
                <w:szCs w:val="21"/>
              </w:rPr>
            </w:pPr>
            <w:r>
              <w:rPr>
                <w:rFonts w:hint="eastAsia"/>
                <w:color w:val="000000"/>
                <w:kern w:val="0"/>
                <w:szCs w:val="21"/>
              </w:rPr>
              <w:t>基本支出</w:t>
            </w:r>
          </w:p>
        </w:tc>
        <w:tc>
          <w:tcPr>
            <w:tcW w:w="1388" w:type="dxa"/>
            <w:vMerge w:val="restart"/>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vAlign w:val="center"/>
          </w:tcPr>
          <w:p>
            <w:pPr>
              <w:widowControl/>
              <w:jc w:val="center"/>
              <w:rPr>
                <w:color w:val="000000"/>
                <w:kern w:val="0"/>
                <w:szCs w:val="21"/>
              </w:rPr>
            </w:pPr>
            <w:r>
              <w:rPr>
                <w:rFonts w:hint="eastAsia"/>
                <w:color w:val="000000"/>
                <w:kern w:val="0"/>
                <w:szCs w:val="21"/>
              </w:rPr>
              <w:t>类</w:t>
            </w:r>
          </w:p>
        </w:tc>
        <w:tc>
          <w:tcPr>
            <w:tcW w:w="524" w:type="dxa"/>
            <w:vAlign w:val="center"/>
          </w:tcPr>
          <w:p>
            <w:pPr>
              <w:widowControl/>
              <w:jc w:val="center"/>
              <w:rPr>
                <w:color w:val="000000"/>
                <w:kern w:val="0"/>
                <w:szCs w:val="21"/>
              </w:rPr>
            </w:pPr>
            <w:r>
              <w:rPr>
                <w:rFonts w:hint="eastAsia"/>
                <w:color w:val="000000"/>
                <w:kern w:val="0"/>
                <w:szCs w:val="21"/>
              </w:rPr>
              <w:t>款</w:t>
            </w:r>
          </w:p>
        </w:tc>
        <w:tc>
          <w:tcPr>
            <w:tcW w:w="525" w:type="dxa"/>
            <w:vAlign w:val="center"/>
          </w:tcPr>
          <w:p>
            <w:pPr>
              <w:widowControl/>
              <w:jc w:val="center"/>
              <w:rPr>
                <w:color w:val="000000"/>
                <w:kern w:val="0"/>
                <w:szCs w:val="21"/>
              </w:rPr>
            </w:pPr>
            <w:r>
              <w:rPr>
                <w:rFonts w:hint="eastAsia"/>
                <w:color w:val="000000"/>
                <w:kern w:val="0"/>
                <w:szCs w:val="21"/>
              </w:rPr>
              <w:t>项</w:t>
            </w:r>
          </w:p>
        </w:tc>
        <w:tc>
          <w:tcPr>
            <w:tcW w:w="3136" w:type="dxa"/>
            <w:vMerge w:val="continue"/>
            <w:vAlign w:val="center"/>
          </w:tcPr>
          <w:p>
            <w:pPr>
              <w:widowControl/>
              <w:jc w:val="center"/>
              <w:rPr>
                <w:color w:val="000000"/>
                <w:kern w:val="0"/>
                <w:szCs w:val="21"/>
              </w:rPr>
            </w:pPr>
          </w:p>
        </w:tc>
        <w:tc>
          <w:tcPr>
            <w:tcW w:w="1387" w:type="dxa"/>
            <w:vMerge w:val="continue"/>
            <w:vAlign w:val="center"/>
          </w:tcPr>
          <w:p>
            <w:pPr>
              <w:widowControl/>
              <w:jc w:val="center"/>
              <w:rPr>
                <w:color w:val="000000"/>
                <w:kern w:val="0"/>
                <w:szCs w:val="21"/>
              </w:rPr>
            </w:pPr>
          </w:p>
        </w:tc>
        <w:tc>
          <w:tcPr>
            <w:tcW w:w="1387" w:type="dxa"/>
            <w:vMerge w:val="continue"/>
            <w:vAlign w:val="center"/>
          </w:tcPr>
          <w:p>
            <w:pPr>
              <w:widowControl/>
              <w:jc w:val="center"/>
              <w:rPr>
                <w:color w:val="000000"/>
                <w:kern w:val="0"/>
                <w:szCs w:val="21"/>
              </w:rPr>
            </w:pPr>
          </w:p>
        </w:tc>
        <w:tc>
          <w:tcPr>
            <w:tcW w:w="1388" w:type="dxa"/>
            <w:vMerge w:val="continue"/>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b/>
                <w:color w:val="000000"/>
                <w:kern w:val="0"/>
                <w:sz w:val="21"/>
                <w:szCs w:val="21"/>
                <w:lang w:val="en-US" w:eastAsia="zh-CN" w:bidi="ar-SA"/>
              </w:rPr>
            </w:pPr>
            <w:r>
              <w:rPr>
                <w:rFonts w:hint="eastAsia"/>
                <w:b/>
                <w:color w:val="000000"/>
                <w:kern w:val="0"/>
                <w:szCs w:val="21"/>
              </w:rPr>
              <w:t>208</w:t>
            </w:r>
          </w:p>
        </w:tc>
        <w:tc>
          <w:tcPr>
            <w:tcW w:w="3136" w:type="dxa"/>
            <w:vAlign w:val="center"/>
          </w:tcPr>
          <w:p>
            <w:pPr>
              <w:widowControl/>
              <w:rPr>
                <w:rFonts w:ascii="Calibri" w:hAnsi="Calibri" w:eastAsia="宋体" w:cs="Times New Roman"/>
                <w:b/>
                <w:color w:val="000000"/>
                <w:kern w:val="0"/>
                <w:sz w:val="21"/>
                <w:szCs w:val="21"/>
                <w:lang w:val="en-US" w:eastAsia="zh-CN" w:bidi="ar-SA"/>
              </w:rPr>
            </w:pPr>
            <w:r>
              <w:rPr>
                <w:rFonts w:hint="eastAsia"/>
                <w:b/>
                <w:color w:val="000000"/>
                <w:kern w:val="0"/>
                <w:szCs w:val="21"/>
              </w:rPr>
              <w:t>社会保障和就业支出</w:t>
            </w:r>
          </w:p>
        </w:tc>
        <w:tc>
          <w:tcPr>
            <w:tcW w:w="1387"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165.85</w:t>
            </w:r>
          </w:p>
        </w:tc>
        <w:tc>
          <w:tcPr>
            <w:tcW w:w="1387"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165.85</w:t>
            </w:r>
          </w:p>
        </w:tc>
        <w:tc>
          <w:tcPr>
            <w:tcW w:w="1388" w:type="dxa"/>
            <w:vAlign w:val="center"/>
          </w:tcPr>
          <w:p>
            <w:pPr>
              <w:widowControl/>
              <w:jc w:val="center"/>
              <w:rPr>
                <w:rFonts w:ascii="Calibri" w:hAnsi="Calibri" w:eastAsia="宋体" w:cs="Times New Roman"/>
                <w:b/>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color w:val="000000"/>
                <w:kern w:val="0"/>
                <w:szCs w:val="21"/>
              </w:rPr>
            </w:pPr>
            <w:r>
              <w:rPr>
                <w:rFonts w:hint="eastAsia"/>
                <w:color w:val="000000"/>
                <w:kern w:val="0"/>
                <w:szCs w:val="21"/>
              </w:rPr>
              <w:t>20805</w:t>
            </w:r>
          </w:p>
          <w:p>
            <w:pPr>
              <w:widowControl/>
              <w:rPr>
                <w:rFonts w:ascii="Calibri" w:hAnsi="Calibri" w:eastAsia="宋体" w:cs="Times New Roman"/>
                <w:color w:val="000000"/>
                <w:kern w:val="0"/>
                <w:sz w:val="21"/>
                <w:szCs w:val="21"/>
                <w:lang w:val="en-US" w:eastAsia="zh-CN" w:bidi="ar-SA"/>
              </w:rPr>
            </w:pP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行政事业单位离退休</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165.85</w:t>
            </w:r>
          </w:p>
        </w:tc>
        <w:tc>
          <w:tcPr>
            <w:tcW w:w="1387" w:type="dxa"/>
            <w:vAlign w:val="center"/>
          </w:tcPr>
          <w:p>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lang w:val="en-US" w:eastAsia="zh-CN"/>
              </w:rPr>
              <w:t>165.85</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color w:val="000000"/>
                <w:kern w:val="0"/>
                <w:szCs w:val="21"/>
              </w:rPr>
            </w:pPr>
            <w:r>
              <w:rPr>
                <w:rFonts w:hint="eastAsia"/>
                <w:color w:val="000000"/>
                <w:kern w:val="0"/>
                <w:szCs w:val="21"/>
              </w:rPr>
              <w:t>2080505</w:t>
            </w:r>
          </w:p>
          <w:p>
            <w:pPr>
              <w:widowControl/>
              <w:rPr>
                <w:rFonts w:ascii="Calibri" w:hAnsi="Calibri" w:eastAsia="宋体" w:cs="Times New Roman"/>
                <w:color w:val="000000"/>
                <w:kern w:val="0"/>
                <w:sz w:val="21"/>
                <w:szCs w:val="21"/>
                <w:lang w:val="en-US" w:eastAsia="zh-CN" w:bidi="ar-SA"/>
              </w:rPr>
            </w:pP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机关事业单位基本养老保险缴费支出</w:t>
            </w:r>
          </w:p>
        </w:tc>
        <w:tc>
          <w:tcPr>
            <w:tcW w:w="1387" w:type="dxa"/>
            <w:vAlign w:val="center"/>
          </w:tcPr>
          <w:p>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lang w:val="en-US" w:eastAsia="zh-CN"/>
              </w:rPr>
              <w:t>165.85</w:t>
            </w:r>
          </w:p>
        </w:tc>
        <w:tc>
          <w:tcPr>
            <w:tcW w:w="1387" w:type="dxa"/>
            <w:vAlign w:val="center"/>
          </w:tcPr>
          <w:p>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lang w:val="en-US" w:eastAsia="zh-CN"/>
              </w:rPr>
              <w:t>165.85</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b/>
                <w:color w:val="000000"/>
                <w:kern w:val="0"/>
                <w:sz w:val="21"/>
                <w:szCs w:val="21"/>
                <w:lang w:val="en-US" w:eastAsia="zh-CN" w:bidi="ar-SA"/>
              </w:rPr>
            </w:pPr>
            <w:r>
              <w:rPr>
                <w:rFonts w:hint="eastAsia"/>
                <w:b/>
                <w:color w:val="000000"/>
                <w:kern w:val="0"/>
                <w:szCs w:val="21"/>
              </w:rPr>
              <w:t>210</w:t>
            </w:r>
          </w:p>
        </w:tc>
        <w:tc>
          <w:tcPr>
            <w:tcW w:w="3136" w:type="dxa"/>
            <w:vAlign w:val="center"/>
          </w:tcPr>
          <w:p>
            <w:pPr>
              <w:widowControl/>
              <w:rPr>
                <w:rFonts w:hint="eastAsia" w:ascii="Calibri" w:hAnsi="Calibri" w:eastAsia="宋体" w:cs="Times New Roman"/>
                <w:b/>
                <w:color w:val="000000"/>
                <w:kern w:val="0"/>
                <w:sz w:val="21"/>
                <w:szCs w:val="21"/>
                <w:lang w:val="en-US" w:eastAsia="zh-CN" w:bidi="ar-SA"/>
              </w:rPr>
            </w:pPr>
            <w:r>
              <w:rPr>
                <w:rFonts w:hint="eastAsia"/>
                <w:b/>
                <w:color w:val="000000"/>
                <w:kern w:val="0"/>
                <w:szCs w:val="21"/>
                <w:lang w:eastAsia="zh-CN"/>
              </w:rPr>
              <w:t>卫生健康支出</w:t>
            </w:r>
          </w:p>
        </w:tc>
        <w:tc>
          <w:tcPr>
            <w:tcW w:w="1387"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94.82</w:t>
            </w:r>
          </w:p>
        </w:tc>
        <w:tc>
          <w:tcPr>
            <w:tcW w:w="1387" w:type="dxa"/>
            <w:vAlign w:val="center"/>
          </w:tcPr>
          <w:p>
            <w:pPr>
              <w:widowControl/>
              <w:jc w:val="center"/>
              <w:rPr>
                <w:rFonts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94.82</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21011</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行政事业单位医疗</w:t>
            </w:r>
          </w:p>
        </w:tc>
        <w:tc>
          <w:tcPr>
            <w:tcW w:w="1387" w:type="dxa"/>
            <w:vAlign w:val="center"/>
          </w:tcPr>
          <w:p>
            <w:pPr>
              <w:widowControl/>
              <w:jc w:val="center"/>
              <w:rPr>
                <w:rFonts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94.82</w:t>
            </w:r>
          </w:p>
        </w:tc>
        <w:tc>
          <w:tcPr>
            <w:tcW w:w="1387" w:type="dxa"/>
            <w:vAlign w:val="center"/>
          </w:tcPr>
          <w:p>
            <w:pPr>
              <w:widowControl/>
              <w:jc w:val="center"/>
              <w:rPr>
                <w:rFonts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94.82</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2101101</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行政单位医疗</w:t>
            </w:r>
          </w:p>
        </w:tc>
        <w:tc>
          <w:tcPr>
            <w:tcW w:w="1387" w:type="dxa"/>
            <w:vAlign w:val="center"/>
          </w:tcPr>
          <w:p>
            <w:pPr>
              <w:widowControl/>
              <w:jc w:val="center"/>
              <w:rPr>
                <w:rFonts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94.82</w:t>
            </w:r>
          </w:p>
        </w:tc>
        <w:tc>
          <w:tcPr>
            <w:tcW w:w="1387" w:type="dxa"/>
            <w:vAlign w:val="center"/>
          </w:tcPr>
          <w:p>
            <w:pPr>
              <w:widowControl/>
              <w:jc w:val="center"/>
              <w:rPr>
                <w:rFonts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94.82</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b/>
                <w:bCs/>
                <w:color w:val="000000"/>
                <w:kern w:val="0"/>
                <w:sz w:val="21"/>
                <w:szCs w:val="21"/>
                <w:lang w:val="en-US" w:eastAsia="zh-CN" w:bidi="ar-SA"/>
              </w:rPr>
            </w:pPr>
            <w:r>
              <w:rPr>
                <w:rFonts w:hint="eastAsia"/>
                <w:b/>
                <w:bCs/>
                <w:color w:val="000000"/>
                <w:kern w:val="0"/>
                <w:szCs w:val="21"/>
              </w:rPr>
              <w:t>212</w:t>
            </w:r>
          </w:p>
        </w:tc>
        <w:tc>
          <w:tcPr>
            <w:tcW w:w="3136" w:type="dxa"/>
            <w:vAlign w:val="center"/>
          </w:tcPr>
          <w:p>
            <w:pPr>
              <w:widowControl/>
              <w:rPr>
                <w:rFonts w:ascii="Calibri" w:hAnsi="Calibri" w:eastAsia="宋体" w:cs="Times New Roman"/>
                <w:b/>
                <w:bCs/>
                <w:color w:val="000000"/>
                <w:kern w:val="0"/>
                <w:sz w:val="21"/>
                <w:szCs w:val="21"/>
                <w:lang w:val="en-US" w:eastAsia="zh-CN" w:bidi="ar-SA"/>
              </w:rPr>
            </w:pPr>
            <w:r>
              <w:rPr>
                <w:rFonts w:hint="eastAsia"/>
                <w:b/>
                <w:bCs/>
                <w:color w:val="000000"/>
                <w:kern w:val="0"/>
                <w:szCs w:val="21"/>
              </w:rPr>
              <w:t>城乡社区支出</w:t>
            </w:r>
          </w:p>
        </w:tc>
        <w:tc>
          <w:tcPr>
            <w:tcW w:w="1387" w:type="dxa"/>
            <w:vAlign w:val="center"/>
          </w:tcPr>
          <w:p>
            <w:pPr>
              <w:widowControl/>
              <w:jc w:val="center"/>
              <w:rPr>
                <w:rFonts w:hint="default" w:ascii="Calibri" w:hAnsi="Calibri" w:eastAsia="宋体" w:cs="Times New Roman"/>
                <w:b/>
                <w:bCs/>
                <w:color w:val="000000"/>
                <w:kern w:val="0"/>
                <w:sz w:val="21"/>
                <w:szCs w:val="21"/>
                <w:lang w:val="en-US" w:eastAsia="zh-CN" w:bidi="ar-SA"/>
              </w:rPr>
            </w:pPr>
            <w:r>
              <w:rPr>
                <w:rFonts w:hint="eastAsia"/>
                <w:b/>
                <w:bCs/>
                <w:color w:val="000000"/>
                <w:kern w:val="0"/>
                <w:szCs w:val="21"/>
                <w:lang w:val="en-US" w:eastAsia="zh-CN"/>
              </w:rPr>
              <w:t>8388.83</w:t>
            </w:r>
          </w:p>
        </w:tc>
        <w:tc>
          <w:tcPr>
            <w:tcW w:w="1387" w:type="dxa"/>
            <w:vAlign w:val="center"/>
          </w:tcPr>
          <w:p>
            <w:pPr>
              <w:widowControl/>
              <w:jc w:val="center"/>
              <w:rPr>
                <w:rFonts w:ascii="Calibri" w:hAnsi="Calibri" w:eastAsia="宋体" w:cs="Times New Roman"/>
                <w:b/>
                <w:bCs/>
                <w:color w:val="000000"/>
                <w:kern w:val="0"/>
                <w:sz w:val="21"/>
                <w:szCs w:val="21"/>
                <w:lang w:val="en-US" w:eastAsia="zh-CN" w:bidi="ar-SA"/>
              </w:rPr>
            </w:pPr>
            <w:r>
              <w:rPr>
                <w:rFonts w:hint="eastAsia"/>
                <w:b/>
                <w:bCs/>
                <w:color w:val="000000"/>
                <w:kern w:val="0"/>
                <w:szCs w:val="21"/>
                <w:lang w:val="en-US" w:eastAsia="zh-CN"/>
              </w:rPr>
              <w:t>1487.03</w:t>
            </w:r>
          </w:p>
        </w:tc>
        <w:tc>
          <w:tcPr>
            <w:tcW w:w="1388" w:type="dxa"/>
            <w:vAlign w:val="center"/>
          </w:tcPr>
          <w:p>
            <w:pPr>
              <w:widowControl/>
              <w:jc w:val="center"/>
              <w:rPr>
                <w:rFonts w:hint="default" w:ascii="Calibri" w:hAnsi="Calibri" w:eastAsia="宋体" w:cs="Times New Roman"/>
                <w:b/>
                <w:bCs/>
                <w:color w:val="000000"/>
                <w:kern w:val="0"/>
                <w:sz w:val="21"/>
                <w:szCs w:val="21"/>
                <w:lang w:val="en-US" w:eastAsia="zh-CN" w:bidi="ar-SA"/>
              </w:rPr>
            </w:pPr>
            <w:r>
              <w:rPr>
                <w:rFonts w:hint="eastAsia"/>
                <w:b/>
                <w:bCs/>
                <w:color w:val="000000"/>
                <w:kern w:val="0"/>
                <w:szCs w:val="21"/>
                <w:lang w:val="en-US" w:eastAsia="zh-CN"/>
              </w:rPr>
              <w:t>6901.80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21201</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城乡社区管理事务</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8388.83</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1487.03</w:t>
            </w:r>
          </w:p>
        </w:tc>
        <w:tc>
          <w:tcPr>
            <w:tcW w:w="1388"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6901.80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hint="eastAsia" w:ascii="Calibri" w:hAnsi="Calibri" w:eastAsia="宋体" w:cs="Times New Roman"/>
                <w:b/>
                <w:color w:val="000000"/>
                <w:kern w:val="0"/>
                <w:sz w:val="21"/>
                <w:szCs w:val="21"/>
                <w:lang w:val="en-US" w:eastAsia="zh-CN" w:bidi="ar-SA"/>
              </w:rPr>
            </w:pPr>
            <w:r>
              <w:rPr>
                <w:rFonts w:hint="eastAsia"/>
                <w:b w:val="0"/>
                <w:bCs/>
                <w:color w:val="000000"/>
                <w:kern w:val="0"/>
                <w:szCs w:val="21"/>
              </w:rPr>
              <w:t>212010</w:t>
            </w:r>
            <w:r>
              <w:rPr>
                <w:rFonts w:hint="eastAsia"/>
                <w:b w:val="0"/>
                <w:bCs/>
                <w:color w:val="000000"/>
                <w:kern w:val="0"/>
                <w:szCs w:val="21"/>
                <w:lang w:val="en-US" w:eastAsia="zh-CN"/>
              </w:rPr>
              <w:t>2</w:t>
            </w:r>
          </w:p>
        </w:tc>
        <w:tc>
          <w:tcPr>
            <w:tcW w:w="3136" w:type="dxa"/>
            <w:vAlign w:val="center"/>
          </w:tcPr>
          <w:p>
            <w:pPr>
              <w:widowControl/>
              <w:rPr>
                <w:rFonts w:ascii="Calibri" w:hAnsi="Calibri" w:eastAsia="宋体" w:cs="Times New Roman"/>
                <w:b/>
                <w:color w:val="000000"/>
                <w:kern w:val="0"/>
                <w:sz w:val="21"/>
                <w:szCs w:val="21"/>
                <w:lang w:val="en-US" w:eastAsia="zh-CN" w:bidi="ar-SA"/>
              </w:rPr>
            </w:pPr>
            <w:r>
              <w:rPr>
                <w:rFonts w:hint="eastAsia"/>
                <w:color w:val="000000"/>
                <w:kern w:val="0"/>
                <w:szCs w:val="21"/>
                <w:lang w:eastAsia="zh-CN"/>
              </w:rPr>
              <w:t>一般行政管理事务</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1487.03</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1487.03</w:t>
            </w:r>
          </w:p>
        </w:tc>
        <w:tc>
          <w:tcPr>
            <w:tcW w:w="1388" w:type="dxa"/>
            <w:vAlign w:val="center"/>
          </w:tcPr>
          <w:p>
            <w:pPr>
              <w:widowControl/>
              <w:jc w:val="center"/>
              <w:rPr>
                <w:rFonts w:ascii="Calibri" w:hAnsi="Calibri" w:eastAsia="宋体" w:cs="Times New Roman"/>
                <w:b/>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hint="eastAsia" w:ascii="Calibri" w:hAnsi="Calibri" w:eastAsia="宋体" w:cs="Times New Roman"/>
                <w:color w:val="000000"/>
                <w:kern w:val="0"/>
                <w:sz w:val="21"/>
                <w:szCs w:val="21"/>
                <w:lang w:val="en-US" w:eastAsia="zh-CN" w:bidi="ar-SA"/>
              </w:rPr>
            </w:pPr>
            <w:r>
              <w:rPr>
                <w:rFonts w:hint="eastAsia"/>
                <w:color w:val="000000"/>
                <w:kern w:val="0"/>
                <w:szCs w:val="21"/>
              </w:rPr>
              <w:t>2120104</w:t>
            </w:r>
          </w:p>
        </w:tc>
        <w:tc>
          <w:tcPr>
            <w:tcW w:w="3136" w:type="dxa"/>
            <w:vAlign w:val="center"/>
          </w:tcPr>
          <w:p>
            <w:pPr>
              <w:widowControl/>
              <w:rPr>
                <w:rFonts w:hint="eastAsia" w:ascii="Calibri" w:hAnsi="Calibri" w:eastAsia="宋体" w:cs="Times New Roman"/>
                <w:color w:val="000000"/>
                <w:kern w:val="0"/>
                <w:sz w:val="21"/>
                <w:szCs w:val="21"/>
                <w:lang w:val="en-US" w:eastAsia="zh-CN" w:bidi="ar-SA"/>
              </w:rPr>
            </w:pPr>
            <w:r>
              <w:rPr>
                <w:rFonts w:hint="eastAsia"/>
                <w:color w:val="000000"/>
                <w:kern w:val="0"/>
                <w:szCs w:val="21"/>
              </w:rPr>
              <w:t>城管执法</w:t>
            </w:r>
          </w:p>
        </w:tc>
        <w:tc>
          <w:tcPr>
            <w:tcW w:w="1387" w:type="dxa"/>
            <w:vAlign w:val="center"/>
          </w:tcPr>
          <w:p>
            <w:pPr>
              <w:widowControl/>
              <w:jc w:val="center"/>
              <w:rPr>
                <w:rFonts w:hint="eastAsia" w:ascii="Calibri" w:hAnsi="Calibri" w:eastAsia="宋体" w:cs="Times New Roman"/>
                <w:color w:val="000000"/>
                <w:kern w:val="0"/>
                <w:sz w:val="21"/>
                <w:szCs w:val="21"/>
                <w:lang w:val="en-US" w:eastAsia="zh-CN" w:bidi="ar-SA"/>
              </w:rPr>
            </w:pPr>
            <w:r>
              <w:rPr>
                <w:rFonts w:hint="eastAsia"/>
                <w:color w:val="000000"/>
                <w:kern w:val="0"/>
                <w:szCs w:val="21"/>
                <w:lang w:val="en-US" w:eastAsia="zh-CN"/>
              </w:rPr>
              <w:t>20.00</w:t>
            </w:r>
          </w:p>
        </w:tc>
        <w:tc>
          <w:tcPr>
            <w:tcW w:w="1387" w:type="dxa"/>
            <w:vAlign w:val="center"/>
          </w:tcPr>
          <w:p>
            <w:pPr>
              <w:widowControl/>
              <w:jc w:val="center"/>
              <w:rPr>
                <w:rFonts w:ascii="Calibri" w:hAnsi="Calibri" w:eastAsia="宋体" w:cs="Times New Roman"/>
                <w:color w:val="000000"/>
                <w:kern w:val="0"/>
                <w:sz w:val="21"/>
                <w:szCs w:val="21"/>
                <w:lang w:val="en-US" w:eastAsia="zh-CN" w:bidi="ar-SA"/>
              </w:rPr>
            </w:pPr>
          </w:p>
        </w:tc>
        <w:tc>
          <w:tcPr>
            <w:tcW w:w="1388" w:type="dxa"/>
            <w:vAlign w:val="center"/>
          </w:tcPr>
          <w:p>
            <w:pPr>
              <w:widowControl/>
              <w:jc w:val="center"/>
              <w:rPr>
                <w:rFonts w:hint="eastAsia" w:ascii="Calibri" w:hAnsi="Calibri" w:eastAsia="宋体" w:cs="Times New Roman"/>
                <w:color w:val="000000"/>
                <w:kern w:val="0"/>
                <w:sz w:val="21"/>
                <w:szCs w:val="21"/>
                <w:lang w:val="en-US" w:eastAsia="zh-CN" w:bidi="ar-SA"/>
              </w:rPr>
            </w:pPr>
            <w:r>
              <w:rPr>
                <w:rFonts w:hint="eastAsia"/>
                <w:color w:val="000000"/>
                <w:kern w:val="0"/>
                <w:szCs w:val="21"/>
                <w:lang w:val="en-US" w:eastAsia="zh-CN"/>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2120199</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其他城乡社区管理事务支出</w:t>
            </w:r>
          </w:p>
        </w:tc>
        <w:tc>
          <w:tcPr>
            <w:tcW w:w="1387"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6881.8</w:t>
            </w:r>
          </w:p>
        </w:tc>
        <w:tc>
          <w:tcPr>
            <w:tcW w:w="1387" w:type="dxa"/>
            <w:vAlign w:val="center"/>
          </w:tcPr>
          <w:p>
            <w:pPr>
              <w:widowControl/>
              <w:jc w:val="center"/>
              <w:rPr>
                <w:rFonts w:ascii="Calibri" w:hAnsi="Calibri" w:eastAsia="宋体" w:cs="Times New Roman"/>
                <w:color w:val="000000"/>
                <w:kern w:val="0"/>
                <w:sz w:val="21"/>
                <w:szCs w:val="21"/>
                <w:lang w:val="en-US" w:eastAsia="zh-CN" w:bidi="ar-SA"/>
              </w:rPr>
            </w:pPr>
          </w:p>
        </w:tc>
        <w:tc>
          <w:tcPr>
            <w:tcW w:w="1388"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6881.80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b/>
                <w:color w:val="000000"/>
                <w:kern w:val="0"/>
                <w:sz w:val="21"/>
                <w:szCs w:val="21"/>
                <w:lang w:val="en-US" w:eastAsia="zh-CN" w:bidi="ar-SA"/>
              </w:rPr>
            </w:pPr>
            <w:r>
              <w:rPr>
                <w:rFonts w:hint="eastAsia"/>
                <w:b/>
                <w:color w:val="000000"/>
                <w:kern w:val="0"/>
                <w:szCs w:val="21"/>
              </w:rPr>
              <w:t>221</w:t>
            </w:r>
          </w:p>
        </w:tc>
        <w:tc>
          <w:tcPr>
            <w:tcW w:w="3136" w:type="dxa"/>
            <w:vAlign w:val="center"/>
          </w:tcPr>
          <w:p>
            <w:pPr>
              <w:widowControl/>
              <w:rPr>
                <w:rFonts w:ascii="Calibri" w:hAnsi="Calibri" w:eastAsia="宋体" w:cs="Times New Roman"/>
                <w:b/>
                <w:color w:val="000000"/>
                <w:kern w:val="0"/>
                <w:sz w:val="21"/>
                <w:szCs w:val="21"/>
                <w:lang w:val="en-US" w:eastAsia="zh-CN" w:bidi="ar-SA"/>
              </w:rPr>
            </w:pPr>
            <w:r>
              <w:rPr>
                <w:rFonts w:hint="eastAsia"/>
                <w:b/>
                <w:color w:val="000000"/>
                <w:kern w:val="0"/>
                <w:szCs w:val="21"/>
              </w:rPr>
              <w:t>住房保障支出</w:t>
            </w:r>
          </w:p>
        </w:tc>
        <w:tc>
          <w:tcPr>
            <w:tcW w:w="1387"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143.60</w:t>
            </w:r>
          </w:p>
        </w:tc>
        <w:tc>
          <w:tcPr>
            <w:tcW w:w="1387"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143.60</w:t>
            </w:r>
          </w:p>
        </w:tc>
        <w:tc>
          <w:tcPr>
            <w:tcW w:w="1388" w:type="dxa"/>
            <w:vAlign w:val="center"/>
          </w:tcPr>
          <w:p>
            <w:pPr>
              <w:widowControl/>
              <w:jc w:val="center"/>
              <w:rPr>
                <w:rFonts w:ascii="Calibri" w:hAnsi="Calibri" w:eastAsia="宋体" w:cs="Times New Roman"/>
                <w:b/>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22102</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住房改革支出</w:t>
            </w:r>
          </w:p>
        </w:tc>
        <w:tc>
          <w:tcPr>
            <w:tcW w:w="1387"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387"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220201</w:t>
            </w:r>
          </w:p>
        </w:tc>
        <w:tc>
          <w:tcPr>
            <w:tcW w:w="3136" w:type="dxa"/>
            <w:vAlign w:val="center"/>
          </w:tcPr>
          <w:p>
            <w:pPr>
              <w:widowControl/>
              <w:rPr>
                <w:rFonts w:ascii="Calibri" w:hAnsi="Calibri" w:eastAsia="宋体" w:cs="Times New Roman"/>
                <w:color w:val="000000"/>
                <w:kern w:val="0"/>
                <w:sz w:val="21"/>
                <w:szCs w:val="21"/>
                <w:lang w:val="en-US" w:eastAsia="zh-CN" w:bidi="ar-SA"/>
              </w:rPr>
            </w:pPr>
            <w:r>
              <w:rPr>
                <w:rFonts w:hint="eastAsia"/>
                <w:color w:val="000000"/>
                <w:kern w:val="0"/>
                <w:szCs w:val="21"/>
              </w:rPr>
              <w:t>住房公积金</w:t>
            </w:r>
          </w:p>
        </w:tc>
        <w:tc>
          <w:tcPr>
            <w:tcW w:w="1387"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387" w:type="dxa"/>
            <w:vAlign w:val="center"/>
          </w:tcPr>
          <w:p>
            <w:pPr>
              <w:widowControl/>
              <w:jc w:val="center"/>
              <w:rPr>
                <w:rFonts w:hint="default" w:ascii="Calibri" w:hAnsi="Calibri" w:eastAsia="宋体" w:cs="Times New Roman"/>
                <w:b w:val="0"/>
                <w:bCs/>
                <w:color w:val="000000"/>
                <w:kern w:val="0"/>
                <w:sz w:val="21"/>
                <w:szCs w:val="21"/>
                <w:lang w:val="en-US" w:eastAsia="zh-CN" w:bidi="ar-SA"/>
              </w:rPr>
            </w:pPr>
            <w:r>
              <w:rPr>
                <w:rFonts w:hint="eastAsia"/>
                <w:b w:val="0"/>
                <w:bCs/>
                <w:color w:val="000000"/>
                <w:kern w:val="0"/>
                <w:szCs w:val="21"/>
                <w:lang w:val="en-US" w:eastAsia="zh-CN"/>
              </w:rPr>
              <w:t>143.60</w:t>
            </w:r>
          </w:p>
        </w:tc>
        <w:tc>
          <w:tcPr>
            <w:tcW w:w="1388" w:type="dxa"/>
            <w:vAlign w:val="center"/>
          </w:tcPr>
          <w:p>
            <w:pPr>
              <w:widowControl/>
              <w:jc w:val="center"/>
              <w:rPr>
                <w:rFonts w:ascii="Calibri" w:hAnsi="Calibri" w:eastAsia="宋体" w:cs="Times New Roman"/>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bottom w:val="single" w:color="auto" w:sz="12" w:space="0"/>
            </w:tcBorders>
            <w:vAlign w:val="center"/>
          </w:tcPr>
          <w:p>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rPr>
              <w:t>合计</w:t>
            </w:r>
          </w:p>
        </w:tc>
        <w:tc>
          <w:tcPr>
            <w:tcW w:w="3136" w:type="dxa"/>
            <w:tcBorders>
              <w:bottom w:val="single" w:color="auto" w:sz="12" w:space="0"/>
            </w:tcBorders>
            <w:vAlign w:val="center"/>
          </w:tcPr>
          <w:p>
            <w:pPr>
              <w:widowControl/>
              <w:jc w:val="left"/>
              <w:rPr>
                <w:rFonts w:ascii="Calibri" w:hAnsi="Calibri" w:eastAsia="宋体" w:cs="Times New Roman"/>
                <w:color w:val="000000"/>
                <w:kern w:val="0"/>
                <w:sz w:val="21"/>
                <w:szCs w:val="21"/>
                <w:lang w:val="en-US" w:eastAsia="zh-CN" w:bidi="ar-SA"/>
              </w:rPr>
            </w:pPr>
            <w:r>
              <w:rPr>
                <w:rFonts w:hint="eastAsia"/>
                <w:color w:val="000000"/>
                <w:kern w:val="0"/>
                <w:szCs w:val="21"/>
              </w:rPr>
              <w:t>　</w:t>
            </w:r>
          </w:p>
        </w:tc>
        <w:tc>
          <w:tcPr>
            <w:tcW w:w="1387" w:type="dxa"/>
            <w:tcBorders>
              <w:bottom w:val="single" w:color="auto" w:sz="12" w:space="0"/>
            </w:tcBorders>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8793.10</w:t>
            </w:r>
          </w:p>
        </w:tc>
        <w:tc>
          <w:tcPr>
            <w:tcW w:w="1387" w:type="dxa"/>
            <w:tcBorders>
              <w:bottom w:val="single" w:color="auto" w:sz="12" w:space="0"/>
            </w:tcBorders>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1891.30</w:t>
            </w:r>
          </w:p>
        </w:tc>
        <w:tc>
          <w:tcPr>
            <w:tcW w:w="1388" w:type="dxa"/>
            <w:tcBorders>
              <w:bottom w:val="single" w:color="auto" w:sz="12" w:space="0"/>
            </w:tcBorders>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6901.80</w:t>
            </w:r>
          </w:p>
        </w:tc>
      </w:tr>
    </w:tbl>
    <w:p>
      <w:pPr>
        <w:rPr>
          <w:b/>
          <w:color w:val="000000"/>
        </w:rPr>
      </w:pPr>
    </w:p>
    <w:p>
      <w:pPr>
        <w:rPr>
          <w:rFonts w:eastAsia="楷体_GB2312"/>
          <w:b/>
          <w:color w:val="000000"/>
          <w:kern w:val="0"/>
          <w:sz w:val="30"/>
          <w:szCs w:val="30"/>
        </w:rPr>
      </w:pPr>
    </w:p>
    <w:p>
      <w:pPr>
        <w:ind w:firstLine="1343" w:firstLineChars="446"/>
        <w:rPr>
          <w:rFonts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经费预算公开表格（表6）</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一般公共预算基本支出情况表</w:t>
      </w:r>
    </w:p>
    <w:p>
      <w:pPr>
        <w:wordWrap w:val="0"/>
        <w:ind w:right="420"/>
        <w:jc w:val="center"/>
        <w:rPr>
          <w:color w:val="000000"/>
          <w:kern w:val="0"/>
          <w:szCs w:val="21"/>
        </w:rPr>
      </w:pPr>
      <w:r>
        <w:rPr>
          <w:rFonts w:hint="eastAsia"/>
          <w:color w:val="000000"/>
          <w:kern w:val="0"/>
          <w:szCs w:val="21"/>
        </w:rPr>
        <w:t xml:space="preserve">  </w:t>
      </w: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经济分类科目</w:t>
            </w:r>
          </w:p>
        </w:tc>
        <w:tc>
          <w:tcPr>
            <w:tcW w:w="5310"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基本支出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科目编码</w:t>
            </w:r>
          </w:p>
        </w:tc>
        <w:tc>
          <w:tcPr>
            <w:tcW w:w="2212" w:type="dxa"/>
            <w:vMerge w:val="restart"/>
            <w:vAlign w:val="center"/>
          </w:tcPr>
          <w:p>
            <w:pPr>
              <w:widowControl/>
              <w:jc w:val="center"/>
              <w:rPr>
                <w:color w:val="000000"/>
                <w:kern w:val="0"/>
                <w:szCs w:val="21"/>
              </w:rPr>
            </w:pPr>
            <w:r>
              <w:rPr>
                <w:rFonts w:hint="eastAsia"/>
                <w:color w:val="000000"/>
                <w:kern w:val="0"/>
                <w:szCs w:val="21"/>
              </w:rPr>
              <w:t>科目名称</w:t>
            </w:r>
          </w:p>
        </w:tc>
        <w:tc>
          <w:tcPr>
            <w:tcW w:w="1491" w:type="dxa"/>
            <w:vMerge w:val="restart"/>
            <w:vAlign w:val="center"/>
          </w:tcPr>
          <w:p>
            <w:pPr>
              <w:widowControl/>
              <w:jc w:val="center"/>
              <w:rPr>
                <w:color w:val="000000"/>
                <w:kern w:val="0"/>
                <w:szCs w:val="21"/>
              </w:rPr>
            </w:pPr>
            <w:r>
              <w:rPr>
                <w:rFonts w:hint="eastAsia"/>
                <w:color w:val="000000"/>
                <w:kern w:val="0"/>
                <w:szCs w:val="21"/>
              </w:rPr>
              <w:t>合计</w:t>
            </w:r>
          </w:p>
        </w:tc>
        <w:tc>
          <w:tcPr>
            <w:tcW w:w="2006" w:type="dxa"/>
            <w:vMerge w:val="restart"/>
            <w:vAlign w:val="center"/>
          </w:tcPr>
          <w:p>
            <w:pPr>
              <w:widowControl/>
              <w:jc w:val="center"/>
              <w:rPr>
                <w:color w:val="000000"/>
                <w:kern w:val="0"/>
                <w:szCs w:val="21"/>
              </w:rPr>
            </w:pPr>
            <w:r>
              <w:rPr>
                <w:rFonts w:hint="eastAsia"/>
                <w:color w:val="000000"/>
                <w:kern w:val="0"/>
                <w:szCs w:val="21"/>
              </w:rPr>
              <w:t>人员经费</w:t>
            </w:r>
          </w:p>
        </w:tc>
        <w:tc>
          <w:tcPr>
            <w:tcW w:w="1813" w:type="dxa"/>
            <w:vMerge w:val="restart"/>
            <w:vAlign w:val="center"/>
          </w:tcPr>
          <w:p>
            <w:pPr>
              <w:widowControl/>
              <w:jc w:val="center"/>
              <w:rPr>
                <w:color w:val="000000"/>
                <w:kern w:val="0"/>
                <w:szCs w:val="21"/>
              </w:rPr>
            </w:pPr>
            <w:r>
              <w:rPr>
                <w:rFonts w:hint="eastAsia"/>
                <w:color w:val="000000"/>
                <w:kern w:val="0"/>
                <w:szCs w:val="21"/>
              </w:rPr>
              <w:t>公用经费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vAlign w:val="center"/>
          </w:tcPr>
          <w:p>
            <w:pPr>
              <w:widowControl/>
              <w:jc w:val="center"/>
              <w:rPr>
                <w:color w:val="000000"/>
                <w:kern w:val="0"/>
                <w:szCs w:val="21"/>
              </w:rPr>
            </w:pPr>
            <w:r>
              <w:rPr>
                <w:rFonts w:hint="eastAsia"/>
                <w:color w:val="000000"/>
                <w:kern w:val="0"/>
                <w:szCs w:val="21"/>
              </w:rPr>
              <w:t>类</w:t>
            </w:r>
          </w:p>
        </w:tc>
        <w:tc>
          <w:tcPr>
            <w:tcW w:w="820" w:type="dxa"/>
            <w:vAlign w:val="center"/>
          </w:tcPr>
          <w:p>
            <w:pPr>
              <w:widowControl/>
              <w:jc w:val="center"/>
              <w:rPr>
                <w:color w:val="000000"/>
                <w:kern w:val="0"/>
                <w:szCs w:val="21"/>
              </w:rPr>
            </w:pPr>
            <w:r>
              <w:rPr>
                <w:rFonts w:hint="eastAsia"/>
                <w:color w:val="000000"/>
                <w:kern w:val="0"/>
                <w:szCs w:val="21"/>
              </w:rPr>
              <w:t>款</w:t>
            </w:r>
          </w:p>
        </w:tc>
        <w:tc>
          <w:tcPr>
            <w:tcW w:w="2212" w:type="dxa"/>
            <w:vMerge w:val="continue"/>
            <w:vAlign w:val="center"/>
          </w:tcPr>
          <w:p>
            <w:pPr>
              <w:widowControl/>
              <w:jc w:val="center"/>
              <w:rPr>
                <w:color w:val="000000"/>
                <w:kern w:val="0"/>
                <w:szCs w:val="21"/>
              </w:rPr>
            </w:pPr>
          </w:p>
        </w:tc>
        <w:tc>
          <w:tcPr>
            <w:tcW w:w="1491" w:type="dxa"/>
            <w:vMerge w:val="continue"/>
            <w:vAlign w:val="center"/>
          </w:tcPr>
          <w:p>
            <w:pPr>
              <w:widowControl/>
              <w:jc w:val="center"/>
              <w:rPr>
                <w:color w:val="000000"/>
                <w:kern w:val="0"/>
                <w:szCs w:val="21"/>
              </w:rPr>
            </w:pPr>
          </w:p>
        </w:tc>
        <w:tc>
          <w:tcPr>
            <w:tcW w:w="2006" w:type="dxa"/>
            <w:vMerge w:val="continue"/>
            <w:vAlign w:val="center"/>
          </w:tcPr>
          <w:p>
            <w:pPr>
              <w:widowControl/>
              <w:jc w:val="center"/>
              <w:rPr>
                <w:color w:val="000000"/>
                <w:kern w:val="0"/>
                <w:szCs w:val="21"/>
              </w:rPr>
            </w:pPr>
          </w:p>
        </w:tc>
        <w:tc>
          <w:tcPr>
            <w:tcW w:w="1813" w:type="dxa"/>
            <w:vMerge w:val="continue"/>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b/>
                <w:color w:val="000000"/>
                <w:kern w:val="0"/>
                <w:szCs w:val="21"/>
              </w:rPr>
            </w:pPr>
            <w:r>
              <w:rPr>
                <w:b/>
                <w:color w:val="000000"/>
                <w:kern w:val="0"/>
                <w:szCs w:val="21"/>
              </w:rPr>
              <w:t>301</w:t>
            </w:r>
            <w:r>
              <w:rPr>
                <w:rFonts w:hint="eastAsia"/>
                <w:b/>
                <w:color w:val="000000"/>
                <w:kern w:val="0"/>
                <w:szCs w:val="21"/>
              </w:rPr>
              <w:t>　</w:t>
            </w:r>
          </w:p>
        </w:tc>
        <w:tc>
          <w:tcPr>
            <w:tcW w:w="2212" w:type="dxa"/>
            <w:vAlign w:val="center"/>
          </w:tcPr>
          <w:p>
            <w:pPr>
              <w:widowControl/>
              <w:jc w:val="center"/>
              <w:rPr>
                <w:b/>
                <w:color w:val="000000"/>
                <w:kern w:val="0"/>
                <w:szCs w:val="21"/>
              </w:rPr>
            </w:pPr>
            <w:r>
              <w:rPr>
                <w:rFonts w:hint="eastAsia"/>
                <w:b/>
                <w:color w:val="000000"/>
                <w:kern w:val="0"/>
                <w:szCs w:val="21"/>
              </w:rPr>
              <w:t>工资福利支出　</w:t>
            </w:r>
          </w:p>
        </w:tc>
        <w:tc>
          <w:tcPr>
            <w:tcW w:w="1491"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1614.69</w:t>
            </w:r>
          </w:p>
        </w:tc>
        <w:tc>
          <w:tcPr>
            <w:tcW w:w="2006" w:type="dxa"/>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1614.69</w:t>
            </w:r>
          </w:p>
        </w:tc>
        <w:tc>
          <w:tcPr>
            <w:tcW w:w="1813" w:type="dxa"/>
            <w:vAlign w:val="center"/>
          </w:tcPr>
          <w:p>
            <w:pPr>
              <w:widowControl/>
              <w:jc w:val="center"/>
              <w:rPr>
                <w:b/>
                <w:color w:val="000000"/>
                <w:kern w:val="0"/>
                <w:szCs w:val="21"/>
              </w:rPr>
            </w:pPr>
            <w:r>
              <w:rPr>
                <w:rFonts w:hint="eastAsia"/>
                <w:b/>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30101</w:t>
            </w:r>
          </w:p>
        </w:tc>
        <w:tc>
          <w:tcPr>
            <w:tcW w:w="2212" w:type="dxa"/>
            <w:vAlign w:val="center"/>
          </w:tcPr>
          <w:p>
            <w:pPr>
              <w:widowControl/>
              <w:jc w:val="center"/>
              <w:rPr>
                <w:color w:val="000000"/>
                <w:kern w:val="0"/>
                <w:szCs w:val="21"/>
              </w:rPr>
            </w:pPr>
            <w:r>
              <w:rPr>
                <w:rFonts w:hint="eastAsia"/>
                <w:color w:val="000000"/>
                <w:kern w:val="0"/>
                <w:szCs w:val="21"/>
              </w:rPr>
              <w:t>基本工资</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523.09</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523.09</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30102</w:t>
            </w:r>
          </w:p>
        </w:tc>
        <w:tc>
          <w:tcPr>
            <w:tcW w:w="2212" w:type="dxa"/>
            <w:vAlign w:val="center"/>
          </w:tcPr>
          <w:p>
            <w:pPr>
              <w:widowControl/>
              <w:jc w:val="center"/>
              <w:rPr>
                <w:rFonts w:hint="eastAsia" w:eastAsia="宋体"/>
                <w:color w:val="000000"/>
                <w:kern w:val="0"/>
                <w:szCs w:val="21"/>
                <w:lang w:eastAsia="zh-CN"/>
              </w:rPr>
            </w:pPr>
            <w:r>
              <w:rPr>
                <w:rFonts w:hint="eastAsia"/>
                <w:color w:val="000000"/>
                <w:kern w:val="0"/>
                <w:szCs w:val="21"/>
              </w:rPr>
              <w:t>津贴</w:t>
            </w:r>
            <w:r>
              <w:rPr>
                <w:rFonts w:hint="eastAsia"/>
                <w:color w:val="000000"/>
                <w:kern w:val="0"/>
                <w:szCs w:val="21"/>
                <w:lang w:eastAsia="zh-CN"/>
              </w:rPr>
              <w:t>补贴</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67.65</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67.65</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30103</w:t>
            </w:r>
          </w:p>
        </w:tc>
        <w:tc>
          <w:tcPr>
            <w:tcW w:w="2212" w:type="dxa"/>
            <w:vAlign w:val="center"/>
          </w:tcPr>
          <w:p>
            <w:pPr>
              <w:widowControl/>
              <w:jc w:val="center"/>
              <w:rPr>
                <w:color w:val="000000"/>
                <w:kern w:val="0"/>
                <w:szCs w:val="21"/>
              </w:rPr>
            </w:pPr>
            <w:r>
              <w:rPr>
                <w:rFonts w:hint="eastAsia"/>
                <w:color w:val="000000"/>
                <w:kern w:val="0"/>
                <w:szCs w:val="21"/>
                <w:lang w:eastAsia="zh-CN"/>
              </w:rPr>
              <w:t>奖</w:t>
            </w:r>
            <w:r>
              <w:rPr>
                <w:rFonts w:hint="eastAsia"/>
                <w:color w:val="000000"/>
                <w:kern w:val="0"/>
                <w:szCs w:val="21"/>
                <w:lang w:val="en-US" w:eastAsia="zh-CN"/>
              </w:rPr>
              <w:t xml:space="preserve">   </w:t>
            </w:r>
            <w:r>
              <w:rPr>
                <w:rFonts w:hint="eastAsia"/>
                <w:color w:val="000000"/>
                <w:kern w:val="0"/>
                <w:szCs w:val="21"/>
                <w:lang w:eastAsia="zh-CN"/>
              </w:rPr>
              <w:t>金</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4.06</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4.06</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color w:val="000000"/>
                <w:kern w:val="0"/>
                <w:szCs w:val="21"/>
              </w:rPr>
            </w:pPr>
            <w:r>
              <w:rPr>
                <w:rFonts w:hint="eastAsia"/>
                <w:color w:val="000000"/>
                <w:kern w:val="0"/>
                <w:szCs w:val="21"/>
              </w:rPr>
              <w:t>30103</w:t>
            </w:r>
          </w:p>
        </w:tc>
        <w:tc>
          <w:tcPr>
            <w:tcW w:w="2212" w:type="dxa"/>
            <w:vAlign w:val="center"/>
          </w:tcPr>
          <w:p>
            <w:pPr>
              <w:widowControl/>
              <w:jc w:val="center"/>
              <w:rPr>
                <w:rFonts w:hint="eastAsia" w:eastAsia="宋体"/>
                <w:color w:val="000000"/>
                <w:kern w:val="0"/>
                <w:szCs w:val="21"/>
                <w:lang w:eastAsia="zh-CN"/>
              </w:rPr>
            </w:pPr>
            <w:r>
              <w:rPr>
                <w:rFonts w:hint="eastAsia"/>
                <w:color w:val="000000"/>
                <w:kern w:val="0"/>
                <w:szCs w:val="21"/>
                <w:lang w:eastAsia="zh-CN"/>
              </w:rPr>
              <w:t>奖</w:t>
            </w:r>
            <w:r>
              <w:rPr>
                <w:rFonts w:hint="eastAsia"/>
                <w:color w:val="000000"/>
                <w:kern w:val="0"/>
                <w:szCs w:val="21"/>
                <w:lang w:val="en-US" w:eastAsia="zh-CN"/>
              </w:rPr>
              <w:t xml:space="preserve">   </w:t>
            </w:r>
            <w:r>
              <w:rPr>
                <w:rFonts w:hint="eastAsia"/>
                <w:color w:val="000000"/>
                <w:kern w:val="0"/>
                <w:szCs w:val="21"/>
                <w:lang w:eastAsia="zh-CN"/>
              </w:rPr>
              <w:t>金</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212.00</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212.00</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color w:val="000000"/>
                <w:kern w:val="0"/>
                <w:szCs w:val="21"/>
              </w:rPr>
            </w:pPr>
            <w:r>
              <w:rPr>
                <w:rFonts w:hint="eastAsia"/>
                <w:color w:val="000000"/>
                <w:kern w:val="0"/>
                <w:szCs w:val="21"/>
              </w:rPr>
              <w:t>30103</w:t>
            </w:r>
          </w:p>
        </w:tc>
        <w:tc>
          <w:tcPr>
            <w:tcW w:w="2212" w:type="dxa"/>
            <w:vAlign w:val="center"/>
          </w:tcPr>
          <w:p>
            <w:pPr>
              <w:widowControl/>
              <w:jc w:val="center"/>
              <w:rPr>
                <w:rFonts w:hint="eastAsia"/>
                <w:color w:val="000000"/>
                <w:kern w:val="0"/>
                <w:szCs w:val="21"/>
              </w:rPr>
            </w:pPr>
            <w:r>
              <w:rPr>
                <w:rFonts w:hint="eastAsia"/>
                <w:color w:val="000000"/>
                <w:kern w:val="0"/>
                <w:szCs w:val="21"/>
                <w:lang w:eastAsia="zh-CN"/>
              </w:rPr>
              <w:t>奖</w:t>
            </w:r>
            <w:r>
              <w:rPr>
                <w:rFonts w:hint="eastAsia"/>
                <w:color w:val="000000"/>
                <w:kern w:val="0"/>
                <w:szCs w:val="21"/>
                <w:lang w:val="en-US" w:eastAsia="zh-CN"/>
              </w:rPr>
              <w:t xml:space="preserve">   </w:t>
            </w:r>
            <w:r>
              <w:rPr>
                <w:rFonts w:hint="eastAsia"/>
                <w:color w:val="000000"/>
                <w:kern w:val="0"/>
                <w:szCs w:val="21"/>
                <w:lang w:eastAsia="zh-CN"/>
              </w:rPr>
              <w:t>金</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10.53</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10.53</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30103</w:t>
            </w:r>
          </w:p>
        </w:tc>
        <w:tc>
          <w:tcPr>
            <w:tcW w:w="2212" w:type="dxa"/>
            <w:vAlign w:val="center"/>
          </w:tcPr>
          <w:p>
            <w:pPr>
              <w:widowControl/>
              <w:jc w:val="center"/>
              <w:rPr>
                <w:color w:val="000000"/>
                <w:kern w:val="0"/>
                <w:szCs w:val="21"/>
              </w:rPr>
            </w:pPr>
            <w:r>
              <w:rPr>
                <w:rFonts w:hint="eastAsia"/>
                <w:color w:val="000000"/>
                <w:kern w:val="0"/>
                <w:szCs w:val="21"/>
                <w:lang w:eastAsia="zh-CN"/>
              </w:rPr>
              <w:t>奖</w:t>
            </w:r>
            <w:r>
              <w:rPr>
                <w:rFonts w:hint="eastAsia"/>
                <w:color w:val="000000"/>
                <w:kern w:val="0"/>
                <w:szCs w:val="21"/>
                <w:lang w:val="en-US" w:eastAsia="zh-CN"/>
              </w:rPr>
              <w:t xml:space="preserve">   </w:t>
            </w:r>
            <w:r>
              <w:rPr>
                <w:rFonts w:hint="eastAsia"/>
                <w:color w:val="000000"/>
                <w:kern w:val="0"/>
                <w:szCs w:val="21"/>
                <w:lang w:eastAsia="zh-CN"/>
              </w:rPr>
              <w:t>金</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85.56</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85.56</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eastAsia="宋体"/>
                <w:color w:val="000000"/>
                <w:kern w:val="0"/>
                <w:szCs w:val="21"/>
                <w:lang w:val="en-US" w:eastAsia="zh-CN"/>
              </w:rPr>
            </w:pPr>
            <w:r>
              <w:rPr>
                <w:rFonts w:hint="eastAsia"/>
                <w:color w:val="000000"/>
                <w:kern w:val="0"/>
                <w:szCs w:val="21"/>
              </w:rPr>
              <w:t>3010</w:t>
            </w:r>
            <w:r>
              <w:rPr>
                <w:rFonts w:hint="eastAsia"/>
                <w:color w:val="000000"/>
                <w:kern w:val="0"/>
                <w:szCs w:val="21"/>
                <w:lang w:val="en-US" w:eastAsia="zh-CN"/>
              </w:rPr>
              <w:t>7</w:t>
            </w:r>
          </w:p>
        </w:tc>
        <w:tc>
          <w:tcPr>
            <w:tcW w:w="2212" w:type="dxa"/>
            <w:vAlign w:val="center"/>
          </w:tcPr>
          <w:p>
            <w:pPr>
              <w:widowControl/>
              <w:jc w:val="center"/>
              <w:rPr>
                <w:color w:val="000000"/>
                <w:kern w:val="0"/>
                <w:szCs w:val="21"/>
              </w:rPr>
            </w:pPr>
            <w:r>
              <w:rPr>
                <w:rFonts w:hint="eastAsia"/>
                <w:color w:val="000000"/>
                <w:kern w:val="0"/>
                <w:szCs w:val="21"/>
              </w:rPr>
              <w:t>绩效工资</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223.28</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223.28</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30108</w:t>
            </w:r>
          </w:p>
        </w:tc>
        <w:tc>
          <w:tcPr>
            <w:tcW w:w="2212" w:type="dxa"/>
            <w:vAlign w:val="center"/>
          </w:tcPr>
          <w:p>
            <w:pPr>
              <w:widowControl/>
              <w:jc w:val="center"/>
              <w:rPr>
                <w:color w:val="000000"/>
                <w:kern w:val="0"/>
                <w:szCs w:val="21"/>
              </w:rPr>
            </w:pPr>
            <w:r>
              <w:rPr>
                <w:rFonts w:hint="eastAsia"/>
                <w:color w:val="000000"/>
                <w:kern w:val="0"/>
                <w:szCs w:val="21"/>
              </w:rPr>
              <w:t>机关事业单位基本养老保险缴费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165.85</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165.85</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30110</w:t>
            </w:r>
          </w:p>
        </w:tc>
        <w:tc>
          <w:tcPr>
            <w:tcW w:w="2212" w:type="dxa"/>
            <w:vAlign w:val="center"/>
          </w:tcPr>
          <w:p>
            <w:pPr>
              <w:widowControl/>
              <w:jc w:val="center"/>
              <w:rPr>
                <w:color w:val="000000"/>
                <w:kern w:val="0"/>
                <w:szCs w:val="21"/>
              </w:rPr>
            </w:pPr>
            <w:r>
              <w:rPr>
                <w:rFonts w:hint="eastAsia"/>
                <w:color w:val="000000"/>
                <w:kern w:val="0"/>
                <w:szCs w:val="21"/>
              </w:rPr>
              <w:t>职工基本医疗保险费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94.82</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94.82</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30112</w:t>
            </w:r>
          </w:p>
        </w:tc>
        <w:tc>
          <w:tcPr>
            <w:tcW w:w="2212" w:type="dxa"/>
            <w:vAlign w:val="center"/>
          </w:tcPr>
          <w:p>
            <w:pPr>
              <w:widowControl/>
              <w:jc w:val="center"/>
              <w:rPr>
                <w:color w:val="000000"/>
                <w:kern w:val="0"/>
                <w:szCs w:val="21"/>
              </w:rPr>
            </w:pPr>
            <w:r>
              <w:rPr>
                <w:rFonts w:hint="eastAsia"/>
                <w:color w:val="000000"/>
                <w:kern w:val="0"/>
                <w:szCs w:val="21"/>
              </w:rPr>
              <w:t>其他社会保障缴费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5.77</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5.77</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30112</w:t>
            </w:r>
          </w:p>
        </w:tc>
        <w:tc>
          <w:tcPr>
            <w:tcW w:w="2212" w:type="dxa"/>
            <w:vAlign w:val="center"/>
          </w:tcPr>
          <w:p>
            <w:pPr>
              <w:widowControl/>
              <w:jc w:val="center"/>
              <w:rPr>
                <w:color w:val="000000"/>
                <w:kern w:val="0"/>
                <w:szCs w:val="21"/>
              </w:rPr>
            </w:pPr>
            <w:r>
              <w:rPr>
                <w:rFonts w:hint="eastAsia"/>
                <w:color w:val="000000"/>
                <w:kern w:val="0"/>
                <w:szCs w:val="21"/>
              </w:rPr>
              <w:t>其他社会保障缴费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3.96</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3.96</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30113</w:t>
            </w:r>
          </w:p>
        </w:tc>
        <w:tc>
          <w:tcPr>
            <w:tcW w:w="2212" w:type="dxa"/>
            <w:vAlign w:val="center"/>
          </w:tcPr>
          <w:p>
            <w:pPr>
              <w:widowControl/>
              <w:jc w:val="center"/>
              <w:rPr>
                <w:color w:val="000000"/>
                <w:kern w:val="0"/>
                <w:szCs w:val="21"/>
              </w:rPr>
            </w:pPr>
            <w:r>
              <w:rPr>
                <w:rFonts w:hint="eastAsia"/>
                <w:color w:val="000000"/>
                <w:kern w:val="0"/>
                <w:szCs w:val="21"/>
              </w:rPr>
              <w:t>住房公积金</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143.60</w:t>
            </w:r>
          </w:p>
        </w:tc>
        <w:tc>
          <w:tcPr>
            <w:tcW w:w="2006" w:type="dxa"/>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143.60</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30199</w:t>
            </w:r>
          </w:p>
        </w:tc>
        <w:tc>
          <w:tcPr>
            <w:tcW w:w="2212" w:type="dxa"/>
            <w:vAlign w:val="center"/>
          </w:tcPr>
          <w:p>
            <w:pPr>
              <w:widowControl/>
              <w:jc w:val="center"/>
              <w:rPr>
                <w:rFonts w:hint="eastAsia" w:eastAsia="宋体"/>
                <w:color w:val="000000"/>
                <w:kern w:val="0"/>
                <w:szCs w:val="21"/>
                <w:lang w:eastAsia="zh-CN"/>
              </w:rPr>
            </w:pPr>
            <w:r>
              <w:rPr>
                <w:rFonts w:hint="eastAsia"/>
                <w:color w:val="000000"/>
                <w:kern w:val="0"/>
                <w:szCs w:val="21"/>
                <w:lang w:eastAsia="zh-CN"/>
              </w:rPr>
              <w:t>其他工资福利支出</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74.52</w:t>
            </w:r>
          </w:p>
        </w:tc>
        <w:tc>
          <w:tcPr>
            <w:tcW w:w="2006" w:type="dxa"/>
            <w:vAlign w:val="center"/>
          </w:tcPr>
          <w:p>
            <w:pPr>
              <w:widowControl/>
              <w:jc w:val="center"/>
              <w:rPr>
                <w:rFonts w:hint="default"/>
                <w:color w:val="000000"/>
                <w:kern w:val="0"/>
                <w:szCs w:val="21"/>
                <w:lang w:val="en-US" w:eastAsia="zh-CN"/>
              </w:rPr>
            </w:pPr>
            <w:r>
              <w:rPr>
                <w:rFonts w:hint="eastAsia"/>
                <w:color w:val="000000"/>
                <w:kern w:val="0"/>
                <w:szCs w:val="21"/>
                <w:lang w:val="en-US" w:eastAsia="zh-CN"/>
              </w:rPr>
              <w:t>74.52</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b/>
                <w:color w:val="000000"/>
                <w:kern w:val="0"/>
                <w:szCs w:val="21"/>
              </w:rPr>
            </w:pPr>
            <w:r>
              <w:rPr>
                <w:b/>
                <w:color w:val="000000"/>
                <w:kern w:val="0"/>
                <w:szCs w:val="21"/>
              </w:rPr>
              <w:t>302</w:t>
            </w:r>
            <w:r>
              <w:rPr>
                <w:rFonts w:hint="eastAsia"/>
                <w:b/>
                <w:color w:val="000000"/>
                <w:kern w:val="0"/>
                <w:szCs w:val="21"/>
              </w:rPr>
              <w:t>　</w:t>
            </w:r>
          </w:p>
        </w:tc>
        <w:tc>
          <w:tcPr>
            <w:tcW w:w="2212" w:type="dxa"/>
            <w:vAlign w:val="center"/>
          </w:tcPr>
          <w:p>
            <w:pPr>
              <w:widowControl/>
              <w:jc w:val="center"/>
              <w:rPr>
                <w:b/>
                <w:color w:val="000000"/>
                <w:kern w:val="0"/>
                <w:szCs w:val="21"/>
              </w:rPr>
            </w:pPr>
            <w:r>
              <w:rPr>
                <w:rFonts w:hint="eastAsia"/>
                <w:b/>
                <w:color w:val="000000"/>
                <w:kern w:val="0"/>
                <w:szCs w:val="21"/>
              </w:rPr>
              <w:t>商品和服务支出　</w:t>
            </w:r>
          </w:p>
        </w:tc>
        <w:tc>
          <w:tcPr>
            <w:tcW w:w="1491"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264.91</w:t>
            </w:r>
          </w:p>
        </w:tc>
        <w:tc>
          <w:tcPr>
            <w:tcW w:w="2006" w:type="dxa"/>
            <w:vAlign w:val="center"/>
          </w:tcPr>
          <w:p>
            <w:pPr>
              <w:widowControl/>
              <w:jc w:val="center"/>
              <w:rPr>
                <w:rFonts w:hint="default" w:eastAsia="宋体"/>
                <w:b/>
                <w:color w:val="000000"/>
                <w:kern w:val="0"/>
                <w:szCs w:val="21"/>
                <w:lang w:val="en-US" w:eastAsia="zh-CN"/>
              </w:rPr>
            </w:pPr>
          </w:p>
        </w:tc>
        <w:tc>
          <w:tcPr>
            <w:tcW w:w="1813"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264.91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30201</w:t>
            </w:r>
          </w:p>
        </w:tc>
        <w:tc>
          <w:tcPr>
            <w:tcW w:w="2212" w:type="dxa"/>
            <w:vAlign w:val="center"/>
          </w:tcPr>
          <w:p>
            <w:pPr>
              <w:widowControl/>
              <w:jc w:val="center"/>
              <w:rPr>
                <w:color w:val="000000"/>
                <w:kern w:val="0"/>
                <w:szCs w:val="21"/>
              </w:rPr>
            </w:pPr>
            <w:r>
              <w:rPr>
                <w:rFonts w:hint="eastAsia"/>
                <w:color w:val="000000"/>
                <w:kern w:val="0"/>
                <w:szCs w:val="21"/>
              </w:rPr>
              <w:t>办公费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50.00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30202</w:t>
            </w:r>
          </w:p>
        </w:tc>
        <w:tc>
          <w:tcPr>
            <w:tcW w:w="2212" w:type="dxa"/>
            <w:vAlign w:val="center"/>
          </w:tcPr>
          <w:p>
            <w:pPr>
              <w:widowControl/>
              <w:jc w:val="center"/>
              <w:rPr>
                <w:color w:val="000000"/>
                <w:kern w:val="0"/>
                <w:szCs w:val="21"/>
              </w:rPr>
            </w:pPr>
            <w:r>
              <w:rPr>
                <w:rFonts w:hint="eastAsia"/>
                <w:color w:val="000000"/>
                <w:kern w:val="0"/>
                <w:szCs w:val="21"/>
              </w:rPr>
              <w:t>印刷费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3.00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30203</w:t>
            </w:r>
          </w:p>
        </w:tc>
        <w:tc>
          <w:tcPr>
            <w:tcW w:w="2212" w:type="dxa"/>
            <w:vAlign w:val="center"/>
          </w:tcPr>
          <w:p>
            <w:pPr>
              <w:widowControl/>
              <w:jc w:val="center"/>
              <w:rPr>
                <w:color w:val="000000"/>
                <w:kern w:val="0"/>
                <w:szCs w:val="21"/>
              </w:rPr>
            </w:pPr>
            <w:r>
              <w:rPr>
                <w:rFonts w:hint="eastAsia"/>
                <w:color w:val="000000"/>
                <w:kern w:val="0"/>
                <w:szCs w:val="21"/>
              </w:rPr>
              <w:t>咨询费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3.00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30205</w:t>
            </w:r>
          </w:p>
        </w:tc>
        <w:tc>
          <w:tcPr>
            <w:tcW w:w="2212" w:type="dxa"/>
            <w:vAlign w:val="center"/>
          </w:tcPr>
          <w:p>
            <w:pPr>
              <w:widowControl/>
              <w:jc w:val="center"/>
              <w:rPr>
                <w:color w:val="000000"/>
                <w:kern w:val="0"/>
                <w:szCs w:val="21"/>
              </w:rPr>
            </w:pPr>
            <w:r>
              <w:rPr>
                <w:rFonts w:hint="eastAsia"/>
                <w:color w:val="000000"/>
                <w:kern w:val="0"/>
                <w:szCs w:val="21"/>
              </w:rPr>
              <w:t>水费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30206</w:t>
            </w:r>
          </w:p>
        </w:tc>
        <w:tc>
          <w:tcPr>
            <w:tcW w:w="2212" w:type="dxa"/>
            <w:vAlign w:val="center"/>
          </w:tcPr>
          <w:p>
            <w:pPr>
              <w:widowControl/>
              <w:jc w:val="center"/>
              <w:rPr>
                <w:color w:val="000000"/>
                <w:kern w:val="0"/>
                <w:szCs w:val="21"/>
              </w:rPr>
            </w:pPr>
            <w:r>
              <w:rPr>
                <w:rFonts w:hint="eastAsia"/>
                <w:color w:val="000000"/>
                <w:kern w:val="0"/>
                <w:szCs w:val="21"/>
              </w:rPr>
              <w:t>电费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25.00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30207</w:t>
            </w:r>
          </w:p>
        </w:tc>
        <w:tc>
          <w:tcPr>
            <w:tcW w:w="2212" w:type="dxa"/>
            <w:vAlign w:val="center"/>
          </w:tcPr>
          <w:p>
            <w:pPr>
              <w:widowControl/>
              <w:jc w:val="center"/>
              <w:rPr>
                <w:color w:val="000000"/>
                <w:kern w:val="0"/>
                <w:szCs w:val="21"/>
              </w:rPr>
            </w:pPr>
            <w:r>
              <w:rPr>
                <w:rFonts w:hint="eastAsia"/>
                <w:color w:val="000000"/>
                <w:kern w:val="0"/>
                <w:szCs w:val="21"/>
              </w:rPr>
              <w:t>邮电费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30209</w:t>
            </w:r>
          </w:p>
        </w:tc>
        <w:tc>
          <w:tcPr>
            <w:tcW w:w="2212" w:type="dxa"/>
            <w:vAlign w:val="center"/>
          </w:tcPr>
          <w:p>
            <w:pPr>
              <w:widowControl/>
              <w:jc w:val="center"/>
              <w:rPr>
                <w:color w:val="000000"/>
                <w:kern w:val="0"/>
                <w:szCs w:val="21"/>
              </w:rPr>
            </w:pPr>
            <w:r>
              <w:rPr>
                <w:rFonts w:hint="eastAsia"/>
                <w:color w:val="000000"/>
                <w:kern w:val="0"/>
                <w:szCs w:val="21"/>
              </w:rPr>
              <w:t>物业管理费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17.00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30213</w:t>
            </w:r>
          </w:p>
        </w:tc>
        <w:tc>
          <w:tcPr>
            <w:tcW w:w="2212" w:type="dxa"/>
            <w:vAlign w:val="center"/>
          </w:tcPr>
          <w:p>
            <w:pPr>
              <w:widowControl/>
              <w:jc w:val="center"/>
              <w:rPr>
                <w:color w:val="000000"/>
                <w:kern w:val="0"/>
                <w:szCs w:val="21"/>
              </w:rPr>
            </w:pPr>
            <w:r>
              <w:rPr>
                <w:rFonts w:hint="eastAsia"/>
                <w:color w:val="000000"/>
                <w:kern w:val="0"/>
                <w:szCs w:val="21"/>
              </w:rPr>
              <w:t>维修（护）费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color w:val="000000"/>
                <w:kern w:val="0"/>
                <w:szCs w:val="21"/>
              </w:rPr>
            </w:pPr>
            <w:r>
              <w:rPr>
                <w:rFonts w:hint="eastAsia"/>
                <w:color w:val="000000"/>
                <w:kern w:val="0"/>
                <w:szCs w:val="21"/>
              </w:rPr>
              <w:t>30216</w:t>
            </w:r>
          </w:p>
        </w:tc>
        <w:tc>
          <w:tcPr>
            <w:tcW w:w="2212" w:type="dxa"/>
            <w:vAlign w:val="center"/>
          </w:tcPr>
          <w:p>
            <w:pPr>
              <w:widowControl/>
              <w:jc w:val="center"/>
              <w:rPr>
                <w:color w:val="000000"/>
                <w:kern w:val="0"/>
                <w:szCs w:val="21"/>
              </w:rPr>
            </w:pPr>
            <w:r>
              <w:rPr>
                <w:rFonts w:hint="eastAsia"/>
                <w:color w:val="000000"/>
                <w:kern w:val="0"/>
                <w:szCs w:val="21"/>
              </w:rPr>
              <w:t>培训费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7.00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color w:val="000000"/>
                <w:kern w:val="0"/>
                <w:szCs w:val="21"/>
              </w:rPr>
            </w:pPr>
            <w:r>
              <w:rPr>
                <w:rFonts w:hint="eastAsia"/>
                <w:color w:val="000000"/>
                <w:kern w:val="0"/>
                <w:szCs w:val="21"/>
              </w:rPr>
              <w:t>30217</w:t>
            </w:r>
          </w:p>
        </w:tc>
        <w:tc>
          <w:tcPr>
            <w:tcW w:w="2212" w:type="dxa"/>
            <w:vAlign w:val="center"/>
          </w:tcPr>
          <w:p>
            <w:pPr>
              <w:widowControl/>
              <w:jc w:val="center"/>
              <w:rPr>
                <w:color w:val="000000"/>
                <w:kern w:val="0"/>
                <w:szCs w:val="21"/>
              </w:rPr>
            </w:pPr>
            <w:r>
              <w:rPr>
                <w:rFonts w:hint="eastAsia"/>
                <w:color w:val="000000"/>
                <w:kern w:val="0"/>
                <w:szCs w:val="21"/>
              </w:rPr>
              <w:t>公务接待费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30228</w:t>
            </w:r>
          </w:p>
        </w:tc>
        <w:tc>
          <w:tcPr>
            <w:tcW w:w="2212" w:type="dxa"/>
            <w:vAlign w:val="center"/>
          </w:tcPr>
          <w:p>
            <w:pPr>
              <w:widowControl/>
              <w:jc w:val="center"/>
              <w:rPr>
                <w:color w:val="000000"/>
                <w:kern w:val="0"/>
                <w:szCs w:val="21"/>
              </w:rPr>
            </w:pPr>
            <w:r>
              <w:rPr>
                <w:rFonts w:hint="eastAsia"/>
                <w:color w:val="000000"/>
                <w:kern w:val="0"/>
                <w:szCs w:val="21"/>
              </w:rPr>
              <w:t>工会经费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16.49</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16.49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30229</w:t>
            </w:r>
          </w:p>
        </w:tc>
        <w:tc>
          <w:tcPr>
            <w:tcW w:w="2212" w:type="dxa"/>
            <w:vAlign w:val="center"/>
          </w:tcPr>
          <w:p>
            <w:pPr>
              <w:widowControl/>
              <w:jc w:val="center"/>
              <w:rPr>
                <w:color w:val="000000"/>
                <w:kern w:val="0"/>
                <w:szCs w:val="21"/>
              </w:rPr>
            </w:pPr>
            <w:r>
              <w:rPr>
                <w:rFonts w:hint="eastAsia"/>
                <w:color w:val="000000"/>
                <w:kern w:val="0"/>
                <w:szCs w:val="21"/>
              </w:rPr>
              <w:t>福利费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20.61</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20.61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30231</w:t>
            </w:r>
          </w:p>
        </w:tc>
        <w:tc>
          <w:tcPr>
            <w:tcW w:w="2212" w:type="dxa"/>
            <w:vAlign w:val="center"/>
          </w:tcPr>
          <w:p>
            <w:pPr>
              <w:widowControl/>
              <w:jc w:val="center"/>
              <w:rPr>
                <w:color w:val="000000"/>
                <w:kern w:val="0"/>
                <w:szCs w:val="21"/>
              </w:rPr>
            </w:pPr>
            <w:r>
              <w:rPr>
                <w:rFonts w:hint="eastAsia"/>
                <w:color w:val="000000"/>
                <w:kern w:val="0"/>
                <w:szCs w:val="21"/>
              </w:rPr>
              <w:t>公务用车运行维护费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4.80</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4.80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30239</w:t>
            </w:r>
          </w:p>
        </w:tc>
        <w:tc>
          <w:tcPr>
            <w:tcW w:w="2212" w:type="dxa"/>
            <w:vAlign w:val="center"/>
          </w:tcPr>
          <w:p>
            <w:pPr>
              <w:widowControl/>
              <w:jc w:val="center"/>
              <w:rPr>
                <w:color w:val="000000"/>
                <w:kern w:val="0"/>
                <w:szCs w:val="21"/>
              </w:rPr>
            </w:pPr>
            <w:r>
              <w:rPr>
                <w:rFonts w:hint="eastAsia"/>
                <w:color w:val="000000"/>
                <w:kern w:val="0"/>
                <w:szCs w:val="21"/>
              </w:rPr>
              <w:t>其他交通费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90.53</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30299</w:t>
            </w:r>
          </w:p>
        </w:tc>
        <w:tc>
          <w:tcPr>
            <w:tcW w:w="2212" w:type="dxa"/>
            <w:vAlign w:val="center"/>
          </w:tcPr>
          <w:p>
            <w:pPr>
              <w:widowControl/>
              <w:jc w:val="center"/>
              <w:rPr>
                <w:color w:val="000000"/>
                <w:kern w:val="0"/>
                <w:szCs w:val="21"/>
              </w:rPr>
            </w:pPr>
            <w:r>
              <w:rPr>
                <w:rFonts w:hint="eastAsia"/>
                <w:color w:val="000000"/>
                <w:kern w:val="0"/>
                <w:szCs w:val="21"/>
              </w:rPr>
              <w:t>其他商品和服务支出</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9.48</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9.48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b/>
                <w:color w:val="000000"/>
                <w:kern w:val="0"/>
                <w:szCs w:val="21"/>
              </w:rPr>
            </w:pPr>
            <w:r>
              <w:rPr>
                <w:rFonts w:ascii="宋体" w:hAnsi="宋体" w:cs="宋体"/>
                <w:b/>
                <w:color w:val="000000"/>
                <w:sz w:val="18"/>
                <w:szCs w:val="18"/>
              </w:rPr>
              <w:t>303</w:t>
            </w:r>
            <w:r>
              <w:rPr>
                <w:rFonts w:hint="eastAsia"/>
                <w:b/>
                <w:color w:val="000000"/>
                <w:kern w:val="0"/>
                <w:szCs w:val="21"/>
              </w:rPr>
              <w:t>　</w:t>
            </w:r>
          </w:p>
        </w:tc>
        <w:tc>
          <w:tcPr>
            <w:tcW w:w="2212" w:type="dxa"/>
            <w:vAlign w:val="center"/>
          </w:tcPr>
          <w:p>
            <w:pPr>
              <w:widowControl/>
              <w:jc w:val="center"/>
              <w:rPr>
                <w:b/>
                <w:color w:val="000000"/>
                <w:kern w:val="0"/>
                <w:szCs w:val="21"/>
              </w:rPr>
            </w:pPr>
            <w:r>
              <w:rPr>
                <w:rFonts w:hint="eastAsia"/>
                <w:b/>
                <w:color w:val="000000"/>
                <w:kern w:val="0"/>
                <w:szCs w:val="21"/>
              </w:rPr>
              <w:t>对个人和家庭补助　</w:t>
            </w:r>
          </w:p>
        </w:tc>
        <w:tc>
          <w:tcPr>
            <w:tcW w:w="1491"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11.70</w:t>
            </w:r>
          </w:p>
        </w:tc>
        <w:tc>
          <w:tcPr>
            <w:tcW w:w="2006" w:type="dxa"/>
            <w:vAlign w:val="center"/>
          </w:tcPr>
          <w:p>
            <w:pPr>
              <w:widowControl/>
              <w:jc w:val="center"/>
              <w:rPr>
                <w:rFonts w:hint="default" w:eastAsia="宋体"/>
                <w:b/>
                <w:color w:val="000000"/>
                <w:kern w:val="0"/>
                <w:szCs w:val="21"/>
                <w:lang w:val="en-US" w:eastAsia="zh-CN"/>
              </w:rPr>
            </w:pPr>
          </w:p>
        </w:tc>
        <w:tc>
          <w:tcPr>
            <w:tcW w:w="1813" w:type="dxa"/>
            <w:vAlign w:val="center"/>
          </w:tcPr>
          <w:p>
            <w:pPr>
              <w:widowControl/>
              <w:jc w:val="center"/>
              <w:rPr>
                <w:rFonts w:hint="default" w:ascii="Calibri" w:hAnsi="Calibri" w:eastAsia="宋体" w:cs="Times New Roman"/>
                <w:b/>
                <w:color w:val="000000"/>
                <w:kern w:val="0"/>
                <w:sz w:val="21"/>
                <w:szCs w:val="21"/>
                <w:lang w:val="en-US" w:eastAsia="zh-CN" w:bidi="ar-SA"/>
              </w:rPr>
            </w:pPr>
            <w:r>
              <w:rPr>
                <w:rFonts w:hint="eastAsia"/>
                <w:b/>
                <w:color w:val="000000"/>
                <w:kern w:val="0"/>
                <w:szCs w:val="21"/>
                <w:lang w:val="en-US" w:eastAsia="zh-CN"/>
              </w:rPr>
              <w:t>11.70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hint="eastAsia" w:eastAsia="宋体"/>
                <w:color w:val="000000"/>
                <w:kern w:val="0"/>
                <w:szCs w:val="21"/>
                <w:lang w:val="en-US" w:eastAsia="zh-CN"/>
              </w:rPr>
            </w:pPr>
            <w:r>
              <w:rPr>
                <w:rFonts w:hint="eastAsia"/>
                <w:color w:val="000000"/>
                <w:kern w:val="0"/>
                <w:szCs w:val="21"/>
              </w:rPr>
              <w:t>3030</w:t>
            </w:r>
            <w:r>
              <w:rPr>
                <w:rFonts w:hint="eastAsia"/>
                <w:color w:val="000000"/>
                <w:kern w:val="0"/>
                <w:szCs w:val="21"/>
                <w:lang w:val="en-US" w:eastAsia="zh-CN"/>
              </w:rPr>
              <w:t>2</w:t>
            </w:r>
          </w:p>
        </w:tc>
        <w:tc>
          <w:tcPr>
            <w:tcW w:w="2212" w:type="dxa"/>
            <w:vAlign w:val="center"/>
          </w:tcPr>
          <w:p>
            <w:pPr>
              <w:widowControl/>
              <w:jc w:val="center"/>
              <w:rPr>
                <w:rFonts w:hint="eastAsia" w:eastAsia="宋体"/>
                <w:color w:val="000000"/>
                <w:kern w:val="0"/>
                <w:szCs w:val="21"/>
                <w:lang w:eastAsia="zh-CN"/>
              </w:rPr>
            </w:pPr>
            <w:r>
              <w:rPr>
                <w:rFonts w:hint="eastAsia"/>
                <w:color w:val="000000"/>
                <w:kern w:val="0"/>
                <w:szCs w:val="21"/>
                <w:lang w:eastAsia="zh-CN"/>
              </w:rPr>
              <w:t>退休费</w:t>
            </w:r>
          </w:p>
        </w:tc>
        <w:tc>
          <w:tcPr>
            <w:tcW w:w="1491"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10.44</w:t>
            </w:r>
          </w:p>
        </w:tc>
        <w:tc>
          <w:tcPr>
            <w:tcW w:w="2006" w:type="dxa"/>
            <w:vAlign w:val="center"/>
          </w:tcPr>
          <w:p>
            <w:pPr>
              <w:widowControl/>
              <w:jc w:val="center"/>
              <w:rPr>
                <w:rFonts w:hint="default" w:eastAsia="宋体"/>
                <w:color w:val="000000"/>
                <w:kern w:val="0"/>
                <w:szCs w:val="21"/>
                <w:lang w:val="en-US" w:eastAsia="zh-CN"/>
              </w:rPr>
            </w:pPr>
          </w:p>
        </w:tc>
        <w:tc>
          <w:tcPr>
            <w:tcW w:w="1813" w:type="dxa"/>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10.44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bottom w:val="single" w:color="auto" w:sz="12" w:space="0"/>
            </w:tcBorders>
            <w:vAlign w:val="center"/>
          </w:tcPr>
          <w:p>
            <w:pPr>
              <w:widowControl/>
              <w:jc w:val="center"/>
              <w:rPr>
                <w:rFonts w:hint="default" w:eastAsia="宋体"/>
                <w:color w:val="000000"/>
                <w:kern w:val="0"/>
                <w:szCs w:val="21"/>
                <w:lang w:val="en-US" w:eastAsia="zh-CN"/>
              </w:rPr>
            </w:pPr>
            <w:r>
              <w:rPr>
                <w:rFonts w:hint="eastAsia"/>
                <w:color w:val="000000"/>
                <w:kern w:val="0"/>
                <w:szCs w:val="21"/>
              </w:rPr>
              <w:t>303</w:t>
            </w:r>
            <w:r>
              <w:rPr>
                <w:rFonts w:hint="eastAsia"/>
                <w:color w:val="000000"/>
                <w:kern w:val="0"/>
                <w:szCs w:val="21"/>
                <w:lang w:val="en-US" w:eastAsia="zh-CN"/>
              </w:rPr>
              <w:t>05</w:t>
            </w:r>
          </w:p>
        </w:tc>
        <w:tc>
          <w:tcPr>
            <w:tcW w:w="2212" w:type="dxa"/>
            <w:tcBorders>
              <w:bottom w:val="single" w:color="auto" w:sz="12" w:space="0"/>
            </w:tcBorders>
            <w:vAlign w:val="center"/>
          </w:tcPr>
          <w:p>
            <w:pPr>
              <w:widowControl/>
              <w:jc w:val="center"/>
              <w:rPr>
                <w:color w:val="000000"/>
                <w:kern w:val="0"/>
                <w:szCs w:val="21"/>
              </w:rPr>
            </w:pPr>
            <w:r>
              <w:rPr>
                <w:rFonts w:hint="eastAsia"/>
                <w:color w:val="000000"/>
                <w:kern w:val="0"/>
                <w:szCs w:val="21"/>
              </w:rPr>
              <w:t>生活补助</w:t>
            </w:r>
          </w:p>
        </w:tc>
        <w:tc>
          <w:tcPr>
            <w:tcW w:w="1491" w:type="dxa"/>
            <w:tcBorders>
              <w:bottom w:val="single" w:color="auto" w:sz="12" w:space="0"/>
            </w:tcBorders>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1.26</w:t>
            </w:r>
          </w:p>
        </w:tc>
        <w:tc>
          <w:tcPr>
            <w:tcW w:w="2006" w:type="dxa"/>
            <w:tcBorders>
              <w:bottom w:val="single" w:color="auto" w:sz="12" w:space="0"/>
            </w:tcBorders>
            <w:vAlign w:val="center"/>
          </w:tcPr>
          <w:p>
            <w:pPr>
              <w:widowControl/>
              <w:jc w:val="center"/>
              <w:rPr>
                <w:rFonts w:hint="default" w:eastAsia="宋体"/>
                <w:color w:val="000000"/>
                <w:kern w:val="0"/>
                <w:szCs w:val="21"/>
                <w:lang w:val="en-US" w:eastAsia="zh-CN"/>
              </w:rPr>
            </w:pPr>
          </w:p>
        </w:tc>
        <w:tc>
          <w:tcPr>
            <w:tcW w:w="1813" w:type="dxa"/>
            <w:tcBorders>
              <w:bottom w:val="single" w:color="auto" w:sz="12" w:space="0"/>
            </w:tcBorders>
            <w:vAlign w:val="center"/>
          </w:tcPr>
          <w:p>
            <w:pPr>
              <w:widowControl/>
              <w:jc w:val="center"/>
              <w:rPr>
                <w:rFonts w:hint="default" w:ascii="Calibri" w:hAnsi="Calibri" w:eastAsia="宋体" w:cs="Times New Roman"/>
                <w:color w:val="000000"/>
                <w:kern w:val="0"/>
                <w:sz w:val="21"/>
                <w:szCs w:val="21"/>
                <w:lang w:val="en-US" w:eastAsia="zh-CN" w:bidi="ar-SA"/>
              </w:rPr>
            </w:pPr>
            <w:r>
              <w:rPr>
                <w:rFonts w:hint="eastAsia"/>
                <w:color w:val="000000"/>
                <w:kern w:val="0"/>
                <w:szCs w:val="21"/>
                <w:lang w:val="en-US" w:eastAsia="zh-CN"/>
              </w:rPr>
              <w:t>1.26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bottom w:val="single" w:color="auto" w:sz="12" w:space="0"/>
            </w:tcBorders>
            <w:vAlign w:val="center"/>
          </w:tcPr>
          <w:p>
            <w:pPr>
              <w:widowControl/>
              <w:jc w:val="center"/>
              <w:rPr>
                <w:b/>
                <w:color w:val="000000"/>
                <w:kern w:val="0"/>
                <w:szCs w:val="21"/>
              </w:rPr>
            </w:pPr>
          </w:p>
        </w:tc>
        <w:tc>
          <w:tcPr>
            <w:tcW w:w="2212" w:type="dxa"/>
            <w:tcBorders>
              <w:bottom w:val="single" w:color="auto" w:sz="12" w:space="0"/>
            </w:tcBorders>
            <w:vAlign w:val="center"/>
          </w:tcPr>
          <w:p>
            <w:pPr>
              <w:widowControl/>
              <w:jc w:val="center"/>
              <w:rPr>
                <w:b/>
                <w:color w:val="000000"/>
                <w:kern w:val="0"/>
                <w:szCs w:val="21"/>
              </w:rPr>
            </w:pPr>
            <w:r>
              <w:rPr>
                <w:rFonts w:hint="eastAsia"/>
                <w:b/>
                <w:color w:val="000000"/>
                <w:kern w:val="0"/>
                <w:szCs w:val="21"/>
              </w:rPr>
              <w:t>合计</w:t>
            </w:r>
          </w:p>
        </w:tc>
        <w:tc>
          <w:tcPr>
            <w:tcW w:w="1491" w:type="dxa"/>
            <w:tcBorders>
              <w:bottom w:val="single" w:color="auto" w:sz="12" w:space="0"/>
            </w:tcBorders>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1891.3</w:t>
            </w:r>
          </w:p>
        </w:tc>
        <w:tc>
          <w:tcPr>
            <w:tcW w:w="2006" w:type="dxa"/>
            <w:tcBorders>
              <w:bottom w:val="single" w:color="auto" w:sz="12" w:space="0"/>
            </w:tcBorders>
            <w:vAlign w:val="center"/>
          </w:tcPr>
          <w:p>
            <w:pPr>
              <w:widowControl/>
              <w:jc w:val="center"/>
              <w:rPr>
                <w:b/>
                <w:color w:val="000000"/>
                <w:kern w:val="0"/>
                <w:szCs w:val="21"/>
              </w:rPr>
            </w:pPr>
            <w:r>
              <w:rPr>
                <w:rFonts w:hint="eastAsia"/>
                <w:b/>
                <w:color w:val="000000"/>
                <w:kern w:val="0"/>
                <w:szCs w:val="21"/>
                <w:lang w:val="en-US" w:eastAsia="zh-CN"/>
              </w:rPr>
              <w:t>1614.69</w:t>
            </w:r>
          </w:p>
        </w:tc>
        <w:tc>
          <w:tcPr>
            <w:tcW w:w="1813" w:type="dxa"/>
            <w:tcBorders>
              <w:bottom w:val="single" w:color="auto" w:sz="12" w:space="0"/>
            </w:tcBorders>
            <w:vAlign w:val="center"/>
          </w:tcPr>
          <w:p>
            <w:pPr>
              <w:widowControl/>
              <w:jc w:val="center"/>
              <w:rPr>
                <w:rFonts w:hint="default" w:eastAsia="宋体"/>
                <w:b/>
                <w:color w:val="000000"/>
                <w:kern w:val="0"/>
                <w:szCs w:val="21"/>
                <w:lang w:val="en-US" w:eastAsia="zh-CN"/>
              </w:rPr>
            </w:pPr>
            <w:r>
              <w:rPr>
                <w:rFonts w:hint="eastAsia"/>
                <w:b/>
                <w:color w:val="000000"/>
                <w:kern w:val="0"/>
                <w:szCs w:val="21"/>
                <w:lang w:val="en-US" w:eastAsia="zh-CN"/>
              </w:rPr>
              <w:t>276.61</w:t>
            </w:r>
          </w:p>
        </w:tc>
      </w:tr>
    </w:tbl>
    <w:p>
      <w:pPr>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rPr>
          <w:rFonts w:eastAsia="楷体_GB2312"/>
          <w:b/>
          <w:color w:val="000000"/>
          <w:kern w:val="0"/>
          <w:sz w:val="30"/>
          <w:szCs w:val="30"/>
        </w:rPr>
      </w:pPr>
    </w:p>
    <w:p>
      <w:pPr>
        <w:ind w:firstLine="1193" w:firstLineChars="396"/>
        <w:rPr>
          <w:rFonts w:eastAsia="楷体_GB2312"/>
          <w:b/>
          <w:color w:val="000000"/>
          <w:kern w:val="0"/>
          <w:sz w:val="30"/>
          <w:szCs w:val="30"/>
        </w:rPr>
      </w:pP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经费预算公开表格（表7）</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一般公共预算“三公”经费支出情况表</w:t>
      </w:r>
    </w:p>
    <w:p>
      <w:pPr>
        <w:keepNext w:val="0"/>
        <w:keepLines w:val="0"/>
        <w:pageBreakBefore w:val="0"/>
        <w:widowControl w:val="0"/>
        <w:kinsoku/>
        <w:wordWrap/>
        <w:overflowPunct/>
        <w:topLinePunct w:val="0"/>
        <w:autoSpaceDE/>
        <w:autoSpaceDN/>
        <w:bidi w:val="0"/>
        <w:adjustRightInd/>
        <w:snapToGrid/>
        <w:ind w:right="420" w:firstLine="630" w:firstLineChars="300"/>
        <w:jc w:val="left"/>
        <w:textAlignment w:val="auto"/>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647"/>
        <w:gridCol w:w="756"/>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vAlign w:val="center"/>
          </w:tcPr>
          <w:p>
            <w:pPr>
              <w:widowControl/>
              <w:jc w:val="center"/>
              <w:rPr>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tcBorders>
            <w:vAlign w:val="center"/>
          </w:tcPr>
          <w:p>
            <w:pPr>
              <w:widowControl/>
              <w:jc w:val="center"/>
              <w:rPr>
                <w:color w:val="000000"/>
                <w:kern w:val="0"/>
                <w:sz w:val="18"/>
                <w:szCs w:val="18"/>
              </w:rPr>
            </w:pPr>
            <w:r>
              <w:rPr>
                <w:rFonts w:hint="eastAsia"/>
                <w:color w:val="000000"/>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vAlign w:val="center"/>
          </w:tcPr>
          <w:p>
            <w:pPr>
              <w:widowControl/>
              <w:jc w:val="center"/>
              <w:rPr>
                <w:color w:val="000000"/>
                <w:kern w:val="0"/>
                <w:sz w:val="18"/>
                <w:szCs w:val="18"/>
              </w:rPr>
            </w:pPr>
            <w:r>
              <w:rPr>
                <w:rFonts w:hint="eastAsia"/>
                <w:color w:val="000000"/>
                <w:kern w:val="0"/>
                <w:sz w:val="18"/>
                <w:szCs w:val="18"/>
              </w:rPr>
              <w:t>合计</w:t>
            </w:r>
          </w:p>
        </w:tc>
        <w:tc>
          <w:tcPr>
            <w:tcW w:w="682" w:type="dxa"/>
            <w:vMerge w:val="restart"/>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620" w:type="dxa"/>
            <w:gridSpan w:val="3"/>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20" w:type="dxa"/>
            <w:vMerge w:val="restart"/>
            <w:vAlign w:val="center"/>
          </w:tcPr>
          <w:p>
            <w:pPr>
              <w:widowControl/>
              <w:jc w:val="center"/>
              <w:rPr>
                <w:color w:val="000000"/>
                <w:kern w:val="0"/>
                <w:sz w:val="18"/>
                <w:szCs w:val="18"/>
              </w:rPr>
            </w:pPr>
            <w:r>
              <w:rPr>
                <w:rFonts w:hint="eastAsia"/>
                <w:color w:val="000000"/>
                <w:kern w:val="0"/>
                <w:sz w:val="18"/>
                <w:szCs w:val="18"/>
              </w:rPr>
              <w:t>公务接待费</w:t>
            </w:r>
          </w:p>
        </w:tc>
        <w:tc>
          <w:tcPr>
            <w:tcW w:w="647" w:type="dxa"/>
            <w:vMerge w:val="restart"/>
            <w:vAlign w:val="center"/>
          </w:tcPr>
          <w:p>
            <w:pPr>
              <w:widowControl/>
              <w:jc w:val="center"/>
              <w:rPr>
                <w:color w:val="000000"/>
                <w:kern w:val="0"/>
                <w:sz w:val="18"/>
                <w:szCs w:val="18"/>
              </w:rPr>
            </w:pPr>
            <w:r>
              <w:rPr>
                <w:rFonts w:hint="eastAsia"/>
                <w:color w:val="000000"/>
                <w:kern w:val="0"/>
                <w:sz w:val="18"/>
                <w:szCs w:val="18"/>
              </w:rPr>
              <w:t>合计</w:t>
            </w:r>
          </w:p>
        </w:tc>
        <w:tc>
          <w:tcPr>
            <w:tcW w:w="756" w:type="dxa"/>
            <w:vMerge w:val="restart"/>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520" w:type="dxa"/>
            <w:gridSpan w:val="3"/>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57" w:type="dxa"/>
            <w:vMerge w:val="restart"/>
            <w:vAlign w:val="center"/>
          </w:tcPr>
          <w:p>
            <w:pPr>
              <w:widowControl/>
              <w:jc w:val="center"/>
              <w:rPr>
                <w:color w:val="000000"/>
                <w:kern w:val="0"/>
                <w:sz w:val="18"/>
                <w:szCs w:val="18"/>
              </w:rPr>
            </w:pPr>
            <w:r>
              <w:rPr>
                <w:rFonts w:hint="eastAsia"/>
                <w:color w:val="000000"/>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vMerge w:val="continue"/>
            <w:vAlign w:val="center"/>
          </w:tcPr>
          <w:p>
            <w:pPr>
              <w:widowControl/>
              <w:jc w:val="left"/>
              <w:rPr>
                <w:color w:val="000000"/>
                <w:kern w:val="0"/>
                <w:sz w:val="18"/>
                <w:szCs w:val="18"/>
              </w:rPr>
            </w:pPr>
          </w:p>
        </w:tc>
        <w:tc>
          <w:tcPr>
            <w:tcW w:w="682" w:type="dxa"/>
            <w:vMerge w:val="continue"/>
            <w:vAlign w:val="center"/>
          </w:tcPr>
          <w:p>
            <w:pPr>
              <w:widowControl/>
              <w:jc w:val="left"/>
              <w:rPr>
                <w:color w:val="000000"/>
                <w:kern w:val="0"/>
                <w:sz w:val="18"/>
                <w:szCs w:val="18"/>
              </w:rPr>
            </w:pPr>
          </w:p>
        </w:tc>
        <w:tc>
          <w:tcPr>
            <w:tcW w:w="660" w:type="dxa"/>
            <w:vAlign w:val="center"/>
          </w:tcPr>
          <w:p>
            <w:pPr>
              <w:widowControl/>
              <w:jc w:val="center"/>
              <w:rPr>
                <w:color w:val="000000"/>
                <w:kern w:val="0"/>
                <w:sz w:val="18"/>
                <w:szCs w:val="18"/>
              </w:rPr>
            </w:pPr>
            <w:r>
              <w:rPr>
                <w:rFonts w:hint="eastAsia"/>
                <w:color w:val="000000"/>
                <w:kern w:val="0"/>
                <w:sz w:val="18"/>
                <w:szCs w:val="18"/>
              </w:rPr>
              <w:t>小计</w:t>
            </w:r>
          </w:p>
        </w:tc>
        <w:tc>
          <w:tcPr>
            <w:tcW w:w="822" w:type="dxa"/>
            <w:vAlign w:val="center"/>
          </w:tcPr>
          <w:p>
            <w:pPr>
              <w:widowControl/>
              <w:jc w:val="center"/>
              <w:rPr>
                <w:color w:val="000000"/>
                <w:kern w:val="0"/>
                <w:sz w:val="18"/>
                <w:szCs w:val="18"/>
              </w:rPr>
            </w:pPr>
            <w:r>
              <w:rPr>
                <w:rFonts w:hint="eastAsia"/>
                <w:color w:val="000000"/>
                <w:kern w:val="0"/>
                <w:sz w:val="18"/>
                <w:szCs w:val="18"/>
              </w:rPr>
              <w:t>公务用车购置费</w:t>
            </w:r>
          </w:p>
        </w:tc>
        <w:tc>
          <w:tcPr>
            <w:tcW w:w="1138" w:type="dxa"/>
            <w:vAlign w:val="center"/>
          </w:tcPr>
          <w:p>
            <w:pPr>
              <w:widowControl/>
              <w:jc w:val="center"/>
              <w:rPr>
                <w:color w:val="000000"/>
                <w:kern w:val="0"/>
                <w:sz w:val="18"/>
                <w:szCs w:val="18"/>
              </w:rPr>
            </w:pPr>
            <w:r>
              <w:rPr>
                <w:rFonts w:hint="eastAsia"/>
                <w:color w:val="000000"/>
                <w:kern w:val="0"/>
                <w:sz w:val="18"/>
                <w:szCs w:val="18"/>
              </w:rPr>
              <w:t>公务用车运行费</w:t>
            </w:r>
          </w:p>
        </w:tc>
        <w:tc>
          <w:tcPr>
            <w:tcW w:w="720" w:type="dxa"/>
            <w:vMerge w:val="continue"/>
            <w:vAlign w:val="center"/>
          </w:tcPr>
          <w:p>
            <w:pPr>
              <w:widowControl/>
              <w:jc w:val="left"/>
              <w:rPr>
                <w:color w:val="000000"/>
                <w:kern w:val="0"/>
                <w:sz w:val="18"/>
                <w:szCs w:val="18"/>
              </w:rPr>
            </w:pPr>
          </w:p>
        </w:tc>
        <w:tc>
          <w:tcPr>
            <w:tcW w:w="647" w:type="dxa"/>
            <w:vMerge w:val="continue"/>
            <w:vAlign w:val="center"/>
          </w:tcPr>
          <w:p>
            <w:pPr>
              <w:widowControl/>
              <w:jc w:val="left"/>
              <w:rPr>
                <w:color w:val="000000"/>
                <w:kern w:val="0"/>
                <w:sz w:val="18"/>
                <w:szCs w:val="18"/>
              </w:rPr>
            </w:pPr>
          </w:p>
        </w:tc>
        <w:tc>
          <w:tcPr>
            <w:tcW w:w="756" w:type="dxa"/>
            <w:vMerge w:val="continue"/>
            <w:vAlign w:val="center"/>
          </w:tcPr>
          <w:p>
            <w:pPr>
              <w:widowControl/>
              <w:jc w:val="left"/>
              <w:rPr>
                <w:color w:val="000000"/>
                <w:kern w:val="0"/>
                <w:sz w:val="18"/>
                <w:szCs w:val="18"/>
              </w:rPr>
            </w:pPr>
          </w:p>
        </w:tc>
        <w:tc>
          <w:tcPr>
            <w:tcW w:w="680" w:type="dxa"/>
            <w:vAlign w:val="center"/>
          </w:tcPr>
          <w:p>
            <w:pPr>
              <w:widowControl/>
              <w:jc w:val="center"/>
              <w:rPr>
                <w:color w:val="000000"/>
                <w:kern w:val="0"/>
                <w:sz w:val="18"/>
                <w:szCs w:val="18"/>
              </w:rPr>
            </w:pPr>
            <w:r>
              <w:rPr>
                <w:rFonts w:hint="eastAsia"/>
                <w:color w:val="000000"/>
                <w:kern w:val="0"/>
                <w:sz w:val="18"/>
                <w:szCs w:val="18"/>
              </w:rPr>
              <w:t>小计</w:t>
            </w:r>
          </w:p>
        </w:tc>
        <w:tc>
          <w:tcPr>
            <w:tcW w:w="900" w:type="dxa"/>
            <w:vAlign w:val="center"/>
          </w:tcPr>
          <w:p>
            <w:pPr>
              <w:widowControl/>
              <w:jc w:val="center"/>
              <w:rPr>
                <w:color w:val="000000"/>
                <w:kern w:val="0"/>
                <w:sz w:val="18"/>
                <w:szCs w:val="18"/>
              </w:rPr>
            </w:pPr>
            <w:r>
              <w:rPr>
                <w:rFonts w:hint="eastAsia"/>
                <w:color w:val="000000"/>
                <w:kern w:val="0"/>
                <w:sz w:val="18"/>
                <w:szCs w:val="18"/>
              </w:rPr>
              <w:t>公务用车购置费</w:t>
            </w:r>
          </w:p>
        </w:tc>
        <w:tc>
          <w:tcPr>
            <w:tcW w:w="940" w:type="dxa"/>
            <w:vAlign w:val="center"/>
          </w:tcPr>
          <w:p>
            <w:pPr>
              <w:widowControl/>
              <w:jc w:val="center"/>
              <w:rPr>
                <w:color w:val="000000"/>
                <w:kern w:val="0"/>
                <w:sz w:val="18"/>
                <w:szCs w:val="18"/>
              </w:rPr>
            </w:pPr>
            <w:r>
              <w:rPr>
                <w:rFonts w:hint="eastAsia"/>
                <w:color w:val="000000"/>
                <w:kern w:val="0"/>
                <w:sz w:val="18"/>
                <w:szCs w:val="18"/>
              </w:rPr>
              <w:t>公务用车运行费</w:t>
            </w:r>
          </w:p>
        </w:tc>
        <w:tc>
          <w:tcPr>
            <w:tcW w:w="757" w:type="dxa"/>
            <w:vMerge w:val="continue"/>
            <w:vAlign w:val="center"/>
          </w:tcPr>
          <w:p>
            <w:pPr>
              <w:widowControl/>
              <w:jc w:val="left"/>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757" w:type="dxa"/>
            <w:tcBorders>
              <w:bottom w:val="single" w:color="auto" w:sz="12" w:space="0"/>
            </w:tcBorders>
            <w:vAlign w:val="center"/>
          </w:tcPr>
          <w:p>
            <w:pPr>
              <w:widowControl/>
              <w:jc w:val="center"/>
              <w:rPr>
                <w:rFonts w:hint="eastAsia" w:eastAsia="宋体"/>
                <w:color w:val="000000"/>
                <w:kern w:val="0"/>
                <w:sz w:val="18"/>
                <w:szCs w:val="18"/>
                <w:lang w:val="en-US" w:eastAsia="zh-CN"/>
              </w:rPr>
            </w:pPr>
            <w:r>
              <w:rPr>
                <w:rFonts w:hint="eastAsia"/>
                <w:color w:val="000000"/>
                <w:kern w:val="0"/>
                <w:sz w:val="18"/>
                <w:szCs w:val="18"/>
              </w:rPr>
              <w:t>6.8</w:t>
            </w:r>
            <w:r>
              <w:rPr>
                <w:rFonts w:hint="eastAsia"/>
                <w:color w:val="000000"/>
                <w:kern w:val="0"/>
                <w:sz w:val="18"/>
                <w:szCs w:val="18"/>
                <w:lang w:val="en-US" w:eastAsia="zh-CN"/>
              </w:rPr>
              <w:t>0</w:t>
            </w:r>
          </w:p>
        </w:tc>
        <w:tc>
          <w:tcPr>
            <w:tcW w:w="682" w:type="dxa"/>
            <w:tcBorders>
              <w:bottom w:val="single" w:color="auto" w:sz="12" w:space="0"/>
            </w:tcBorders>
            <w:vAlign w:val="center"/>
          </w:tcPr>
          <w:p>
            <w:pPr>
              <w:widowControl/>
              <w:jc w:val="center"/>
              <w:rPr>
                <w:color w:val="000000"/>
                <w:kern w:val="0"/>
                <w:sz w:val="18"/>
                <w:szCs w:val="18"/>
              </w:rPr>
            </w:pPr>
          </w:p>
        </w:tc>
        <w:tc>
          <w:tcPr>
            <w:tcW w:w="660" w:type="dxa"/>
            <w:tcBorders>
              <w:bottom w:val="single" w:color="auto" w:sz="12" w:space="0"/>
            </w:tcBorders>
            <w:vAlign w:val="center"/>
          </w:tcPr>
          <w:p>
            <w:pPr>
              <w:widowControl/>
              <w:jc w:val="center"/>
              <w:rPr>
                <w:rFonts w:hint="eastAsia" w:eastAsia="宋体"/>
                <w:color w:val="000000"/>
                <w:kern w:val="0"/>
                <w:sz w:val="18"/>
                <w:szCs w:val="18"/>
                <w:lang w:val="en-US" w:eastAsia="zh-CN"/>
              </w:rPr>
            </w:pPr>
            <w:r>
              <w:rPr>
                <w:rFonts w:hint="eastAsia"/>
                <w:color w:val="000000"/>
                <w:kern w:val="0"/>
                <w:sz w:val="18"/>
                <w:szCs w:val="18"/>
              </w:rPr>
              <w:t>4.8</w:t>
            </w:r>
            <w:r>
              <w:rPr>
                <w:rFonts w:hint="eastAsia"/>
                <w:color w:val="000000"/>
                <w:kern w:val="0"/>
                <w:sz w:val="18"/>
                <w:szCs w:val="18"/>
                <w:lang w:val="en-US" w:eastAsia="zh-CN"/>
              </w:rPr>
              <w:t>0</w:t>
            </w:r>
          </w:p>
        </w:tc>
        <w:tc>
          <w:tcPr>
            <w:tcW w:w="822" w:type="dxa"/>
            <w:tcBorders>
              <w:bottom w:val="single" w:color="auto" w:sz="12" w:space="0"/>
            </w:tcBorders>
            <w:vAlign w:val="center"/>
          </w:tcPr>
          <w:p>
            <w:pPr>
              <w:widowControl/>
              <w:jc w:val="center"/>
              <w:rPr>
                <w:color w:val="000000"/>
                <w:kern w:val="0"/>
                <w:sz w:val="18"/>
                <w:szCs w:val="18"/>
              </w:rPr>
            </w:pPr>
          </w:p>
        </w:tc>
        <w:tc>
          <w:tcPr>
            <w:tcW w:w="1138" w:type="dxa"/>
            <w:tcBorders>
              <w:bottom w:val="single" w:color="auto" w:sz="12" w:space="0"/>
            </w:tcBorders>
            <w:vAlign w:val="center"/>
          </w:tcPr>
          <w:p>
            <w:pPr>
              <w:widowControl/>
              <w:jc w:val="center"/>
              <w:rPr>
                <w:rFonts w:hint="eastAsia" w:eastAsia="宋体"/>
                <w:color w:val="000000"/>
                <w:kern w:val="0"/>
                <w:sz w:val="18"/>
                <w:szCs w:val="18"/>
                <w:lang w:val="en-US" w:eastAsia="zh-CN"/>
              </w:rPr>
            </w:pPr>
            <w:r>
              <w:rPr>
                <w:rFonts w:hint="eastAsia"/>
                <w:color w:val="000000"/>
                <w:kern w:val="0"/>
                <w:sz w:val="18"/>
                <w:szCs w:val="18"/>
              </w:rPr>
              <w:t>4.8</w:t>
            </w:r>
            <w:r>
              <w:rPr>
                <w:rFonts w:hint="eastAsia"/>
                <w:color w:val="000000"/>
                <w:kern w:val="0"/>
                <w:sz w:val="18"/>
                <w:szCs w:val="18"/>
                <w:lang w:val="en-US" w:eastAsia="zh-CN"/>
              </w:rPr>
              <w:t>0</w:t>
            </w:r>
          </w:p>
        </w:tc>
        <w:tc>
          <w:tcPr>
            <w:tcW w:w="720" w:type="dxa"/>
            <w:tcBorders>
              <w:bottom w:val="single" w:color="auto" w:sz="12" w:space="0"/>
            </w:tcBorders>
            <w:vAlign w:val="center"/>
          </w:tcPr>
          <w:p>
            <w:pPr>
              <w:widowControl/>
              <w:jc w:val="center"/>
              <w:rPr>
                <w:rFonts w:hint="default" w:eastAsia="宋体"/>
                <w:color w:val="000000"/>
                <w:kern w:val="0"/>
                <w:sz w:val="18"/>
                <w:szCs w:val="18"/>
                <w:lang w:val="en-US" w:eastAsia="zh-CN"/>
              </w:rPr>
            </w:pPr>
            <w:r>
              <w:rPr>
                <w:rFonts w:hint="eastAsia"/>
                <w:color w:val="000000"/>
                <w:kern w:val="0"/>
                <w:sz w:val="18"/>
                <w:szCs w:val="18"/>
              </w:rPr>
              <w:t>2</w:t>
            </w:r>
            <w:r>
              <w:rPr>
                <w:rFonts w:hint="eastAsia"/>
                <w:color w:val="000000"/>
                <w:kern w:val="0"/>
                <w:sz w:val="18"/>
                <w:szCs w:val="18"/>
                <w:lang w:val="en-US" w:eastAsia="zh-CN"/>
              </w:rPr>
              <w:t>.00</w:t>
            </w:r>
          </w:p>
        </w:tc>
        <w:tc>
          <w:tcPr>
            <w:tcW w:w="647" w:type="dxa"/>
            <w:tcBorders>
              <w:bottom w:val="single" w:color="auto" w:sz="12" w:space="0"/>
            </w:tcBorders>
            <w:vAlign w:val="center"/>
          </w:tcPr>
          <w:p>
            <w:pPr>
              <w:widowControl/>
              <w:jc w:val="center"/>
              <w:rPr>
                <w:rFonts w:hint="eastAsia" w:ascii="Calibri" w:hAnsi="Calibri" w:eastAsia="宋体" w:cs="Times New Roman"/>
                <w:color w:val="000000"/>
                <w:kern w:val="0"/>
                <w:sz w:val="18"/>
                <w:szCs w:val="18"/>
                <w:lang w:val="en-US" w:eastAsia="zh-CN" w:bidi="ar-SA"/>
              </w:rPr>
            </w:pPr>
            <w:r>
              <w:rPr>
                <w:rFonts w:hint="eastAsia"/>
                <w:color w:val="000000"/>
                <w:kern w:val="0"/>
                <w:sz w:val="18"/>
                <w:szCs w:val="18"/>
              </w:rPr>
              <w:t>6.8</w:t>
            </w:r>
            <w:r>
              <w:rPr>
                <w:rFonts w:hint="eastAsia"/>
                <w:color w:val="000000"/>
                <w:kern w:val="0"/>
                <w:sz w:val="18"/>
                <w:szCs w:val="18"/>
                <w:lang w:val="en-US" w:eastAsia="zh-CN"/>
              </w:rPr>
              <w:t>0</w:t>
            </w:r>
          </w:p>
        </w:tc>
        <w:tc>
          <w:tcPr>
            <w:tcW w:w="756" w:type="dxa"/>
            <w:tcBorders>
              <w:bottom w:val="single" w:color="auto" w:sz="12" w:space="0"/>
            </w:tcBorders>
            <w:vAlign w:val="center"/>
          </w:tcPr>
          <w:p>
            <w:pPr>
              <w:widowControl/>
              <w:jc w:val="center"/>
              <w:rPr>
                <w:rFonts w:ascii="Calibri" w:hAnsi="Calibri" w:eastAsia="宋体" w:cs="Times New Roman"/>
                <w:color w:val="000000"/>
                <w:kern w:val="0"/>
                <w:sz w:val="18"/>
                <w:szCs w:val="18"/>
                <w:lang w:val="en-US" w:eastAsia="zh-CN" w:bidi="ar-SA"/>
              </w:rPr>
            </w:pPr>
          </w:p>
        </w:tc>
        <w:tc>
          <w:tcPr>
            <w:tcW w:w="680" w:type="dxa"/>
            <w:tcBorders>
              <w:bottom w:val="single" w:color="auto" w:sz="12" w:space="0"/>
            </w:tcBorders>
            <w:vAlign w:val="center"/>
          </w:tcPr>
          <w:p>
            <w:pPr>
              <w:widowControl/>
              <w:jc w:val="center"/>
              <w:rPr>
                <w:rFonts w:hint="eastAsia" w:ascii="Calibri" w:hAnsi="Calibri" w:eastAsia="宋体" w:cs="Times New Roman"/>
                <w:color w:val="000000"/>
                <w:kern w:val="0"/>
                <w:sz w:val="18"/>
                <w:szCs w:val="18"/>
                <w:lang w:val="en-US" w:eastAsia="zh-CN" w:bidi="ar-SA"/>
              </w:rPr>
            </w:pPr>
            <w:r>
              <w:rPr>
                <w:rFonts w:hint="eastAsia"/>
                <w:color w:val="000000"/>
                <w:kern w:val="0"/>
                <w:sz w:val="18"/>
                <w:szCs w:val="18"/>
              </w:rPr>
              <w:t>4.8</w:t>
            </w:r>
            <w:r>
              <w:rPr>
                <w:rFonts w:hint="eastAsia"/>
                <w:color w:val="000000"/>
                <w:kern w:val="0"/>
                <w:sz w:val="18"/>
                <w:szCs w:val="18"/>
                <w:lang w:val="en-US" w:eastAsia="zh-CN"/>
              </w:rPr>
              <w:t>0</w:t>
            </w:r>
          </w:p>
        </w:tc>
        <w:tc>
          <w:tcPr>
            <w:tcW w:w="900" w:type="dxa"/>
            <w:tcBorders>
              <w:bottom w:val="single" w:color="auto" w:sz="12" w:space="0"/>
            </w:tcBorders>
            <w:vAlign w:val="center"/>
          </w:tcPr>
          <w:p>
            <w:pPr>
              <w:widowControl/>
              <w:jc w:val="center"/>
              <w:rPr>
                <w:rFonts w:hint="default" w:ascii="Calibri" w:hAnsi="Calibri" w:eastAsia="宋体" w:cs="Times New Roman"/>
                <w:color w:val="000000"/>
                <w:kern w:val="0"/>
                <w:sz w:val="18"/>
                <w:szCs w:val="18"/>
                <w:lang w:val="en-US" w:eastAsia="zh-CN" w:bidi="ar-SA"/>
              </w:rPr>
            </w:pPr>
          </w:p>
        </w:tc>
        <w:tc>
          <w:tcPr>
            <w:tcW w:w="940" w:type="dxa"/>
            <w:tcBorders>
              <w:bottom w:val="single" w:color="auto" w:sz="12" w:space="0"/>
            </w:tcBorders>
            <w:vAlign w:val="center"/>
          </w:tcPr>
          <w:p>
            <w:pPr>
              <w:widowControl/>
              <w:jc w:val="center"/>
              <w:rPr>
                <w:rFonts w:hint="eastAsia" w:ascii="Calibri" w:hAnsi="Calibri" w:eastAsia="宋体" w:cs="Times New Roman"/>
                <w:color w:val="000000"/>
                <w:kern w:val="0"/>
                <w:sz w:val="18"/>
                <w:szCs w:val="18"/>
                <w:lang w:val="en-US" w:eastAsia="zh-CN" w:bidi="ar-SA"/>
              </w:rPr>
            </w:pPr>
            <w:r>
              <w:rPr>
                <w:rFonts w:hint="eastAsia"/>
                <w:color w:val="000000"/>
                <w:kern w:val="0"/>
                <w:sz w:val="18"/>
                <w:szCs w:val="18"/>
              </w:rPr>
              <w:t>4.8</w:t>
            </w:r>
            <w:r>
              <w:rPr>
                <w:rFonts w:hint="eastAsia"/>
                <w:color w:val="000000"/>
                <w:kern w:val="0"/>
                <w:sz w:val="18"/>
                <w:szCs w:val="18"/>
                <w:lang w:val="en-US" w:eastAsia="zh-CN"/>
              </w:rPr>
              <w:t>0</w:t>
            </w:r>
          </w:p>
        </w:tc>
        <w:tc>
          <w:tcPr>
            <w:tcW w:w="757" w:type="dxa"/>
            <w:tcBorders>
              <w:bottom w:val="single" w:color="auto" w:sz="12" w:space="0"/>
            </w:tcBorders>
            <w:vAlign w:val="center"/>
          </w:tcPr>
          <w:p>
            <w:pPr>
              <w:widowControl/>
              <w:jc w:val="center"/>
              <w:rPr>
                <w:rFonts w:hint="default" w:ascii="Calibri" w:hAnsi="Calibri" w:eastAsia="宋体" w:cs="Times New Roman"/>
                <w:color w:val="000000"/>
                <w:kern w:val="0"/>
                <w:sz w:val="18"/>
                <w:szCs w:val="18"/>
                <w:lang w:val="en-US" w:eastAsia="zh-CN" w:bidi="ar-SA"/>
              </w:rPr>
            </w:pPr>
            <w:r>
              <w:rPr>
                <w:rFonts w:hint="eastAsia"/>
                <w:color w:val="000000"/>
                <w:kern w:val="0"/>
                <w:sz w:val="18"/>
                <w:szCs w:val="18"/>
              </w:rPr>
              <w:t>2</w:t>
            </w:r>
            <w:r>
              <w:rPr>
                <w:rFonts w:hint="eastAsia"/>
                <w:color w:val="000000"/>
                <w:kern w:val="0"/>
                <w:sz w:val="18"/>
                <w:szCs w:val="18"/>
                <w:lang w:val="en-US" w:eastAsia="zh-CN"/>
              </w:rPr>
              <w:t>.00</w:t>
            </w:r>
          </w:p>
        </w:tc>
      </w:tr>
    </w:tbl>
    <w:p>
      <w:pPr>
        <w:rPr>
          <w:color w:val="000000"/>
        </w:rPr>
      </w:pPr>
    </w:p>
    <w:p>
      <w:pPr>
        <w:ind w:firstLine="1260" w:firstLineChars="600"/>
        <w:rPr>
          <w:color w:val="000000"/>
        </w:rPr>
      </w:pPr>
    </w:p>
    <w:p>
      <w:pPr>
        <w:jc w:val="center"/>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经费预算公开表格（表8）</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政府性基金预算支出情况表</w:t>
      </w:r>
    </w:p>
    <w:p>
      <w:pPr>
        <w:spacing w:line="240" w:lineRule="exact"/>
        <w:jc w:val="center"/>
        <w:rPr>
          <w:rFonts w:eastAsia="方正小标宋简体"/>
          <w:color w:val="000000"/>
          <w:kern w:val="0"/>
          <w:sz w:val="40"/>
          <w:szCs w:val="40"/>
        </w:rPr>
      </w:pPr>
    </w:p>
    <w:p>
      <w:pPr>
        <w:keepNext w:val="0"/>
        <w:keepLines w:val="0"/>
        <w:pageBreakBefore w:val="0"/>
        <w:widowControl w:val="0"/>
        <w:kinsoku/>
        <w:wordWrap w:val="0"/>
        <w:overflowPunct/>
        <w:topLinePunct w:val="0"/>
        <w:autoSpaceDE/>
        <w:autoSpaceDN/>
        <w:bidi w:val="0"/>
        <w:adjustRightInd/>
        <w:snapToGrid/>
        <w:ind w:right="420" w:firstLine="840" w:firstLineChars="400"/>
        <w:textAlignment w:val="auto"/>
        <w:rPr>
          <w:color w:val="000000"/>
          <w:kern w:val="0"/>
          <w:szCs w:val="21"/>
        </w:rPr>
      </w:pPr>
      <w:r>
        <w:rPr>
          <w:rFonts w:hint="eastAsia"/>
          <w:color w:val="000000"/>
          <w:kern w:val="0"/>
          <w:szCs w:val="21"/>
          <w:lang w:val="en-US" w:eastAsia="zh-CN"/>
        </w:rPr>
        <w:t>单位：</w:t>
      </w:r>
      <w:r>
        <w:rPr>
          <w:rFonts w:hint="eastAsia"/>
          <w:color w:val="000000"/>
          <w:kern w:val="0"/>
          <w:szCs w:val="21"/>
        </w:rPr>
        <w:t>湘潭县城市管理和综合执法局</w:t>
      </w:r>
      <w:r>
        <w:rPr>
          <w:rFonts w:hint="eastAsia"/>
          <w:color w:val="000000"/>
          <w:kern w:val="0"/>
          <w:szCs w:val="21"/>
          <w:lang w:val="en-US" w:eastAsia="zh-CN"/>
        </w:rPr>
        <w:t xml:space="preserve">                                      金额</w:t>
      </w:r>
      <w:r>
        <w:rPr>
          <w:rFonts w:hint="eastAsia"/>
          <w:color w:val="000000"/>
          <w:kern w:val="0"/>
          <w:szCs w:val="21"/>
        </w:rPr>
        <w:t>单位：万元</w:t>
      </w:r>
    </w:p>
    <w:tbl>
      <w:tblPr>
        <w:tblStyle w:val="7"/>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pPr>
              <w:widowControl/>
              <w:jc w:val="center"/>
              <w:rPr>
                <w:color w:val="000000"/>
                <w:kern w:val="0"/>
                <w:szCs w:val="21"/>
              </w:rPr>
            </w:pPr>
            <w:r>
              <w:rPr>
                <w:rFonts w:hint="eastAsia"/>
                <w:color w:val="000000"/>
                <w:kern w:val="0"/>
                <w:szCs w:val="21"/>
              </w:rPr>
              <w:t>功能分类科目</w:t>
            </w:r>
          </w:p>
        </w:tc>
        <w:tc>
          <w:tcPr>
            <w:tcW w:w="3547"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tcBorders>
            <w:vAlign w:val="center"/>
          </w:tcPr>
          <w:p>
            <w:pPr>
              <w:jc w:val="center"/>
              <w:rPr>
                <w:color w:val="000000"/>
                <w:kern w:val="0"/>
                <w:szCs w:val="21"/>
              </w:rPr>
            </w:pPr>
            <w:r>
              <w:rPr>
                <w:rFonts w:hint="eastAsia"/>
                <w:color w:val="000000"/>
                <w:kern w:val="0"/>
                <w:szCs w:val="21"/>
              </w:rPr>
              <w:t>科目名称</w:t>
            </w:r>
          </w:p>
        </w:tc>
        <w:tc>
          <w:tcPr>
            <w:tcW w:w="901" w:type="dxa"/>
            <w:vMerge w:val="restart"/>
            <w:tcBorders>
              <w:right w:val="single" w:color="auto" w:sz="4" w:space="0"/>
            </w:tcBorders>
            <w:vAlign w:val="center"/>
          </w:tcPr>
          <w:p>
            <w:pPr>
              <w:jc w:val="center"/>
              <w:rPr>
                <w:color w:val="000000"/>
                <w:kern w:val="0"/>
                <w:szCs w:val="21"/>
              </w:rPr>
            </w:pPr>
            <w:r>
              <w:rPr>
                <w:rFonts w:hint="eastAsia"/>
                <w:color w:val="000000"/>
                <w:kern w:val="0"/>
                <w:szCs w:val="21"/>
              </w:rPr>
              <w:t>合计</w:t>
            </w:r>
          </w:p>
        </w:tc>
        <w:tc>
          <w:tcPr>
            <w:tcW w:w="1362" w:type="dxa"/>
            <w:vMerge w:val="restart"/>
            <w:tcBorders>
              <w:left w:val="single" w:color="auto" w:sz="4" w:space="0"/>
              <w:right w:val="single" w:color="auto" w:sz="4" w:space="0"/>
            </w:tcBorders>
            <w:vAlign w:val="center"/>
          </w:tcPr>
          <w:p>
            <w:pPr>
              <w:jc w:val="center"/>
              <w:rPr>
                <w:color w:val="000000"/>
                <w:kern w:val="0"/>
                <w:szCs w:val="21"/>
              </w:rPr>
            </w:pPr>
            <w:r>
              <w:rPr>
                <w:rFonts w:hint="eastAsia"/>
                <w:color w:val="000000"/>
                <w:kern w:val="0"/>
                <w:szCs w:val="21"/>
              </w:rPr>
              <w:t>基本支出</w:t>
            </w:r>
          </w:p>
        </w:tc>
        <w:tc>
          <w:tcPr>
            <w:tcW w:w="1284" w:type="dxa"/>
            <w:vMerge w:val="restart"/>
            <w:tcBorders>
              <w:left w:val="single" w:color="auto" w:sz="4" w:space="0"/>
            </w:tcBorders>
            <w:vAlign w:val="center"/>
          </w:tcPr>
          <w:p>
            <w:pPr>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pPr>
              <w:widowControl/>
              <w:jc w:val="center"/>
              <w:rPr>
                <w:color w:val="000000"/>
                <w:kern w:val="0"/>
                <w:szCs w:val="21"/>
              </w:rPr>
            </w:pPr>
            <w:r>
              <w:rPr>
                <w:rFonts w:hint="eastAsia"/>
                <w:color w:val="000000"/>
                <w:kern w:val="0"/>
                <w:szCs w:val="21"/>
              </w:rPr>
              <w:t>类</w:t>
            </w:r>
          </w:p>
        </w:tc>
        <w:tc>
          <w:tcPr>
            <w:tcW w:w="748" w:type="dxa"/>
            <w:vAlign w:val="center"/>
          </w:tcPr>
          <w:p>
            <w:pPr>
              <w:widowControl/>
              <w:jc w:val="center"/>
              <w:rPr>
                <w:color w:val="000000"/>
                <w:kern w:val="0"/>
                <w:szCs w:val="21"/>
              </w:rPr>
            </w:pPr>
            <w:r>
              <w:rPr>
                <w:rFonts w:hint="eastAsia"/>
                <w:color w:val="000000"/>
                <w:kern w:val="0"/>
                <w:szCs w:val="21"/>
              </w:rPr>
              <w:t>款</w:t>
            </w:r>
          </w:p>
        </w:tc>
        <w:tc>
          <w:tcPr>
            <w:tcW w:w="749" w:type="dxa"/>
            <w:vAlign w:val="center"/>
          </w:tcPr>
          <w:p>
            <w:pPr>
              <w:widowControl/>
              <w:jc w:val="center"/>
              <w:rPr>
                <w:color w:val="000000"/>
                <w:kern w:val="0"/>
                <w:szCs w:val="21"/>
              </w:rPr>
            </w:pPr>
            <w:r>
              <w:rPr>
                <w:rFonts w:hint="eastAsia"/>
                <w:color w:val="000000"/>
                <w:kern w:val="0"/>
                <w:szCs w:val="21"/>
              </w:rPr>
              <w:t>项</w:t>
            </w:r>
          </w:p>
        </w:tc>
        <w:tc>
          <w:tcPr>
            <w:tcW w:w="3221" w:type="dxa"/>
            <w:vMerge w:val="continue"/>
            <w:vAlign w:val="center"/>
          </w:tcPr>
          <w:p>
            <w:pPr>
              <w:widowControl/>
              <w:jc w:val="left"/>
              <w:rPr>
                <w:color w:val="000000"/>
                <w:kern w:val="0"/>
                <w:szCs w:val="21"/>
              </w:rPr>
            </w:pPr>
          </w:p>
        </w:tc>
        <w:tc>
          <w:tcPr>
            <w:tcW w:w="901" w:type="dxa"/>
            <w:vMerge w:val="continue"/>
            <w:tcBorders>
              <w:right w:val="single" w:color="auto" w:sz="4" w:space="0"/>
            </w:tcBorders>
            <w:vAlign w:val="center"/>
          </w:tcPr>
          <w:p>
            <w:pPr>
              <w:widowControl/>
              <w:jc w:val="center"/>
              <w:rPr>
                <w:color w:val="000000"/>
                <w:kern w:val="0"/>
                <w:szCs w:val="21"/>
              </w:rPr>
            </w:pPr>
          </w:p>
        </w:tc>
        <w:tc>
          <w:tcPr>
            <w:tcW w:w="1362" w:type="dxa"/>
            <w:vMerge w:val="continue"/>
            <w:tcBorders>
              <w:left w:val="single" w:color="auto" w:sz="4" w:space="0"/>
              <w:right w:val="single" w:color="auto" w:sz="4" w:space="0"/>
            </w:tcBorders>
            <w:vAlign w:val="center"/>
          </w:tcPr>
          <w:p>
            <w:pPr>
              <w:widowControl/>
              <w:jc w:val="center"/>
              <w:rPr>
                <w:color w:val="000000"/>
                <w:kern w:val="0"/>
                <w:szCs w:val="21"/>
              </w:rPr>
            </w:pPr>
          </w:p>
        </w:tc>
        <w:tc>
          <w:tcPr>
            <w:tcW w:w="1284" w:type="dxa"/>
            <w:vMerge w:val="continue"/>
            <w:tcBorders>
              <w:left w:val="single" w:color="auto" w:sz="4"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000000"/>
                <w:kern w:val="0"/>
                <w:szCs w:val="21"/>
              </w:rPr>
            </w:pPr>
            <w:r>
              <w:rPr>
                <w:rFonts w:hint="eastAsia"/>
                <w:color w:val="000000"/>
                <w:kern w:val="0"/>
                <w:szCs w:val="21"/>
              </w:rPr>
              <w:t>　</w:t>
            </w:r>
          </w:p>
        </w:tc>
        <w:tc>
          <w:tcPr>
            <w:tcW w:w="3221" w:type="dxa"/>
            <w:vAlign w:val="center"/>
          </w:tcPr>
          <w:p>
            <w:pPr>
              <w:widowControl/>
              <w:jc w:val="center"/>
              <w:rPr>
                <w:color w:val="000000"/>
                <w:kern w:val="0"/>
                <w:szCs w:val="21"/>
              </w:rPr>
            </w:pPr>
            <w:r>
              <w:rPr>
                <w:rFonts w:hint="eastAsia"/>
                <w:color w:val="000000"/>
                <w:kern w:val="0"/>
                <w:szCs w:val="21"/>
              </w:rPr>
              <w:t>我单位无此项支出。</w:t>
            </w:r>
          </w:p>
        </w:tc>
        <w:tc>
          <w:tcPr>
            <w:tcW w:w="901" w:type="dxa"/>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362" w:type="dxa"/>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284" w:type="dxa"/>
            <w:vAlign w:val="center"/>
          </w:tcPr>
          <w:p>
            <w:pPr>
              <w:widowControl/>
              <w:jc w:val="center"/>
              <w:rPr>
                <w:rFonts w:hint="eastAsia" w:eastAsia="宋体"/>
                <w:color w:val="000000"/>
                <w:kern w:val="0"/>
                <w:szCs w:val="21"/>
                <w:lang w:val="en-US" w:eastAsia="zh-CN"/>
              </w:rPr>
            </w:pPr>
            <w:r>
              <w:rPr>
                <w:rFonts w:hint="eastAsia"/>
                <w:color w:val="000000"/>
                <w:kern w:val="0"/>
                <w:szCs w:val="21"/>
              </w:rPr>
              <w:t>　</w:t>
            </w: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000000"/>
                <w:kern w:val="0"/>
                <w:szCs w:val="21"/>
              </w:rPr>
            </w:pPr>
            <w:r>
              <w:rPr>
                <w:rFonts w:hint="eastAsia"/>
                <w:color w:val="000000"/>
                <w:kern w:val="0"/>
                <w:szCs w:val="21"/>
              </w:rPr>
              <w:t>　</w:t>
            </w:r>
          </w:p>
        </w:tc>
        <w:tc>
          <w:tcPr>
            <w:tcW w:w="3221" w:type="dxa"/>
            <w:vAlign w:val="center"/>
          </w:tcPr>
          <w:p>
            <w:pPr>
              <w:widowControl/>
              <w:jc w:val="center"/>
              <w:rPr>
                <w:color w:val="000000"/>
                <w:kern w:val="0"/>
                <w:szCs w:val="21"/>
              </w:rPr>
            </w:pPr>
            <w:r>
              <w:rPr>
                <w:rFonts w:hint="eastAsia"/>
                <w:color w:val="000000"/>
                <w:kern w:val="0"/>
                <w:szCs w:val="21"/>
              </w:rPr>
              <w:t>　</w:t>
            </w:r>
          </w:p>
        </w:tc>
        <w:tc>
          <w:tcPr>
            <w:tcW w:w="901" w:type="dxa"/>
            <w:vAlign w:val="center"/>
          </w:tcPr>
          <w:p>
            <w:pPr>
              <w:widowControl/>
              <w:jc w:val="center"/>
              <w:rPr>
                <w:color w:val="000000"/>
                <w:kern w:val="0"/>
                <w:szCs w:val="21"/>
              </w:rPr>
            </w:pPr>
            <w:r>
              <w:rPr>
                <w:rFonts w:hint="eastAsia"/>
                <w:color w:val="000000"/>
                <w:kern w:val="0"/>
                <w:szCs w:val="21"/>
              </w:rPr>
              <w:t>　</w:t>
            </w:r>
          </w:p>
        </w:tc>
        <w:tc>
          <w:tcPr>
            <w:tcW w:w="1362" w:type="dxa"/>
            <w:vAlign w:val="center"/>
          </w:tcPr>
          <w:p>
            <w:pPr>
              <w:widowControl/>
              <w:jc w:val="center"/>
              <w:rPr>
                <w:color w:val="000000"/>
                <w:kern w:val="0"/>
                <w:szCs w:val="21"/>
              </w:rPr>
            </w:pPr>
            <w:r>
              <w:rPr>
                <w:rFonts w:hint="eastAsia"/>
                <w:color w:val="000000"/>
                <w:kern w:val="0"/>
                <w:szCs w:val="21"/>
              </w:rPr>
              <w:t>　</w:t>
            </w:r>
          </w:p>
        </w:tc>
        <w:tc>
          <w:tcPr>
            <w:tcW w:w="1284" w:type="dxa"/>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000000"/>
                <w:kern w:val="0"/>
                <w:szCs w:val="21"/>
              </w:rPr>
            </w:pPr>
            <w:r>
              <w:rPr>
                <w:rFonts w:hint="eastAsia"/>
                <w:color w:val="000000"/>
                <w:kern w:val="0"/>
                <w:szCs w:val="21"/>
              </w:rPr>
              <w:t>　</w:t>
            </w:r>
          </w:p>
        </w:tc>
        <w:tc>
          <w:tcPr>
            <w:tcW w:w="3221" w:type="dxa"/>
            <w:vAlign w:val="center"/>
          </w:tcPr>
          <w:p>
            <w:pPr>
              <w:widowControl/>
              <w:jc w:val="center"/>
              <w:rPr>
                <w:color w:val="000000"/>
                <w:kern w:val="0"/>
                <w:szCs w:val="21"/>
              </w:rPr>
            </w:pPr>
            <w:r>
              <w:rPr>
                <w:rFonts w:hint="eastAsia"/>
                <w:color w:val="000000"/>
                <w:kern w:val="0"/>
                <w:szCs w:val="21"/>
              </w:rPr>
              <w:t>　</w:t>
            </w:r>
          </w:p>
        </w:tc>
        <w:tc>
          <w:tcPr>
            <w:tcW w:w="901" w:type="dxa"/>
            <w:vAlign w:val="center"/>
          </w:tcPr>
          <w:p>
            <w:pPr>
              <w:widowControl/>
              <w:jc w:val="center"/>
              <w:rPr>
                <w:color w:val="000000"/>
                <w:kern w:val="0"/>
                <w:szCs w:val="21"/>
              </w:rPr>
            </w:pPr>
            <w:r>
              <w:rPr>
                <w:rFonts w:hint="eastAsia"/>
                <w:color w:val="000000"/>
                <w:kern w:val="0"/>
                <w:szCs w:val="21"/>
              </w:rPr>
              <w:t>　</w:t>
            </w:r>
          </w:p>
        </w:tc>
        <w:tc>
          <w:tcPr>
            <w:tcW w:w="1362" w:type="dxa"/>
            <w:vAlign w:val="center"/>
          </w:tcPr>
          <w:p>
            <w:pPr>
              <w:widowControl/>
              <w:jc w:val="center"/>
              <w:rPr>
                <w:color w:val="000000"/>
                <w:kern w:val="0"/>
                <w:szCs w:val="21"/>
              </w:rPr>
            </w:pPr>
            <w:r>
              <w:rPr>
                <w:rFonts w:hint="eastAsia"/>
                <w:color w:val="000000"/>
                <w:kern w:val="0"/>
                <w:szCs w:val="21"/>
              </w:rPr>
              <w:t>　</w:t>
            </w:r>
          </w:p>
        </w:tc>
        <w:tc>
          <w:tcPr>
            <w:tcW w:w="1284" w:type="dxa"/>
            <w:vAlign w:val="center"/>
          </w:tcPr>
          <w:p>
            <w:pPr>
              <w:widowControl/>
              <w:jc w:val="center"/>
              <w:rPr>
                <w:color w:val="000000"/>
                <w:kern w:val="0"/>
                <w:szCs w:val="21"/>
              </w:rPr>
            </w:pPr>
            <w:r>
              <w:rPr>
                <w:rFonts w:hint="eastAsia"/>
                <w:color w:val="000000"/>
                <w:kern w:val="0"/>
                <w:szCs w:val="21"/>
              </w:rPr>
              <w:t>　</w:t>
            </w:r>
          </w:p>
        </w:tc>
      </w:tr>
    </w:tbl>
    <w:p>
      <w:pPr>
        <w:ind w:firstLine="600" w:firstLineChars="200"/>
        <w:rPr>
          <w:b w:val="0"/>
          <w:bCs/>
          <w:sz w:val="30"/>
          <w:szCs w:val="30"/>
        </w:rPr>
      </w:pPr>
      <w:bookmarkStart w:id="2" w:name="RANGE!A1:D24"/>
      <w:bookmarkEnd w:id="2"/>
      <w:r>
        <w:rPr>
          <w:rFonts w:hint="eastAsia"/>
          <w:b w:val="0"/>
          <w:bCs/>
          <w:sz w:val="30"/>
          <w:szCs w:val="30"/>
        </w:rPr>
        <w:t>说明：本单位本年度无政府性基金收入预算，也没有使用政府性基金安排的支出，故本表无数据。</w:t>
      </w:r>
    </w:p>
    <w:sectPr>
      <w:pgSz w:w="11906" w:h="16838"/>
      <w:pgMar w:top="720" w:right="720" w:bottom="550" w:left="72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4B21AB-873D-472F-ACC4-D4CD9E496C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2F57FA3-2F69-4023-A8CA-810F271D34B1}"/>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3" w:fontKey="{0B490960-6F9E-472B-921D-E364854675DC}"/>
  </w:font>
  <w:font w:name="仿宋_GB2312">
    <w:panose1 w:val="02010609030101010101"/>
    <w:charset w:val="86"/>
    <w:family w:val="modern"/>
    <w:pitch w:val="default"/>
    <w:sig w:usb0="00000001" w:usb1="080E0000" w:usb2="00000000" w:usb3="00000000" w:csb0="00040000" w:csb1="00000000"/>
    <w:embedRegular r:id="rId4" w:fontKey="{428012CD-F673-48AF-9F26-1E9A77035984}"/>
  </w:font>
  <w:font w:name="方正小标宋_GBK">
    <w:panose1 w:val="02000000000000000000"/>
    <w:charset w:val="86"/>
    <w:family w:val="script"/>
    <w:pitch w:val="default"/>
    <w:sig w:usb0="A00002BF" w:usb1="38CF7CFA" w:usb2="00082016" w:usb3="00000000" w:csb0="00040001" w:csb1="00000000"/>
    <w:embedRegular r:id="rId5" w:fontKey="{89417568-48D0-4D4B-AF93-DD7C7FA48BBF}"/>
  </w:font>
  <w:font w:name="楷体_GB2312">
    <w:panose1 w:val="02010609030101010101"/>
    <w:charset w:val="86"/>
    <w:family w:val="modern"/>
    <w:pitch w:val="default"/>
    <w:sig w:usb0="00000001" w:usb1="080E0000" w:usb2="00000000" w:usb3="00000000" w:csb0="00040000" w:csb1="00000000"/>
    <w:embedRegular r:id="rId6" w:fontKey="{E4FC0B38-550D-435C-8F62-C5C7713AEE2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18A221"/>
    <w:multiLevelType w:val="singleLevel"/>
    <w:tmpl w:val="2018A221"/>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1YTAxOTU2NmJkMzUzYTlkNjJhODNhOWVhNDg3NjMifQ=="/>
  </w:docVars>
  <w:rsids>
    <w:rsidRoot w:val="1D3703B9"/>
    <w:rsid w:val="000B385A"/>
    <w:rsid w:val="000F1F9E"/>
    <w:rsid w:val="001131A2"/>
    <w:rsid w:val="001A0F9B"/>
    <w:rsid w:val="002839B0"/>
    <w:rsid w:val="004A0E07"/>
    <w:rsid w:val="004E4323"/>
    <w:rsid w:val="00554BDA"/>
    <w:rsid w:val="008117E7"/>
    <w:rsid w:val="008737A6"/>
    <w:rsid w:val="009A57F0"/>
    <w:rsid w:val="009C203A"/>
    <w:rsid w:val="00A31865"/>
    <w:rsid w:val="00A82F02"/>
    <w:rsid w:val="00D04C47"/>
    <w:rsid w:val="00EA4FCA"/>
    <w:rsid w:val="029108FD"/>
    <w:rsid w:val="02D91E44"/>
    <w:rsid w:val="02DB693A"/>
    <w:rsid w:val="05467D5B"/>
    <w:rsid w:val="05C31935"/>
    <w:rsid w:val="07373DFF"/>
    <w:rsid w:val="075719FD"/>
    <w:rsid w:val="07B54D24"/>
    <w:rsid w:val="0859084E"/>
    <w:rsid w:val="08D637A9"/>
    <w:rsid w:val="0AD71607"/>
    <w:rsid w:val="0B373F80"/>
    <w:rsid w:val="0BA8036C"/>
    <w:rsid w:val="0C4B7916"/>
    <w:rsid w:val="0ED32FD6"/>
    <w:rsid w:val="0FDF53C1"/>
    <w:rsid w:val="10E15B7F"/>
    <w:rsid w:val="11A82412"/>
    <w:rsid w:val="11C94905"/>
    <w:rsid w:val="12686F50"/>
    <w:rsid w:val="13B86C2E"/>
    <w:rsid w:val="140C7A36"/>
    <w:rsid w:val="14C86612"/>
    <w:rsid w:val="154020D1"/>
    <w:rsid w:val="15FA6724"/>
    <w:rsid w:val="16E651F3"/>
    <w:rsid w:val="176575F7"/>
    <w:rsid w:val="182C3209"/>
    <w:rsid w:val="1B0A58AC"/>
    <w:rsid w:val="1BC85B66"/>
    <w:rsid w:val="1C4A7CD9"/>
    <w:rsid w:val="1D3703B9"/>
    <w:rsid w:val="1E332490"/>
    <w:rsid w:val="1FF03787"/>
    <w:rsid w:val="20106F32"/>
    <w:rsid w:val="21D26B76"/>
    <w:rsid w:val="223705FF"/>
    <w:rsid w:val="223A40EF"/>
    <w:rsid w:val="23DD70FB"/>
    <w:rsid w:val="24613E12"/>
    <w:rsid w:val="24AC2BBC"/>
    <w:rsid w:val="25104B45"/>
    <w:rsid w:val="25FB138E"/>
    <w:rsid w:val="26D67FE9"/>
    <w:rsid w:val="276A2851"/>
    <w:rsid w:val="27BD124D"/>
    <w:rsid w:val="28143D8F"/>
    <w:rsid w:val="294524E3"/>
    <w:rsid w:val="29A70042"/>
    <w:rsid w:val="29DB01C2"/>
    <w:rsid w:val="2A1F2A1C"/>
    <w:rsid w:val="2A501020"/>
    <w:rsid w:val="2B191903"/>
    <w:rsid w:val="2B817076"/>
    <w:rsid w:val="2E1E790E"/>
    <w:rsid w:val="2E4C5B33"/>
    <w:rsid w:val="2EB060C2"/>
    <w:rsid w:val="2EB56382"/>
    <w:rsid w:val="2ECB07E8"/>
    <w:rsid w:val="2F6338E6"/>
    <w:rsid w:val="2F641F9E"/>
    <w:rsid w:val="2F7B55A2"/>
    <w:rsid w:val="2FEE50F3"/>
    <w:rsid w:val="3114299E"/>
    <w:rsid w:val="315B5B20"/>
    <w:rsid w:val="315C1709"/>
    <w:rsid w:val="32E34F0F"/>
    <w:rsid w:val="340B4D37"/>
    <w:rsid w:val="344A2B14"/>
    <w:rsid w:val="34C7507E"/>
    <w:rsid w:val="358856A2"/>
    <w:rsid w:val="35A824D9"/>
    <w:rsid w:val="35B0582B"/>
    <w:rsid w:val="35EB74FC"/>
    <w:rsid w:val="370D3237"/>
    <w:rsid w:val="38C8225A"/>
    <w:rsid w:val="39683216"/>
    <w:rsid w:val="3B1705AC"/>
    <w:rsid w:val="3C4165AB"/>
    <w:rsid w:val="3D5C03F7"/>
    <w:rsid w:val="3E2B4159"/>
    <w:rsid w:val="3EC76412"/>
    <w:rsid w:val="3F59543F"/>
    <w:rsid w:val="3FFE3910"/>
    <w:rsid w:val="40152228"/>
    <w:rsid w:val="40963D7F"/>
    <w:rsid w:val="41092143"/>
    <w:rsid w:val="412B2EAA"/>
    <w:rsid w:val="43753DCD"/>
    <w:rsid w:val="45F83BAA"/>
    <w:rsid w:val="46E110B6"/>
    <w:rsid w:val="47E51923"/>
    <w:rsid w:val="48032D55"/>
    <w:rsid w:val="49C266DC"/>
    <w:rsid w:val="49DA7A1D"/>
    <w:rsid w:val="4D745D3B"/>
    <w:rsid w:val="4E4B32B9"/>
    <w:rsid w:val="4ECE7CF6"/>
    <w:rsid w:val="4F56149D"/>
    <w:rsid w:val="4FDF3986"/>
    <w:rsid w:val="506D1FC1"/>
    <w:rsid w:val="51EC0259"/>
    <w:rsid w:val="521A245E"/>
    <w:rsid w:val="533439BA"/>
    <w:rsid w:val="54204674"/>
    <w:rsid w:val="5564484C"/>
    <w:rsid w:val="55A56B86"/>
    <w:rsid w:val="55ED7179"/>
    <w:rsid w:val="56D63107"/>
    <w:rsid w:val="570A064E"/>
    <w:rsid w:val="57B15571"/>
    <w:rsid w:val="57B8027B"/>
    <w:rsid w:val="59D46859"/>
    <w:rsid w:val="5A6E068F"/>
    <w:rsid w:val="5BA937A6"/>
    <w:rsid w:val="5BEF6F13"/>
    <w:rsid w:val="5C521026"/>
    <w:rsid w:val="5D2C42B6"/>
    <w:rsid w:val="5E443FAD"/>
    <w:rsid w:val="5F703B0E"/>
    <w:rsid w:val="5F8E3006"/>
    <w:rsid w:val="5FDE5422"/>
    <w:rsid w:val="60752AC8"/>
    <w:rsid w:val="607B1E49"/>
    <w:rsid w:val="60DB696C"/>
    <w:rsid w:val="612454AC"/>
    <w:rsid w:val="62997899"/>
    <w:rsid w:val="62B17737"/>
    <w:rsid w:val="64732108"/>
    <w:rsid w:val="66677401"/>
    <w:rsid w:val="679B327C"/>
    <w:rsid w:val="67D648D7"/>
    <w:rsid w:val="69791032"/>
    <w:rsid w:val="6C271027"/>
    <w:rsid w:val="6C332976"/>
    <w:rsid w:val="6C924135"/>
    <w:rsid w:val="6CE7287D"/>
    <w:rsid w:val="6E2534FA"/>
    <w:rsid w:val="6E513479"/>
    <w:rsid w:val="6EB1334F"/>
    <w:rsid w:val="6EFB6F35"/>
    <w:rsid w:val="6F51652A"/>
    <w:rsid w:val="6FB71967"/>
    <w:rsid w:val="6FBB7E47"/>
    <w:rsid w:val="70944183"/>
    <w:rsid w:val="70C64CF5"/>
    <w:rsid w:val="719923FF"/>
    <w:rsid w:val="724E4F5D"/>
    <w:rsid w:val="72D6434E"/>
    <w:rsid w:val="73C220D3"/>
    <w:rsid w:val="73D758B5"/>
    <w:rsid w:val="7482626B"/>
    <w:rsid w:val="74AA048A"/>
    <w:rsid w:val="74F70B3A"/>
    <w:rsid w:val="763771B4"/>
    <w:rsid w:val="7687009A"/>
    <w:rsid w:val="77345A40"/>
    <w:rsid w:val="77B0138C"/>
    <w:rsid w:val="78832145"/>
    <w:rsid w:val="796A7DFF"/>
    <w:rsid w:val="7A36645F"/>
    <w:rsid w:val="7AEC6B87"/>
    <w:rsid w:val="7C653837"/>
    <w:rsid w:val="7D3C2A76"/>
    <w:rsid w:val="7E216B10"/>
    <w:rsid w:val="7E7274B1"/>
    <w:rsid w:val="7EAB364E"/>
    <w:rsid w:val="7EB35145"/>
    <w:rsid w:val="7F36129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0"/>
    <w:autoRedefine/>
    <w:qFormat/>
    <w:uiPriority w:val="99"/>
    <w:pPr>
      <w:keepNext/>
      <w:keepLines/>
      <w:spacing w:line="413" w:lineRule="auto"/>
      <w:outlineLvl w:val="1"/>
    </w:pPr>
    <w:rPr>
      <w:rFonts w:ascii="Arial" w:hAnsi="Arial" w:eastAsia="黑体"/>
      <w:b/>
      <w:sz w:val="32"/>
    </w:rPr>
  </w:style>
  <w:style w:type="paragraph" w:styleId="3">
    <w:name w:val="heading 3"/>
    <w:basedOn w:val="1"/>
    <w:next w:val="1"/>
    <w:link w:val="11"/>
    <w:autoRedefine/>
    <w:qFormat/>
    <w:locked/>
    <w:uiPriority w:val="99"/>
    <w:pPr>
      <w:keepNext/>
      <w:keepLines/>
      <w:spacing w:line="413" w:lineRule="auto"/>
      <w:outlineLvl w:val="2"/>
    </w:pPr>
    <w:rPr>
      <w:b/>
      <w:sz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4"/>
    <w:autoRedefine/>
    <w:qFormat/>
    <w:uiPriority w:val="99"/>
    <w:pPr>
      <w:tabs>
        <w:tab w:val="center" w:pos="4153"/>
        <w:tab w:val="right" w:pos="8306"/>
      </w:tabs>
      <w:snapToGrid w:val="0"/>
      <w:jc w:val="left"/>
    </w:pPr>
    <w:rPr>
      <w:rFonts w:ascii="Times New Roman" w:hAnsi="Times New Roman"/>
      <w:sz w:val="18"/>
      <w:szCs w:val="18"/>
    </w:rPr>
  </w:style>
  <w:style w:type="paragraph" w:styleId="5">
    <w:name w:val="header"/>
    <w:basedOn w:val="1"/>
    <w:link w:val="15"/>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szCs w:val="18"/>
    </w:rPr>
  </w:style>
  <w:style w:type="paragraph" w:styleId="6">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Hyperlink"/>
    <w:basedOn w:val="8"/>
    <w:autoRedefine/>
    <w:qFormat/>
    <w:uiPriority w:val="99"/>
    <w:rPr>
      <w:rFonts w:cs="Times New Roman"/>
      <w:color w:val="0000FF"/>
      <w:u w:val="single"/>
    </w:rPr>
  </w:style>
  <w:style w:type="character" w:customStyle="1" w:styleId="10">
    <w:name w:val="标题 2 Char"/>
    <w:basedOn w:val="8"/>
    <w:link w:val="2"/>
    <w:autoRedefine/>
    <w:semiHidden/>
    <w:qFormat/>
    <w:locked/>
    <w:uiPriority w:val="99"/>
    <w:rPr>
      <w:rFonts w:ascii="Cambria" w:hAnsi="Cambria" w:eastAsia="宋体" w:cs="Times New Roman"/>
      <w:b/>
      <w:bCs/>
      <w:sz w:val="32"/>
      <w:szCs w:val="32"/>
    </w:rPr>
  </w:style>
  <w:style w:type="character" w:customStyle="1" w:styleId="11">
    <w:name w:val="标题 3 Char"/>
    <w:basedOn w:val="8"/>
    <w:link w:val="3"/>
    <w:autoRedefine/>
    <w:semiHidden/>
    <w:qFormat/>
    <w:uiPriority w:val="9"/>
    <w:rPr>
      <w:b/>
      <w:bCs/>
      <w:sz w:val="32"/>
      <w:szCs w:val="32"/>
    </w:rPr>
  </w:style>
  <w:style w:type="character" w:customStyle="1" w:styleId="12">
    <w:name w:val="Footer Char"/>
    <w:basedOn w:val="8"/>
    <w:link w:val="4"/>
    <w:autoRedefine/>
    <w:semiHidden/>
    <w:qFormat/>
    <w:locked/>
    <w:uiPriority w:val="99"/>
    <w:rPr>
      <w:rFonts w:cs="Times New Roman"/>
      <w:sz w:val="18"/>
      <w:szCs w:val="18"/>
    </w:rPr>
  </w:style>
  <w:style w:type="character" w:customStyle="1" w:styleId="13">
    <w:name w:val="Header Char"/>
    <w:basedOn w:val="8"/>
    <w:link w:val="5"/>
    <w:autoRedefine/>
    <w:semiHidden/>
    <w:qFormat/>
    <w:locked/>
    <w:uiPriority w:val="99"/>
    <w:rPr>
      <w:rFonts w:cs="Times New Roman"/>
      <w:sz w:val="18"/>
      <w:szCs w:val="18"/>
    </w:rPr>
  </w:style>
  <w:style w:type="character" w:customStyle="1" w:styleId="14">
    <w:name w:val="页脚 Char"/>
    <w:basedOn w:val="8"/>
    <w:link w:val="4"/>
    <w:autoRedefine/>
    <w:semiHidden/>
    <w:qFormat/>
    <w:locked/>
    <w:uiPriority w:val="99"/>
    <w:rPr>
      <w:rFonts w:cs="Times New Roman"/>
      <w:kern w:val="2"/>
      <w:sz w:val="18"/>
      <w:szCs w:val="18"/>
      <w:lang w:bidi="ar-SA"/>
    </w:rPr>
  </w:style>
  <w:style w:type="character" w:customStyle="1" w:styleId="15">
    <w:name w:val="页眉 Char"/>
    <w:basedOn w:val="8"/>
    <w:link w:val="5"/>
    <w:autoRedefine/>
    <w:semiHidden/>
    <w:qFormat/>
    <w:locked/>
    <w:uiPriority w:val="99"/>
    <w:rPr>
      <w:rFonts w:cs="Times New Roman"/>
      <w:kern w:val="2"/>
      <w:sz w:val="18"/>
      <w:szCs w:val="18"/>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5552</Words>
  <Characters>7075</Characters>
  <Lines>31</Lines>
  <Paragraphs>8</Paragraphs>
  <TotalTime>0</TotalTime>
  <ScaleCrop>false</ScaleCrop>
  <LinksUpToDate>false</LinksUpToDate>
  <CharactersWithSpaces>7397</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2022-05-20T01:37:00Z</dcterms:created>
  <dc:creator>hh</dc:creator>
  <cp:lastModifiedBy>WPS_1641776830</cp:lastModifiedBy>
  <cp:lastPrinted>2023-01-10T06:59:00Z</cp:lastPrinted>
  <dcterms:modified xsi:type="dcterms:W3CDTF">2024-08-30T16:46:10Z</dcterms:modified>
  <dc:title>上传网址：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5953532C59C84DC7B0497D96666EC0D8_13</vt:lpwstr>
  </property>
</Properties>
</file>