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微软雅黑" w:hAnsi="微软雅黑" w:eastAsia="微软雅黑" w:cs="微软雅黑"/>
          <w:bCs/>
          <w:sz w:val="44"/>
          <w:szCs w:val="44"/>
        </w:rPr>
      </w:pPr>
      <w:r>
        <w:rPr>
          <w:rFonts w:hint="eastAsia" w:ascii="微软雅黑" w:hAnsi="微软雅黑" w:eastAsia="微软雅黑" w:cs="微软雅黑"/>
          <w:sz w:val="44"/>
          <w:szCs w:val="44"/>
        </w:rPr>
        <w:t>湘潭县</w:t>
      </w:r>
      <w:r>
        <w:rPr>
          <w:rFonts w:hint="eastAsia" w:ascii="微软雅黑" w:hAnsi="微软雅黑" w:eastAsia="微软雅黑" w:cs="微软雅黑"/>
          <w:sz w:val="44"/>
          <w:szCs w:val="44"/>
          <w:lang w:eastAsia="zh-CN"/>
        </w:rPr>
        <w:t>审计局</w:t>
      </w:r>
      <w:r>
        <w:rPr>
          <w:rFonts w:hint="eastAsia" w:ascii="微软雅黑" w:hAnsi="微软雅黑" w:eastAsia="微软雅黑" w:cs="微软雅黑"/>
          <w:sz w:val="44"/>
          <w:szCs w:val="44"/>
          <w:lang w:val="en-US" w:eastAsia="zh-CN"/>
        </w:rPr>
        <w:t>2023年度</w:t>
      </w:r>
      <w:bookmarkStart w:id="0" w:name="_GoBack"/>
      <w:r>
        <w:rPr>
          <w:rFonts w:hint="eastAsia" w:ascii="微软雅黑" w:hAnsi="微软雅黑" w:eastAsia="微软雅黑" w:cs="微软雅黑"/>
          <w:sz w:val="44"/>
          <w:szCs w:val="44"/>
          <w:lang w:eastAsia="zh-CN"/>
        </w:rPr>
        <w:t>金审</w:t>
      </w:r>
      <w:bookmarkEnd w:id="0"/>
      <w:r>
        <w:rPr>
          <w:rFonts w:hint="eastAsia" w:ascii="微软雅黑" w:hAnsi="微软雅黑" w:eastAsia="微软雅黑" w:cs="微软雅黑"/>
          <w:sz w:val="44"/>
          <w:szCs w:val="44"/>
          <w:lang w:eastAsia="zh-CN"/>
        </w:rPr>
        <w:t>工程</w:t>
      </w:r>
      <w:r>
        <w:rPr>
          <w:rFonts w:hint="eastAsia" w:ascii="微软雅黑" w:hAnsi="微软雅黑" w:eastAsia="微软雅黑" w:cs="微软雅黑"/>
          <w:bCs/>
          <w:sz w:val="44"/>
          <w:szCs w:val="44"/>
        </w:rPr>
        <w:t>项目</w:t>
      </w:r>
    </w:p>
    <w:p>
      <w:pPr>
        <w:spacing w:line="576" w:lineRule="exact"/>
        <w:jc w:val="center"/>
        <w:rPr>
          <w:rFonts w:hint="eastAsia" w:ascii="微软雅黑" w:hAnsi="微软雅黑" w:eastAsia="微软雅黑" w:cs="微软雅黑"/>
          <w:sz w:val="44"/>
          <w:szCs w:val="44"/>
        </w:rPr>
      </w:pPr>
      <w:r>
        <w:rPr>
          <w:rFonts w:hint="eastAsia" w:ascii="微软雅黑" w:hAnsi="微软雅黑" w:eastAsia="微软雅黑" w:cs="微软雅黑"/>
          <w:bCs/>
          <w:sz w:val="44"/>
          <w:szCs w:val="44"/>
        </w:rPr>
        <w:t>绩效</w:t>
      </w:r>
      <w:r>
        <w:rPr>
          <w:rFonts w:hint="eastAsia" w:ascii="微软雅黑" w:hAnsi="微软雅黑" w:eastAsia="微软雅黑" w:cs="微软雅黑"/>
          <w:bCs/>
          <w:sz w:val="44"/>
          <w:szCs w:val="44"/>
          <w:lang w:eastAsia="zh-CN"/>
        </w:rPr>
        <w:t>评价</w:t>
      </w:r>
      <w:r>
        <w:rPr>
          <w:rFonts w:hint="eastAsia" w:ascii="微软雅黑" w:hAnsi="微软雅黑" w:eastAsia="微软雅黑" w:cs="微软雅黑"/>
          <w:bCs/>
          <w:sz w:val="44"/>
          <w:szCs w:val="44"/>
        </w:rPr>
        <w:t>报告</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项目名称</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湘潭县</w:t>
            </w:r>
            <w:r>
              <w:rPr>
                <w:rFonts w:hint="eastAsia" w:ascii="仿宋" w:hAnsi="仿宋" w:eastAsia="仿宋" w:cs="微软雅黑"/>
                <w:szCs w:val="32"/>
                <w:lang w:eastAsia="zh-CN"/>
              </w:rPr>
              <w:t>审计局金审工程</w:t>
            </w:r>
            <w:r>
              <w:rPr>
                <w:rFonts w:hint="eastAsia" w:ascii="仿宋" w:hAnsi="仿宋" w:eastAsia="仿宋" w:cs="微软雅黑"/>
                <w:bCs/>
                <w:szCs w:val="32"/>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项目金额</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lang w:val="en-US" w:eastAsia="zh-CN"/>
              </w:rPr>
              <w:t>27.2</w:t>
            </w:r>
            <w:r>
              <w:rPr>
                <w:rFonts w:hint="eastAsia" w:ascii="仿宋" w:hAnsi="仿宋" w:eastAsia="仿宋" w:cs="微软雅黑"/>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主管部门</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湘潭县</w:t>
            </w:r>
            <w:r>
              <w:rPr>
                <w:rFonts w:hint="eastAsia" w:ascii="仿宋" w:hAnsi="仿宋" w:eastAsia="仿宋" w:cs="微软雅黑"/>
                <w:szCs w:val="32"/>
                <w:lang w:eastAsia="zh-CN"/>
              </w:rPr>
              <w:t>审计</w:t>
            </w:r>
            <w:r>
              <w:rPr>
                <w:rFonts w:hint="eastAsia" w:ascii="仿宋" w:hAnsi="仿宋" w:eastAsia="仿宋" w:cs="微软雅黑"/>
                <w:szCs w:val="32"/>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项目实施单位</w:t>
            </w:r>
          </w:p>
        </w:tc>
        <w:tc>
          <w:tcPr>
            <w:tcW w:w="6166" w:type="dxa"/>
            <w:vAlign w:val="center"/>
          </w:tcPr>
          <w:p>
            <w:pPr>
              <w:spacing w:line="576" w:lineRule="exact"/>
              <w:jc w:val="center"/>
              <w:rPr>
                <w:rFonts w:hint="eastAsia" w:ascii="仿宋" w:hAnsi="仿宋" w:eastAsia="仿宋" w:cs="微软雅黑"/>
                <w:szCs w:val="32"/>
                <w:lang w:eastAsia="zh-CN"/>
              </w:rPr>
            </w:pPr>
            <w:r>
              <w:rPr>
                <w:rFonts w:hint="eastAsia" w:ascii="仿宋" w:hAnsi="仿宋" w:eastAsia="仿宋" w:cs="微软雅黑"/>
                <w:szCs w:val="32"/>
              </w:rPr>
              <w:t>湘潭县</w:t>
            </w:r>
            <w:r>
              <w:rPr>
                <w:rFonts w:hint="eastAsia" w:ascii="仿宋" w:hAnsi="仿宋" w:eastAsia="仿宋" w:cs="微软雅黑"/>
                <w:szCs w:val="32"/>
                <w:lang w:eastAsia="zh-CN"/>
              </w:rPr>
              <w:t>审计局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评价结果</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项目绩效评价</w:t>
            </w:r>
            <w:r>
              <w:rPr>
                <w:rFonts w:hint="eastAsia" w:ascii="仿宋" w:hAnsi="仿宋" w:eastAsia="仿宋" w:cs="微软雅黑"/>
                <w:szCs w:val="32"/>
                <w:lang w:val="en-US" w:eastAsia="zh-CN"/>
              </w:rPr>
              <w:t>10</w:t>
            </w:r>
            <w:r>
              <w:rPr>
                <w:rFonts w:hint="eastAsia" w:ascii="仿宋" w:hAnsi="仿宋" w:eastAsia="仿宋" w:cs="微软雅黑"/>
                <w:szCs w:val="32"/>
              </w:rPr>
              <w:t>0分，等级为优。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项目基本情况</w:t>
            </w:r>
          </w:p>
        </w:tc>
        <w:tc>
          <w:tcPr>
            <w:tcW w:w="6166" w:type="dxa"/>
          </w:tcPr>
          <w:p>
            <w:pPr>
              <w:spacing w:line="576" w:lineRule="exact"/>
              <w:rPr>
                <w:rFonts w:ascii="仿宋" w:hAnsi="仿宋" w:eastAsia="仿宋" w:cs="微软雅黑"/>
                <w:b/>
                <w:szCs w:val="32"/>
              </w:rPr>
            </w:pPr>
            <w:r>
              <w:rPr>
                <w:rFonts w:hint="eastAsia" w:ascii="仿宋" w:hAnsi="仿宋" w:eastAsia="仿宋" w:cs="微软雅黑"/>
                <w:b/>
                <w:szCs w:val="32"/>
              </w:rPr>
              <w:t>（一）项目概况</w:t>
            </w:r>
          </w:p>
          <w:p>
            <w:pPr>
              <w:spacing w:line="576" w:lineRule="exact"/>
              <w:rPr>
                <w:rFonts w:hint="eastAsia" w:ascii="仿宋" w:hAnsi="仿宋" w:eastAsia="仿宋" w:cs="微软雅黑"/>
                <w:szCs w:val="32"/>
              </w:rPr>
            </w:pPr>
            <w:r>
              <w:rPr>
                <w:rFonts w:hint="eastAsia" w:ascii="仿宋" w:hAnsi="仿宋" w:eastAsia="仿宋" w:cs="微软雅黑"/>
                <w:szCs w:val="32"/>
              </w:rPr>
              <w:t xml:space="preserve"> </w:t>
            </w:r>
            <w:r>
              <w:rPr>
                <w:rFonts w:hint="eastAsia" w:ascii="仿宋" w:hAnsi="仿宋" w:eastAsia="仿宋" w:cs="微软雅黑"/>
                <w:szCs w:val="32"/>
                <w:lang w:val="en-US" w:eastAsia="zh-CN"/>
              </w:rPr>
              <w:t>2023</w:t>
            </w:r>
            <w:r>
              <w:rPr>
                <w:rFonts w:hint="eastAsia" w:ascii="仿宋" w:hAnsi="仿宋" w:eastAsia="仿宋" w:cs="微软雅黑"/>
                <w:szCs w:val="32"/>
              </w:rPr>
              <w:t>年度，在湘潭县政府、县</w:t>
            </w:r>
            <w:r>
              <w:rPr>
                <w:rFonts w:hint="eastAsia" w:ascii="仿宋" w:hAnsi="仿宋" w:eastAsia="仿宋" w:cs="微软雅黑"/>
                <w:szCs w:val="32"/>
                <w:lang w:eastAsia="zh-CN"/>
              </w:rPr>
              <w:t>审计局</w:t>
            </w:r>
            <w:r>
              <w:rPr>
                <w:rFonts w:hint="eastAsia" w:ascii="仿宋" w:hAnsi="仿宋" w:eastAsia="仿宋" w:cs="微软雅黑"/>
                <w:szCs w:val="32"/>
              </w:rPr>
              <w:t>的领导和县财政局的大力支持下，在县委、县政府和上级审计机关的正确领导下，我局坚持以党</w:t>
            </w:r>
            <w:r>
              <w:rPr>
                <w:rFonts w:hint="eastAsia" w:ascii="仿宋" w:hAnsi="仿宋" w:eastAsia="仿宋" w:cs="微软雅黑"/>
                <w:szCs w:val="32"/>
                <w:lang w:eastAsia="zh-CN"/>
              </w:rPr>
              <w:t>的二十大</w:t>
            </w:r>
            <w:r>
              <w:rPr>
                <w:rFonts w:hint="eastAsia" w:ascii="仿宋" w:hAnsi="仿宋" w:eastAsia="仿宋" w:cs="微软雅黑"/>
                <w:szCs w:val="32"/>
              </w:rPr>
              <w:t>精神为引领，认真贯彻落实全国、全省、全市审计工作会议精神和县委经济工作会议精神，围绕县委、县政府工作大局，提出“党建领航、业务兴局、素质强身”的总体指导思想，以“全覆盖、促整改、助落实”为工作目标，以审计创新为动力，以提升审计成果质量为核心，以加强审计业务管理为基础，不断提高依法审计能力和审计工作水平，大力加强审计工作法制化、规范化、科学化建设，积极构建与我县政治经济社会发展相适应的审计监督模式，加强对重点领域、重点部门和重点资金的审计监督，加大对违法违纪问题的查处力度，在维护财经秩序，促进廉政建设，保障经济发展等方面发挥了积极作用。根据上级审计机关工作要求，组织审计人员开展财政联网审计；保证审计暑、省、市、县四级互联的视频会议系统正常运转。</w:t>
            </w:r>
          </w:p>
          <w:p>
            <w:pPr>
              <w:spacing w:line="576" w:lineRule="exact"/>
              <w:rPr>
                <w:rFonts w:ascii="仿宋" w:hAnsi="仿宋" w:eastAsia="仿宋" w:cs="微软雅黑"/>
                <w:b/>
                <w:szCs w:val="32"/>
              </w:rPr>
            </w:pPr>
            <w:r>
              <w:rPr>
                <w:rFonts w:hint="eastAsia" w:ascii="仿宋" w:hAnsi="仿宋" w:eastAsia="仿宋" w:cs="微软雅黑"/>
                <w:b/>
                <w:szCs w:val="32"/>
                <w:lang w:val="en-US" w:eastAsia="zh-CN"/>
              </w:rPr>
              <w:t>1</w:t>
            </w:r>
            <w:r>
              <w:rPr>
                <w:rFonts w:hint="eastAsia" w:ascii="仿宋" w:hAnsi="仿宋" w:eastAsia="仿宋" w:cs="微软雅黑"/>
                <w:b/>
                <w:szCs w:val="32"/>
              </w:rPr>
              <w:t>、项目基本情况</w:t>
            </w:r>
          </w:p>
          <w:p>
            <w:pPr>
              <w:spacing w:line="576" w:lineRule="exact"/>
              <w:rPr>
                <w:rFonts w:ascii="仿宋" w:hAnsi="仿宋" w:eastAsia="仿宋" w:cs="微软雅黑"/>
                <w:szCs w:val="32"/>
              </w:rPr>
            </w:pPr>
            <w:r>
              <w:rPr>
                <w:rFonts w:hint="eastAsia" w:ascii="仿宋" w:hAnsi="仿宋" w:eastAsia="仿宋" w:cs="微软雅黑"/>
                <w:szCs w:val="32"/>
              </w:rPr>
              <w:t>（1）立项依据</w:t>
            </w:r>
          </w:p>
          <w:p>
            <w:pPr>
              <w:spacing w:line="576" w:lineRule="exact"/>
              <w:rPr>
                <w:rFonts w:ascii="仿宋" w:hAnsi="仿宋" w:eastAsia="仿宋" w:cs="微软雅黑"/>
                <w:szCs w:val="32"/>
              </w:rPr>
            </w:pPr>
            <w:r>
              <w:rPr>
                <w:rFonts w:hint="eastAsia" w:ascii="仿宋" w:hAnsi="仿宋" w:eastAsia="仿宋" w:cs="微软雅黑"/>
                <w:szCs w:val="32"/>
              </w:rPr>
              <w:t>根据</w:t>
            </w:r>
            <w:r>
              <w:rPr>
                <w:rFonts w:hint="eastAsia" w:ascii="仿宋" w:hAnsi="仿宋" w:eastAsia="仿宋" w:cs="微软雅黑"/>
                <w:szCs w:val="32"/>
                <w:lang w:val="en-US" w:eastAsia="zh-CN"/>
              </w:rPr>
              <w:t>1、</w:t>
            </w:r>
            <w:r>
              <w:rPr>
                <w:rFonts w:hint="eastAsia" w:ascii="仿宋" w:hAnsi="仿宋" w:eastAsia="仿宋" w:cs="微软雅黑"/>
                <w:szCs w:val="32"/>
              </w:rPr>
              <w:t>《中华人民共和国审计法》；2、《关于完善审计制度若干重大问题的框架意见》及相关配套文件的通知(中办发[2015]58号;3、国务院关于加强审计工作的意见（国发[2014]48号）；3、审计署财政部关于切实保证地方审计机关经费问题的意见（审办法[2007]41号；4、湖南省审计厅关于湘潭县启动联网审计系统建设的批复（湘审发[2011]149号）5、湖南省审计机关审计会商系统建设指导书。</w:t>
            </w:r>
          </w:p>
          <w:p>
            <w:pPr>
              <w:spacing w:line="576" w:lineRule="exact"/>
              <w:rPr>
                <w:rFonts w:ascii="仿宋" w:hAnsi="仿宋" w:eastAsia="仿宋" w:cs="微软雅黑"/>
                <w:szCs w:val="32"/>
              </w:rPr>
            </w:pPr>
            <w:r>
              <w:rPr>
                <w:rFonts w:hint="eastAsia" w:ascii="仿宋" w:hAnsi="仿宋" w:eastAsia="仿宋" w:cs="微软雅黑"/>
                <w:szCs w:val="32"/>
              </w:rPr>
              <w:t>（2）项目目的任务</w:t>
            </w:r>
          </w:p>
          <w:p>
            <w:pPr>
              <w:spacing w:line="576" w:lineRule="exact"/>
              <w:rPr>
                <w:rFonts w:hint="eastAsia" w:ascii="仿宋" w:hAnsi="仿宋" w:eastAsia="仿宋" w:cs="微软雅黑"/>
                <w:szCs w:val="32"/>
              </w:rPr>
            </w:pPr>
            <w:r>
              <w:rPr>
                <w:rFonts w:hint="eastAsia" w:ascii="仿宋" w:hAnsi="仿宋" w:eastAsia="仿宋" w:cs="微软雅黑"/>
                <w:szCs w:val="32"/>
              </w:rPr>
              <w:t>加快推进审计信息化，推进被审单位等与审计机关实现信息共享，加大数据集中力度，构建国家审计数据系统。</w:t>
            </w:r>
          </w:p>
          <w:p>
            <w:pPr>
              <w:spacing w:line="576" w:lineRule="exact"/>
              <w:rPr>
                <w:rFonts w:ascii="仿宋" w:hAnsi="仿宋" w:eastAsia="仿宋" w:cs="微软雅黑"/>
                <w:szCs w:val="32"/>
              </w:rPr>
            </w:pPr>
            <w:r>
              <w:rPr>
                <w:rFonts w:hint="eastAsia" w:ascii="仿宋" w:hAnsi="仿宋" w:eastAsia="仿宋" w:cs="微软雅黑"/>
                <w:b/>
                <w:szCs w:val="32"/>
              </w:rPr>
              <w:t>（二）项目绩效目标</w:t>
            </w:r>
          </w:p>
          <w:p>
            <w:pPr>
              <w:spacing w:line="576" w:lineRule="exact"/>
              <w:rPr>
                <w:rFonts w:ascii="仿宋" w:hAnsi="仿宋" w:eastAsia="仿宋" w:cs="微软雅黑"/>
                <w:b/>
                <w:szCs w:val="32"/>
              </w:rPr>
            </w:pPr>
            <w:r>
              <w:rPr>
                <w:rFonts w:hint="eastAsia" w:ascii="仿宋" w:hAnsi="仿宋" w:eastAsia="仿宋" w:cs="微软雅黑"/>
                <w:b/>
                <w:szCs w:val="32"/>
              </w:rPr>
              <w:t>1、项目长期绩效目标</w:t>
            </w:r>
          </w:p>
          <w:p>
            <w:pPr>
              <w:spacing w:line="576" w:lineRule="exact"/>
              <w:rPr>
                <w:rFonts w:hint="eastAsia" w:ascii="仿宋" w:hAnsi="仿宋" w:eastAsia="仿宋" w:cs="微软雅黑"/>
                <w:b w:val="0"/>
                <w:bCs/>
                <w:szCs w:val="32"/>
              </w:rPr>
            </w:pPr>
            <w:r>
              <w:rPr>
                <w:rFonts w:hint="eastAsia" w:ascii="仿宋" w:hAnsi="仿宋" w:eastAsia="仿宋" w:cs="微软雅黑"/>
                <w:b w:val="0"/>
                <w:bCs/>
                <w:szCs w:val="32"/>
              </w:rPr>
              <w:t>（1）专项最后完成计划提供的公共产品和服务的数量、质量、时限和成本。</w:t>
            </w:r>
          </w:p>
          <w:p>
            <w:pPr>
              <w:spacing w:line="576" w:lineRule="exact"/>
              <w:rPr>
                <w:rFonts w:hint="eastAsia" w:ascii="仿宋" w:hAnsi="仿宋" w:eastAsia="仿宋" w:cs="微软雅黑"/>
                <w:b w:val="0"/>
                <w:bCs/>
                <w:szCs w:val="32"/>
              </w:rPr>
            </w:pPr>
            <w:r>
              <w:rPr>
                <w:rFonts w:hint="eastAsia" w:ascii="仿宋" w:hAnsi="仿宋" w:eastAsia="仿宋" w:cs="微软雅黑"/>
                <w:b w:val="0"/>
                <w:bCs/>
                <w:szCs w:val="32"/>
              </w:rPr>
              <w:t>（2）专项计划达到的社会、经济和生态效益，可持续影响等等。</w:t>
            </w:r>
          </w:p>
          <w:p>
            <w:pPr>
              <w:spacing w:line="576" w:lineRule="exact"/>
              <w:rPr>
                <w:rFonts w:ascii="仿宋" w:hAnsi="仿宋" w:eastAsia="仿宋" w:cs="微软雅黑"/>
                <w:b/>
                <w:szCs w:val="32"/>
              </w:rPr>
            </w:pPr>
            <w:r>
              <w:rPr>
                <w:rFonts w:hint="eastAsia" w:ascii="仿宋" w:hAnsi="仿宋" w:eastAsia="仿宋" w:cs="微软雅黑"/>
                <w:b/>
                <w:szCs w:val="32"/>
              </w:rPr>
              <w:t>2、项目本年度绩效目标</w:t>
            </w:r>
          </w:p>
          <w:p>
            <w:pPr>
              <w:spacing w:line="576" w:lineRule="exact"/>
              <w:rPr>
                <w:rFonts w:hint="eastAsia" w:ascii="仿宋" w:hAnsi="仿宋" w:eastAsia="仿宋" w:cs="微软雅黑"/>
                <w:szCs w:val="32"/>
              </w:rPr>
            </w:pPr>
            <w:r>
              <w:rPr>
                <w:rFonts w:hint="eastAsia" w:ascii="仿宋" w:hAnsi="仿宋" w:eastAsia="仿宋" w:cs="微软雅黑"/>
                <w:szCs w:val="32"/>
              </w:rPr>
              <w:t>（1）本年度实施专项提供的公共产品和服务的数量、质量、时限和成本。</w:t>
            </w:r>
          </w:p>
          <w:p>
            <w:pPr>
              <w:spacing w:line="576" w:lineRule="exact"/>
              <w:rPr>
                <w:rFonts w:hint="eastAsia" w:ascii="仿宋" w:hAnsi="仿宋" w:eastAsia="仿宋" w:cs="微软雅黑"/>
                <w:szCs w:val="32"/>
              </w:rPr>
            </w:pPr>
            <w:r>
              <w:rPr>
                <w:rFonts w:hint="eastAsia" w:ascii="仿宋" w:hAnsi="仿宋" w:eastAsia="仿宋" w:cs="微软雅黑"/>
                <w:szCs w:val="32"/>
              </w:rPr>
              <w:t>（2）本年度实施专项计划达到的社会、经济和生态效益，可持续影响等。</w:t>
            </w:r>
          </w:p>
          <w:p>
            <w:pPr>
              <w:spacing w:line="576" w:lineRule="exact"/>
              <w:rPr>
                <w:rFonts w:ascii="仿宋" w:hAnsi="仿宋" w:eastAsia="仿宋" w:cs="微软雅黑"/>
                <w:szCs w:val="32"/>
              </w:rPr>
            </w:pPr>
            <w:r>
              <w:rPr>
                <w:rFonts w:hint="eastAsia" w:ascii="仿宋" w:hAnsi="仿宋" w:eastAsia="仿宋" w:cs="微软雅黑"/>
                <w:b/>
                <w:szCs w:val="32"/>
              </w:rPr>
              <w:t>（三）项目实施情况</w:t>
            </w:r>
          </w:p>
          <w:p>
            <w:pPr>
              <w:spacing w:line="576" w:lineRule="exact"/>
              <w:rPr>
                <w:rFonts w:ascii="仿宋" w:hAnsi="仿宋" w:eastAsia="仿宋" w:cs="微软雅黑"/>
                <w:szCs w:val="32"/>
              </w:rPr>
            </w:pPr>
            <w:r>
              <w:rPr>
                <w:rFonts w:hint="eastAsia" w:ascii="仿宋" w:hAnsi="仿宋" w:eastAsia="仿宋" w:cs="微软雅黑"/>
                <w:b/>
                <w:szCs w:val="32"/>
              </w:rPr>
              <w:t>1、项目资金安排情况</w:t>
            </w:r>
          </w:p>
          <w:p>
            <w:pPr>
              <w:spacing w:line="576" w:lineRule="exact"/>
              <w:rPr>
                <w:rFonts w:hint="eastAsia" w:ascii="仿宋" w:hAnsi="仿宋" w:eastAsia="仿宋" w:cs="微软雅黑"/>
                <w:b/>
                <w:szCs w:val="32"/>
              </w:rPr>
            </w:pPr>
            <w:r>
              <w:rPr>
                <w:rFonts w:hint="eastAsia" w:ascii="仿宋" w:hAnsi="仿宋" w:eastAsia="仿宋" w:cs="微软雅黑"/>
                <w:b w:val="0"/>
                <w:bCs/>
                <w:szCs w:val="32"/>
              </w:rPr>
              <w:t>根据当前</w:t>
            </w:r>
            <w:r>
              <w:rPr>
                <w:rFonts w:hint="eastAsia" w:ascii="仿宋" w:hAnsi="仿宋" w:eastAsia="仿宋" w:cs="微软雅黑"/>
                <w:b w:val="0"/>
                <w:bCs/>
                <w:szCs w:val="32"/>
                <w:lang w:eastAsia="zh-CN"/>
              </w:rPr>
              <w:t>金审工程经费</w:t>
            </w:r>
            <w:r>
              <w:rPr>
                <w:rFonts w:hint="eastAsia" w:ascii="仿宋" w:hAnsi="仿宋" w:eastAsia="仿宋" w:cs="微软雅黑"/>
                <w:b w:val="0"/>
                <w:bCs/>
                <w:szCs w:val="32"/>
              </w:rPr>
              <w:t>项目工作需要，县财政下拨资金</w:t>
            </w:r>
            <w:r>
              <w:rPr>
                <w:rFonts w:hint="eastAsia" w:ascii="仿宋" w:hAnsi="仿宋" w:eastAsia="仿宋" w:cs="微软雅黑"/>
                <w:b w:val="0"/>
                <w:bCs/>
                <w:szCs w:val="32"/>
                <w:lang w:val="en-US" w:eastAsia="zh-CN"/>
              </w:rPr>
              <w:t>27.2</w:t>
            </w:r>
            <w:r>
              <w:rPr>
                <w:rFonts w:hint="eastAsia" w:ascii="仿宋" w:hAnsi="仿宋" w:eastAsia="仿宋" w:cs="微软雅黑"/>
                <w:b w:val="0"/>
                <w:bCs/>
                <w:szCs w:val="32"/>
              </w:rPr>
              <w:t>万元。</w:t>
            </w:r>
          </w:p>
          <w:p>
            <w:pPr>
              <w:spacing w:line="576" w:lineRule="exact"/>
              <w:rPr>
                <w:rFonts w:ascii="仿宋" w:hAnsi="仿宋" w:eastAsia="仿宋" w:cs="微软雅黑"/>
                <w:b/>
                <w:szCs w:val="32"/>
              </w:rPr>
            </w:pPr>
            <w:r>
              <w:rPr>
                <w:rFonts w:hint="eastAsia" w:ascii="仿宋" w:hAnsi="仿宋" w:eastAsia="仿宋" w:cs="微软雅黑"/>
                <w:b/>
                <w:szCs w:val="32"/>
              </w:rPr>
              <w:t>2、项目资金管理和使用情况</w:t>
            </w:r>
          </w:p>
          <w:p>
            <w:pPr>
              <w:spacing w:line="576" w:lineRule="exact"/>
              <w:rPr>
                <w:rFonts w:ascii="仿宋" w:hAnsi="仿宋" w:eastAsia="仿宋" w:cs="微软雅黑"/>
                <w:szCs w:val="32"/>
              </w:rPr>
            </w:pPr>
            <w:r>
              <w:rPr>
                <w:rFonts w:hint="eastAsia" w:ascii="仿宋" w:hAnsi="仿宋" w:eastAsia="仿宋" w:cs="微软雅黑"/>
                <w:szCs w:val="32"/>
              </w:rPr>
              <w:t>我局在项目资金管理和使用上，严格按照《湘潭县财政专项资金管理暂行办法》、《湘潭县</w:t>
            </w:r>
            <w:r>
              <w:rPr>
                <w:rFonts w:hint="eastAsia" w:ascii="仿宋" w:hAnsi="仿宋" w:eastAsia="仿宋" w:cs="微软雅黑"/>
                <w:szCs w:val="32"/>
                <w:lang w:eastAsia="zh-CN"/>
              </w:rPr>
              <w:t>审计</w:t>
            </w:r>
            <w:r>
              <w:rPr>
                <w:rFonts w:hint="eastAsia" w:ascii="仿宋" w:hAnsi="仿宋" w:eastAsia="仿宋" w:cs="微软雅黑"/>
                <w:szCs w:val="32"/>
              </w:rPr>
              <w:t>局财务管理制度》的规定，在资金使用上制定了详细的项目资金管理制度，项目资金设立专账，严格按预算执行。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项目主要绩效</w:t>
            </w:r>
          </w:p>
        </w:tc>
        <w:tc>
          <w:tcPr>
            <w:tcW w:w="6166" w:type="dxa"/>
          </w:tcPr>
          <w:p>
            <w:pPr>
              <w:spacing w:line="576" w:lineRule="exact"/>
              <w:rPr>
                <w:rFonts w:hint="eastAsia" w:ascii="仿宋" w:hAnsi="仿宋" w:eastAsia="仿宋" w:cs="微软雅黑"/>
                <w:szCs w:val="32"/>
              </w:rPr>
            </w:pPr>
            <w:r>
              <w:rPr>
                <w:rFonts w:hint="eastAsia" w:ascii="仿宋" w:hAnsi="仿宋" w:eastAsia="仿宋" w:cs="微软雅黑"/>
                <w:szCs w:val="32"/>
              </w:rPr>
              <w:t>（一）绩效评价目的：通过绩效评价，分析</w:t>
            </w:r>
            <w:r>
              <w:rPr>
                <w:rFonts w:hint="eastAsia" w:ascii="仿宋" w:hAnsi="仿宋" w:eastAsia="仿宋" w:cs="微软雅黑"/>
                <w:szCs w:val="32"/>
                <w:lang w:val="en-US" w:eastAsia="zh-CN"/>
              </w:rPr>
              <w:t>2023</w:t>
            </w:r>
            <w:r>
              <w:rPr>
                <w:rFonts w:hint="eastAsia" w:ascii="仿宋" w:hAnsi="仿宋" w:eastAsia="仿宋" w:cs="微软雅黑"/>
                <w:szCs w:val="32"/>
              </w:rPr>
              <w:t>年湘潭县</w:t>
            </w:r>
            <w:r>
              <w:rPr>
                <w:rFonts w:hint="eastAsia" w:ascii="仿宋" w:hAnsi="仿宋" w:eastAsia="仿宋" w:cs="微软雅黑"/>
                <w:szCs w:val="32"/>
                <w:lang w:eastAsia="zh-CN"/>
              </w:rPr>
              <w:t>审计局金审工程经费</w:t>
            </w:r>
            <w:r>
              <w:rPr>
                <w:rFonts w:hint="eastAsia" w:ascii="仿宋" w:hAnsi="仿宋" w:eastAsia="仿宋" w:cs="微软雅黑"/>
                <w:szCs w:val="32"/>
              </w:rPr>
              <w:t>项目在项目目标、决策过程、资金分配、资金到位、管理以及组织实施中存在的不足，进一步强化部门支出责任，优化资源配置，控制节约成本，确保项目工程质量，提高服务对象的满意度、专项资金使用效益和项目管理水平。</w:t>
            </w:r>
          </w:p>
          <w:p>
            <w:pPr>
              <w:spacing w:line="576" w:lineRule="exact"/>
              <w:rPr>
                <w:rFonts w:hint="eastAsia" w:ascii="仿宋" w:hAnsi="仿宋" w:eastAsia="仿宋" w:cs="微软雅黑"/>
                <w:szCs w:val="32"/>
              </w:rPr>
            </w:pPr>
            <w:r>
              <w:rPr>
                <w:rFonts w:hint="eastAsia" w:ascii="仿宋" w:hAnsi="仿宋" w:eastAsia="仿宋" w:cs="微软雅黑"/>
                <w:szCs w:val="32"/>
              </w:rPr>
              <w:t>（二）绩效评价工作过程：</w:t>
            </w:r>
          </w:p>
          <w:p>
            <w:pPr>
              <w:spacing w:line="576" w:lineRule="exact"/>
              <w:rPr>
                <w:rFonts w:ascii="仿宋" w:hAnsi="仿宋" w:eastAsia="仿宋" w:cs="微软雅黑"/>
                <w:szCs w:val="32"/>
              </w:rPr>
            </w:pPr>
            <w:r>
              <w:rPr>
                <w:rFonts w:hint="eastAsia" w:ascii="仿宋" w:hAnsi="仿宋" w:eastAsia="仿宋" w:cs="微软雅黑"/>
                <w:szCs w:val="32"/>
              </w:rPr>
              <w:t>绩效评价实施工作按照“收集绩效信息资料”、“项目单位现场调研”、“项目绩效数据分析与绩效评价”三个步骤严谨开展。首先，收集相关附件资料，查阅了绩效评价依据文件及制度，填写按绩效考核方案编制的项目基础数据表。其次，自评组进入项目实施单位现场，调阅了项目组织实施、监管等方面的文件制度，查看了项目单位在资金使用、组织实施、监管等方面的执行情况，核实项目绩效产出数量、时效和成本，实地查看了项目完成质量及效果情况。现场工作结束前，由项目实施单位对其在项目评价过程中提供的相关资料，财政拨款、资金使用情况以及自评组针对考核各指标在现场的查看记录进行了签证，自评组取得签证单。最后在上述工作的基础上，对绩效数据进行统计分析，并根据设定的绩效评价标准，对各项指标进行评价，形成绩效评价自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6"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存在的问题</w:t>
            </w:r>
          </w:p>
        </w:tc>
        <w:tc>
          <w:tcPr>
            <w:tcW w:w="6166" w:type="dxa"/>
            <w:vAlign w:val="center"/>
          </w:tcPr>
          <w:p>
            <w:pPr>
              <w:spacing w:line="576" w:lineRule="exact"/>
              <w:rPr>
                <w:rFonts w:ascii="仿宋" w:hAnsi="仿宋" w:eastAsia="仿宋" w:cs="微软雅黑"/>
                <w:szCs w:val="32"/>
              </w:rPr>
            </w:pPr>
            <w:r>
              <w:rPr>
                <w:rFonts w:ascii="仿宋" w:hAnsi="仿宋" w:eastAsia="仿宋" w:cs="微软雅黑"/>
                <w:szCs w:val="32"/>
                <w:lang w:val="en-US" w:eastAsia="zh-CN"/>
              </w:rPr>
              <w:t>强化金审工程基础设施及应用系统建设，按照上级审计机关的要求我局还</w:t>
            </w:r>
            <w:r>
              <w:rPr>
                <w:rFonts w:hint="eastAsia" w:ascii="仿宋" w:hAnsi="仿宋" w:eastAsia="仿宋" w:cs="微软雅黑"/>
                <w:szCs w:val="32"/>
                <w:lang w:val="en-US" w:eastAsia="zh-CN"/>
              </w:rPr>
              <w:t>有</w:t>
            </w:r>
            <w:r>
              <w:rPr>
                <w:rFonts w:ascii="仿宋" w:hAnsi="仿宋" w:eastAsia="仿宋" w:cs="微软雅黑"/>
                <w:szCs w:val="32"/>
                <w:lang w:val="en-US" w:eastAsia="zh-CN"/>
              </w:rPr>
              <w:t>一定距离，下一步将加大金审工程建设投入，进一步加强支撑平台的服务管理能力和应用支撑，提升审计监督的能力。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8"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改进措施</w:t>
            </w:r>
          </w:p>
        </w:tc>
        <w:tc>
          <w:tcPr>
            <w:tcW w:w="6166" w:type="dxa"/>
            <w:vAlign w:val="center"/>
          </w:tcPr>
          <w:p>
            <w:pPr>
              <w:spacing w:line="576" w:lineRule="exact"/>
              <w:rPr>
                <w:rFonts w:ascii="仿宋" w:hAnsi="仿宋" w:eastAsia="仿宋" w:cs="微软雅黑"/>
                <w:szCs w:val="32"/>
              </w:rPr>
            </w:pPr>
            <w:r>
              <w:rPr>
                <w:rFonts w:ascii="宋体" w:hAnsi="宋体" w:eastAsia="仿宋_GB2312"/>
                <w:sz w:val="24"/>
              </w:rPr>
              <w:t>本年度绩效目标全部按时完成，下一步将加强对项目实施进展情况的动态跟踪，结合绩效目标开展全过程的绩效跟踪，建立有效的绩效信息采集制度，确保项目绩效目标如期实现。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其他需要说明问题</w:t>
            </w:r>
          </w:p>
        </w:tc>
        <w:tc>
          <w:tcPr>
            <w:tcW w:w="6166" w:type="dxa"/>
            <w:vAlign w:val="center"/>
          </w:tcPr>
          <w:p>
            <w:pPr>
              <w:spacing w:line="576" w:lineRule="exact"/>
              <w:jc w:val="center"/>
              <w:rPr>
                <w:rFonts w:ascii="仿宋" w:hAnsi="仿宋" w:eastAsia="仿宋" w:cs="微软雅黑"/>
                <w:szCs w:val="3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BD4793BC-9ADC-405D-94A1-6DD886FF24E2}"/>
  </w:font>
  <w:font w:name="仿宋_GB2312">
    <w:panose1 w:val="02010609030101010101"/>
    <w:charset w:val="86"/>
    <w:family w:val="modern"/>
    <w:pitch w:val="default"/>
    <w:sig w:usb0="00000001" w:usb1="080E0000" w:usb2="00000000" w:usb3="00000000" w:csb0="00040000" w:csb1="00000000"/>
    <w:embedRegular r:id="rId2" w:fontKey="{598D0274-E0DD-41B6-A992-735E1E2CBC92}"/>
  </w:font>
  <w:font w:name="微软雅黑">
    <w:panose1 w:val="020B0503020204020204"/>
    <w:charset w:val="86"/>
    <w:family w:val="auto"/>
    <w:pitch w:val="default"/>
    <w:sig w:usb0="80000287" w:usb1="280F3C52" w:usb2="00000016" w:usb3="00000000" w:csb0="0004001F" w:csb1="00000000"/>
    <w:embedRegular r:id="rId3" w:fontKey="{ECA60F70-276B-45D3-9329-9CAE5E1C105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3NGYxZjQwYzE4OGZmOWUxYjA0MDIzNzE3ZWExN2QifQ=="/>
  </w:docVars>
  <w:rsids>
    <w:rsidRoot w:val="00AE59DC"/>
    <w:rsid w:val="000B0316"/>
    <w:rsid w:val="001D71AE"/>
    <w:rsid w:val="005E2E82"/>
    <w:rsid w:val="00AE59DC"/>
    <w:rsid w:val="00CF3C95"/>
    <w:rsid w:val="00D10322"/>
    <w:rsid w:val="00F501B6"/>
    <w:rsid w:val="07CA173E"/>
    <w:rsid w:val="0C475D37"/>
    <w:rsid w:val="1E7A5FB1"/>
    <w:rsid w:val="2863070C"/>
    <w:rsid w:val="2DE762C6"/>
    <w:rsid w:val="34B149A8"/>
    <w:rsid w:val="5EF54663"/>
    <w:rsid w:val="65824206"/>
    <w:rsid w:val="704356A7"/>
    <w:rsid w:val="7E5D5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无间隔1"/>
    <w:qFormat/>
    <w:uiPriority w:val="0"/>
    <w:pPr>
      <w:widowControl w:val="0"/>
      <w:jc w:val="both"/>
    </w:pPr>
    <w:rPr>
      <w:rFonts w:ascii="Calibri" w:hAnsi="Calibri" w:eastAsia="宋体" w:cs="Times New Roman"/>
      <w:kern w:val="2"/>
      <w:sz w:val="21"/>
      <w:szCs w:val="22"/>
      <w:lang w:val="en-US" w:eastAsia="zh-CN" w:bidi="ar-SA"/>
    </w:rPr>
  </w:style>
  <w:style w:type="paragraph" w:styleId="10">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1706</Words>
  <Characters>1753</Characters>
  <Lines>23</Lines>
  <Paragraphs>6</Paragraphs>
  <TotalTime>27</TotalTime>
  <ScaleCrop>false</ScaleCrop>
  <LinksUpToDate>false</LinksUpToDate>
  <CharactersWithSpaces>1754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LYJ</cp:lastModifiedBy>
  <dcterms:modified xsi:type="dcterms:W3CDTF">2024-06-21T14:09:44Z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8D0F36B40DEC4AD8821C9B8B1A59F410_13</vt:lpwstr>
  </property>
</Properties>
</file>