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44"/>
        </w:rPr>
        <w:t>湘潭县</w:t>
      </w:r>
      <w:r>
        <w:rPr>
          <w:rFonts w:hint="eastAsia" w:ascii="方正小标宋简体" w:hAnsi="方正小标宋简体" w:eastAsia="方正小标宋简体" w:cs="方正小标宋简体"/>
          <w:sz w:val="44"/>
          <w:szCs w:val="44"/>
          <w:lang w:eastAsia="zh-CN"/>
        </w:rPr>
        <w:t>审计局</w:t>
      </w: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lang w:eastAsia="zh-CN"/>
        </w:rPr>
        <w:t>审计经费</w:t>
      </w:r>
      <w:r>
        <w:rPr>
          <w:rFonts w:hint="eastAsia" w:ascii="方正小标宋简体" w:hAnsi="方正小标宋简体" w:eastAsia="方正小标宋简体" w:cs="方正小标宋简体"/>
          <w:bCs/>
          <w:sz w:val="44"/>
          <w:szCs w:val="44"/>
        </w:rPr>
        <w:t>项目</w:t>
      </w:r>
    </w:p>
    <w:p>
      <w:pPr>
        <w:spacing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绩效</w:t>
      </w:r>
      <w:r>
        <w:rPr>
          <w:rFonts w:hint="eastAsia" w:ascii="方正小标宋简体" w:hAnsi="方正小标宋简体" w:eastAsia="方正小标宋简体" w:cs="方正小标宋简体"/>
          <w:bCs/>
          <w:sz w:val="44"/>
          <w:szCs w:val="44"/>
          <w:lang w:eastAsia="zh-CN"/>
        </w:rPr>
        <w:t>评价</w:t>
      </w:r>
      <w:r>
        <w:rPr>
          <w:rFonts w:hint="eastAsia" w:ascii="方正小标宋简体" w:hAnsi="方正小标宋简体" w:eastAsia="方正小标宋简体" w:cs="方正小标宋简体"/>
          <w:bCs/>
          <w:sz w:val="44"/>
          <w:szCs w:val="44"/>
        </w:rPr>
        <w:t>报告</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项目名称</w:t>
            </w:r>
          </w:p>
        </w:tc>
        <w:tc>
          <w:tcPr>
            <w:tcW w:w="6166" w:type="dxa"/>
            <w:vAlign w:val="center"/>
          </w:tcPr>
          <w:p>
            <w:pPr>
              <w:spacing w:line="576" w:lineRule="exact"/>
              <w:jc w:val="center"/>
              <w:rPr>
                <w:rFonts w:ascii="仿宋" w:hAnsi="仿宋" w:eastAsia="仿宋" w:cs="方正小标宋简体"/>
                <w:szCs w:val="32"/>
              </w:rPr>
            </w:pPr>
            <w:r>
              <w:rPr>
                <w:rFonts w:hint="eastAsia" w:ascii="仿宋" w:hAnsi="仿宋" w:eastAsia="仿宋" w:cs="方正小标宋简体"/>
                <w:szCs w:val="32"/>
              </w:rPr>
              <w:t>湘潭县</w:t>
            </w:r>
            <w:r>
              <w:rPr>
                <w:rFonts w:hint="eastAsia" w:ascii="仿宋" w:hAnsi="仿宋" w:eastAsia="仿宋" w:cs="方正小标宋简体"/>
                <w:szCs w:val="32"/>
                <w:lang w:eastAsia="zh-CN"/>
              </w:rPr>
              <w:t>审计局审计</w:t>
            </w:r>
            <w:bookmarkStart w:id="0" w:name="_GoBack"/>
            <w:bookmarkEnd w:id="0"/>
            <w:r>
              <w:rPr>
                <w:rFonts w:hint="eastAsia" w:ascii="仿宋" w:hAnsi="仿宋" w:eastAsia="仿宋" w:cs="方正小标宋简体"/>
                <w:szCs w:val="32"/>
                <w:lang w:eastAsia="zh-CN"/>
              </w:rPr>
              <w:t>经费</w:t>
            </w:r>
            <w:r>
              <w:rPr>
                <w:rFonts w:hint="eastAsia" w:ascii="仿宋" w:hAnsi="仿宋" w:eastAsia="仿宋" w:cs="方正小标宋简体"/>
                <w:bCs/>
                <w:szCs w:val="32"/>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项目金额</w:t>
            </w:r>
          </w:p>
        </w:tc>
        <w:tc>
          <w:tcPr>
            <w:tcW w:w="6166" w:type="dxa"/>
            <w:vAlign w:val="center"/>
          </w:tcPr>
          <w:p>
            <w:pPr>
              <w:spacing w:line="576" w:lineRule="exact"/>
              <w:jc w:val="center"/>
              <w:rPr>
                <w:rFonts w:ascii="仿宋" w:hAnsi="仿宋" w:eastAsia="仿宋" w:cs="方正小标宋简体"/>
                <w:szCs w:val="32"/>
              </w:rPr>
            </w:pPr>
            <w:r>
              <w:rPr>
                <w:rFonts w:hint="eastAsia" w:ascii="仿宋" w:hAnsi="仿宋" w:eastAsia="仿宋" w:cs="方正小标宋简体"/>
                <w:szCs w:val="32"/>
                <w:lang w:val="en-US" w:eastAsia="zh-CN"/>
              </w:rPr>
              <w:t>291.34</w:t>
            </w:r>
            <w:r>
              <w:rPr>
                <w:rFonts w:hint="eastAsia" w:ascii="仿宋" w:hAnsi="仿宋" w:eastAsia="仿宋" w:cs="方正小标宋简体"/>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主管部门</w:t>
            </w:r>
          </w:p>
        </w:tc>
        <w:tc>
          <w:tcPr>
            <w:tcW w:w="6166" w:type="dxa"/>
            <w:vAlign w:val="center"/>
          </w:tcPr>
          <w:p>
            <w:pPr>
              <w:spacing w:line="576" w:lineRule="exact"/>
              <w:jc w:val="center"/>
              <w:rPr>
                <w:rFonts w:ascii="仿宋" w:hAnsi="仿宋" w:eastAsia="仿宋" w:cs="方正小标宋简体"/>
                <w:szCs w:val="32"/>
              </w:rPr>
            </w:pPr>
            <w:r>
              <w:rPr>
                <w:rFonts w:hint="eastAsia" w:ascii="仿宋" w:hAnsi="仿宋" w:eastAsia="仿宋" w:cs="方正小标宋简体"/>
                <w:szCs w:val="32"/>
              </w:rPr>
              <w:t>湘潭县</w:t>
            </w:r>
            <w:r>
              <w:rPr>
                <w:rFonts w:hint="eastAsia" w:ascii="仿宋" w:hAnsi="仿宋" w:eastAsia="仿宋" w:cs="方正小标宋简体"/>
                <w:szCs w:val="32"/>
                <w:lang w:eastAsia="zh-CN"/>
              </w:rPr>
              <w:t>审计</w:t>
            </w:r>
            <w:r>
              <w:rPr>
                <w:rFonts w:hint="eastAsia" w:ascii="仿宋" w:hAnsi="仿宋" w:eastAsia="仿宋" w:cs="方正小标宋简体"/>
                <w:szCs w:val="32"/>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项目实施单位</w:t>
            </w:r>
          </w:p>
        </w:tc>
        <w:tc>
          <w:tcPr>
            <w:tcW w:w="6166" w:type="dxa"/>
            <w:vAlign w:val="center"/>
          </w:tcPr>
          <w:p>
            <w:pPr>
              <w:spacing w:line="576" w:lineRule="exact"/>
              <w:jc w:val="center"/>
              <w:rPr>
                <w:rFonts w:hint="eastAsia" w:ascii="仿宋" w:hAnsi="仿宋" w:eastAsia="仿宋" w:cs="方正小标宋简体"/>
                <w:szCs w:val="32"/>
                <w:lang w:eastAsia="zh-CN"/>
              </w:rPr>
            </w:pPr>
            <w:r>
              <w:rPr>
                <w:rFonts w:hint="eastAsia" w:ascii="仿宋" w:hAnsi="仿宋" w:eastAsia="仿宋" w:cs="方正小标宋简体"/>
                <w:szCs w:val="32"/>
              </w:rPr>
              <w:t>湘潭县</w:t>
            </w:r>
            <w:r>
              <w:rPr>
                <w:rFonts w:hint="eastAsia" w:ascii="仿宋" w:hAnsi="仿宋" w:eastAsia="仿宋" w:cs="方正小标宋简体"/>
                <w:szCs w:val="32"/>
                <w:lang w:eastAsia="zh-CN"/>
              </w:rPr>
              <w:t>审计局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评价结果</w:t>
            </w:r>
          </w:p>
        </w:tc>
        <w:tc>
          <w:tcPr>
            <w:tcW w:w="6166" w:type="dxa"/>
            <w:vAlign w:val="center"/>
          </w:tcPr>
          <w:p>
            <w:pPr>
              <w:spacing w:line="576" w:lineRule="exact"/>
              <w:jc w:val="center"/>
              <w:rPr>
                <w:rFonts w:ascii="仿宋" w:hAnsi="仿宋" w:eastAsia="仿宋" w:cs="方正小标宋简体"/>
                <w:szCs w:val="32"/>
              </w:rPr>
            </w:pPr>
            <w:r>
              <w:rPr>
                <w:rFonts w:hint="eastAsia" w:ascii="仿宋" w:hAnsi="仿宋" w:eastAsia="仿宋" w:cs="方正小标宋简体"/>
                <w:szCs w:val="32"/>
              </w:rPr>
              <w:t>项目绩效评价</w:t>
            </w:r>
            <w:r>
              <w:rPr>
                <w:rFonts w:hint="eastAsia" w:ascii="仿宋" w:hAnsi="仿宋" w:eastAsia="仿宋" w:cs="方正小标宋简体"/>
                <w:szCs w:val="32"/>
                <w:lang w:val="en-US" w:eastAsia="zh-CN"/>
              </w:rPr>
              <w:t>10</w:t>
            </w:r>
            <w:r>
              <w:rPr>
                <w:rFonts w:hint="eastAsia" w:ascii="仿宋" w:hAnsi="仿宋" w:eastAsia="仿宋" w:cs="方正小标宋简体"/>
                <w:szCs w:val="32"/>
              </w:rPr>
              <w:t>0分，等级为优。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项目基本情况</w:t>
            </w:r>
          </w:p>
        </w:tc>
        <w:tc>
          <w:tcPr>
            <w:tcW w:w="6166" w:type="dxa"/>
          </w:tcPr>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一、基本情况</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（一）项目概况。</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本项目为开展县审计局授权负责对政府性项目进行审计和监督工作而设立的办公费、差旅费、交通费及委托协审费。立项依据为《中华人民共和国审计法》。</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资金使用情况：年初预算数为</w:t>
            </w:r>
            <w:r>
              <w:rPr>
                <w:rFonts w:hint="eastAsia" w:ascii="仿宋" w:hAnsi="仿宋" w:eastAsia="仿宋" w:cs="方正小标宋简体"/>
                <w:b w:val="0"/>
                <w:bCs/>
                <w:szCs w:val="32"/>
                <w:lang w:val="en-US" w:eastAsia="zh-CN"/>
              </w:rPr>
              <w:t>60</w:t>
            </w:r>
            <w:r>
              <w:rPr>
                <w:rFonts w:hint="eastAsia" w:ascii="仿宋" w:hAnsi="仿宋" w:eastAsia="仿宋" w:cs="方正小标宋简体"/>
                <w:b w:val="0"/>
                <w:bCs/>
                <w:szCs w:val="32"/>
              </w:rPr>
              <w:t>万元，调整后预算数为</w:t>
            </w:r>
            <w:r>
              <w:rPr>
                <w:rFonts w:hint="eastAsia" w:ascii="仿宋" w:hAnsi="仿宋" w:eastAsia="仿宋" w:cs="方正小标宋简体"/>
                <w:b w:val="0"/>
                <w:bCs/>
                <w:szCs w:val="32"/>
                <w:lang w:val="en-US" w:eastAsia="zh-CN"/>
              </w:rPr>
              <w:t>291.34</w:t>
            </w:r>
            <w:r>
              <w:rPr>
                <w:rFonts w:hint="eastAsia" w:ascii="仿宋" w:hAnsi="仿宋" w:eastAsia="仿宋" w:cs="方正小标宋简体"/>
                <w:b w:val="0"/>
                <w:bCs/>
                <w:szCs w:val="32"/>
              </w:rPr>
              <w:t>万元，</w:t>
            </w:r>
            <w:r>
              <w:rPr>
                <w:rFonts w:hint="eastAsia" w:ascii="仿宋" w:hAnsi="仿宋" w:eastAsia="仿宋" w:cs="方正小标宋简体"/>
                <w:b w:val="0"/>
                <w:bCs/>
                <w:szCs w:val="32"/>
                <w:lang w:val="en-US" w:eastAsia="zh-CN"/>
              </w:rPr>
              <w:t>2023</w:t>
            </w:r>
            <w:r>
              <w:rPr>
                <w:rFonts w:hint="eastAsia" w:ascii="仿宋" w:hAnsi="仿宋" w:eastAsia="仿宋" w:cs="方正小标宋简体"/>
                <w:b w:val="0"/>
                <w:bCs/>
                <w:szCs w:val="32"/>
              </w:rPr>
              <w:t>年支出</w:t>
            </w:r>
            <w:r>
              <w:rPr>
                <w:rFonts w:hint="eastAsia" w:ascii="仿宋" w:hAnsi="仿宋" w:eastAsia="仿宋" w:cs="方正小标宋简体"/>
                <w:b w:val="0"/>
                <w:bCs/>
                <w:szCs w:val="32"/>
                <w:lang w:val="en-US" w:eastAsia="zh-CN"/>
              </w:rPr>
              <w:t>291.34</w:t>
            </w:r>
            <w:r>
              <w:rPr>
                <w:rFonts w:hint="eastAsia" w:ascii="仿宋" w:hAnsi="仿宋" w:eastAsia="仿宋" w:cs="方正小标宋简体"/>
                <w:b w:val="0"/>
                <w:bCs/>
                <w:szCs w:val="32"/>
              </w:rPr>
              <w:t>万元，完成预算的</w:t>
            </w:r>
            <w:r>
              <w:rPr>
                <w:rFonts w:hint="eastAsia" w:ascii="仿宋" w:hAnsi="仿宋" w:eastAsia="仿宋" w:cs="方正小标宋简体"/>
                <w:b w:val="0"/>
                <w:bCs/>
                <w:szCs w:val="32"/>
                <w:lang w:val="en-US" w:eastAsia="zh-CN"/>
              </w:rPr>
              <w:t>100</w:t>
            </w:r>
            <w:r>
              <w:rPr>
                <w:rFonts w:hint="eastAsia" w:ascii="仿宋" w:hAnsi="仿宋" w:eastAsia="仿宋" w:cs="方正小标宋简体"/>
                <w:b w:val="0"/>
                <w:bCs/>
                <w:szCs w:val="32"/>
              </w:rPr>
              <w:t>%。管理情况：（1）依托财政一体化管理平台。实行专项全流程电子化管理。（2）科学合理分配各类专项资金，做到以事定钱，统筹使用，不固化资金使用方向和金额，集中财力办大事。（3）严格按程序和时效分配资金，及时按规支付项目资金。</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（二）项目绩效目标。包括总体目标和阶段性目标。</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总体目标：及时按照县委、县政府的要求，委托中介机构进行审计。</w:t>
            </w:r>
          </w:p>
          <w:p>
            <w:pPr>
              <w:spacing w:line="576" w:lineRule="exact"/>
              <w:rPr>
                <w:rFonts w:ascii="仿宋" w:hAnsi="仿宋" w:eastAsia="仿宋" w:cs="方正小标宋简体"/>
                <w:szCs w:val="32"/>
              </w:rPr>
            </w:pPr>
            <w:r>
              <w:rPr>
                <w:rFonts w:hint="eastAsia" w:ascii="仿宋" w:hAnsi="仿宋" w:eastAsia="仿宋" w:cs="方正小标宋简体"/>
                <w:b w:val="0"/>
                <w:bCs/>
                <w:szCs w:val="32"/>
              </w:rPr>
              <w:t>阶段性目标：通过投资审计对政府投资项目进行有效监督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项目主要绩效</w:t>
            </w:r>
          </w:p>
        </w:tc>
        <w:tc>
          <w:tcPr>
            <w:tcW w:w="6166" w:type="dxa"/>
          </w:tcPr>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（一）绩效评价目的、对象和范围。</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科学合理分配各类专项资金，做到以事定钱，统筹使用，不固化资金使用方向和金额，集中财力办大事。以“项目立项--项目单位确定--资金支付审批--资金拨付”为主线，在项目立项环节，所有项目经局长办公会或局党组会审议后立项。</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（二）绩效评价原则、评价指标体系、评价方法、评价标准等。</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湘潭县审计局认真贯彻落实《湘潭县财政局关于印发&lt;湘潭县预算绩效目标管理办法&gt;的通知》，构建分领域、分层次的核心绩效指标和标准体系。</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评价方法：湘潭县审计局分别从投入（项目立项、资金落实）、过程（资金管理、日常管理）、产出（目标完成）、效果（项目效果、绩效考核）四方面全环节建立预算绩效管理体系。严格按程序和时效分配资金，及时按规定支付项目资金。</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（三）绩效评价工作过程。</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本次审计专项经费项目绩效评价由局办公室负责评价，根据绩效评价办法对项目执行进行绩效评价。</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四、绩效评价指标分析</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（一）项目决策情况。</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2022年我局完成县委、县政府交办的工作，委托中介机构进行审计，对政府投资项目进行有效监督。</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（二）项目过程情况。</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根据市委、市政府要求，我局积极开展投资审计，对政府投资项目进行有效监督。</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（三）项目产出情况。</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从时效性上看，我局在202</w:t>
            </w:r>
            <w:r>
              <w:rPr>
                <w:rFonts w:hint="eastAsia" w:ascii="仿宋" w:hAnsi="仿宋" w:eastAsia="仿宋" w:cs="方正小标宋简体"/>
                <w:b w:val="0"/>
                <w:bCs/>
                <w:szCs w:val="32"/>
                <w:lang w:val="en-US" w:eastAsia="zh-CN"/>
              </w:rPr>
              <w:t>3</w:t>
            </w:r>
            <w:r>
              <w:rPr>
                <w:rFonts w:hint="eastAsia" w:ascii="仿宋" w:hAnsi="仿宋" w:eastAsia="仿宋" w:cs="方正小标宋简体"/>
                <w:b w:val="0"/>
                <w:bCs/>
                <w:szCs w:val="32"/>
              </w:rPr>
              <w:t>年12月前完成县委、县政府要求的各项工作，审计项目按时完成，审计报告按时出具，审计质量严格把控。</w:t>
            </w:r>
          </w:p>
          <w:p>
            <w:pPr>
              <w:spacing w:line="576" w:lineRule="exact"/>
              <w:rPr>
                <w:rFonts w:hint="eastAsia" w:ascii="仿宋" w:hAnsi="仿宋" w:eastAsia="仿宋" w:cs="方正小标宋简体"/>
                <w:b w:val="0"/>
                <w:bCs/>
                <w:szCs w:val="32"/>
              </w:rPr>
            </w:pPr>
            <w:r>
              <w:rPr>
                <w:rFonts w:hint="eastAsia" w:ascii="仿宋" w:hAnsi="仿宋" w:eastAsia="仿宋" w:cs="方正小标宋简体"/>
                <w:b w:val="0"/>
                <w:bCs/>
                <w:szCs w:val="32"/>
              </w:rPr>
              <w:t>（四）项目效益情况。</w:t>
            </w:r>
          </w:p>
          <w:p>
            <w:pPr>
              <w:spacing w:line="576" w:lineRule="exact"/>
              <w:rPr>
                <w:rFonts w:ascii="仿宋" w:hAnsi="仿宋" w:eastAsia="仿宋" w:cs="方正小标宋简体"/>
                <w:szCs w:val="32"/>
              </w:rPr>
            </w:pPr>
            <w:r>
              <w:rPr>
                <w:rFonts w:hint="eastAsia" w:ascii="仿宋" w:hAnsi="仿宋" w:eastAsia="仿宋" w:cs="方正小标宋简体"/>
                <w:b w:val="0"/>
                <w:bCs/>
                <w:szCs w:val="32"/>
              </w:rPr>
              <w:t>圆满完成县委、县政府交办的各项任务。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6"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存在的问题</w:t>
            </w:r>
          </w:p>
        </w:tc>
        <w:tc>
          <w:tcPr>
            <w:tcW w:w="6166" w:type="dxa"/>
            <w:vAlign w:val="center"/>
          </w:tcPr>
          <w:p>
            <w:pPr>
              <w:spacing w:line="576" w:lineRule="exact"/>
              <w:rPr>
                <w:rFonts w:ascii="仿宋" w:hAnsi="仿宋" w:eastAsia="仿宋" w:cs="方正小标宋简体"/>
                <w:szCs w:val="32"/>
              </w:rPr>
            </w:pPr>
            <w:r>
              <w:rPr>
                <w:rFonts w:hint="eastAsia" w:ascii="仿宋" w:hAnsi="仿宋" w:eastAsia="仿宋" w:cs="方正小标宋简体"/>
                <w:szCs w:val="32"/>
                <w:lang w:val="en-US" w:eastAsia="zh-CN"/>
              </w:rPr>
              <w:t>存在问题：支出存在跨年情况。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8"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改进措施</w:t>
            </w:r>
          </w:p>
        </w:tc>
        <w:tc>
          <w:tcPr>
            <w:tcW w:w="6166" w:type="dxa"/>
            <w:vAlign w:val="center"/>
          </w:tcPr>
          <w:p>
            <w:pPr>
              <w:spacing w:line="576" w:lineRule="exact"/>
              <w:rPr>
                <w:rFonts w:ascii="仿宋" w:hAnsi="仿宋" w:eastAsia="仿宋" w:cs="方正小标宋简体"/>
                <w:szCs w:val="32"/>
              </w:rPr>
            </w:pPr>
            <w:r>
              <w:rPr>
                <w:rFonts w:hint="eastAsia" w:ascii="宋体" w:hAnsi="宋体" w:eastAsia="仿宋_GB2312"/>
                <w:sz w:val="24"/>
              </w:rPr>
              <w:t>一是在预算编制过程中，充分论证各个项目支出的必要性，更科学、更细化、更合理地编制部门预算；二是在预算执行过程中，定期监控支出进度和预算执行率，督促业务股室及时付款，加快预算资金执行进度，提高财政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2356" w:type="dxa"/>
            <w:vAlign w:val="center"/>
          </w:tcPr>
          <w:p>
            <w:pPr>
              <w:spacing w:line="576" w:lineRule="exact"/>
              <w:jc w:val="center"/>
              <w:rPr>
                <w:rFonts w:ascii="仿宋" w:hAnsi="仿宋" w:eastAsia="仿宋" w:cs="方正小标宋简体"/>
                <w:sz w:val="24"/>
              </w:rPr>
            </w:pPr>
            <w:r>
              <w:rPr>
                <w:rFonts w:hint="eastAsia" w:ascii="仿宋" w:hAnsi="仿宋" w:eastAsia="仿宋" w:cs="方正小标宋简体"/>
                <w:sz w:val="24"/>
              </w:rPr>
              <w:t>其他需要说明问题</w:t>
            </w:r>
          </w:p>
        </w:tc>
        <w:tc>
          <w:tcPr>
            <w:tcW w:w="6166" w:type="dxa"/>
            <w:vAlign w:val="center"/>
          </w:tcPr>
          <w:p>
            <w:pPr>
              <w:spacing w:line="576" w:lineRule="exact"/>
              <w:jc w:val="center"/>
              <w:rPr>
                <w:rFonts w:ascii="仿宋" w:hAnsi="仿宋" w:eastAsia="仿宋" w:cs="方正小标宋简体"/>
                <w:szCs w:val="3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1" w:fontKey="{2F14DF70-1F2B-41E6-8690-80102656813C}"/>
  </w:font>
  <w:font w:name="仿宋">
    <w:panose1 w:val="02010609060101010101"/>
    <w:charset w:val="86"/>
    <w:family w:val="modern"/>
    <w:pitch w:val="default"/>
    <w:sig w:usb0="800002BF" w:usb1="38CF7CFA" w:usb2="00000016" w:usb3="00000000" w:csb0="00040001" w:csb1="00000000"/>
    <w:embedRegular r:id="rId2" w:fontKey="{F3E1FA12-4E18-4E8F-A615-C9F3DD3F5476}"/>
  </w:font>
  <w:font w:name="仿宋_GB2312">
    <w:altName w:val="仿宋"/>
    <w:panose1 w:val="02010609030101010101"/>
    <w:charset w:val="86"/>
    <w:family w:val="modern"/>
    <w:pitch w:val="default"/>
    <w:sig w:usb0="00000000" w:usb1="00000000" w:usb2="00000010" w:usb3="00000000" w:csb0="00040000" w:csb1="00000000"/>
    <w:embedRegular r:id="rId3" w:fontKey="{04F05B20-469A-4681-947D-CFB2804314D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ZjU3YzY0MDc2MmFmODI2ODEwN2E4Y2Q4ZmNlMDEifQ=="/>
  </w:docVars>
  <w:rsids>
    <w:rsidRoot w:val="00AE59DC"/>
    <w:rsid w:val="000B0316"/>
    <w:rsid w:val="001D71AE"/>
    <w:rsid w:val="005E2E82"/>
    <w:rsid w:val="00AE59DC"/>
    <w:rsid w:val="00CF3C95"/>
    <w:rsid w:val="00D10322"/>
    <w:rsid w:val="00F501B6"/>
    <w:rsid w:val="07CA173E"/>
    <w:rsid w:val="0C475D37"/>
    <w:rsid w:val="0CBA66F9"/>
    <w:rsid w:val="27B42318"/>
    <w:rsid w:val="2B046E71"/>
    <w:rsid w:val="34B149A8"/>
    <w:rsid w:val="47BB36B5"/>
    <w:rsid w:val="4DCD6AB9"/>
    <w:rsid w:val="5EF54663"/>
    <w:rsid w:val="704356A7"/>
    <w:rsid w:val="7C4D0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无间隔1"/>
    <w:qFormat/>
    <w:uiPriority w:val="0"/>
    <w:pPr>
      <w:widowControl w:val="0"/>
      <w:jc w:val="both"/>
    </w:pPr>
    <w:rPr>
      <w:rFonts w:ascii="Calibri" w:hAnsi="Calibri" w:eastAsia="宋体" w:cs="Times New Roman"/>
      <w:kern w:val="2"/>
      <w:sz w:val="21"/>
      <w:szCs w:val="22"/>
      <w:lang w:val="en-US" w:eastAsia="zh-CN" w:bidi="ar-SA"/>
    </w:rPr>
  </w:style>
  <w:style w:type="paragraph" w:styleId="10">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1127</Words>
  <Characters>1164</Characters>
  <Lines>23</Lines>
  <Paragraphs>6</Paragraphs>
  <TotalTime>3</TotalTime>
  <ScaleCrop>false</ScaleCrop>
  <LinksUpToDate>false</LinksUpToDate>
  <CharactersWithSpaces>1164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YZH！</cp:lastModifiedBy>
  <dcterms:modified xsi:type="dcterms:W3CDTF">2024-06-04T08:57:58Z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8D0F36B40DEC4AD8821C9B8B1A59F410_13</vt:lpwstr>
  </property>
</Properties>
</file>