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0BB" w:rsidRPr="00F600BB" w:rsidRDefault="00F600BB" w:rsidP="00F600BB">
      <w:pPr>
        <w:widowControl/>
        <w:spacing w:line="480" w:lineRule="auto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F600BB">
        <w:rPr>
          <w:rFonts w:ascii="方正小标宋简体" w:eastAsia="方正小标宋简体" w:hAnsi="宋体" w:cs="宋体" w:hint="eastAsia"/>
          <w:kern w:val="0"/>
          <w:sz w:val="44"/>
          <w:szCs w:val="44"/>
        </w:rPr>
        <w:t>2024年湘潭县拘留所部门预算</w:t>
      </w:r>
    </w:p>
    <w:p w:rsidR="00F600BB" w:rsidRDefault="00F600BB" w:rsidP="00F600BB">
      <w:pPr>
        <w:widowControl/>
        <w:spacing w:line="480" w:lineRule="auto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F600BB" w:rsidRPr="00F600BB" w:rsidRDefault="00F600BB" w:rsidP="00F600BB">
      <w:pPr>
        <w:widowControl/>
        <w:spacing w:line="480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>目 录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第一部分 2024年部门预算说明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第二部分 2024年部门预算表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1、部门收支总体情况表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2、部门收入总体情况表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3、部门支出总体情况表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4、财政拨款收支情况表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5、一般公共预算支出表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6、一般公共预算基本支出表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7、一般公共预算“三公”经费支出表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8、政府性基金预算支出情况表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注：以上部门预算报表中，空表表示本部门无相关收支情况。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第一部分 部门预算说明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一、部门基本概况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（一）职能职责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拘留所是公安机关对被裁决拘留处罚的人执行拘留的场所，依据法律规定，行驶国家行政强制权力，对违反治安管理被裁决拘留人执行处罚；完成县委、县政府及上级业务主管部门交办的其他工作任务。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（二）机构设置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　　湘潭县拘留所属湘潭县公安局二级机构，股级，核定政法专项编制 12名。现有编制人数11人，实有在职人员11人。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二、部门预算单位构成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湘潭县拘留所属湘潭县公安局二级机构，人员编制由县公安局统一管理，但拘留专项部份属县财政一级预算单位。因此，纳入2024年部门预算编制范围的只有拘留专项经费。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三、部门收支总体情况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（一）收入预算：包括一般公共预算、政府性基金、国有资本经营预算等财政拨款收入，以及经营收入、事业收入等单位资金。2024年本部门收入预算71.3万元，其中，一般公共预算拨款71.3万元，政府性基金预算拨款0万元，国有资本经营预算拨款0万元，纳入专户管理的非税收入0万元。收入较去年减少3.7万元，主要是财政压缩一般公共预算开支，减少项目经费。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（二）支出预算：2024年本部门支出预算71.3万元，其中，一般公共服务0万元，公共安全71.3万元，教育0万元，科学技术0万元。支出较去年减少3.7万元，主要是财政压缩一般公共预算开支，减少项目经费。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四、一般公共预算拨款支出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2024年本部门一般公共预算拨款支出预算0万元，其中，一般公共服务支出0万元，占0 %；公共安全支出71.3万元，占100%。具体安排情况如下：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（一）基本支出：2024年本部门基本支出预算数0万元。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（二）项目支出：2024年本部门项目支出预算71.3万元，主要是部门为完成特定行政工作任务或事业发展目标而发生的支出，包括有关事业发展专项、专项业务费、基本建设支出等，其中：拘留专项经费支出71.3万元，主要用于机</w:t>
      </w:r>
      <w:r w:rsidRPr="00F600BB">
        <w:rPr>
          <w:rFonts w:ascii="宋体" w:eastAsia="宋体" w:hAnsi="宋体" w:cs="宋体"/>
          <w:kern w:val="0"/>
          <w:sz w:val="24"/>
          <w:szCs w:val="24"/>
        </w:rPr>
        <w:lastRenderedPageBreak/>
        <w:t>关服务支出13.8万元，包括工勤人员工资补助、福利费、公杂费等；主要用于罪犯生活及医疗卫生支出预算34.5万元，包括伙食费、被装费、水电费、燃料费、医疗社会化服务等；主要用于信息化建设支出预算20万元，包括用于通信、监控、警械等设备购置维护，主要用于其他监狱支出预算3万元，包括用于保证工作正常运转必须开支的商品服务费用等支出。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五、政府性基金预算支出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本部门无政府性基金安排的支出。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六、其他重要事项的情况说明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（一）机关运行经费：2024年年本部门机关本级的机关运行经费0万元，比上年预算持平，主要是本单位只有项目支出，无基本支出。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（二）“三公”经费预算：2024年本部门机关本级的“三公”经费预算数为0万元，其中，公务接待费0万元，公务用车购置及运行费0万元（其中，公务用车购置费0万元，公务用车运行费0万元），因公出国（境）费0万元。2024年“三公”经费预算较2023年减少0万元，与去年持平。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（三）一般性支出情况：2024年本部门会议费预算0万元；培训费预算0万元；拟举办0次节庆、晚会、论坛、赛事活动，经费预算0 万元。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（四）政府采购情况：2024年本部门政府采购预算总额18万元，其中，货物类采购预算10万元；工程类采购预算5万元；服务类采购预3万元。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（五）国有资产占用使用及新增资产配置情况：截至2023年12月底，本部门共有公务用车1辆，其中，机要通信用车0辆，应急保障用车0辆，执法执勤用车1辆，特种专业技术用车0辆，其他按照规定配备的公务用车0辆；单位价值50万元以上通用设备0台，单位价值100万元以上专用设备0台。2024年拟</w:t>
      </w:r>
      <w:r w:rsidRPr="00F600BB">
        <w:rPr>
          <w:rFonts w:ascii="宋体" w:eastAsia="宋体" w:hAnsi="宋体" w:cs="宋体"/>
          <w:kern w:val="0"/>
          <w:sz w:val="24"/>
          <w:szCs w:val="24"/>
        </w:rPr>
        <w:lastRenderedPageBreak/>
        <w:t>新增配置公务用车0辆，其中，机要通信用车0辆，应急保障用车0辆，执法执勤用车0辆，特种专业技术用车0辆，其他按照规定配备的公务用车0辆；新增配备单位价值50万元以上通用设备0台，单位价值100万元以上专用设备0台。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（六）预算绩效目标说明：本部门所有支出实行绩效目标管理。纳入2024年部门整体支出绩效目标的金额为71.3万元，其中，基本支出0万元，项目支出71.3万元，具体绩效目标详见报表。本单位无重点绩效。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七、名词解释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第二部分   湘潭县拘留所2024年度部门预算表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部门预算和“三公”经费预算公开表格（表1）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部门财政拨款收支总表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单位：万元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18"/>
        <w:gridCol w:w="750"/>
        <w:gridCol w:w="3018"/>
        <w:gridCol w:w="750"/>
      </w:tblGrid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 收  入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    支   出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项目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预算数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项目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预算数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一、一般公共预算拨款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一、本年支出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71.3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  经费拨款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（一）一般公共服务支出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  纳入一般公共预算管理的非税收入拨款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（二）国防支出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二、政府性基金收入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（三）公共安全支出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71.3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（四）教育支出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（五）科学技术支出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（六）文化体育与传媒支出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（七）社会保障和就业支出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（八）医疗卫生与计划生育支出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（九）节能环保支出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（十）城乡社区支出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（十一）农林水支出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（十二）交通运输支出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（十三）资源勘探信息等支出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（十四）商业服务业等支出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（十五）金融支出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（十六）国土海洋气象等支</w:t>
            </w: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（十七）住房保障支出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（十八）粮油物资储备支出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（十九）其他支出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二、结转下年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收 入 总计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 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支 出 总 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 71.3</w:t>
            </w:r>
          </w:p>
        </w:tc>
      </w:tr>
    </w:tbl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部门预算和“三公”经费预算公开表格（表2）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部门收入总表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单位：万元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1"/>
        <w:gridCol w:w="307"/>
        <w:gridCol w:w="304"/>
        <w:gridCol w:w="781"/>
        <w:gridCol w:w="510"/>
        <w:gridCol w:w="510"/>
        <w:gridCol w:w="2044"/>
        <w:gridCol w:w="36"/>
        <w:gridCol w:w="883"/>
        <w:gridCol w:w="1497"/>
        <w:gridCol w:w="781"/>
        <w:gridCol w:w="372"/>
      </w:tblGrid>
      <w:tr w:rsidR="00F600BB" w:rsidRPr="00F600BB" w:rsidTr="00F600BB">
        <w:trPr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功能分类科目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一般公共预算拨款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政府性基金收入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纳入专户管理的非税收入拨款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上级补助收入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其他</w:t>
            </w:r>
          </w:p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收入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经费</w:t>
            </w:r>
          </w:p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纳入一般公共预算管理的非税收入拨款</w:t>
            </w: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项</w:t>
            </w: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公共安全支出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20402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公安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2040299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其他公</w:t>
            </w: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安支出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部门预算和“三公”经费预算公开表格（表3）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部门支出总表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单位：万元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0"/>
        <w:gridCol w:w="330"/>
        <w:gridCol w:w="330"/>
        <w:gridCol w:w="1470"/>
        <w:gridCol w:w="510"/>
        <w:gridCol w:w="990"/>
        <w:gridCol w:w="990"/>
      </w:tblGrid>
      <w:tr w:rsidR="00F600BB" w:rsidRPr="00F600BB" w:rsidTr="00F600BB">
        <w:trPr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功能分类科目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基本支出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项目支出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项</w:t>
            </w: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公共安全支出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20402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公安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2040299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其他公安支出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部门预算和“三公”经费预算公开表格（表4）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部门收支总表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单位：万元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04"/>
        <w:gridCol w:w="1110"/>
        <w:gridCol w:w="2652"/>
        <w:gridCol w:w="870"/>
      </w:tblGrid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收入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支出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项目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预算数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项目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预算数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一、一般公共预算拨款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一、本年支出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  71.3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   经费拨款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（一）一般公共服务支出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   纳入一般公共预算管理的非税收入拨款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（二）国防支出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二、政府性基金收入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（三）公共安全支出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71.3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三、纳入专户管理的非税收入拨款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（四）教育支出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四、上级补助收入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（五）科学技术支出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五、其他收入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（六）文化体育与传媒支出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（七）社会保障和就业支出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（八）医疗卫生与计划生育支出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（九）节能环保支出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（十）城乡社区支出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（十一）农林水支出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（十二）交通运输支出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（十三）资源勘探信息等支出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（十四）商业服务业等支出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（十五）金融支出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（十六）国土海洋气象等支出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（十七）住房保障支出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（十八）粮油物资储备支出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（十九）其他支出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二、结转下年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    收入总计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   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支 出 总 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  71.3</w:t>
            </w:r>
          </w:p>
        </w:tc>
      </w:tr>
    </w:tbl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部门预算和“三公”经费预算公开表格（表5）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一般公共预算支出表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单位：万元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0"/>
        <w:gridCol w:w="330"/>
        <w:gridCol w:w="330"/>
        <w:gridCol w:w="1470"/>
        <w:gridCol w:w="750"/>
        <w:gridCol w:w="990"/>
        <w:gridCol w:w="990"/>
      </w:tblGrid>
      <w:tr w:rsidR="00F600BB" w:rsidRPr="00F600BB" w:rsidTr="00F600BB">
        <w:trPr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功能分类科目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预算数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基本支出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项目支出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项</w:t>
            </w: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公共安全支出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20402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公安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2040299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其他公安支出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71.3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合    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71.3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  71.3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部门预算和“三公”经费预算公开表格（表6）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一般公共预算基本支出表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单位：万元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5"/>
        <w:gridCol w:w="495"/>
        <w:gridCol w:w="990"/>
        <w:gridCol w:w="510"/>
        <w:gridCol w:w="990"/>
        <w:gridCol w:w="990"/>
      </w:tblGrid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经济分类科目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基本支出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人员经费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公用经费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款</w:t>
            </w: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合  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部门预算和“三公”经费预算公开表格（表7）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一般公共预算“三公”经费支出表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单位：万元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7"/>
        <w:gridCol w:w="1177"/>
        <w:gridCol w:w="910"/>
        <w:gridCol w:w="377"/>
        <w:gridCol w:w="910"/>
        <w:gridCol w:w="910"/>
        <w:gridCol w:w="377"/>
        <w:gridCol w:w="1070"/>
        <w:gridCol w:w="410"/>
        <w:gridCol w:w="410"/>
        <w:gridCol w:w="711"/>
        <w:gridCol w:w="697"/>
      </w:tblGrid>
      <w:tr w:rsidR="00F600BB" w:rsidRPr="00F600BB" w:rsidTr="00F600BB">
        <w:trPr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上年预算数</w:t>
            </w: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本年预算数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因公</w:t>
            </w:r>
          </w:p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出国（境）费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公务用车购置及运行费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公务接待费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因公</w:t>
            </w:r>
          </w:p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出国（境）费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公务用车购置及运行费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公务接待费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公务用车购置费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公务用车运行费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公务用车购置费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公务用车运行费</w:t>
            </w: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  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部门预算和“三公”经费预算公开表格（表8）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政府性基金预算支出表</w:t>
      </w:r>
    </w:p>
    <w:p w:rsidR="00F600BB" w:rsidRPr="00F600BB" w:rsidRDefault="00F600BB" w:rsidP="00F600BB">
      <w:pPr>
        <w:widowControl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  <w:r w:rsidRPr="00F600BB">
        <w:rPr>
          <w:rFonts w:ascii="宋体" w:eastAsia="宋体" w:hAnsi="宋体" w:cs="宋体"/>
          <w:kern w:val="0"/>
          <w:sz w:val="24"/>
          <w:szCs w:val="24"/>
        </w:rPr>
        <w:t xml:space="preserve">　　单位：万元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0"/>
        <w:gridCol w:w="330"/>
        <w:gridCol w:w="330"/>
        <w:gridCol w:w="1950"/>
        <w:gridCol w:w="744"/>
        <w:gridCol w:w="1443"/>
        <w:gridCol w:w="1443"/>
      </w:tblGrid>
      <w:tr w:rsidR="00F600BB" w:rsidRPr="00F600BB" w:rsidTr="00F600BB">
        <w:trPr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功能分类科目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本年政府性基金预算财政拨款支出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基本支出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项目支出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项</w:t>
            </w: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我单位无此项指标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B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0</w:t>
            </w:r>
          </w:p>
        </w:tc>
      </w:tr>
      <w:tr w:rsidR="00F600BB" w:rsidRPr="00F600BB" w:rsidTr="00F600B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00BB" w:rsidRPr="00F600BB" w:rsidRDefault="00F600BB" w:rsidP="00F600B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582B64" w:rsidRDefault="00582B64"/>
    <w:sectPr w:rsidR="00582B64" w:rsidSect="00582B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600BB"/>
    <w:rsid w:val="0003660F"/>
    <w:rsid w:val="00046151"/>
    <w:rsid w:val="00055CF1"/>
    <w:rsid w:val="000A3EB1"/>
    <w:rsid w:val="000C1152"/>
    <w:rsid w:val="000D0351"/>
    <w:rsid w:val="00106997"/>
    <w:rsid w:val="00124E5F"/>
    <w:rsid w:val="0013148E"/>
    <w:rsid w:val="001702C8"/>
    <w:rsid w:val="001975AA"/>
    <w:rsid w:val="001C7F57"/>
    <w:rsid w:val="001F5A07"/>
    <w:rsid w:val="001F731D"/>
    <w:rsid w:val="00257C82"/>
    <w:rsid w:val="0027157A"/>
    <w:rsid w:val="002A7F73"/>
    <w:rsid w:val="002C44D2"/>
    <w:rsid w:val="002E5C44"/>
    <w:rsid w:val="00380255"/>
    <w:rsid w:val="003A550E"/>
    <w:rsid w:val="003E4631"/>
    <w:rsid w:val="003F08E8"/>
    <w:rsid w:val="00406D8A"/>
    <w:rsid w:val="00413EC5"/>
    <w:rsid w:val="00435931"/>
    <w:rsid w:val="0043731F"/>
    <w:rsid w:val="00471EC8"/>
    <w:rsid w:val="00482BDA"/>
    <w:rsid w:val="004C7CD1"/>
    <w:rsid w:val="004F1E96"/>
    <w:rsid w:val="00502F0A"/>
    <w:rsid w:val="0051036E"/>
    <w:rsid w:val="00511CC7"/>
    <w:rsid w:val="0053700B"/>
    <w:rsid w:val="00557EDF"/>
    <w:rsid w:val="0056482B"/>
    <w:rsid w:val="00582B64"/>
    <w:rsid w:val="005B27C4"/>
    <w:rsid w:val="005B6BCC"/>
    <w:rsid w:val="005C00E6"/>
    <w:rsid w:val="005C4F63"/>
    <w:rsid w:val="00631AD0"/>
    <w:rsid w:val="00633495"/>
    <w:rsid w:val="00635A61"/>
    <w:rsid w:val="00642166"/>
    <w:rsid w:val="006506CD"/>
    <w:rsid w:val="006B7945"/>
    <w:rsid w:val="006E17B9"/>
    <w:rsid w:val="006E750D"/>
    <w:rsid w:val="007216AE"/>
    <w:rsid w:val="007230A0"/>
    <w:rsid w:val="00727626"/>
    <w:rsid w:val="00757926"/>
    <w:rsid w:val="007C1519"/>
    <w:rsid w:val="007D495E"/>
    <w:rsid w:val="007F47BB"/>
    <w:rsid w:val="00800480"/>
    <w:rsid w:val="008212A8"/>
    <w:rsid w:val="00821E14"/>
    <w:rsid w:val="00833868"/>
    <w:rsid w:val="00897925"/>
    <w:rsid w:val="00897A0B"/>
    <w:rsid w:val="008A4016"/>
    <w:rsid w:val="008B5048"/>
    <w:rsid w:val="009253D8"/>
    <w:rsid w:val="009550D9"/>
    <w:rsid w:val="009A415B"/>
    <w:rsid w:val="009E3337"/>
    <w:rsid w:val="009F1A94"/>
    <w:rsid w:val="00A5507D"/>
    <w:rsid w:val="00A5656A"/>
    <w:rsid w:val="00A675F8"/>
    <w:rsid w:val="00AE275F"/>
    <w:rsid w:val="00B21432"/>
    <w:rsid w:val="00BA0B48"/>
    <w:rsid w:val="00BB514E"/>
    <w:rsid w:val="00BC1BAB"/>
    <w:rsid w:val="00BC42A9"/>
    <w:rsid w:val="00BC4BE1"/>
    <w:rsid w:val="00BF63A1"/>
    <w:rsid w:val="00C047E8"/>
    <w:rsid w:val="00C064F6"/>
    <w:rsid w:val="00C27DB7"/>
    <w:rsid w:val="00C42F0A"/>
    <w:rsid w:val="00C61F06"/>
    <w:rsid w:val="00C65914"/>
    <w:rsid w:val="00C92DFD"/>
    <w:rsid w:val="00CA353C"/>
    <w:rsid w:val="00CC00FA"/>
    <w:rsid w:val="00CD5F70"/>
    <w:rsid w:val="00CE2493"/>
    <w:rsid w:val="00D149BC"/>
    <w:rsid w:val="00D1716B"/>
    <w:rsid w:val="00D26D06"/>
    <w:rsid w:val="00D351C0"/>
    <w:rsid w:val="00D4031E"/>
    <w:rsid w:val="00D573C5"/>
    <w:rsid w:val="00D619F7"/>
    <w:rsid w:val="00D74B1E"/>
    <w:rsid w:val="00D91838"/>
    <w:rsid w:val="00D94F3C"/>
    <w:rsid w:val="00DF1029"/>
    <w:rsid w:val="00DF46A7"/>
    <w:rsid w:val="00E60113"/>
    <w:rsid w:val="00E7464F"/>
    <w:rsid w:val="00E84CB1"/>
    <w:rsid w:val="00E87860"/>
    <w:rsid w:val="00EA24D0"/>
    <w:rsid w:val="00EA752B"/>
    <w:rsid w:val="00EB0E79"/>
    <w:rsid w:val="00EB6710"/>
    <w:rsid w:val="00F050EA"/>
    <w:rsid w:val="00F0628E"/>
    <w:rsid w:val="00F3531E"/>
    <w:rsid w:val="00F47F16"/>
    <w:rsid w:val="00F600BB"/>
    <w:rsid w:val="00FB7879"/>
    <w:rsid w:val="00FE51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B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600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19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723</Words>
  <Characters>4127</Characters>
  <Application>Microsoft Office Word</Application>
  <DocSecurity>0</DocSecurity>
  <Lines>34</Lines>
  <Paragraphs>9</Paragraphs>
  <ScaleCrop>false</ScaleCrop>
  <Company>Microsoft</Company>
  <LinksUpToDate>false</LinksUpToDate>
  <CharactersWithSpaces>4841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MM</cp:lastModifiedBy>
  <cp:revision>1</cp:revision>
  <dcterms:created xsi:type="dcterms:W3CDTF">2024-06-11T00:09:00Z</dcterms:created>
  <dcterms:modified xsi:type="dcterms:W3CDTF">2024-06-11T00:11:00Z</dcterms:modified>
</cp:coreProperties>
</file>