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附件2：</w:t>
      </w:r>
    </w:p>
    <w:p>
      <w:pPr>
        <w:snapToGrid w:val="0"/>
        <w:spacing w:line="540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专项支出绩效评价自评报告公开</w:t>
      </w:r>
    </w:p>
    <w:tbl>
      <w:tblPr>
        <w:tblStyle w:val="5"/>
        <w:tblpPr w:leftFromText="180" w:rightFromText="180" w:vertAnchor="text" w:horzAnchor="margin" w:tblpXSpec="center" w:tblpY="189"/>
        <w:tblW w:w="9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650"/>
        <w:gridCol w:w="6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Cs w:val="32"/>
                <w:lang w:eastAsia="zh-CN"/>
              </w:rPr>
              <w:t>项目概况</w:t>
            </w: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专项名称</w:t>
            </w:r>
          </w:p>
        </w:tc>
        <w:tc>
          <w:tcPr>
            <w:tcW w:w="6550" w:type="dxa"/>
            <w:vAlign w:val="center"/>
          </w:tcPr>
          <w:p>
            <w:pPr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color w:val="1F1F1F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val="en-US" w:eastAsia="zh-CN"/>
              </w:rPr>
              <w:t>2023年产粮大县奖励资金支出绩效自评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年度预算金额</w:t>
            </w:r>
          </w:p>
        </w:tc>
        <w:tc>
          <w:tcPr>
            <w:tcW w:w="6550" w:type="dxa"/>
            <w:vAlign w:val="center"/>
          </w:tcPr>
          <w:p>
            <w:pPr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val="en-US" w:eastAsia="zh-CN"/>
              </w:rPr>
              <w:t>903.8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项目主管部门</w:t>
            </w:r>
          </w:p>
        </w:tc>
        <w:tc>
          <w:tcPr>
            <w:tcW w:w="6550" w:type="dxa"/>
            <w:vAlign w:val="center"/>
          </w:tcPr>
          <w:p>
            <w:pPr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eastAsia="zh-CN"/>
              </w:rPr>
              <w:t>湘潭县农业农村局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项目立项目的</w:t>
            </w:r>
          </w:p>
        </w:tc>
        <w:tc>
          <w:tcPr>
            <w:tcW w:w="6550" w:type="dxa"/>
            <w:vAlign w:val="center"/>
          </w:tcPr>
          <w:p>
            <w:pPr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eastAsia="zh-CN"/>
              </w:rPr>
              <w:t>部门职能职责和工作需要，确保粮食生产安全稳定。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1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Cs w:val="32"/>
                <w:lang w:eastAsia="zh-CN"/>
              </w:rPr>
              <w:t>绩效情况</w:t>
            </w: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项目支出管理和使用基本情况</w:t>
            </w:r>
          </w:p>
        </w:tc>
        <w:tc>
          <w:tcPr>
            <w:tcW w:w="6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outlineLvl w:val="0"/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2023年县财政预算安排我局产粮大县奖励资金共计903.80万元，主要用于我局开展高档优质稻原种繁育10万元、化肥农药减量增效10万元、农产品质量安全监管10万元、农作物重大病虫害综合防治5万元、国有农场税费改革转移支付资金123万元、耕地地力保护补贴145万元、耕地抛荒治理100万元、第三次国土调查耕地质量等级调查经费200万元、重金属专项整改问题经费11.508万元、人员经费289.292万元等支出。目前，已支出635.367万元，其中国有农场税费改革转移支付资金123万元、第三次国土调查耕地质量等级调查经费200万元、人员经费289.292万元，农产品质量安全检测4.075万元，耕地抛荒治理19万元，剩余268.433万元资金暂未支出，资金支出率70%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项目绩效目标完成情况</w:t>
            </w:r>
          </w:p>
        </w:tc>
        <w:tc>
          <w:tcPr>
            <w:tcW w:w="6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outlineLvl w:val="0"/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1.2023年全县共完成粮食播种面积126.13万亩（超0.93万亩），总产63.69万吨，其中早稻41.9万亩，亩平产量429.28公斤；一季稻36.73万亩，亩平产量610公斤；晚稻44.48万亩，亩平产量496公斤；旱粮3.02万亩，亩平产量410公斤。完成油菜播种面积26.35万亩。继续推进绿色防控与专业化统防统治。今年共创建水稻全程绿色防控示范区19个，全年累计完成绿色防控面积59万亩，专业化统防统治面积61万亩。继续推进化肥减量行动，推广普及秸秆还田，完成秸秆还田技术推广面积35万亩。推广臻两优8612种子9.2万公斤，种植面积7.6万亩，超额完成省定任务，居全省52个任务县市区第一。经省级专家测产评议，平均亩产量达731.8公斤，稻谷镉含量远低于国家限定标准，实现增产高产，得到了省市领导高度肯定。建设高档优质稻良种繁育基地200亩，生产优质稻良种10万斤，供种植水稻面积2万亩。原种生产纯度达到99.9%，种子水分12%，出苗率90%，净度98%。2023年全县共发布病虫情报13期，发放病虫情报通知单120万份，实现病虫害中短期预报准确率分别达90%、95%以上；加强农产品质量安全监管，以县城农贸市场为主结合生产基地取样进行快速检测，共检测蔬菜、水果等样602批次，不合格样1个，农残合格率为99.8%。完成省、市对我县蔬菜、水果、湘莲、茶叶等例行监测和监督抽查302批次，不合格样1个，合格率为99.7%；畜禽产品例行监测和监督抽查抽取样品230批次，合格率为100%；水产品例行监测和监督抽查抽取样品213批次，合格率为100%；全年未发生农产品质量安全事件。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outlineLvl w:val="0"/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2.根据省农业农村厅办公室关于印发《湖南省耕地“非农化”“非粮化”问题整治工作实施方案》的通知（湘农办发[2023]39号文件要求，为确保我县2023年耕地抛荒治理任务的顺利完成，县粮食安全生产领导小组和县农业农村局设置了抛荒治理工作专班，制定了2023年工作方案，乡镇也同时制定了2023年抛荒耕地治理和巩固抛荒耕地治理成果的工作方案和部署。2023年我县共完成耕地抛荒治理销号面积1285亩及省、市、县交办的其他抛荒耕地；完成撂荒耕地调查摸底工作共2529个图斑核实任务。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outlineLvl w:val="0"/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3.为贯彻落实《湖南省人民政府关于印发〈湖南省深化国有农场税费改革实施意见〉的通知》（湘政办发〔2007〕40号）精神，落实2022年湘潭县原种场税费改革实施方案，免除农工所承担的类似“乡镇五项统筹”负担。推进管理体制改革，消除束缚农场发展的体制障碍，避免公益性职能人员与农工争利，确保农工负担不反弹，推动经济和各项社会事业的全面进步。2023年县财政预算安排我局国有农场税改革转移支付资金123万元，主要用于湘潭县原种场21名在职干职工工资和各项社会保险保费等福利待遇74.25万元，9名提前离岗人员工资48.75万元等支出，确保原种场各项工作正常开展，员工各项工资福利及时发放到位。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outlineLvl w:val="0"/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4.2023年县财政从产粮大县奖励资金中安排我局人员经费289.292万元，主要用于我局人员工资等方面支出，确保我局各项工作正常开展。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存在的问题分析及改进措施</w:t>
            </w: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存在的问题</w:t>
            </w:r>
          </w:p>
        </w:tc>
        <w:tc>
          <w:tcPr>
            <w:tcW w:w="6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outlineLvl w:val="0"/>
              <w:rPr>
                <w:rFonts w:hint="default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1.乡镇重视程度不高。2.稳定双季稻种植面积难度大。3.专技队伍老化，服务难以到位。4.资金拨付进度较慢。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改进措施</w:t>
            </w:r>
          </w:p>
        </w:tc>
        <w:tc>
          <w:tcPr>
            <w:tcW w:w="6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outlineLvl w:val="0"/>
              <w:rPr>
                <w:rFonts w:hint="default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1.加强领导管理，压实乡镇领导工作职责。2.加大宣传落实，制定切实有效的措施稳定双季稻种植面积。3.加快资金的拨付。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其他需要说明问题</w:t>
            </w:r>
          </w:p>
        </w:tc>
        <w:tc>
          <w:tcPr>
            <w:tcW w:w="6550" w:type="dxa"/>
            <w:vAlign w:val="center"/>
          </w:tcPr>
          <w:p>
            <w:pPr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eastAsia="zh-CN"/>
              </w:rPr>
              <w:t>无</w:t>
            </w:r>
          </w:p>
        </w:tc>
      </w:tr>
    </w:tbl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p>
      <w:pPr>
        <w:widowControl/>
        <w:jc w:val="left"/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附件2：</w:t>
      </w:r>
    </w:p>
    <w:p>
      <w:pPr>
        <w:snapToGrid w:val="0"/>
        <w:spacing w:line="540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专项支出绩效评价自评报告公开</w:t>
      </w:r>
    </w:p>
    <w:tbl>
      <w:tblPr>
        <w:tblStyle w:val="5"/>
        <w:tblpPr w:leftFromText="180" w:rightFromText="180" w:vertAnchor="text" w:horzAnchor="margin" w:tblpXSpec="center" w:tblpY="189"/>
        <w:tblW w:w="9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650"/>
        <w:gridCol w:w="6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Cs w:val="32"/>
                <w:lang w:eastAsia="zh-CN"/>
              </w:rPr>
              <w:t>项目概况</w:t>
            </w: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专项名称</w:t>
            </w:r>
          </w:p>
        </w:tc>
        <w:tc>
          <w:tcPr>
            <w:tcW w:w="6550" w:type="dxa"/>
            <w:vAlign w:val="center"/>
          </w:tcPr>
          <w:p>
            <w:pPr>
              <w:spacing w:line="300" w:lineRule="exact"/>
              <w:jc w:val="center"/>
              <w:rPr>
                <w:rFonts w:hint="default" w:cs="宋体" w:asciiTheme="minorEastAsia" w:hAnsiTheme="minorEastAsia" w:eastAsiaTheme="minorEastAsia"/>
                <w:color w:val="1F1F1F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val="en-US" w:eastAsia="zh-CN"/>
              </w:rPr>
              <w:t>2023年耕地抛荒治理经费支出绩效自评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年度预算金额</w:t>
            </w:r>
          </w:p>
        </w:tc>
        <w:tc>
          <w:tcPr>
            <w:tcW w:w="6550" w:type="dxa"/>
            <w:vAlign w:val="center"/>
          </w:tcPr>
          <w:p>
            <w:pPr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val="en-US" w:eastAsia="zh-CN"/>
              </w:rPr>
              <w:t>100万元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项目主管部门</w:t>
            </w:r>
          </w:p>
        </w:tc>
        <w:tc>
          <w:tcPr>
            <w:tcW w:w="6550" w:type="dxa"/>
            <w:vAlign w:val="center"/>
          </w:tcPr>
          <w:p>
            <w:pPr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eastAsia="zh-CN"/>
              </w:rPr>
              <w:t>湘潭县农业农村局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项目立项目的</w:t>
            </w:r>
          </w:p>
        </w:tc>
        <w:tc>
          <w:tcPr>
            <w:tcW w:w="6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为深入贯彻落实习近平总书记在中央农村工作会议上关于“牢牢把住粮食安全主动权”的重要指示精神，遏制耕地抛荒，扩大粮食种植面积，确保完成全年粮食生产任务，促进粮食生产持续稳定发展。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1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Cs w:val="32"/>
                <w:lang w:eastAsia="zh-CN"/>
              </w:rPr>
              <w:t>绩效情况</w:t>
            </w: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项目支出管理和使用基本情况</w:t>
            </w:r>
          </w:p>
        </w:tc>
        <w:tc>
          <w:tcPr>
            <w:tcW w:w="6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default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为做好2023年度抛荒耕地治理工作，申请解决项目工作经费100万元，主要用于1285亩抛荒耕地治理38万元，图斑核实25万，省市重点交办任务治理18万元，支持部分村治理资金19万元。目前，该项目资金已支出19万元，资金支出率1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9%。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项目绩效目标完成情况</w:t>
            </w:r>
          </w:p>
        </w:tc>
        <w:tc>
          <w:tcPr>
            <w:tcW w:w="6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今年全县治理抛荒耕地1285.91亩，验收通过1280.41。截止12月30日，全县完成了年度治理任务。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1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存在的问题分析及改进措施</w:t>
            </w: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存在的问题</w:t>
            </w:r>
          </w:p>
        </w:tc>
        <w:tc>
          <w:tcPr>
            <w:tcW w:w="6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center"/>
              <w:textAlignment w:val="auto"/>
              <w:outlineLvl w:val="0"/>
              <w:rPr>
                <w:rFonts w:hint="default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资金拨付进度较慢。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改进措施</w:t>
            </w:r>
          </w:p>
        </w:tc>
        <w:tc>
          <w:tcPr>
            <w:tcW w:w="6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center"/>
              <w:textAlignment w:val="auto"/>
              <w:outlineLvl w:val="0"/>
              <w:rPr>
                <w:rFonts w:hint="default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 w:val="21"/>
                <w:szCs w:val="21"/>
                <w:lang w:val="en-US" w:eastAsia="zh-CN" w:bidi="ar-SA"/>
              </w:rPr>
              <w:t>建议财政加快资金的拨付。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32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其他需要说明问题</w:t>
            </w:r>
          </w:p>
        </w:tc>
        <w:tc>
          <w:tcPr>
            <w:tcW w:w="6550" w:type="dxa"/>
            <w:vAlign w:val="center"/>
          </w:tcPr>
          <w:p>
            <w:pPr>
              <w:spacing w:line="300" w:lineRule="exact"/>
              <w:jc w:val="center"/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1F1F1F"/>
                <w:kern w:val="0"/>
                <w:szCs w:val="21"/>
                <w:lang w:eastAsia="zh-CN"/>
              </w:rPr>
              <w:t>无</w:t>
            </w:r>
          </w:p>
        </w:tc>
      </w:tr>
    </w:tbl>
    <w:p>
      <w:pPr>
        <w:spacing w:line="360" w:lineRule="exact"/>
        <w:ind w:firstLine="420" w:firstLineChars="200"/>
        <w:jc w:val="left"/>
        <w:rPr>
          <w:rFonts w:ascii="仿宋_GB2312" w:hAnsi="仿宋" w:eastAsia="仿宋_GB2312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lMTQzOGVkNTE4YjQ0OTkzODVkM2Y1YmQyM2Y5MjUifQ=="/>
  </w:docVars>
  <w:rsids>
    <w:rsidRoot w:val="00A475BD"/>
    <w:rsid w:val="0002540F"/>
    <w:rsid w:val="000353DE"/>
    <w:rsid w:val="000C2DBF"/>
    <w:rsid w:val="000E66F4"/>
    <w:rsid w:val="001004FA"/>
    <w:rsid w:val="0013438E"/>
    <w:rsid w:val="001500E8"/>
    <w:rsid w:val="001B7BDA"/>
    <w:rsid w:val="00236DD1"/>
    <w:rsid w:val="00242E12"/>
    <w:rsid w:val="00296D8F"/>
    <w:rsid w:val="002F4291"/>
    <w:rsid w:val="00320A9A"/>
    <w:rsid w:val="00357EF6"/>
    <w:rsid w:val="003856F7"/>
    <w:rsid w:val="003B008C"/>
    <w:rsid w:val="003E4AE1"/>
    <w:rsid w:val="004A7D07"/>
    <w:rsid w:val="004C58C8"/>
    <w:rsid w:val="004E4B92"/>
    <w:rsid w:val="0057187B"/>
    <w:rsid w:val="005B19B1"/>
    <w:rsid w:val="005B4ECE"/>
    <w:rsid w:val="00603C78"/>
    <w:rsid w:val="007B3ED6"/>
    <w:rsid w:val="007E0D82"/>
    <w:rsid w:val="007E5C6E"/>
    <w:rsid w:val="007F32B6"/>
    <w:rsid w:val="008218DB"/>
    <w:rsid w:val="00846C15"/>
    <w:rsid w:val="008733F8"/>
    <w:rsid w:val="008C2819"/>
    <w:rsid w:val="008D7ED7"/>
    <w:rsid w:val="00906F43"/>
    <w:rsid w:val="00953779"/>
    <w:rsid w:val="00997D22"/>
    <w:rsid w:val="009C34C3"/>
    <w:rsid w:val="009F21A8"/>
    <w:rsid w:val="00A475BD"/>
    <w:rsid w:val="00A75D37"/>
    <w:rsid w:val="00AB2508"/>
    <w:rsid w:val="00B16EF2"/>
    <w:rsid w:val="00B269E9"/>
    <w:rsid w:val="00B27412"/>
    <w:rsid w:val="00BB4084"/>
    <w:rsid w:val="00BC0452"/>
    <w:rsid w:val="00BF3DDB"/>
    <w:rsid w:val="00C43E6F"/>
    <w:rsid w:val="00CB3C29"/>
    <w:rsid w:val="00CC2CCE"/>
    <w:rsid w:val="00D36999"/>
    <w:rsid w:val="00D43044"/>
    <w:rsid w:val="00D4314B"/>
    <w:rsid w:val="00D72B76"/>
    <w:rsid w:val="00DB4326"/>
    <w:rsid w:val="00E411BB"/>
    <w:rsid w:val="00E6535C"/>
    <w:rsid w:val="00EC4B7B"/>
    <w:rsid w:val="00EE4C37"/>
    <w:rsid w:val="00F76D0E"/>
    <w:rsid w:val="01814321"/>
    <w:rsid w:val="040824AC"/>
    <w:rsid w:val="0A9A2EBA"/>
    <w:rsid w:val="0D6B5D51"/>
    <w:rsid w:val="0EA70C00"/>
    <w:rsid w:val="1075091F"/>
    <w:rsid w:val="169A5E23"/>
    <w:rsid w:val="1C903147"/>
    <w:rsid w:val="29937ECA"/>
    <w:rsid w:val="31A55C86"/>
    <w:rsid w:val="43B10992"/>
    <w:rsid w:val="54FC70BB"/>
    <w:rsid w:val="553E5926"/>
    <w:rsid w:val="605C4EB2"/>
    <w:rsid w:val="66B069DE"/>
    <w:rsid w:val="7E25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99A78B5-739D-4030-98E8-A2B49E84FA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3</Pages>
  <Words>529</Words>
  <Characters>585</Characters>
  <Lines>78</Lines>
  <Paragraphs>22</Paragraphs>
  <TotalTime>3</TotalTime>
  <ScaleCrop>false</ScaleCrop>
  <LinksUpToDate>false</LinksUpToDate>
  <CharactersWithSpaces>585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2020-07-22T10:00:00Z</dcterms:created>
  <dc:creator>1D507-2</dc:creator>
  <cp:lastModifiedBy>棒棒糖</cp:lastModifiedBy>
  <cp:lastPrinted>2024-05-21T02:16:00Z</cp:lastPrinted>
  <dcterms:modified xsi:type="dcterms:W3CDTF">2024-05-21T02:16:24Z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2D0E6D4E630A43F8B04FC58A04C0DDB5_13</vt:lpwstr>
  </property>
</Properties>
</file>