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05A" w:rsidRDefault="00D71CD5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A8705A" w:rsidRDefault="00D71CD5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教师培训费项目支出绩效评价报告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A8705A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A8705A" w:rsidRDefault="00D71CD5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教师培训费</w:t>
            </w:r>
          </w:p>
        </w:tc>
      </w:tr>
      <w:tr w:rsidR="00A8705A">
        <w:trPr>
          <w:trHeight w:val="675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A8705A" w:rsidRDefault="0057435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298</w:t>
            </w:r>
            <w:r w:rsidR="00D71CD5"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A8705A">
        <w:trPr>
          <w:trHeight w:val="675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A8705A" w:rsidRDefault="00D71CD5" w:rsidP="00D71CD5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湘潭县教育局教师工作股</w:t>
            </w:r>
          </w:p>
        </w:tc>
      </w:tr>
      <w:tr w:rsidR="00A8705A">
        <w:trPr>
          <w:trHeight w:val="1190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A8705A" w:rsidRDefault="00D71CD5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A8705A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A8705A" w:rsidRDefault="00D71CD5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根据《湘潭县教育系统专项资金管理暂行办法》的规定，遵循“明确目标、突出重点，科学规划、合理安排，责任清晰、规范管理，专款专用、注重实效”的原则。加强教师培训费资金的使用及管理和监督，严格执行国家财经法规和相关管理办法的规定，通过专项审计，提高资金的使用绩效，确保专款专用。</w:t>
            </w:r>
          </w:p>
          <w:p w:rsidR="00A8705A" w:rsidRDefault="0057435A" w:rsidP="0057435A">
            <w:pPr>
              <w:ind w:firstLineChars="196" w:firstLine="412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上级资金98万，</w:t>
            </w:r>
            <w:r w:rsidR="00D71CD5">
              <w:rPr>
                <w:rFonts w:ascii="仿宋_GB2312" w:eastAsia="仿宋_GB2312" w:hAnsi="宋体" w:cs="宋体" w:hint="eastAsia"/>
                <w:szCs w:val="32"/>
              </w:rPr>
              <w:t>县级财政年初安排预算资金</w:t>
            </w: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 w:rsidR="00D71CD5">
              <w:rPr>
                <w:rFonts w:ascii="仿宋_GB2312" w:eastAsia="仿宋_GB2312" w:hAnsi="宋体" w:cs="宋体" w:hint="eastAsia"/>
                <w:szCs w:val="32"/>
              </w:rPr>
              <w:t>00万元；</w:t>
            </w:r>
            <w:r>
              <w:rPr>
                <w:rFonts w:ascii="仿宋_GB2312" w:eastAsia="仿宋_GB2312" w:hAnsi="宋体" w:cs="宋体" w:hint="eastAsia"/>
                <w:szCs w:val="32"/>
              </w:rPr>
              <w:t>合计298万元，</w:t>
            </w:r>
            <w:r w:rsidR="00D71CD5">
              <w:rPr>
                <w:rFonts w:ascii="仿宋_GB2312" w:eastAsia="仿宋_GB2312" w:hAnsi="宋体" w:cs="宋体" w:hint="eastAsia"/>
                <w:szCs w:val="32"/>
              </w:rPr>
              <w:t>12月底前该项</w:t>
            </w:r>
            <w:r>
              <w:rPr>
                <w:rFonts w:ascii="仿宋_GB2312" w:eastAsia="仿宋_GB2312" w:hAnsi="宋体" w:cs="宋体" w:hint="eastAsia"/>
                <w:szCs w:val="32"/>
              </w:rPr>
              <w:t>目</w:t>
            </w:r>
            <w:r w:rsidR="00D71CD5">
              <w:rPr>
                <w:rFonts w:ascii="仿宋_GB2312" w:eastAsia="仿宋_GB2312" w:hAnsi="宋体" w:cs="宋体" w:hint="eastAsia"/>
                <w:szCs w:val="32"/>
              </w:rPr>
              <w:t>资金按预算计划先后拨付到项目实施的学校。</w:t>
            </w:r>
            <w:bookmarkStart w:id="0" w:name="_GoBack"/>
            <w:bookmarkEnd w:id="0"/>
          </w:p>
        </w:tc>
      </w:tr>
      <w:tr w:rsidR="00A8705A">
        <w:trPr>
          <w:trHeight w:val="1230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A8705A" w:rsidRDefault="00D71CD5" w:rsidP="0019149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</w:t>
            </w:r>
            <w:r w:rsidR="0057435A" w:rsidRPr="0019149D">
              <w:rPr>
                <w:rFonts w:ascii="仿宋_GB2312" w:eastAsia="仿宋_GB2312" w:hAnsi="宋体" w:cs="宋体" w:hint="eastAsia"/>
                <w:szCs w:val="32"/>
              </w:rPr>
              <w:t>本年度通过对易俗河中心校，县教师进修学校， 五中，四中，江声，云龙等在内的多个学校进行了20多个项目的培训，结合国培继续教育平台等，全年培训近5000人次，教师专业成长和师德得到了明显的提高，同时也让教师对这份职业的幸福感得到提升。</w:t>
            </w:r>
          </w:p>
          <w:p w:rsidR="00A8705A" w:rsidRDefault="00D71CD5" w:rsidP="0019149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2、参培教师的满意度达到99%以上。</w:t>
            </w:r>
          </w:p>
          <w:p w:rsidR="00A8705A" w:rsidRDefault="00D71CD5" w:rsidP="0019149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3、对专项项目对照评价指标体系进行了评价，得分为100分。财政支出绩效等第为“优秀”</w:t>
            </w:r>
          </w:p>
        </w:tc>
      </w:tr>
      <w:tr w:rsidR="00A8705A">
        <w:trPr>
          <w:trHeight w:val="90"/>
          <w:jc w:val="center"/>
        </w:trPr>
        <w:tc>
          <w:tcPr>
            <w:tcW w:w="1567" w:type="dxa"/>
            <w:vMerge w:val="restart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A8705A" w:rsidRDefault="00A8705A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A8705A">
        <w:trPr>
          <w:trHeight w:val="666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A8705A" w:rsidRDefault="00A8705A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A8705A">
        <w:trPr>
          <w:trHeight w:val="90"/>
          <w:jc w:val="center"/>
        </w:trPr>
        <w:tc>
          <w:tcPr>
            <w:tcW w:w="1567" w:type="dxa"/>
            <w:vMerge/>
          </w:tcPr>
          <w:p w:rsidR="00A8705A" w:rsidRDefault="00A8705A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8705A" w:rsidRDefault="00D71CD5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A8705A" w:rsidRDefault="00A8705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A8705A" w:rsidRDefault="00A8705A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A8705A" w:rsidSect="00A870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A9A" w:rsidRDefault="004C3A9A" w:rsidP="0057435A">
      <w:r>
        <w:separator/>
      </w:r>
    </w:p>
  </w:endnote>
  <w:endnote w:type="continuationSeparator" w:id="0">
    <w:p w:rsidR="004C3A9A" w:rsidRDefault="004C3A9A" w:rsidP="00574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A9A" w:rsidRDefault="004C3A9A" w:rsidP="0057435A">
      <w:r>
        <w:separator/>
      </w:r>
    </w:p>
  </w:footnote>
  <w:footnote w:type="continuationSeparator" w:id="0">
    <w:p w:rsidR="004C3A9A" w:rsidRDefault="004C3A9A" w:rsidP="005743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19149D"/>
    <w:rsid w:val="004011F7"/>
    <w:rsid w:val="004C3A9A"/>
    <w:rsid w:val="0057435A"/>
    <w:rsid w:val="00634E87"/>
    <w:rsid w:val="00A8705A"/>
    <w:rsid w:val="00D71CD5"/>
    <w:rsid w:val="00F02405"/>
    <w:rsid w:val="00FB5C60"/>
    <w:rsid w:val="14146B2D"/>
    <w:rsid w:val="18930821"/>
    <w:rsid w:val="41484BEA"/>
    <w:rsid w:val="4B164DAC"/>
    <w:rsid w:val="5A23621C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70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74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7435A"/>
    <w:rPr>
      <w:kern w:val="2"/>
      <w:sz w:val="18"/>
      <w:szCs w:val="18"/>
    </w:rPr>
  </w:style>
  <w:style w:type="paragraph" w:styleId="a4">
    <w:name w:val="footer"/>
    <w:basedOn w:val="a"/>
    <w:link w:val="Char0"/>
    <w:rsid w:val="00574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743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4</cp:revision>
  <cp:lastPrinted>2024-05-20T23:24:00Z</cp:lastPrinted>
  <dcterms:created xsi:type="dcterms:W3CDTF">2021-05-27T07:09:00Z</dcterms:created>
  <dcterms:modified xsi:type="dcterms:W3CDTF">2024-05-20T23:24:00Z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