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ascii="仿宋" w:hAnsi="仿宋" w:eastAsia="仿宋" w:cs="方正小标宋_GBK"/>
          <w:b/>
          <w:sz w:val="44"/>
          <w:szCs w:val="44"/>
        </w:rPr>
      </w:pPr>
      <w:r>
        <w:rPr>
          <w:rFonts w:hint="eastAsia" w:ascii="仿宋" w:hAnsi="仿宋" w:eastAsia="仿宋" w:cs="方正小标宋_GBK"/>
          <w:b/>
          <w:bCs/>
          <w:sz w:val="44"/>
          <w:szCs w:val="44"/>
        </w:rPr>
        <w:t>部门整体支出绩效评价报告</w:t>
      </w:r>
    </w:p>
    <w:p>
      <w:pPr>
        <w:tabs>
          <w:tab w:val="left" w:pos="6480"/>
        </w:tabs>
        <w:spacing w:line="600" w:lineRule="exact"/>
        <w:jc w:val="center"/>
        <w:rPr>
          <w:rFonts w:ascii="仿宋" w:hAnsi="仿宋" w:eastAsia="仿宋" w:cs="方正小标宋_GBK"/>
          <w:b/>
          <w:sz w:val="36"/>
          <w:szCs w:val="36"/>
        </w:rPr>
      </w:pPr>
      <w:r>
        <w:rPr>
          <w:rFonts w:hint="eastAsia" w:ascii="仿宋" w:hAnsi="仿宋" w:eastAsia="仿宋" w:cs="方正小标宋_GBK"/>
          <w:b/>
          <w:sz w:val="36"/>
          <w:szCs w:val="36"/>
        </w:rPr>
        <w:t>（湘潭县易俗河镇人民政府）</w:t>
      </w:r>
    </w:p>
    <w:p>
      <w:pPr>
        <w:tabs>
          <w:tab w:val="left" w:pos="6480"/>
        </w:tabs>
        <w:spacing w:line="600" w:lineRule="exact"/>
        <w:jc w:val="center"/>
        <w:rPr>
          <w:rFonts w:ascii="仿宋" w:hAnsi="仿宋" w:eastAsia="仿宋" w:cs="方正小标宋_GBK"/>
          <w:b/>
          <w:sz w:val="36"/>
          <w:szCs w:val="36"/>
        </w:rPr>
      </w:pPr>
    </w:p>
    <w:tbl>
      <w:tblPr>
        <w:tblStyle w:val="5"/>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6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 w:hAnsi="仿宋" w:eastAsia="仿宋" w:cs="宋体"/>
                <w:sz w:val="24"/>
              </w:rPr>
            </w:pPr>
            <w:r>
              <w:rPr>
                <w:rFonts w:hint="eastAsia" w:ascii="仿宋" w:hAnsi="仿宋" w:eastAsia="仿宋" w:cs="宋体"/>
                <w:sz w:val="24"/>
              </w:rPr>
              <w:t>部门概况</w:t>
            </w: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单位名称</w:t>
            </w:r>
          </w:p>
        </w:tc>
        <w:tc>
          <w:tcPr>
            <w:tcW w:w="6666" w:type="dxa"/>
            <w:vAlign w:val="center"/>
          </w:tcPr>
          <w:p>
            <w:pPr>
              <w:spacing w:line="576" w:lineRule="exact"/>
              <w:ind w:right="880" w:rightChars="419"/>
              <w:jc w:val="center"/>
              <w:rPr>
                <w:rFonts w:ascii="仿宋" w:hAnsi="仿宋" w:eastAsia="仿宋" w:cs="宋体"/>
                <w:sz w:val="24"/>
              </w:rPr>
            </w:pPr>
            <w:r>
              <w:rPr>
                <w:rFonts w:hint="eastAsia" w:ascii="仿宋" w:hAnsi="仿宋" w:eastAsia="仿宋" w:cs="宋体"/>
                <w:sz w:val="24"/>
              </w:rPr>
              <w:t>湘潭县易俗河镇人民政府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年度预算金额</w:t>
            </w:r>
          </w:p>
        </w:tc>
        <w:tc>
          <w:tcPr>
            <w:tcW w:w="6666" w:type="dxa"/>
            <w:vAlign w:val="center"/>
          </w:tcPr>
          <w:p>
            <w:pPr>
              <w:spacing w:line="576" w:lineRule="exact"/>
              <w:ind w:right="880" w:rightChars="419"/>
              <w:jc w:val="center"/>
              <w:rPr>
                <w:rFonts w:ascii="仿宋" w:hAnsi="仿宋" w:eastAsia="仿宋" w:cs="宋体"/>
                <w:sz w:val="24"/>
              </w:rPr>
            </w:pPr>
            <w:r>
              <w:rPr>
                <w:rFonts w:ascii="仿宋" w:hAnsi="仿宋" w:eastAsia="仿宋" w:cs="宋体"/>
                <w:sz w:val="24"/>
              </w:rPr>
              <w:t>9699</w:t>
            </w:r>
            <w:r>
              <w:rPr>
                <w:rFonts w:hint="eastAsia" w:ascii="仿宋" w:hAnsi="仿宋" w:eastAsia="仿宋" w:cs="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主管部门</w:t>
            </w:r>
          </w:p>
        </w:tc>
        <w:tc>
          <w:tcPr>
            <w:tcW w:w="6666" w:type="dxa"/>
            <w:vAlign w:val="center"/>
          </w:tcPr>
          <w:p>
            <w:pPr>
              <w:spacing w:line="576" w:lineRule="exact"/>
              <w:ind w:right="880" w:rightChars="419"/>
              <w:jc w:val="center"/>
              <w:rPr>
                <w:rFonts w:ascii="仿宋" w:hAnsi="仿宋" w:eastAsia="仿宋" w:cs="宋体"/>
                <w:sz w:val="24"/>
              </w:rPr>
            </w:pPr>
            <w:r>
              <w:rPr>
                <w:rFonts w:hint="eastAsia" w:ascii="仿宋" w:hAnsi="仿宋" w:eastAsia="仿宋" w:cs="宋体"/>
                <w:sz w:val="24"/>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单位基本职能</w:t>
            </w:r>
          </w:p>
        </w:tc>
        <w:tc>
          <w:tcPr>
            <w:tcW w:w="6666" w:type="dxa"/>
            <w:vAlign w:val="center"/>
          </w:tcPr>
          <w:p>
            <w:pPr>
              <w:spacing w:line="360" w:lineRule="auto"/>
              <w:jc w:val="left"/>
              <w:rPr>
                <w:rFonts w:ascii="仿宋" w:hAnsi="仿宋" w:eastAsia="仿宋" w:cs="宋体"/>
                <w:sz w:val="24"/>
              </w:rPr>
            </w:pPr>
            <w:r>
              <w:rPr>
                <w:rFonts w:hint="eastAsia" w:ascii="仿宋" w:hAnsi="仿宋" w:eastAsia="仿宋" w:cs="宋体"/>
                <w:sz w:val="24"/>
              </w:rPr>
              <w:t>（1）制定和组织实施经济、科技和社会发展计划，制定资源开发技术改造和产业结构调整方案，组织指导好各业生产，搞好</w:t>
            </w:r>
            <w:r>
              <w:fldChar w:fldCharType="begin"/>
            </w:r>
            <w:r>
              <w:instrText xml:space="preserve"> HYPERLINK "https://www.baidu.com/s?wd=%E5%95%86%E5%93%81%E6%B5%81%E9%80%9A&amp;tn=SE_PcZhidaonwhc_ngpagmjz&amp;rsv_dl=gh_pc_zhidao" \t "_blank" </w:instrText>
            </w:r>
            <w:r>
              <w:fldChar w:fldCharType="separate"/>
            </w:r>
            <w:r>
              <w:rPr>
                <w:rStyle w:val="7"/>
                <w:rFonts w:hint="eastAsia" w:ascii="仿宋" w:hAnsi="仿宋" w:eastAsia="仿宋" w:cs="宋体"/>
                <w:color w:val="auto"/>
                <w:sz w:val="24"/>
                <w:u w:val="none"/>
              </w:rPr>
              <w:t>商品流通</w:t>
            </w:r>
            <w:r>
              <w:rPr>
                <w:rStyle w:val="7"/>
                <w:rFonts w:hint="eastAsia" w:ascii="仿宋" w:hAnsi="仿宋" w:eastAsia="仿宋" w:cs="宋体"/>
                <w:color w:val="auto"/>
                <w:sz w:val="24"/>
                <w:u w:val="none"/>
              </w:rPr>
              <w:fldChar w:fldCharType="end"/>
            </w:r>
            <w:r>
              <w:rPr>
                <w:rFonts w:hint="eastAsia" w:ascii="仿宋" w:hAnsi="仿宋" w:eastAsia="仿宋" w:cs="宋体"/>
                <w:sz w:val="24"/>
              </w:rPr>
              <w:t>，协调好本乡与外地区的经济交流与合作，抓好招商引资，</w:t>
            </w:r>
            <w:r>
              <w:fldChar w:fldCharType="begin"/>
            </w:r>
            <w:r>
              <w:instrText xml:space="preserve"> HYPERLINK "https://www.baidu.com/s?wd=%E4%BA%BA%E6%89%8D%E5%BC%95%E8%BF%9B&amp;tn=SE_PcZhidaonwhc_ngpagmjz&amp;rsv_dl=gh_pc_zhidao" \t "_blank" </w:instrText>
            </w:r>
            <w:r>
              <w:fldChar w:fldCharType="separate"/>
            </w:r>
            <w:r>
              <w:rPr>
                <w:rStyle w:val="7"/>
                <w:rFonts w:hint="eastAsia" w:ascii="仿宋" w:hAnsi="仿宋" w:eastAsia="仿宋" w:cs="宋体"/>
                <w:color w:val="auto"/>
                <w:sz w:val="24"/>
                <w:u w:val="none"/>
              </w:rPr>
              <w:t>人才引进</w:t>
            </w:r>
            <w:r>
              <w:rPr>
                <w:rStyle w:val="7"/>
                <w:rFonts w:hint="eastAsia" w:ascii="仿宋" w:hAnsi="仿宋" w:eastAsia="仿宋" w:cs="宋体"/>
                <w:color w:val="auto"/>
                <w:sz w:val="24"/>
                <w:u w:val="none"/>
              </w:rPr>
              <w:fldChar w:fldCharType="end"/>
            </w:r>
            <w:r>
              <w:rPr>
                <w:rFonts w:hint="eastAsia" w:ascii="仿宋" w:hAnsi="仿宋" w:eastAsia="仿宋" w:cs="宋体"/>
                <w:sz w:val="24"/>
              </w:rPr>
              <w:t>项目开发，不断培育市场体系，组织</w:t>
            </w:r>
            <w:r>
              <w:fldChar w:fldCharType="begin"/>
            </w:r>
            <w:r>
              <w:instrText xml:space="preserve"> HYPERLINK "https://www.baidu.com/s?wd=%E7%BB%8F%E6%B5%8E%E8%BF%90%E8%A1%8C&amp;tn=SE_PcZhidaonwhc_ngpagmjz&amp;rsv_dl=gh_pc_zhidao" \t "_blank" </w:instrText>
            </w:r>
            <w:r>
              <w:fldChar w:fldCharType="separate"/>
            </w:r>
            <w:r>
              <w:rPr>
                <w:rStyle w:val="7"/>
                <w:rFonts w:hint="eastAsia" w:ascii="仿宋" w:hAnsi="仿宋" w:eastAsia="仿宋" w:cs="宋体"/>
                <w:color w:val="auto"/>
                <w:sz w:val="24"/>
                <w:u w:val="none"/>
              </w:rPr>
              <w:t>经济运行</w:t>
            </w:r>
            <w:r>
              <w:rPr>
                <w:rStyle w:val="7"/>
                <w:rFonts w:hint="eastAsia" w:ascii="仿宋" w:hAnsi="仿宋" w:eastAsia="仿宋" w:cs="宋体"/>
                <w:color w:val="auto"/>
                <w:sz w:val="24"/>
                <w:u w:val="none"/>
              </w:rPr>
              <w:fldChar w:fldCharType="end"/>
            </w:r>
            <w:r>
              <w:rPr>
                <w:rFonts w:hint="eastAsia" w:ascii="仿宋" w:hAnsi="仿宋" w:eastAsia="仿宋" w:cs="宋体"/>
                <w:sz w:val="24"/>
              </w:rPr>
              <w:t>，促进经济发展。</w:t>
            </w:r>
            <w:r>
              <w:rPr>
                <w:rFonts w:hint="eastAsia" w:ascii="仿宋" w:hAnsi="仿宋" w:eastAsia="仿宋" w:cs="宋体"/>
                <w:sz w:val="24"/>
              </w:rPr>
              <w:br w:type="textWrapping"/>
            </w:r>
            <w:r>
              <w:rPr>
                <w:rFonts w:hint="eastAsia" w:ascii="仿宋" w:hAnsi="仿宋" w:eastAsia="仿宋" w:cs="宋体"/>
                <w:sz w:val="24"/>
              </w:rPr>
              <w:t>（2）制定并组织实施村镇建设规划，部署重点工程建设，地方道路建设及公共设施，水利设施的管理，负责土地、林木、水等自然资源和生态环境的保护，做好护林防火工作。</w:t>
            </w:r>
            <w:r>
              <w:rPr>
                <w:rFonts w:hint="eastAsia" w:ascii="仿宋" w:hAnsi="仿宋" w:eastAsia="仿宋" w:cs="宋体"/>
                <w:sz w:val="24"/>
              </w:rPr>
              <w:br w:type="textWrapping"/>
            </w:r>
            <w:r>
              <w:rPr>
                <w:rFonts w:hint="eastAsia" w:ascii="仿宋" w:hAnsi="仿宋" w:eastAsia="仿宋" w:cs="宋体"/>
                <w:sz w:val="24"/>
              </w:rPr>
              <w:t>（3）负责本行政区域内的民政、计划生育、</w:t>
            </w:r>
            <w:r>
              <w:fldChar w:fldCharType="begin"/>
            </w:r>
            <w:r>
              <w:instrText xml:space="preserve"> HYPERLINK "https://www.baidu.com/s?wd=%E6%96%87%E5%8C%96%E6%95%99%E8%82%B2&amp;tn=SE_PcZhidaonwhc_ngpagmjz&amp;rsv_dl=gh_pc_zhidao" \t "_blank" </w:instrText>
            </w:r>
            <w:r>
              <w:fldChar w:fldCharType="separate"/>
            </w:r>
            <w:r>
              <w:rPr>
                <w:rStyle w:val="7"/>
                <w:rFonts w:hint="eastAsia" w:ascii="仿宋" w:hAnsi="仿宋" w:eastAsia="仿宋" w:cs="宋体"/>
                <w:color w:val="auto"/>
                <w:sz w:val="24"/>
                <w:u w:val="none"/>
              </w:rPr>
              <w:t>文化教育</w:t>
            </w:r>
            <w:r>
              <w:rPr>
                <w:rStyle w:val="7"/>
                <w:rFonts w:hint="eastAsia" w:ascii="仿宋" w:hAnsi="仿宋" w:eastAsia="仿宋" w:cs="宋体"/>
                <w:color w:val="auto"/>
                <w:sz w:val="24"/>
                <w:u w:val="none"/>
              </w:rPr>
              <w:fldChar w:fldCharType="end"/>
            </w:r>
            <w:r>
              <w:rPr>
                <w:rFonts w:hint="eastAsia" w:ascii="仿宋" w:hAnsi="仿宋" w:eastAsia="仿宋" w:cs="宋体"/>
                <w:sz w:val="24"/>
              </w:rPr>
              <w:t>、卫生、体育等社会公益事业的综合性工作，维护一切经济单位和个人的正当经济权益，取缔非法经济活动，调解和处理</w:t>
            </w:r>
            <w:r>
              <w:fldChar w:fldCharType="begin"/>
            </w:r>
            <w:r>
              <w:instrText xml:space="preserve"> HYPERLINK "https://www.baidu.com/s?wd=%E6%B0%91%E4%BA%8B%E7%BA%A0%E7%BA%B7&amp;tn=SE_PcZhidaonwhc_ngpagmjz&amp;rsv_dl=gh_pc_zhidao" \t "_blank" </w:instrText>
            </w:r>
            <w:r>
              <w:fldChar w:fldCharType="separate"/>
            </w:r>
            <w:r>
              <w:rPr>
                <w:rStyle w:val="7"/>
                <w:rFonts w:hint="eastAsia" w:ascii="仿宋" w:hAnsi="仿宋" w:eastAsia="仿宋" w:cs="宋体"/>
                <w:color w:val="auto"/>
                <w:sz w:val="24"/>
                <w:u w:val="none"/>
              </w:rPr>
              <w:t>民事纠纷</w:t>
            </w:r>
            <w:r>
              <w:rPr>
                <w:rStyle w:val="7"/>
                <w:rFonts w:hint="eastAsia" w:ascii="仿宋" w:hAnsi="仿宋" w:eastAsia="仿宋" w:cs="宋体"/>
                <w:color w:val="auto"/>
                <w:sz w:val="24"/>
                <w:u w:val="none"/>
              </w:rPr>
              <w:fldChar w:fldCharType="end"/>
            </w:r>
            <w:r>
              <w:rPr>
                <w:rFonts w:hint="eastAsia" w:ascii="仿宋" w:hAnsi="仿宋" w:eastAsia="仿宋" w:cs="宋体"/>
                <w:sz w:val="24"/>
              </w:rPr>
              <w:t>，打击刑事犯罪维护社会稳定。</w:t>
            </w:r>
            <w:r>
              <w:rPr>
                <w:rFonts w:hint="eastAsia" w:ascii="仿宋" w:hAnsi="仿宋" w:eastAsia="仿宋" w:cs="宋体"/>
                <w:sz w:val="24"/>
              </w:rPr>
              <w:br w:type="textWrapping"/>
            </w:r>
            <w:r>
              <w:rPr>
                <w:rFonts w:hint="eastAsia" w:ascii="仿宋" w:hAnsi="仿宋" w:eastAsia="仿宋" w:cs="宋体"/>
                <w:sz w:val="24"/>
              </w:rPr>
              <w:t>（4）按计划组织本级财政收入和地方税的征收，完成国家财政计划，不断培植税源，管好财政资金，增强财政实力。</w:t>
            </w:r>
            <w:r>
              <w:rPr>
                <w:rFonts w:hint="eastAsia" w:ascii="仿宋" w:hAnsi="仿宋" w:eastAsia="仿宋" w:cs="宋体"/>
                <w:sz w:val="24"/>
              </w:rPr>
              <w:br w:type="textWrapping"/>
            </w:r>
            <w:r>
              <w:rPr>
                <w:rFonts w:hint="eastAsia" w:ascii="仿宋" w:hAnsi="仿宋" w:eastAsia="仿宋" w:cs="宋体"/>
                <w:sz w:val="24"/>
              </w:rPr>
              <w:t>（5）抓好精神文明建设，丰富</w:t>
            </w:r>
            <w:r>
              <w:fldChar w:fldCharType="begin"/>
            </w:r>
            <w:r>
              <w:instrText xml:space="preserve"> HYPERLINK "https://www.baidu.com/s?wd=%E7%BE%A4%E4%BC%97%E6%96%87%E5%8C%96&amp;tn=SE_PcZhidaonwhc_ngpagmjz&amp;rsv_dl=gh_pc_zhidao" \t "_blank" </w:instrText>
            </w:r>
            <w:r>
              <w:fldChar w:fldCharType="separate"/>
            </w:r>
            <w:r>
              <w:rPr>
                <w:rStyle w:val="7"/>
                <w:rFonts w:hint="eastAsia" w:ascii="仿宋" w:hAnsi="仿宋" w:eastAsia="仿宋" w:cs="宋体"/>
                <w:color w:val="auto"/>
                <w:sz w:val="24"/>
                <w:u w:val="none"/>
              </w:rPr>
              <w:t>群众文化</w:t>
            </w:r>
            <w:r>
              <w:rPr>
                <w:rStyle w:val="7"/>
                <w:rFonts w:hint="eastAsia" w:ascii="仿宋" w:hAnsi="仿宋" w:eastAsia="仿宋" w:cs="宋体"/>
                <w:color w:val="auto"/>
                <w:sz w:val="24"/>
                <w:u w:val="none"/>
              </w:rPr>
              <w:fldChar w:fldCharType="end"/>
            </w:r>
            <w:r>
              <w:rPr>
                <w:rFonts w:hint="eastAsia" w:ascii="仿宋" w:hAnsi="仿宋" w:eastAsia="仿宋" w:cs="宋体"/>
                <w:sz w:val="24"/>
              </w:rPr>
              <w:t>生活，提倡移风易俗，反对封建迷信，破除陈规陋习，树立社会主义新风尚。</w:t>
            </w:r>
            <w:r>
              <w:rPr>
                <w:rFonts w:hint="eastAsia" w:ascii="仿宋" w:hAnsi="仿宋" w:eastAsia="仿宋" w:cs="宋体"/>
                <w:sz w:val="24"/>
              </w:rPr>
              <w:br w:type="textWrapping"/>
            </w:r>
            <w:r>
              <w:rPr>
                <w:rFonts w:hint="eastAsia" w:ascii="仿宋" w:hAnsi="仿宋" w:eastAsia="仿宋" w:cs="宋体"/>
                <w:sz w:val="24"/>
              </w:rPr>
              <w:t>（6）完成上级政府交办的其它事项。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384" w:type="dxa"/>
            <w:vMerge w:val="restart"/>
            <w:vAlign w:val="center"/>
          </w:tcPr>
          <w:p>
            <w:pPr>
              <w:spacing w:line="576" w:lineRule="exact"/>
              <w:jc w:val="center"/>
              <w:rPr>
                <w:rFonts w:ascii="仿宋" w:hAnsi="仿宋" w:eastAsia="仿宋" w:cs="宋体"/>
                <w:sz w:val="24"/>
              </w:rPr>
            </w:pPr>
            <w:r>
              <w:rPr>
                <w:rFonts w:hint="eastAsia" w:ascii="仿宋" w:hAnsi="仿宋" w:eastAsia="仿宋" w:cs="宋体"/>
                <w:sz w:val="24"/>
              </w:rPr>
              <w:t>绩效完成情况</w:t>
            </w: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部门整体支出管理和使用基本情况</w:t>
            </w:r>
          </w:p>
        </w:tc>
        <w:tc>
          <w:tcPr>
            <w:tcW w:w="6666" w:type="dxa"/>
            <w:vAlign w:val="center"/>
          </w:tcPr>
          <w:p>
            <w:pPr>
              <w:spacing w:line="360" w:lineRule="auto"/>
              <w:jc w:val="left"/>
              <w:rPr>
                <w:rFonts w:ascii="仿宋" w:hAnsi="仿宋" w:eastAsia="仿宋" w:cs="宋体"/>
                <w:sz w:val="24"/>
              </w:rPr>
            </w:pPr>
            <w:r>
              <w:rPr>
                <w:rFonts w:hint="eastAsia" w:ascii="仿宋" w:hAnsi="仿宋" w:eastAsia="仿宋" w:cs="宋体"/>
                <w:sz w:val="24"/>
              </w:rPr>
              <w:t>始终认真贯彻执行《</w:t>
            </w:r>
            <w:r>
              <w:rPr>
                <w:rFonts w:hint="eastAsia" w:ascii="仿宋" w:hAnsi="仿宋" w:eastAsia="仿宋" w:cs="宋体"/>
                <w:sz w:val="24"/>
                <w:lang w:eastAsia="zh-CN"/>
              </w:rPr>
              <w:t>中华人民共和国</w:t>
            </w:r>
            <w:r>
              <w:rPr>
                <w:rFonts w:hint="eastAsia" w:ascii="仿宋" w:hAnsi="仿宋" w:eastAsia="仿宋" w:cs="宋体"/>
                <w:sz w:val="24"/>
              </w:rPr>
              <w:t>会计法》、《</w:t>
            </w:r>
            <w:r>
              <w:rPr>
                <w:rFonts w:hint="eastAsia" w:ascii="仿宋" w:hAnsi="仿宋" w:eastAsia="仿宋" w:cs="宋体"/>
                <w:sz w:val="24"/>
                <w:lang w:eastAsia="zh-CN"/>
              </w:rPr>
              <w:t>中华人民共和国</w:t>
            </w:r>
            <w:r>
              <w:rPr>
                <w:rFonts w:hint="eastAsia" w:ascii="仿宋" w:hAnsi="仿宋" w:eastAsia="仿宋" w:cs="宋体"/>
                <w:sz w:val="24"/>
              </w:rPr>
              <w:t>预算法》、《行政单位会计制度》等法律法规，各项经费支出严格按照政府采购、国库集中支付等有关规定执行。同时我镇先后制订了《湘潭县易俗河镇预算管理制度》、《湘潭县易俗河镇政府采购管理办法》、《湘潭县易俗河镇财务管理制度》、《湘潭县易俗河镇支出管理制度》、《湘潭县易俗河镇固定资产管理办法》等相关制度，明确了经费审批权限及程序，经费预算、核算管理、资产购置与处置、财务监督等。在“三公”经费管理方面，规范了公务接待的审批管理，较好地控制了行政运行成本。</w:t>
            </w:r>
          </w:p>
          <w:p>
            <w:pPr>
              <w:spacing w:line="360" w:lineRule="auto"/>
              <w:ind w:firstLine="480" w:firstLineChars="200"/>
              <w:jc w:val="left"/>
              <w:rPr>
                <w:rFonts w:ascii="仿宋" w:hAnsi="仿宋" w:eastAsia="仿宋" w:cs="宋体"/>
                <w:sz w:val="24"/>
              </w:rPr>
            </w:pPr>
            <w:r>
              <w:rPr>
                <w:rFonts w:hint="eastAsia" w:ascii="仿宋" w:hAnsi="仿宋" w:eastAsia="仿宋" w:cs="宋体"/>
                <w:sz w:val="24"/>
              </w:rPr>
              <w:t>202</w:t>
            </w:r>
            <w:r>
              <w:rPr>
                <w:rFonts w:ascii="仿宋" w:hAnsi="仿宋" w:eastAsia="仿宋" w:cs="宋体"/>
                <w:sz w:val="24"/>
              </w:rPr>
              <w:t>2</w:t>
            </w:r>
            <w:r>
              <w:rPr>
                <w:rFonts w:hint="eastAsia" w:ascii="仿宋" w:hAnsi="仿宋" w:eastAsia="仿宋" w:cs="宋体"/>
                <w:sz w:val="24"/>
              </w:rPr>
              <w:t>年部门整体支出</w:t>
            </w:r>
            <w:r>
              <w:rPr>
                <w:rFonts w:ascii="仿宋" w:hAnsi="仿宋" w:eastAsia="仿宋" w:cs="宋体"/>
                <w:sz w:val="24"/>
              </w:rPr>
              <w:t>9699</w:t>
            </w:r>
            <w:r>
              <w:rPr>
                <w:rFonts w:hint="eastAsia" w:ascii="仿宋" w:hAnsi="仿宋" w:eastAsia="仿宋" w:cs="宋体"/>
                <w:sz w:val="24"/>
              </w:rPr>
              <w:t>万元，按支出性质分类为：基本支出</w:t>
            </w:r>
            <w:r>
              <w:rPr>
                <w:rFonts w:ascii="仿宋" w:hAnsi="仿宋" w:eastAsia="仿宋" w:cs="宋体"/>
                <w:sz w:val="24"/>
              </w:rPr>
              <w:t>9699</w:t>
            </w:r>
            <w:r>
              <w:rPr>
                <w:rFonts w:hint="eastAsia" w:ascii="仿宋" w:hAnsi="仿宋" w:eastAsia="仿宋" w:cs="宋体"/>
                <w:sz w:val="24"/>
              </w:rPr>
              <w:t>万元（其中：一般公共服务支出</w:t>
            </w:r>
            <w:r>
              <w:rPr>
                <w:rFonts w:ascii="仿宋" w:hAnsi="仿宋" w:eastAsia="仿宋" w:cs="宋体"/>
                <w:sz w:val="24"/>
              </w:rPr>
              <w:t>6326.44</w:t>
            </w:r>
            <w:r>
              <w:rPr>
                <w:rFonts w:hint="eastAsia" w:ascii="仿宋" w:hAnsi="仿宋" w:eastAsia="仿宋" w:cs="宋体"/>
                <w:sz w:val="24"/>
              </w:rPr>
              <w:t>万元，公共安全支出</w:t>
            </w:r>
            <w:r>
              <w:rPr>
                <w:rFonts w:ascii="仿宋" w:hAnsi="仿宋" w:eastAsia="仿宋" w:cs="宋体"/>
                <w:sz w:val="24"/>
              </w:rPr>
              <w:t>204.13</w:t>
            </w:r>
            <w:r>
              <w:rPr>
                <w:rFonts w:hint="eastAsia" w:ascii="仿宋" w:hAnsi="仿宋" w:eastAsia="仿宋" w:cs="宋体"/>
                <w:sz w:val="24"/>
              </w:rPr>
              <w:t>万元，文化体育与传媒支出</w:t>
            </w:r>
            <w:r>
              <w:rPr>
                <w:rFonts w:ascii="仿宋" w:hAnsi="仿宋" w:eastAsia="仿宋" w:cs="宋体"/>
                <w:sz w:val="24"/>
              </w:rPr>
              <w:t>2</w:t>
            </w:r>
            <w:r>
              <w:rPr>
                <w:rFonts w:hint="eastAsia" w:ascii="仿宋" w:hAnsi="仿宋" w:eastAsia="仿宋" w:cs="宋体"/>
                <w:sz w:val="24"/>
              </w:rPr>
              <w:t>万元，社会保障和就业支出</w:t>
            </w:r>
            <w:r>
              <w:rPr>
                <w:rFonts w:ascii="仿宋" w:hAnsi="仿宋" w:eastAsia="仿宋" w:cs="宋体"/>
                <w:sz w:val="24"/>
              </w:rPr>
              <w:t>474.22</w:t>
            </w:r>
            <w:r>
              <w:rPr>
                <w:rFonts w:hint="eastAsia" w:ascii="仿宋" w:hAnsi="仿宋" w:eastAsia="仿宋" w:cs="宋体"/>
                <w:sz w:val="24"/>
              </w:rPr>
              <w:t>万元，卫健康支出</w:t>
            </w:r>
            <w:r>
              <w:rPr>
                <w:rFonts w:ascii="仿宋" w:hAnsi="仿宋" w:eastAsia="仿宋" w:cs="宋体"/>
                <w:sz w:val="24"/>
              </w:rPr>
              <w:t>332.95</w:t>
            </w:r>
            <w:r>
              <w:rPr>
                <w:rFonts w:hint="eastAsia" w:ascii="仿宋" w:hAnsi="仿宋" w:eastAsia="仿宋" w:cs="宋体"/>
                <w:sz w:val="24"/>
              </w:rPr>
              <w:t>万元，节能环保支出</w:t>
            </w:r>
            <w:r>
              <w:rPr>
                <w:rFonts w:ascii="仿宋" w:hAnsi="仿宋" w:eastAsia="仿宋" w:cs="宋体"/>
                <w:sz w:val="24"/>
              </w:rPr>
              <w:t>66.39</w:t>
            </w:r>
            <w:r>
              <w:rPr>
                <w:rFonts w:hint="eastAsia" w:ascii="仿宋" w:hAnsi="仿宋" w:eastAsia="仿宋" w:cs="宋体"/>
                <w:sz w:val="24"/>
              </w:rPr>
              <w:t>万元，城乡社区支出</w:t>
            </w:r>
            <w:r>
              <w:rPr>
                <w:rFonts w:ascii="仿宋" w:hAnsi="仿宋" w:eastAsia="仿宋" w:cs="宋体"/>
                <w:sz w:val="24"/>
              </w:rPr>
              <w:t>200</w:t>
            </w:r>
            <w:r>
              <w:rPr>
                <w:rFonts w:hint="eastAsia" w:ascii="仿宋" w:hAnsi="仿宋" w:eastAsia="仿宋" w:cs="宋体"/>
                <w:sz w:val="24"/>
              </w:rPr>
              <w:t>万元，农林水支出</w:t>
            </w:r>
            <w:r>
              <w:rPr>
                <w:rFonts w:ascii="仿宋" w:hAnsi="仿宋" w:eastAsia="仿宋" w:cs="宋体"/>
                <w:sz w:val="24"/>
              </w:rPr>
              <w:t>1852.71</w:t>
            </w:r>
            <w:r>
              <w:rPr>
                <w:rFonts w:hint="eastAsia" w:ascii="仿宋" w:hAnsi="仿宋" w:eastAsia="仿宋" w:cs="宋体"/>
                <w:sz w:val="24"/>
              </w:rPr>
              <w:t>万元，住房保障支出2</w:t>
            </w:r>
            <w:r>
              <w:rPr>
                <w:rFonts w:ascii="仿宋" w:hAnsi="仿宋" w:eastAsia="仿宋" w:cs="宋体"/>
                <w:sz w:val="24"/>
              </w:rPr>
              <w:t>16.66</w:t>
            </w:r>
            <w:r>
              <w:rPr>
                <w:rFonts w:hint="eastAsia" w:ascii="仿宋" w:hAnsi="仿宋" w:eastAsia="仿宋" w:cs="宋体"/>
                <w:sz w:val="24"/>
              </w:rPr>
              <w:t>，灾害防治及应急管理支出</w:t>
            </w:r>
            <w:r>
              <w:rPr>
                <w:rFonts w:ascii="仿宋" w:hAnsi="仿宋" w:eastAsia="仿宋" w:cs="宋体"/>
                <w:sz w:val="24"/>
              </w:rPr>
              <w:t>10.5</w:t>
            </w:r>
            <w:r>
              <w:rPr>
                <w:rFonts w:hint="eastAsia" w:ascii="仿宋" w:hAnsi="仿宋" w:eastAsia="仿宋" w:cs="宋体"/>
                <w:sz w:val="24"/>
              </w:rPr>
              <w:t>万元，其他支出1</w:t>
            </w:r>
            <w:r>
              <w:rPr>
                <w:rFonts w:ascii="仿宋" w:hAnsi="仿宋" w:eastAsia="仿宋" w:cs="宋体"/>
                <w:sz w:val="24"/>
              </w:rPr>
              <w:t>3</w:t>
            </w:r>
            <w:r>
              <w:rPr>
                <w:rFonts w:hint="eastAsia" w:ascii="仿宋" w:hAnsi="仿宋" w:eastAsia="仿宋" w:cs="宋体"/>
                <w:sz w:val="24"/>
              </w:rPr>
              <w:t>万元）。</w:t>
            </w:r>
          </w:p>
          <w:p>
            <w:pPr>
              <w:spacing w:line="360" w:lineRule="auto"/>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绩效目标完成情况</w:t>
            </w:r>
          </w:p>
        </w:tc>
        <w:tc>
          <w:tcPr>
            <w:tcW w:w="6666" w:type="dxa"/>
            <w:vAlign w:val="center"/>
          </w:tcPr>
          <w:p>
            <w:pPr>
              <w:spacing w:line="560" w:lineRule="exact"/>
              <w:ind w:firstLine="480" w:firstLineChars="200"/>
              <w:rPr>
                <w:rFonts w:hint="eastAsia" w:ascii="仿宋" w:hAnsi="仿宋" w:eastAsia="仿宋" w:cs="宋体"/>
                <w:sz w:val="24"/>
              </w:rPr>
            </w:pPr>
            <w:r>
              <w:rPr>
                <w:rFonts w:ascii="仿宋" w:hAnsi="仿宋" w:eastAsia="仿宋" w:cs="宋体"/>
                <w:sz w:val="24"/>
              </w:rPr>
              <w:t>2022</w:t>
            </w:r>
            <w:r>
              <w:rPr>
                <w:rFonts w:hint="eastAsia" w:ascii="仿宋" w:hAnsi="仿宋" w:eastAsia="仿宋" w:cs="宋体"/>
                <w:sz w:val="24"/>
              </w:rPr>
              <w:t>年，是党的二十大召开之年，是向第二个百年奋斗目标进军和实施“十四五”规划关键之年，面对多重压力叠加、困难考验交织的复杂形势，在县委、县政府和镇党委的坚强领导下，在镇人大的监督下，在社会各界的大力支持下，我们坚持以习近平新时代中国特色社会主义思想为指导，紧扣县委提出的“三提一领”奋斗目标，团结带领全镇上下，抢抓机遇、迎难而上、主动作为，较好地完成了第二届人民代表大会第一次会议确定的目标任务，全镇保持经济平稳发展、民生持续改善、社会和谐稳定的良好局面。</w:t>
            </w:r>
          </w:p>
          <w:p>
            <w:pPr>
              <w:spacing w:line="560" w:lineRule="exact"/>
              <w:ind w:firstLine="480" w:firstLineChars="200"/>
              <w:rPr>
                <w:rFonts w:ascii="仿宋" w:hAnsi="仿宋" w:eastAsia="仿宋" w:cs="宋体"/>
                <w:sz w:val="24"/>
              </w:rPr>
            </w:pPr>
            <w:r>
              <w:rPr>
                <w:rFonts w:hint="eastAsia" w:ascii="仿宋" w:hAnsi="仿宋" w:eastAsia="仿宋" w:cs="宋体"/>
                <w:sz w:val="24"/>
              </w:rPr>
              <w:t>这一年，我们承压奋进，经济发展进一步做实。</w:t>
            </w:r>
            <w:r>
              <w:rPr>
                <w:rFonts w:ascii="仿宋" w:hAnsi="仿宋" w:eastAsia="仿宋" w:cs="宋体"/>
                <w:sz w:val="24"/>
              </w:rPr>
              <w:t>一是各项经济指标完成较好。1-10月，税收完成29071万元，非税收入完成145万元；固定资产投资完成7亿元；规模工业产值21.8亿元；工业投资完成4.9亿元，各项经济指标运行良好。二是项目建设稳步推进。推动白云建材小镇项目开工建设，完成一期7.1公顷征地协议的签订、用地报批、部分场地平整等工作；祥川工贸有限公司年底前将完成厂房建设；聚艺视界研学园梅林桥基地项目完成试营业前期各项工作；湘潭尚合农业科技有限公司投入运营</w:t>
            </w:r>
            <w:r>
              <w:rPr>
                <w:rFonts w:hint="eastAsia" w:ascii="仿宋" w:hAnsi="仿宋" w:eastAsia="仿宋" w:cs="宋体"/>
                <w:sz w:val="24"/>
              </w:rPr>
              <w:t>；“</w:t>
            </w:r>
            <w:r>
              <w:rPr>
                <w:rFonts w:ascii="仿宋" w:hAnsi="仿宋" w:eastAsia="仿宋" w:cs="宋体"/>
                <w:sz w:val="24"/>
              </w:rPr>
              <w:t>乡泮拾光</w:t>
            </w:r>
            <w:r>
              <w:rPr>
                <w:rFonts w:hint="eastAsia" w:ascii="仿宋" w:hAnsi="仿宋" w:eastAsia="仿宋" w:cs="宋体"/>
                <w:sz w:val="24"/>
              </w:rPr>
              <w:t>”</w:t>
            </w:r>
            <w:r>
              <w:rPr>
                <w:rFonts w:ascii="仿宋" w:hAnsi="仿宋" w:eastAsia="仿宋" w:cs="宋体"/>
                <w:sz w:val="24"/>
              </w:rPr>
              <w:t>田园综合体建设项目已建成开业；湘潭医疗废物处置中转站项目顺利建成。三是服务园区不遗余力。积极承接经开区社会事务，主动做好信访维稳、征地拆迁、社会管理等工作，协调处理项目建设过程中的各类问题200余起，为项目推进营造良好发展环境。</w:t>
            </w:r>
          </w:p>
          <w:p>
            <w:pPr>
              <w:spacing w:line="560" w:lineRule="exact"/>
              <w:ind w:firstLine="480" w:firstLineChars="200"/>
              <w:rPr>
                <w:rFonts w:ascii="仿宋" w:hAnsi="仿宋" w:eastAsia="仿宋" w:cs="宋体"/>
                <w:sz w:val="24"/>
              </w:rPr>
            </w:pPr>
            <w:r>
              <w:rPr>
                <w:rFonts w:hint="eastAsia" w:ascii="仿宋" w:hAnsi="仿宋" w:eastAsia="仿宋" w:cs="宋体"/>
                <w:sz w:val="24"/>
              </w:rPr>
              <w:t>这一年，我们厚植优势，乡村振兴初展新颜。</w:t>
            </w:r>
            <w:r>
              <w:rPr>
                <w:rFonts w:ascii="仿宋" w:hAnsi="仿宋" w:eastAsia="仿宋" w:cs="宋体"/>
                <w:sz w:val="24"/>
              </w:rPr>
              <w:t>一是脱贫攻坚与乡村振兴有效衔接。始终把巩固拓展脱贫攻坚成果</w:t>
            </w:r>
            <w:r>
              <w:rPr>
                <w:rFonts w:hint="eastAsia" w:ascii="仿宋" w:hAnsi="仿宋" w:eastAsia="仿宋" w:cs="宋体"/>
                <w:sz w:val="24"/>
                <w:lang w:eastAsia="zh-CN"/>
              </w:rPr>
              <w:t>同</w:t>
            </w:r>
            <w:bookmarkStart w:id="0" w:name="_GoBack"/>
            <w:bookmarkEnd w:id="0"/>
            <w:r>
              <w:rPr>
                <w:rFonts w:ascii="仿宋" w:hAnsi="仿宋" w:eastAsia="仿宋" w:cs="宋体"/>
                <w:sz w:val="24"/>
              </w:rPr>
              <w:t>乡村振兴有效衔接放在首要位置，积极帮扶脱贫户发展产业，衔接对口资金173万元，指导实施小额信贷158户，提供公益性岗位78个，确保户均增收达6000元以上；脱贫户和监测户实现城乡居民医疗保险参保全覆盖。持续开展脱贫劳动力外出务工就业信息监测，继续抓实防止返贫监测帮扶集中排查和风险核处。通过发展新型农业经营主体和鼓励农民通过参股发展农村混合型经济等方式壮大新型村级集体经济组织。如谷洪村成立湘潭县谷洪劳务服务有限公司，集体经济年收入可达到170万元；烟塘村盘活闲置集体资产，集体经济年收入达50万元以上。二是抛荒治理和粮食生产有效推进。坚持</w:t>
            </w:r>
            <w:r>
              <w:rPr>
                <w:rFonts w:hint="eastAsia" w:ascii="仿宋" w:hAnsi="仿宋" w:eastAsia="仿宋" w:cs="宋体"/>
                <w:sz w:val="24"/>
              </w:rPr>
              <w:t>“</w:t>
            </w:r>
            <w:r>
              <w:rPr>
                <w:rFonts w:ascii="仿宋" w:hAnsi="仿宋" w:eastAsia="仿宋" w:cs="宋体"/>
                <w:sz w:val="24"/>
              </w:rPr>
              <w:t>严禁耕地非农化、杜绝耕地非粮化</w:t>
            </w:r>
            <w:r>
              <w:rPr>
                <w:rFonts w:hint="eastAsia" w:ascii="仿宋" w:hAnsi="仿宋" w:eastAsia="仿宋" w:cs="宋体"/>
                <w:sz w:val="24"/>
              </w:rPr>
              <w:t>”</w:t>
            </w:r>
            <w:r>
              <w:rPr>
                <w:rFonts w:ascii="仿宋" w:hAnsi="仿宋" w:eastAsia="仿宋" w:cs="宋体"/>
                <w:sz w:val="24"/>
              </w:rPr>
              <w:t>总方针，多措并举狠抓耕地抛荒治理和粮食生产工作，共完成耕地抛荒治理6304亩（其中，天易经开区范围4417亩）；完成耕地恢复1560亩，超额完成全年任务。稳步推进严格管控区内耕地退出水稻种植并落实种植结构调整，全年新划定严格管控类耕地图斑面积5902亩，新增面积</w:t>
            </w:r>
            <w:r>
              <w:rPr>
                <w:rFonts w:hint="eastAsia" w:ascii="仿宋" w:hAnsi="仿宋" w:eastAsia="仿宋" w:cs="宋体"/>
                <w:sz w:val="24"/>
              </w:rPr>
              <w:t>（</w:t>
            </w:r>
            <w:r>
              <w:rPr>
                <w:rFonts w:ascii="仿宋" w:hAnsi="仿宋" w:eastAsia="仿宋" w:cs="宋体"/>
                <w:sz w:val="24"/>
              </w:rPr>
              <w:t>水田</w:t>
            </w:r>
            <w:r>
              <w:rPr>
                <w:rFonts w:hint="eastAsia" w:ascii="仿宋" w:hAnsi="仿宋" w:eastAsia="仿宋" w:cs="宋体"/>
                <w:sz w:val="24"/>
              </w:rPr>
              <w:t>）</w:t>
            </w:r>
            <w:r>
              <w:rPr>
                <w:rFonts w:ascii="仿宋" w:hAnsi="仿宋" w:eastAsia="仿宋" w:cs="宋体"/>
                <w:sz w:val="24"/>
              </w:rPr>
              <w:t>80亩，打造3个500亩以上油菜高产示范片。三是产业振兴来势喜人。建设郭家桥、新塘、高岭两千亩特色蔬菜（丝瓜）基地，在银塘村、郭家桥村打造了两个</w:t>
            </w:r>
            <w:r>
              <w:rPr>
                <w:rFonts w:hint="eastAsia" w:ascii="仿宋" w:hAnsi="仿宋" w:eastAsia="仿宋" w:cs="宋体"/>
                <w:sz w:val="24"/>
              </w:rPr>
              <w:t>“</w:t>
            </w:r>
            <w:r>
              <w:rPr>
                <w:rFonts w:ascii="仿宋" w:hAnsi="仿宋" w:eastAsia="仿宋" w:cs="宋体"/>
                <w:sz w:val="24"/>
              </w:rPr>
              <w:t>早专晚优</w:t>
            </w:r>
            <w:r>
              <w:rPr>
                <w:rFonts w:hint="eastAsia" w:ascii="仿宋" w:hAnsi="仿宋" w:eastAsia="仿宋" w:cs="宋体"/>
                <w:sz w:val="24"/>
              </w:rPr>
              <w:t>”</w:t>
            </w:r>
            <w:r>
              <w:rPr>
                <w:rFonts w:ascii="仿宋" w:hAnsi="仿宋" w:eastAsia="仿宋" w:cs="宋体"/>
                <w:sz w:val="24"/>
              </w:rPr>
              <w:t>水稻千亩示范片。大力发展藏香猪、黑山羊、湘黄鸡等特色精品畜牧业；激活梅林现代农业示范片活力，形成以果蔬种植、休闲旅游、研学体验等为主的农业综合体，一产优势实现“接二连三”提质增效。</w:t>
            </w:r>
          </w:p>
          <w:p>
            <w:pPr>
              <w:spacing w:line="560" w:lineRule="exact"/>
              <w:ind w:firstLine="480" w:firstLineChars="200"/>
              <w:rPr>
                <w:rFonts w:ascii="仿宋" w:hAnsi="仿宋" w:eastAsia="仿宋" w:cs="宋体"/>
                <w:sz w:val="24"/>
              </w:rPr>
            </w:pPr>
            <w:r>
              <w:rPr>
                <w:rFonts w:hint="eastAsia" w:ascii="仿宋" w:hAnsi="仿宋" w:eastAsia="仿宋" w:cs="宋体"/>
                <w:sz w:val="24"/>
              </w:rPr>
              <w:t>这一年，我们共建共享，社会治理务实高效。一是全力推进“五治融合”社会治理共同体建设。</w:t>
            </w:r>
            <w:r>
              <w:rPr>
                <w:rFonts w:ascii="仿宋" w:hAnsi="仿宋" w:eastAsia="仿宋" w:cs="宋体"/>
                <w:sz w:val="24"/>
              </w:rPr>
              <w:t>构建由</w:t>
            </w:r>
            <w:r>
              <w:rPr>
                <w:rFonts w:hint="eastAsia" w:ascii="仿宋" w:hAnsi="仿宋" w:eastAsia="仿宋" w:cs="宋体"/>
                <w:sz w:val="24"/>
              </w:rPr>
              <w:t>“</w:t>
            </w:r>
            <w:r>
              <w:rPr>
                <w:rFonts w:ascii="仿宋" w:hAnsi="仿宋" w:eastAsia="仿宋" w:cs="宋体"/>
                <w:sz w:val="24"/>
              </w:rPr>
              <w:t>机关干部、（村）社区工作者、法治工作者、基层党员和社会志愿者</w:t>
            </w:r>
            <w:r>
              <w:rPr>
                <w:rFonts w:hint="eastAsia" w:ascii="仿宋" w:hAnsi="仿宋" w:eastAsia="仿宋" w:cs="宋体"/>
                <w:sz w:val="24"/>
              </w:rPr>
              <w:t>”</w:t>
            </w:r>
            <w:r>
              <w:rPr>
                <w:rFonts w:ascii="仿宋" w:hAnsi="仿宋" w:eastAsia="仿宋" w:cs="宋体"/>
                <w:sz w:val="24"/>
              </w:rPr>
              <w:t>共同参与的</w:t>
            </w:r>
            <w:r>
              <w:rPr>
                <w:rFonts w:hint="eastAsia" w:ascii="仿宋" w:hAnsi="仿宋" w:eastAsia="仿宋" w:cs="宋体"/>
                <w:sz w:val="24"/>
              </w:rPr>
              <w:t>“</w:t>
            </w:r>
            <w:r>
              <w:rPr>
                <w:rFonts w:ascii="仿宋" w:hAnsi="仿宋" w:eastAsia="仿宋" w:cs="宋体"/>
                <w:sz w:val="24"/>
              </w:rPr>
              <w:t>五位一体</w:t>
            </w:r>
            <w:r>
              <w:rPr>
                <w:rFonts w:hint="eastAsia" w:ascii="仿宋" w:hAnsi="仿宋" w:eastAsia="仿宋" w:cs="宋体"/>
                <w:sz w:val="24"/>
              </w:rPr>
              <w:t>”</w:t>
            </w:r>
            <w:r>
              <w:rPr>
                <w:rFonts w:ascii="仿宋" w:hAnsi="仿宋" w:eastAsia="仿宋" w:cs="宋体"/>
                <w:sz w:val="24"/>
              </w:rPr>
              <w:t>社会治理新格局，全镇共4220名党员到村（社区）报到自领任务，投身到全镇疫情防控、自建房整治、“敲门行动”等中心工作；目前，城区建立功能型小区党支部159个，小区党支部实现全覆盖，涌现了云龙山庄、凤凰山庄等一批先进小区党支部。二是深入推进矛盾纠纷排查化解。聚焦民间借贷、家庭婚姻等重点领域，坚持把法治宣传、警示教育、思想疏导贯穿矛盾纠纷排查化解全过程，树立</w:t>
            </w:r>
            <w:r>
              <w:rPr>
                <w:rFonts w:hint="eastAsia" w:ascii="仿宋" w:hAnsi="仿宋" w:eastAsia="仿宋" w:cs="宋体"/>
                <w:sz w:val="24"/>
              </w:rPr>
              <w:t>“</w:t>
            </w:r>
            <w:r>
              <w:rPr>
                <w:rFonts w:ascii="仿宋" w:hAnsi="仿宋" w:eastAsia="仿宋" w:cs="宋体"/>
                <w:sz w:val="24"/>
              </w:rPr>
              <w:t>办事依法、遇事找法、解决问题用法、化解矛盾靠法</w:t>
            </w:r>
            <w:r>
              <w:rPr>
                <w:rFonts w:hint="eastAsia" w:ascii="仿宋" w:hAnsi="仿宋" w:eastAsia="仿宋" w:cs="宋体"/>
                <w:sz w:val="24"/>
              </w:rPr>
              <w:t>”</w:t>
            </w:r>
            <w:r>
              <w:rPr>
                <w:rFonts w:ascii="仿宋" w:hAnsi="仿宋" w:eastAsia="仿宋" w:cs="宋体"/>
                <w:sz w:val="24"/>
              </w:rPr>
              <w:t>的良好社会风气导向。三是持续推进常态化文明提质工作。大胆创新管理新举措，成立了督导整治小分队，实行月评比、季考核，考评结果与城区小区规范化管理、农村环境整治季奖金挂钩；进一步夯实文明建设基础，充分发挥小区志愿者、最美洛口人的典型示范效应，最广大地动员人民群众主动参与到创建活动中来，确保县城整体文明素质的提升。</w:t>
            </w:r>
          </w:p>
          <w:p>
            <w:pPr>
              <w:widowControl/>
              <w:spacing w:line="560" w:lineRule="exact"/>
              <w:ind w:firstLine="480" w:firstLineChars="200"/>
              <w:rPr>
                <w:rFonts w:ascii="仿宋" w:hAnsi="仿宋" w:eastAsia="仿宋" w:cs="宋体"/>
                <w:sz w:val="24"/>
              </w:rPr>
            </w:pPr>
            <w:r>
              <w:rPr>
                <w:rFonts w:hint="eastAsia" w:ascii="仿宋" w:hAnsi="仿宋" w:eastAsia="仿宋" w:cs="宋体"/>
                <w:sz w:val="24"/>
              </w:rPr>
              <w:t>这一年，我们情系百姓，幸福指数节节攀高。</w:t>
            </w:r>
            <w:r>
              <w:rPr>
                <w:rFonts w:ascii="仿宋" w:hAnsi="仿宋" w:eastAsia="仿宋" w:cs="宋体"/>
                <w:sz w:val="24"/>
              </w:rPr>
              <w:t>一是社会救助不遗余力。对低保和特困供养人员进行动态管理，落实临时救助政策全年救助253人次，救助金额30万元。二是文明乡风逐步形成。积极发挥</w:t>
            </w:r>
            <w:r>
              <w:rPr>
                <w:rFonts w:hint="eastAsia" w:ascii="仿宋" w:hAnsi="仿宋" w:eastAsia="仿宋" w:cs="宋体"/>
                <w:sz w:val="24"/>
              </w:rPr>
              <w:t>“</w:t>
            </w:r>
            <w:r>
              <w:rPr>
                <w:rFonts w:ascii="仿宋" w:hAnsi="仿宋" w:eastAsia="仿宋" w:cs="宋体"/>
                <w:sz w:val="24"/>
              </w:rPr>
              <w:t>一约多会</w:t>
            </w:r>
            <w:r>
              <w:rPr>
                <w:rFonts w:hint="eastAsia" w:ascii="仿宋" w:hAnsi="仿宋" w:eastAsia="仿宋" w:cs="宋体"/>
                <w:sz w:val="24"/>
              </w:rPr>
              <w:t>”</w:t>
            </w:r>
            <w:r>
              <w:rPr>
                <w:rFonts w:ascii="仿宋" w:hAnsi="仿宋" w:eastAsia="仿宋" w:cs="宋体"/>
                <w:sz w:val="24"/>
              </w:rPr>
              <w:t>作用，切实提高村（居）民自治水平，推进移风易俗，引导村民涵养良好家风、崇德向善。三是民生事业干在实处。面对罕见旱情，我镇经多方协调争取启动涓水呤江应急抗旱机埠，克服重重困难跨镇域从涓水射埠段提灌9天，有效地缓解了郭家桥片和白云片近万亩农田的旱情，赢得了百姓发自内心的认可和感激。7月底以来的防火期、封山期，开展森林防灭火</w:t>
            </w:r>
            <w:r>
              <w:rPr>
                <w:rFonts w:hint="eastAsia" w:ascii="仿宋" w:hAnsi="仿宋" w:eastAsia="仿宋" w:cs="宋体"/>
                <w:sz w:val="24"/>
              </w:rPr>
              <w:t>“</w:t>
            </w:r>
            <w:r>
              <w:rPr>
                <w:rFonts w:ascii="仿宋" w:hAnsi="仿宋" w:eastAsia="仿宋" w:cs="宋体"/>
                <w:sz w:val="24"/>
              </w:rPr>
              <w:t>敲门</w:t>
            </w:r>
            <w:r>
              <w:rPr>
                <w:rFonts w:hint="eastAsia" w:ascii="仿宋" w:hAnsi="仿宋" w:eastAsia="仿宋" w:cs="宋体"/>
                <w:sz w:val="24"/>
              </w:rPr>
              <w:t>”</w:t>
            </w:r>
            <w:r>
              <w:rPr>
                <w:rFonts w:ascii="仿宋" w:hAnsi="仿宋" w:eastAsia="仿宋" w:cs="宋体"/>
                <w:sz w:val="24"/>
              </w:rPr>
              <w:t>行动，对野外违规用火和秸秆焚烧行为进行巡查管控，全镇未发生大的森林火情。2022年度城乡居民医保参保88771人，其中45916人享受保险补助合计6988万元。</w:t>
            </w:r>
          </w:p>
          <w:p>
            <w:pPr>
              <w:widowControl/>
              <w:shd w:val="clear" w:color="auto" w:fill="FFFFFF"/>
              <w:spacing w:line="560" w:lineRule="exact"/>
              <w:ind w:firstLine="480" w:firstLineChars="200"/>
              <w:rPr>
                <w:rFonts w:ascii="仿宋" w:hAnsi="仿宋" w:eastAsia="仿宋" w:cs="宋体"/>
                <w:sz w:val="24"/>
              </w:rPr>
            </w:pPr>
            <w:r>
              <w:rPr>
                <w:rFonts w:hint="eastAsia" w:ascii="仿宋" w:hAnsi="仿宋" w:eastAsia="仿宋" w:cs="宋体"/>
                <w:sz w:val="24"/>
              </w:rPr>
              <w:t>这一年，我们综合施策，社会大局平安稳定。</w:t>
            </w:r>
            <w:r>
              <w:rPr>
                <w:rFonts w:ascii="仿宋" w:hAnsi="仿宋" w:eastAsia="仿宋" w:cs="宋体"/>
                <w:sz w:val="24"/>
              </w:rPr>
              <w:t>一是疫情防控坚强有力。始终绷紧疫情防控这根弦，按照</w:t>
            </w:r>
            <w:r>
              <w:rPr>
                <w:rFonts w:hint="eastAsia" w:ascii="仿宋" w:hAnsi="仿宋" w:eastAsia="仿宋" w:cs="宋体"/>
                <w:sz w:val="24"/>
              </w:rPr>
              <w:t>“</w:t>
            </w:r>
            <w:r>
              <w:rPr>
                <w:rFonts w:hint="eastAsia" w:ascii="仿宋" w:hAnsi="仿宋" w:eastAsia="仿宋" w:cs="宋体"/>
                <w:sz w:val="24"/>
                <w:lang w:eastAsia="zh-CN"/>
              </w:rPr>
              <w:t>外</w:t>
            </w:r>
            <w:r>
              <w:rPr>
                <w:rFonts w:ascii="仿宋" w:hAnsi="仿宋" w:eastAsia="仿宋" w:cs="宋体"/>
                <w:sz w:val="24"/>
              </w:rPr>
              <w:t>防输入、</w:t>
            </w:r>
            <w:r>
              <w:rPr>
                <w:rFonts w:hint="eastAsia" w:ascii="仿宋" w:hAnsi="仿宋" w:eastAsia="仿宋" w:cs="宋体"/>
                <w:sz w:val="24"/>
                <w:lang w:eastAsia="zh-CN"/>
              </w:rPr>
              <w:t>内</w:t>
            </w:r>
            <w:r>
              <w:rPr>
                <w:rFonts w:ascii="仿宋" w:hAnsi="仿宋" w:eastAsia="仿宋" w:cs="宋体"/>
                <w:sz w:val="24"/>
              </w:rPr>
              <w:t>防</w:t>
            </w:r>
            <w:r>
              <w:rPr>
                <w:rFonts w:hint="eastAsia" w:ascii="仿宋" w:hAnsi="仿宋" w:eastAsia="仿宋" w:cs="宋体"/>
                <w:sz w:val="24"/>
                <w:lang w:eastAsia="zh-CN"/>
              </w:rPr>
              <w:t>反弹</w:t>
            </w:r>
            <w:r>
              <w:rPr>
                <w:rFonts w:hint="eastAsia" w:ascii="仿宋" w:hAnsi="仿宋" w:eastAsia="仿宋" w:cs="宋体"/>
                <w:sz w:val="24"/>
              </w:rPr>
              <w:t>”</w:t>
            </w:r>
            <w:r>
              <w:rPr>
                <w:rFonts w:ascii="仿宋" w:hAnsi="仿宋" w:eastAsia="仿宋" w:cs="宋体"/>
                <w:sz w:val="24"/>
              </w:rPr>
              <w:t>的要求，筑牢防疫屏障，及时果断启动对海棠花苑11栋、乾隆尚书苑3栋和君逸华庭2栋的封闭管理措施，有效防止社区感染事故的发生；积极组织开展全民核酸检测，共计采样261</w:t>
            </w:r>
            <w:r>
              <w:rPr>
                <w:rFonts w:hint="eastAsia" w:ascii="仿宋" w:hAnsi="仿宋" w:eastAsia="仿宋" w:cs="宋体"/>
                <w:sz w:val="24"/>
              </w:rPr>
              <w:t>.</w:t>
            </w:r>
            <w:r>
              <w:rPr>
                <w:rFonts w:ascii="仿宋" w:hAnsi="仿宋" w:eastAsia="仿宋" w:cs="宋体"/>
                <w:sz w:val="24"/>
              </w:rPr>
              <w:t>7万人次；扎实推进疫苗接种工作，共计完成57.9万针次。强化交通卡口疫情防控，300多名干部群众日夜轮流值守在各个卡口，累计排查7856辆车、8451人，完成核酸采样5260人，最大程度</w:t>
            </w:r>
            <w:r>
              <w:rPr>
                <w:rFonts w:hint="eastAsia" w:ascii="仿宋" w:hAnsi="仿宋" w:eastAsia="仿宋" w:cs="宋体"/>
                <w:sz w:val="24"/>
                <w:lang w:eastAsia="zh-CN"/>
              </w:rPr>
              <w:t>捍卫</w:t>
            </w:r>
            <w:r>
              <w:rPr>
                <w:rFonts w:ascii="仿宋" w:hAnsi="仿宋" w:eastAsia="仿宋" w:cs="宋体"/>
                <w:sz w:val="24"/>
              </w:rPr>
              <w:t>了县城的安全。二是安全生产常抓不懈。认真做好经营性居民自建房排查、鉴定和整治工作，全年录入排查19178户，整治82栋，拆除39栋；开展</w:t>
            </w:r>
            <w:r>
              <w:rPr>
                <w:rFonts w:hint="eastAsia" w:ascii="仿宋" w:hAnsi="仿宋" w:eastAsia="仿宋" w:cs="宋体"/>
                <w:sz w:val="24"/>
              </w:rPr>
              <w:t>“</w:t>
            </w:r>
            <w:r>
              <w:rPr>
                <w:rFonts w:ascii="仿宋" w:hAnsi="仿宋" w:eastAsia="仿宋" w:cs="宋体"/>
                <w:sz w:val="24"/>
              </w:rPr>
              <w:t>岁末年初百日行动</w:t>
            </w:r>
            <w:r>
              <w:rPr>
                <w:rFonts w:hint="eastAsia" w:ascii="仿宋" w:hAnsi="仿宋" w:eastAsia="仿宋" w:cs="宋体"/>
                <w:sz w:val="24"/>
              </w:rPr>
              <w:t>”“</w:t>
            </w:r>
            <w:r>
              <w:rPr>
                <w:rFonts w:ascii="仿宋" w:hAnsi="仿宋" w:eastAsia="仿宋" w:cs="宋体"/>
                <w:sz w:val="24"/>
              </w:rPr>
              <w:t>打非治违</w:t>
            </w:r>
            <w:r>
              <w:rPr>
                <w:rFonts w:hint="eastAsia" w:ascii="仿宋" w:hAnsi="仿宋" w:eastAsia="仿宋" w:cs="宋体"/>
                <w:sz w:val="24"/>
              </w:rPr>
              <w:t>”</w:t>
            </w:r>
            <w:r>
              <w:rPr>
                <w:rFonts w:ascii="仿宋" w:hAnsi="仿宋" w:eastAsia="仿宋" w:cs="宋体"/>
                <w:sz w:val="24"/>
              </w:rPr>
              <w:t>等专项治理行动，共责令停产整顿生产经营单位5家，行政拘留2人，摸排交通隐患10起；全力做好防溺水、防电信诈骗等安全工作。三是坚持</w:t>
            </w:r>
            <w:r>
              <w:rPr>
                <w:rFonts w:hint="eastAsia" w:ascii="仿宋" w:hAnsi="仿宋" w:eastAsia="仿宋" w:cs="宋体"/>
                <w:sz w:val="24"/>
              </w:rPr>
              <w:t>“</w:t>
            </w:r>
            <w:r>
              <w:rPr>
                <w:rFonts w:ascii="仿宋" w:hAnsi="仿宋" w:eastAsia="仿宋" w:cs="宋体"/>
                <w:sz w:val="24"/>
              </w:rPr>
              <w:t>五个一</w:t>
            </w:r>
            <w:r>
              <w:rPr>
                <w:rFonts w:hint="eastAsia" w:ascii="仿宋" w:hAnsi="仿宋" w:eastAsia="仿宋" w:cs="宋体"/>
                <w:sz w:val="24"/>
              </w:rPr>
              <w:t>”</w:t>
            </w:r>
            <w:r>
              <w:rPr>
                <w:rFonts w:ascii="仿宋" w:hAnsi="仿宋" w:eastAsia="仿宋" w:cs="宋体"/>
                <w:sz w:val="24"/>
              </w:rPr>
              <w:t>工作法推动信访秩序整治。引导信访户理性维权，对7个信访积案进行逐一化解，全年信访量同比减少3/4。</w:t>
            </w:r>
          </w:p>
          <w:p>
            <w:pPr>
              <w:spacing w:line="560" w:lineRule="exact"/>
              <w:ind w:firstLine="480" w:firstLineChars="200"/>
              <w:rPr>
                <w:rFonts w:ascii="仿宋" w:hAnsi="仿宋" w:eastAsia="仿宋" w:cs="宋体"/>
                <w:sz w:val="24"/>
              </w:rPr>
            </w:pPr>
            <w:r>
              <w:rPr>
                <w:rFonts w:hint="eastAsia" w:ascii="仿宋" w:hAnsi="仿宋" w:eastAsia="仿宋" w:cs="宋体"/>
                <w:sz w:val="24"/>
              </w:rPr>
              <w:t>这一年，我们忠诚履职，自身建设不断加强。</w:t>
            </w:r>
            <w:r>
              <w:rPr>
                <w:rFonts w:ascii="仿宋" w:hAnsi="仿宋" w:eastAsia="仿宋" w:cs="宋体"/>
                <w:sz w:val="24"/>
              </w:rPr>
              <w:t>一是推进法治政府建设。坚持依法行政，严格按照法律法规履行职责、行使权力、开展工作，加大法制宣传教育力度，44个村（社区）实现</w:t>
            </w:r>
            <w:r>
              <w:rPr>
                <w:rFonts w:hint="eastAsia" w:ascii="仿宋" w:hAnsi="仿宋" w:eastAsia="仿宋" w:cs="宋体"/>
                <w:sz w:val="24"/>
              </w:rPr>
              <w:t>“</w:t>
            </w:r>
            <w:r>
              <w:rPr>
                <w:rFonts w:ascii="仿宋" w:hAnsi="仿宋" w:eastAsia="仿宋" w:cs="宋体"/>
                <w:sz w:val="24"/>
              </w:rPr>
              <w:t>一村一法律顾问</w:t>
            </w:r>
            <w:r>
              <w:rPr>
                <w:rFonts w:hint="eastAsia" w:ascii="仿宋" w:hAnsi="仿宋" w:eastAsia="仿宋" w:cs="宋体"/>
                <w:sz w:val="24"/>
              </w:rPr>
              <w:t>”</w:t>
            </w:r>
            <w:r>
              <w:rPr>
                <w:rFonts w:ascii="仿宋" w:hAnsi="仿宋" w:eastAsia="仿宋" w:cs="宋体"/>
                <w:sz w:val="24"/>
              </w:rPr>
              <w:t>全覆盖；加大执法工作力度，全镇全年行政处罚21起，罚没金额18万元。二是推进高效政府建设。坚持</w:t>
            </w:r>
            <w:r>
              <w:rPr>
                <w:rFonts w:hint="eastAsia" w:ascii="仿宋" w:hAnsi="仿宋" w:eastAsia="仿宋" w:cs="宋体"/>
                <w:sz w:val="24"/>
              </w:rPr>
              <w:t>“</w:t>
            </w:r>
            <w:r>
              <w:rPr>
                <w:rFonts w:ascii="仿宋" w:hAnsi="仿宋" w:eastAsia="仿宋" w:cs="宋体"/>
                <w:sz w:val="24"/>
              </w:rPr>
              <w:t>实在、实干、实绩</w:t>
            </w:r>
            <w:r>
              <w:rPr>
                <w:rFonts w:hint="eastAsia" w:ascii="仿宋" w:hAnsi="仿宋" w:eastAsia="仿宋" w:cs="宋体"/>
                <w:sz w:val="24"/>
              </w:rPr>
              <w:t>”</w:t>
            </w:r>
            <w:r>
              <w:rPr>
                <w:rFonts w:ascii="仿宋" w:hAnsi="仿宋" w:eastAsia="仿宋" w:cs="宋体"/>
                <w:sz w:val="24"/>
              </w:rPr>
              <w:t>工作导向，精简办文办会，会议次数同比下降30%，2022年度全镇党委、政府发文同比下降25%；赤湖村政务（便民）服务中心获被评市</w:t>
            </w:r>
            <w:r>
              <w:rPr>
                <w:rFonts w:hint="eastAsia" w:ascii="仿宋" w:hAnsi="仿宋" w:eastAsia="仿宋" w:cs="宋体"/>
                <w:sz w:val="24"/>
              </w:rPr>
              <w:t>“</w:t>
            </w:r>
            <w:r>
              <w:rPr>
                <w:rFonts w:ascii="仿宋" w:hAnsi="仿宋" w:eastAsia="仿宋" w:cs="宋体"/>
                <w:sz w:val="24"/>
              </w:rPr>
              <w:t>十佳政务大厅</w:t>
            </w:r>
            <w:r>
              <w:rPr>
                <w:rFonts w:hint="eastAsia" w:ascii="仿宋" w:hAnsi="仿宋" w:eastAsia="仿宋" w:cs="宋体"/>
                <w:sz w:val="24"/>
              </w:rPr>
              <w:t>”</w:t>
            </w:r>
            <w:r>
              <w:rPr>
                <w:rFonts w:ascii="仿宋" w:hAnsi="仿宋" w:eastAsia="仿宋" w:cs="宋体"/>
                <w:sz w:val="24"/>
              </w:rPr>
              <w:t>称号。三是推进廉洁政府建设。严格落实中央八项规定精神，驰而不息纠</w:t>
            </w:r>
            <w:r>
              <w:rPr>
                <w:rFonts w:hint="eastAsia" w:ascii="仿宋" w:hAnsi="仿宋" w:eastAsia="仿宋" w:cs="宋体"/>
                <w:sz w:val="24"/>
              </w:rPr>
              <w:t>“</w:t>
            </w:r>
            <w:r>
              <w:rPr>
                <w:rFonts w:ascii="仿宋" w:hAnsi="仿宋" w:eastAsia="仿宋" w:cs="宋体"/>
                <w:sz w:val="24"/>
              </w:rPr>
              <w:t>四风</w:t>
            </w:r>
            <w:r>
              <w:rPr>
                <w:rFonts w:hint="eastAsia" w:ascii="仿宋" w:hAnsi="仿宋" w:eastAsia="仿宋" w:cs="宋体"/>
                <w:sz w:val="24"/>
              </w:rPr>
              <w:t>”</w:t>
            </w:r>
            <w:r>
              <w:rPr>
                <w:rFonts w:ascii="仿宋" w:hAnsi="仿宋" w:eastAsia="仿宋" w:cs="宋体"/>
                <w:sz w:val="24"/>
              </w:rPr>
              <w:t>，树牢过</w:t>
            </w:r>
            <w:r>
              <w:rPr>
                <w:rFonts w:hint="eastAsia" w:ascii="仿宋" w:hAnsi="仿宋" w:eastAsia="仿宋" w:cs="宋体"/>
                <w:sz w:val="24"/>
              </w:rPr>
              <w:t>“</w:t>
            </w:r>
            <w:r>
              <w:rPr>
                <w:rFonts w:ascii="仿宋" w:hAnsi="仿宋" w:eastAsia="仿宋" w:cs="宋体"/>
                <w:sz w:val="24"/>
              </w:rPr>
              <w:t>紧日子</w:t>
            </w:r>
            <w:r>
              <w:rPr>
                <w:rFonts w:hint="eastAsia" w:ascii="仿宋" w:hAnsi="仿宋" w:eastAsia="仿宋" w:cs="宋体"/>
                <w:sz w:val="24"/>
              </w:rPr>
              <w:t>”</w:t>
            </w:r>
            <w:r>
              <w:rPr>
                <w:rFonts w:ascii="仿宋" w:hAnsi="仿宋" w:eastAsia="仿宋" w:cs="宋体"/>
                <w:sz w:val="24"/>
              </w:rPr>
              <w:t>思想，严格控制</w:t>
            </w:r>
            <w:r>
              <w:rPr>
                <w:rFonts w:hint="eastAsia" w:ascii="仿宋" w:hAnsi="仿宋" w:eastAsia="仿宋" w:cs="宋体"/>
                <w:sz w:val="24"/>
              </w:rPr>
              <w:t>“</w:t>
            </w:r>
            <w:r>
              <w:rPr>
                <w:rFonts w:ascii="仿宋" w:hAnsi="仿宋" w:eastAsia="仿宋" w:cs="宋体"/>
                <w:sz w:val="24"/>
              </w:rPr>
              <w:t>三公经费</w:t>
            </w:r>
            <w:r>
              <w:rPr>
                <w:rFonts w:hint="eastAsia" w:ascii="仿宋" w:hAnsi="仿宋" w:eastAsia="仿宋" w:cs="宋体"/>
                <w:sz w:val="24"/>
              </w:rPr>
              <w:t>”</w:t>
            </w:r>
            <w:r>
              <w:rPr>
                <w:rFonts w:ascii="仿宋" w:hAnsi="仿宋" w:eastAsia="仿宋" w:cs="宋体"/>
                <w:sz w:val="24"/>
              </w:rPr>
              <w:t>和一般性支出。着力推进</w:t>
            </w:r>
            <w:r>
              <w:rPr>
                <w:rFonts w:hint="eastAsia" w:ascii="仿宋" w:hAnsi="仿宋" w:eastAsia="仿宋" w:cs="宋体"/>
                <w:sz w:val="24"/>
              </w:rPr>
              <w:t>“</w:t>
            </w:r>
            <w:r>
              <w:rPr>
                <w:rFonts w:ascii="仿宋" w:hAnsi="仿宋" w:eastAsia="仿宋" w:cs="宋体"/>
                <w:sz w:val="24"/>
              </w:rPr>
              <w:t>清廉洛口</w:t>
            </w:r>
            <w:r>
              <w:rPr>
                <w:rFonts w:hint="eastAsia" w:ascii="仿宋" w:hAnsi="仿宋" w:eastAsia="仿宋" w:cs="宋体"/>
                <w:sz w:val="24"/>
              </w:rPr>
              <w:t>”</w:t>
            </w:r>
            <w:r>
              <w:rPr>
                <w:rFonts w:ascii="仿宋" w:hAnsi="仿宋" w:eastAsia="仿宋" w:cs="宋体"/>
                <w:sz w:val="24"/>
              </w:rPr>
              <w:t>建设，开展红包礼金、吃喝风专项整治，全年共查处违纪案21件。全面推广</w:t>
            </w:r>
            <w:r>
              <w:rPr>
                <w:rFonts w:hint="eastAsia" w:ascii="仿宋" w:hAnsi="仿宋" w:eastAsia="仿宋" w:cs="宋体"/>
                <w:sz w:val="24"/>
              </w:rPr>
              <w:t>“</w:t>
            </w:r>
            <w:r>
              <w:rPr>
                <w:rFonts w:ascii="仿宋" w:hAnsi="仿宋" w:eastAsia="仿宋" w:cs="宋体"/>
                <w:sz w:val="24"/>
              </w:rPr>
              <w:t>一室三员</w:t>
            </w:r>
            <w:r>
              <w:rPr>
                <w:rFonts w:hint="eastAsia" w:ascii="仿宋" w:hAnsi="仿宋" w:eastAsia="仿宋" w:cs="宋体"/>
                <w:sz w:val="24"/>
              </w:rPr>
              <w:t>”</w:t>
            </w:r>
            <w:r>
              <w:rPr>
                <w:rFonts w:ascii="仿宋" w:hAnsi="仿宋" w:eastAsia="仿宋" w:cs="宋体"/>
                <w:sz w:val="24"/>
              </w:rPr>
              <w:t>建设，全年派驻村级纪检员总计完成会议监督240余次、</w:t>
            </w:r>
            <w:r>
              <w:rPr>
                <w:rFonts w:hint="eastAsia" w:ascii="仿宋" w:hAnsi="仿宋" w:eastAsia="仿宋" w:cs="宋体"/>
                <w:sz w:val="24"/>
              </w:rPr>
              <w:t>“</w:t>
            </w:r>
            <w:r>
              <w:rPr>
                <w:rFonts w:ascii="仿宋" w:hAnsi="仿宋" w:eastAsia="仿宋" w:cs="宋体"/>
                <w:sz w:val="24"/>
              </w:rPr>
              <w:t>三重一大</w:t>
            </w:r>
            <w:r>
              <w:rPr>
                <w:rFonts w:hint="eastAsia" w:ascii="仿宋" w:hAnsi="仿宋" w:eastAsia="仿宋" w:cs="宋体"/>
                <w:sz w:val="24"/>
              </w:rPr>
              <w:t>”</w:t>
            </w:r>
            <w:r>
              <w:rPr>
                <w:rFonts w:ascii="仿宋" w:hAnsi="仿宋" w:eastAsia="仿宋" w:cs="宋体"/>
                <w:sz w:val="24"/>
              </w:rPr>
              <w:t>事项监督60余次、廉政教育330余人次、廉政谈话60余人次。</w:t>
            </w:r>
          </w:p>
          <w:p>
            <w:pPr>
              <w:spacing w:line="360" w:lineRule="auto"/>
              <w:ind w:firstLine="480" w:firstLineChars="200"/>
              <w:rPr>
                <w:rFonts w:ascii="仿宋" w:hAnsi="仿宋" w:eastAsia="仿宋" w:cs="宋体"/>
                <w:sz w:val="24"/>
              </w:rPr>
            </w:pPr>
            <w:r>
              <w:rPr>
                <w:rFonts w:ascii="仿宋" w:hAnsi="仿宋" w:eastAsia="仿宋" w:cs="宋体"/>
                <w:sz w:val="24"/>
              </w:rPr>
              <w:t>以上成绩的取得，离不开县委、县政府的正确领导，也离不开社会各界人士的大力支持，是全镇上下勠力同心、共同奋斗的结果。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pPr>
              <w:spacing w:line="576" w:lineRule="exact"/>
              <w:jc w:val="center"/>
              <w:rPr>
                <w:rFonts w:ascii="仿宋" w:hAnsi="仿宋" w:eastAsia="仿宋" w:cs="宋体"/>
                <w:sz w:val="24"/>
              </w:rPr>
            </w:pPr>
            <w:r>
              <w:rPr>
                <w:rFonts w:hint="eastAsia" w:ascii="仿宋" w:hAnsi="仿宋" w:eastAsia="仿宋" w:cs="宋体"/>
                <w:sz w:val="24"/>
              </w:rPr>
              <w:t>存在的问题分析及改进措施</w:t>
            </w: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存在的问题</w:t>
            </w:r>
          </w:p>
        </w:tc>
        <w:tc>
          <w:tcPr>
            <w:tcW w:w="6666" w:type="dxa"/>
            <w:tcBorders>
              <w:bottom w:val="single" w:color="auto" w:sz="4" w:space="0"/>
            </w:tcBorders>
            <w:vAlign w:val="center"/>
          </w:tcPr>
          <w:p>
            <w:pPr>
              <w:spacing w:line="360" w:lineRule="auto"/>
              <w:ind w:firstLine="480" w:firstLineChars="200"/>
              <w:rPr>
                <w:rFonts w:ascii="仿宋" w:hAnsi="仿宋" w:eastAsia="仿宋" w:cs="宋体"/>
                <w:sz w:val="24"/>
              </w:rPr>
            </w:pPr>
            <w:r>
              <w:rPr>
                <w:rFonts w:ascii="仿宋" w:hAnsi="仿宋" w:eastAsia="仿宋" w:cs="宋体"/>
                <w:sz w:val="24"/>
              </w:rPr>
              <w:t>1</w:t>
            </w:r>
            <w:r>
              <w:rPr>
                <w:rFonts w:hint="eastAsia" w:ascii="仿宋" w:hAnsi="仿宋" w:eastAsia="仿宋" w:cs="宋体"/>
                <w:sz w:val="24"/>
              </w:rPr>
              <w:t>、乡镇专项资金难以预计，且难以估计来源渠道。</w:t>
            </w:r>
          </w:p>
          <w:p>
            <w:pPr>
              <w:spacing w:line="360" w:lineRule="auto"/>
              <w:ind w:firstLine="480" w:firstLineChars="200"/>
              <w:rPr>
                <w:rFonts w:ascii="仿宋" w:hAnsi="仿宋" w:eastAsia="仿宋" w:cs="宋体"/>
                <w:sz w:val="24"/>
              </w:rPr>
            </w:pPr>
            <w:r>
              <w:rPr>
                <w:rFonts w:ascii="仿宋" w:hAnsi="仿宋" w:eastAsia="仿宋" w:cs="宋体"/>
                <w:sz w:val="24"/>
              </w:rPr>
              <w:t>2</w:t>
            </w:r>
            <w:r>
              <w:rPr>
                <w:rFonts w:hint="eastAsia" w:ascii="仿宋" w:hAnsi="仿宋" w:eastAsia="仿宋" w:cs="宋体"/>
                <w:sz w:val="24"/>
              </w:rPr>
              <w:t>、预算指标下达不及时，造成实际支出与预算不匹配。</w:t>
            </w:r>
          </w:p>
          <w:p>
            <w:pPr>
              <w:spacing w:line="360" w:lineRule="auto"/>
              <w:ind w:firstLine="480" w:firstLineChars="200"/>
              <w:rPr>
                <w:rFonts w:ascii="仿宋" w:hAnsi="仿宋" w:eastAsia="仿宋" w:cs="宋体"/>
                <w:sz w:val="24"/>
              </w:rPr>
            </w:pPr>
            <w:r>
              <w:rPr>
                <w:rFonts w:ascii="仿宋" w:hAnsi="仿宋" w:eastAsia="仿宋" w:cs="宋体"/>
                <w:sz w:val="24"/>
              </w:rPr>
              <w:t>3</w:t>
            </w:r>
            <w:r>
              <w:rPr>
                <w:rFonts w:hint="eastAsia" w:ascii="仿宋" w:hAnsi="仿宋" w:eastAsia="仿宋" w:cs="宋体"/>
                <w:sz w:val="24"/>
              </w:rPr>
              <w:t>、体制基数与财政总预算支出不匹配。</w:t>
            </w:r>
          </w:p>
          <w:p>
            <w:pPr>
              <w:spacing w:line="360" w:lineRule="auto"/>
              <w:ind w:firstLine="480" w:firstLineChars="200"/>
              <w:rPr>
                <w:rFonts w:ascii="仿宋" w:hAnsi="仿宋" w:eastAsia="仿宋" w:cs="宋体"/>
                <w:sz w:val="24"/>
              </w:rPr>
            </w:pPr>
            <w:r>
              <w:rPr>
                <w:rFonts w:ascii="仿宋" w:hAnsi="仿宋" w:eastAsia="仿宋" w:cs="宋体"/>
                <w:sz w:val="24"/>
              </w:rPr>
              <w:t>4</w:t>
            </w:r>
            <w:r>
              <w:rPr>
                <w:rFonts w:hint="eastAsia" w:ascii="仿宋" w:hAnsi="仿宋" w:eastAsia="仿宋" w:cs="宋体"/>
                <w:sz w:val="24"/>
              </w:rPr>
              <w:t>、</w:t>
            </w:r>
            <w:r>
              <w:rPr>
                <w:rFonts w:ascii="仿宋" w:hAnsi="仿宋" w:eastAsia="仿宋" w:cs="宋体"/>
                <w:sz w:val="24"/>
              </w:rPr>
              <w:t>道路交通、农田水利等方面仍有欠账</w:t>
            </w:r>
            <w:r>
              <w:rPr>
                <w:rFonts w:hint="eastAsia" w:ascii="仿宋" w:hAnsi="仿宋" w:eastAsia="仿宋" w:cs="宋体"/>
                <w:sz w:val="24"/>
              </w:rPr>
              <w:t>。</w:t>
            </w:r>
          </w:p>
          <w:p>
            <w:pPr>
              <w:spacing w:line="360" w:lineRule="auto"/>
              <w:ind w:firstLine="480" w:firstLineChars="200"/>
              <w:rPr>
                <w:rFonts w:ascii="仿宋" w:hAnsi="仿宋" w:eastAsia="仿宋" w:cs="宋体"/>
                <w:sz w:val="24"/>
              </w:rPr>
            </w:pPr>
            <w:r>
              <w:rPr>
                <w:rFonts w:ascii="仿宋" w:hAnsi="仿宋" w:eastAsia="仿宋" w:cs="宋体"/>
                <w:sz w:val="24"/>
              </w:rPr>
              <w:t>5</w:t>
            </w:r>
            <w:r>
              <w:rPr>
                <w:rFonts w:hint="eastAsia" w:ascii="仿宋" w:hAnsi="仿宋" w:eastAsia="仿宋" w:cs="宋体"/>
                <w:sz w:val="24"/>
              </w:rPr>
              <w:t>、</w:t>
            </w:r>
            <w:r>
              <w:rPr>
                <w:rFonts w:ascii="仿宋" w:hAnsi="仿宋" w:eastAsia="仿宋" w:cs="宋体"/>
                <w:sz w:val="24"/>
              </w:rPr>
              <w:t>镇村治理管控能力有待提升；少数干部作风不够扎实，攻坚克难韧性还不足</w:t>
            </w:r>
            <w:r>
              <w:rPr>
                <w:rFonts w:hint="eastAsia" w:ascii="仿宋" w:hAnsi="仿宋" w:eastAsia="仿宋"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1" w:hRule="exact"/>
          <w:jc w:val="center"/>
        </w:trPr>
        <w:tc>
          <w:tcPr>
            <w:tcW w:w="1384" w:type="dxa"/>
            <w:vMerge w:val="continue"/>
          </w:tcPr>
          <w:p>
            <w:pPr>
              <w:spacing w:line="576" w:lineRule="exact"/>
              <w:jc w:val="center"/>
              <w:rPr>
                <w:rFonts w:ascii="仿宋" w:hAnsi="仿宋" w:eastAsia="仿宋" w:cs="宋体"/>
                <w:sz w:val="24"/>
              </w:rPr>
            </w:pPr>
          </w:p>
        </w:tc>
        <w:tc>
          <w:tcPr>
            <w:tcW w:w="1985" w:type="dxa"/>
            <w:tcBorders>
              <w:right w:val="single" w:color="auto" w:sz="4" w:space="0"/>
            </w:tcBorders>
            <w:vAlign w:val="center"/>
          </w:tcPr>
          <w:p>
            <w:pPr>
              <w:spacing w:line="576" w:lineRule="exact"/>
              <w:jc w:val="center"/>
              <w:rPr>
                <w:rFonts w:ascii="仿宋" w:hAnsi="仿宋" w:eastAsia="仿宋" w:cs="宋体"/>
                <w:sz w:val="24"/>
              </w:rPr>
            </w:pPr>
            <w:r>
              <w:rPr>
                <w:rFonts w:hint="eastAsia" w:ascii="仿宋" w:hAnsi="仿宋" w:eastAsia="仿宋" w:cs="宋体"/>
                <w:sz w:val="24"/>
              </w:rPr>
              <w:t>改进措施</w:t>
            </w:r>
          </w:p>
        </w:tc>
        <w:tc>
          <w:tcPr>
            <w:tcW w:w="6666"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仿宋" w:hAnsi="仿宋" w:eastAsia="仿宋" w:cs="宋体"/>
                <w:sz w:val="24"/>
              </w:rPr>
            </w:pPr>
            <w:r>
              <w:rPr>
                <w:rFonts w:hint="eastAsia" w:ascii="仿宋" w:hAnsi="仿宋" w:eastAsia="仿宋" w:cs="宋体"/>
                <w:sz w:val="24"/>
              </w:rPr>
              <w:t>1、按照预算单位实际情况做足预算，减少非政策性预算调整。</w:t>
            </w:r>
          </w:p>
          <w:p>
            <w:pPr>
              <w:spacing w:line="360" w:lineRule="auto"/>
              <w:ind w:firstLine="480" w:firstLineChars="200"/>
              <w:rPr>
                <w:rFonts w:ascii="仿宋" w:hAnsi="仿宋" w:eastAsia="仿宋" w:cs="宋体"/>
                <w:sz w:val="24"/>
              </w:rPr>
            </w:pPr>
            <w:r>
              <w:rPr>
                <w:rFonts w:hint="eastAsia" w:ascii="仿宋" w:hAnsi="仿宋" w:eastAsia="仿宋" w:cs="宋体"/>
                <w:sz w:val="24"/>
              </w:rPr>
              <w:t>2、公用经费定额管理需待代完善。</w:t>
            </w:r>
          </w:p>
          <w:p>
            <w:pPr>
              <w:spacing w:line="360" w:lineRule="auto"/>
              <w:ind w:firstLine="480" w:firstLineChars="200"/>
              <w:rPr>
                <w:rFonts w:ascii="仿宋" w:hAnsi="仿宋" w:eastAsia="仿宋" w:cs="宋体"/>
                <w:sz w:val="24"/>
              </w:rPr>
            </w:pPr>
            <w:r>
              <w:rPr>
                <w:rFonts w:hint="eastAsia" w:ascii="仿宋" w:hAnsi="仿宋" w:eastAsia="仿宋" w:cs="宋体"/>
                <w:sz w:val="24"/>
              </w:rPr>
              <w:t>3、乡镇资金应在年初的时候根据政府下达的工作任务，合理的预算好专项项目的成本费用列支情况，必要的时候聘请中介机构进行造价的合理估算，集体决议后统一上报，大力整合各项财政资金，集中投向专项项目，保证项目的正常运转。</w:t>
            </w:r>
          </w:p>
          <w:p>
            <w:pPr>
              <w:spacing w:line="360" w:lineRule="auto"/>
              <w:ind w:firstLine="480" w:firstLineChars="200"/>
              <w:rPr>
                <w:rFonts w:ascii="仿宋" w:hAnsi="仿宋" w:eastAsia="仿宋" w:cs="宋体"/>
                <w:sz w:val="24"/>
              </w:rPr>
            </w:pPr>
            <w:r>
              <w:rPr>
                <w:rFonts w:hint="eastAsia" w:ascii="仿宋" w:hAnsi="仿宋" w:eastAsia="仿宋" w:cs="宋体"/>
                <w:sz w:val="24"/>
              </w:rPr>
              <w:t>4、多方位提高财政收入，积极清理现有的负债、欠账。</w:t>
            </w:r>
          </w:p>
          <w:p>
            <w:pPr>
              <w:spacing w:line="360" w:lineRule="auto"/>
              <w:ind w:firstLine="480" w:firstLineChars="200"/>
              <w:rPr>
                <w:rFonts w:hint="eastAsia" w:ascii="仿宋" w:hAnsi="仿宋" w:eastAsia="仿宋" w:cs="宋体"/>
                <w:sz w:val="24"/>
              </w:rPr>
            </w:pPr>
            <w:r>
              <w:rPr>
                <w:rFonts w:hint="eastAsia" w:ascii="仿宋" w:hAnsi="仿宋" w:eastAsia="仿宋" w:cs="宋体"/>
                <w:sz w:val="24"/>
              </w:rPr>
              <w:t>5、提升管控能力，加强干部作风建设。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 w:hAnsi="仿宋" w:eastAsia="仿宋" w:cs="宋体"/>
                <w:sz w:val="24"/>
              </w:rPr>
            </w:pPr>
          </w:p>
        </w:tc>
        <w:tc>
          <w:tcPr>
            <w:tcW w:w="1985" w:type="dxa"/>
            <w:tcBorders>
              <w:right w:val="single" w:color="auto" w:sz="4" w:space="0"/>
            </w:tcBorders>
            <w:vAlign w:val="center"/>
          </w:tcPr>
          <w:p>
            <w:pPr>
              <w:spacing w:line="576" w:lineRule="exact"/>
              <w:jc w:val="center"/>
              <w:rPr>
                <w:rFonts w:ascii="仿宋" w:hAnsi="仿宋" w:eastAsia="仿宋" w:cs="宋体"/>
                <w:sz w:val="24"/>
              </w:rPr>
            </w:pPr>
            <w:r>
              <w:rPr>
                <w:rFonts w:hint="eastAsia" w:ascii="仿宋" w:hAnsi="仿宋" w:eastAsia="仿宋" w:cs="宋体"/>
                <w:sz w:val="24"/>
              </w:rPr>
              <w:t>其他需要说明问题</w:t>
            </w:r>
          </w:p>
        </w:tc>
        <w:tc>
          <w:tcPr>
            <w:tcW w:w="6666"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仿宋" w:hAnsi="仿宋" w:eastAsia="仿宋" w:cs="宋体"/>
                <w:sz w:val="24"/>
              </w:rPr>
            </w:pPr>
            <w:r>
              <w:rPr>
                <w:rFonts w:hint="eastAsia" w:ascii="仿宋" w:hAnsi="仿宋" w:eastAsia="仿宋" w:cs="宋体"/>
                <w:sz w:val="24"/>
              </w:rPr>
              <w:t>1、因乡镇人员安排全部由县里统一安排，乡镇无权安排，造成乡镇财政供养人员控制率过高。</w:t>
            </w:r>
          </w:p>
          <w:p>
            <w:pPr>
              <w:spacing w:line="360" w:lineRule="auto"/>
              <w:ind w:firstLine="480" w:firstLineChars="200"/>
              <w:rPr>
                <w:rFonts w:ascii="仿宋" w:hAnsi="仿宋" w:eastAsia="仿宋" w:cs="宋体"/>
                <w:sz w:val="24"/>
              </w:rPr>
            </w:pPr>
            <w:r>
              <w:rPr>
                <w:rFonts w:hint="eastAsia" w:ascii="仿宋" w:hAnsi="仿宋" w:eastAsia="仿宋" w:cs="宋体"/>
                <w:sz w:val="24"/>
              </w:rPr>
              <w:t>2、</w:t>
            </w:r>
            <w:r>
              <w:rPr>
                <w:rFonts w:ascii="仿宋" w:hAnsi="仿宋" w:eastAsia="仿宋" w:cs="宋体"/>
                <w:sz w:val="24"/>
              </w:rPr>
              <w:t>农村地区基础设施比较薄弱，水、电、路等基础设施还需进一步完善</w:t>
            </w:r>
            <w:r>
              <w:rPr>
                <w:rFonts w:hint="eastAsia" w:ascii="仿宋" w:hAnsi="仿宋" w:eastAsia="仿宋" w:cs="宋体"/>
                <w:sz w:val="24"/>
              </w:rPr>
              <w:t>。</w:t>
            </w:r>
          </w:p>
          <w:p>
            <w:pPr>
              <w:spacing w:line="360" w:lineRule="auto"/>
              <w:ind w:firstLine="480" w:firstLineChars="200"/>
              <w:rPr>
                <w:rFonts w:ascii="仿宋" w:hAnsi="仿宋" w:eastAsia="仿宋" w:cs="宋体"/>
                <w:sz w:val="24"/>
              </w:rPr>
            </w:pPr>
            <w:r>
              <w:rPr>
                <w:rFonts w:hint="eastAsia" w:ascii="仿宋" w:hAnsi="仿宋" w:eastAsia="仿宋" w:cs="宋体"/>
                <w:sz w:val="24"/>
              </w:rPr>
              <w:t>3、推进脱贫攻坚与乡村振兴有效衔接，抓好农业生产，实施“藏粮于地、藏粮于技”战略，守好“基本农田”红线，确保粮食安全，进一步做好抛荒治理和耕地恢复工作。</w:t>
            </w:r>
          </w:p>
          <w:p>
            <w:pPr>
              <w:spacing w:line="360" w:lineRule="auto"/>
              <w:ind w:firstLine="480" w:firstLineChars="200"/>
              <w:rPr>
                <w:rFonts w:ascii="仿宋" w:hAnsi="仿宋" w:eastAsia="仿宋" w:cs="宋体"/>
                <w:sz w:val="24"/>
              </w:rPr>
            </w:pPr>
          </w:p>
        </w:tc>
      </w:tr>
    </w:tbl>
    <w:p>
      <w:pPr>
        <w:rPr>
          <w:rFonts w:ascii="仿宋" w:hAnsi="仿宋" w:eastAsia="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yYzQwZWI2ZGE5Y2ZlNzdlNmRkMmMwZjY3NmI1ZGMifQ=="/>
  </w:docVars>
  <w:rsids>
    <w:rsidRoot w:val="00B86CF5"/>
    <w:rsid w:val="00023B67"/>
    <w:rsid w:val="00074AC7"/>
    <w:rsid w:val="00090A25"/>
    <w:rsid w:val="000C3168"/>
    <w:rsid w:val="0011104E"/>
    <w:rsid w:val="001157FC"/>
    <w:rsid w:val="00181616"/>
    <w:rsid w:val="002676A4"/>
    <w:rsid w:val="0036258C"/>
    <w:rsid w:val="003801EF"/>
    <w:rsid w:val="003A2D32"/>
    <w:rsid w:val="00425117"/>
    <w:rsid w:val="004629E1"/>
    <w:rsid w:val="0052466A"/>
    <w:rsid w:val="005447A8"/>
    <w:rsid w:val="00575DF2"/>
    <w:rsid w:val="0058295D"/>
    <w:rsid w:val="005E6462"/>
    <w:rsid w:val="005E6FD7"/>
    <w:rsid w:val="00664995"/>
    <w:rsid w:val="006A63EB"/>
    <w:rsid w:val="006E1B6B"/>
    <w:rsid w:val="007273C4"/>
    <w:rsid w:val="00916B79"/>
    <w:rsid w:val="0092115C"/>
    <w:rsid w:val="00934F1A"/>
    <w:rsid w:val="00AB3354"/>
    <w:rsid w:val="00AE5FC4"/>
    <w:rsid w:val="00AF3736"/>
    <w:rsid w:val="00B25247"/>
    <w:rsid w:val="00B86CF5"/>
    <w:rsid w:val="00B91570"/>
    <w:rsid w:val="00B9461F"/>
    <w:rsid w:val="00BB5CF7"/>
    <w:rsid w:val="00BF7029"/>
    <w:rsid w:val="00BF7BF6"/>
    <w:rsid w:val="00C03624"/>
    <w:rsid w:val="00D34ECB"/>
    <w:rsid w:val="00D6290C"/>
    <w:rsid w:val="00E7036A"/>
    <w:rsid w:val="00EC30BB"/>
    <w:rsid w:val="00FC38FE"/>
    <w:rsid w:val="00FC443D"/>
    <w:rsid w:val="00FC7CCD"/>
    <w:rsid w:val="217768DB"/>
    <w:rsid w:val="22AD5864"/>
    <w:rsid w:val="2A077671"/>
    <w:rsid w:val="2DC149E7"/>
    <w:rsid w:val="43C13F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autoRedefine/>
    <w:unhideWhenUsed/>
    <w:qFormat/>
    <w:uiPriority w:val="0"/>
    <w:pPr>
      <w:tabs>
        <w:tab w:val="center" w:pos="4153"/>
        <w:tab w:val="right" w:pos="8306"/>
      </w:tabs>
      <w:snapToGrid w:val="0"/>
      <w:jc w:val="left"/>
    </w:pPr>
    <w:rPr>
      <w:sz w:val="18"/>
      <w:szCs w:val="18"/>
    </w:rPr>
  </w:style>
  <w:style w:type="paragraph" w:styleId="3">
    <w:name w:val="header"/>
    <w:basedOn w:val="1"/>
    <w:link w:val="8"/>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character" w:styleId="7">
    <w:name w:val="Hyperlink"/>
    <w:basedOn w:val="6"/>
    <w:autoRedefine/>
    <w:qFormat/>
    <w:uiPriority w:val="0"/>
    <w:rPr>
      <w:color w:val="0000FF" w:themeColor="hyperlink"/>
      <w:u w:val="single"/>
      <w14:textFill>
        <w14:solidFill>
          <w14:schemeClr w14:val="hlink"/>
        </w14:solidFill>
      </w14:textFill>
    </w:rPr>
  </w:style>
  <w:style w:type="character" w:customStyle="1" w:styleId="8">
    <w:name w:val="页眉 字符"/>
    <w:basedOn w:val="6"/>
    <w:link w:val="3"/>
    <w:autoRedefine/>
    <w:qFormat/>
    <w:uiPriority w:val="0"/>
    <w:rPr>
      <w:kern w:val="2"/>
      <w:sz w:val="18"/>
      <w:szCs w:val="18"/>
    </w:rPr>
  </w:style>
  <w:style w:type="character" w:customStyle="1" w:styleId="9">
    <w:name w:val="页脚 字符"/>
    <w:basedOn w:val="6"/>
    <w:link w:val="2"/>
    <w:autoRedefine/>
    <w:qFormat/>
    <w:uiPriority w:val="0"/>
    <w:rPr>
      <w:kern w:val="2"/>
      <w:sz w:val="18"/>
      <w:szCs w:val="18"/>
    </w:rPr>
  </w:style>
  <w:style w:type="character" w:customStyle="1" w:styleId="10">
    <w:name w:val="未处理的提及1"/>
    <w:basedOn w:val="6"/>
    <w:autoRedefine/>
    <w:semiHidden/>
    <w:unhideWhenUsed/>
    <w:qFormat/>
    <w:uiPriority w:val="99"/>
    <w:rPr>
      <w:color w:val="605E5C"/>
      <w:shd w:val="clear" w:color="auto" w:fill="E1DFDD"/>
    </w:rPr>
  </w:style>
  <w:style w:type="paragraph" w:customStyle="1" w:styleId="11">
    <w:name w:val="无间隔1"/>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2">
    <w:name w:val="无间隔2"/>
    <w:autoRedefine/>
    <w:qFormat/>
    <w:uiPriority w:val="1"/>
    <w:pPr>
      <w:widowControl w:val="0"/>
      <w:jc w:val="both"/>
    </w:pPr>
    <w:rPr>
      <w:rFonts w:ascii="Calibri" w:hAnsi="Calibri" w:eastAsia="宋体" w:cs="Times New Roman"/>
      <w:kern w:val="2"/>
      <w:sz w:val="21"/>
      <w:szCs w:val="22"/>
      <w:lang w:val="en-US" w:eastAsia="zh-CN" w:bidi="ar-SA"/>
    </w:rPr>
  </w:style>
  <w:style w:type="paragraph" w:styleId="13">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4183</Words>
  <Characters>4351</Characters>
  <Lines>37</Lines>
  <Paragraphs>10</Paragraphs>
  <TotalTime>5</TotalTime>
  <ScaleCrop>false</ScaleCrop>
  <LinksUpToDate>false</LinksUpToDate>
  <CharactersWithSpaces>4351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2019-08-19T05:45:00Z</dcterms:created>
  <dc:creator>kin</dc:creator>
  <cp:lastModifiedBy>WPS_1687622167</cp:lastModifiedBy>
  <dcterms:modified xsi:type="dcterms:W3CDTF">2024-04-19T06:38:49Z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71F0BF6D278F4B5D8129725F19E73076_13</vt:lpwstr>
  </property>
</Properties>
</file>