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DB2" w:rsidRPr="00ED0DB2" w:rsidRDefault="00ED0DB2" w:rsidP="00ED0DB2">
      <w:pPr>
        <w:widowControl/>
        <w:spacing w:line="480" w:lineRule="auto"/>
        <w:ind w:firstLine="480"/>
        <w:jc w:val="center"/>
        <w:rPr>
          <w:rFonts w:ascii="黑体" w:eastAsia="黑体" w:hAnsi="黑体" w:cs="MS Mincho" w:hint="eastAsia"/>
          <w:b/>
          <w:kern w:val="0"/>
          <w:sz w:val="44"/>
          <w:szCs w:val="44"/>
        </w:rPr>
      </w:pPr>
      <w:r w:rsidRPr="00ED0DB2">
        <w:rPr>
          <w:rFonts w:ascii="黑体" w:eastAsia="黑体" w:hAnsi="黑体" w:cs="MS Mincho" w:hint="eastAsia"/>
          <w:b/>
          <w:kern w:val="0"/>
          <w:sz w:val="44"/>
          <w:szCs w:val="44"/>
        </w:rPr>
        <w:t>湘潭</w:t>
      </w:r>
      <w:r w:rsidRPr="00ED0DB2">
        <w:rPr>
          <w:rFonts w:ascii="黑体" w:eastAsia="黑体" w:hAnsi="黑体" w:cs="宋体" w:hint="eastAsia"/>
          <w:b/>
          <w:kern w:val="0"/>
          <w:sz w:val="44"/>
          <w:szCs w:val="44"/>
        </w:rPr>
        <w:t>县财</w:t>
      </w:r>
      <w:r w:rsidRPr="00ED0DB2">
        <w:rPr>
          <w:rFonts w:ascii="黑体" w:eastAsia="黑体" w:hAnsi="黑体" w:cs="MS Mincho" w:hint="eastAsia"/>
          <w:b/>
          <w:kern w:val="0"/>
          <w:sz w:val="44"/>
          <w:szCs w:val="44"/>
        </w:rPr>
        <w:t>政局2022年政府信息公开工作年度</w:t>
      </w:r>
      <w:r w:rsidRPr="00ED0DB2">
        <w:rPr>
          <w:rFonts w:ascii="黑体" w:eastAsia="黑体" w:hAnsi="黑体" w:cs="宋体" w:hint="eastAsia"/>
          <w:b/>
          <w:kern w:val="0"/>
          <w:sz w:val="44"/>
          <w:szCs w:val="44"/>
        </w:rPr>
        <w:t>报</w:t>
      </w:r>
      <w:r w:rsidRPr="00ED0DB2">
        <w:rPr>
          <w:rFonts w:ascii="黑体" w:eastAsia="黑体" w:hAnsi="黑体" w:cs="MS Mincho" w:hint="eastAsia"/>
          <w:b/>
          <w:kern w:val="0"/>
          <w:sz w:val="44"/>
          <w:szCs w:val="44"/>
        </w:rPr>
        <w:t>告</w:t>
      </w:r>
    </w:p>
    <w:p w:rsidR="00ED0DB2" w:rsidRDefault="00ED0DB2" w:rsidP="00ED0DB2">
      <w:pPr>
        <w:widowControl/>
        <w:spacing w:line="480" w:lineRule="auto"/>
        <w:ind w:firstLine="480"/>
        <w:rPr>
          <w:rFonts w:ascii="MS Mincho" w:hAnsi="MS Mincho" w:cs="MS Mincho" w:hint="eastAsia"/>
          <w:kern w:val="0"/>
          <w:sz w:val="24"/>
          <w:szCs w:val="24"/>
        </w:rPr>
      </w:pP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MS Mincho" w:eastAsia="MS Mincho" w:hAnsi="MS Mincho" w:cs="MS Mincho" w:hint="eastAsia"/>
          <w:kern w:val="0"/>
          <w:sz w:val="24"/>
          <w:szCs w:val="24"/>
        </w:rPr>
        <w:t> </w:t>
      </w:r>
      <w:r w:rsidRPr="00ED0DB2">
        <w:rPr>
          <w:rFonts w:ascii="宋体" w:eastAsia="宋体" w:hAnsi="宋体" w:cs="宋体"/>
          <w:kern w:val="0"/>
          <w:sz w:val="24"/>
          <w:szCs w:val="24"/>
        </w:rPr>
        <w:t>一、总体情况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本报告根据《中华人民共和国政府信息公开条例》（国务院令第711号，以下简称《条例》）和《国务院办公厅政府信息与政务公开办公室印发&lt;中华人民共和国政府信息公开工作年度报告格式&gt;的通知》（国办公开办函〔2021〕30号）编制，报告全文由总体情况、主动公开政府信息公开情况、收到和处理政府信息公开申请情况、政府信息公开行政复议行政诉讼情况、存在的主要问题及改进情况和其他需要报告的事项等六部分组成。本报告中所列数据的统计时限自2022年1月1日起至2022年12月31日止。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（一）主动公开方面。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2022年，在湘潭县人民政府网站上公开指南1条，工作动态65条，政务公开24条，财政信息6条。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（二）依申请公开方面。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根据《条例》要求，编制完善政府信息公开指南，规范依申请答复流程，统一答复文书格式。2022年，我局没有收到政府信息公开申请3件，回复3件，全年没有一件因政府信息公开工作被申请行政复议、提起行政诉讼。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（三）政府信息管理方面。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对现有规范性文件进行了全面梳理，对公布的所有规范性文件逐个进行检查，确保每个规范性文件完整包括标题、文号、发文日期、全文及有效性等。对规范性文件进行文字、图片、视频等多种形式详细政策解读。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lastRenderedPageBreak/>
        <w:t>（四）政府信息公开平台建设方面。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积极配合县政府做好政府信息公开网站的维护工作，按要求完成各项任务。确保2022年湘潭县政务公开工作要点专栏。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（五）监督保障方面。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局办公室统筹推进全局政府信息与政务公开工作，将工作任务明确到责任股室，公开发布的内容均经股室拟稿、股室负责人、分管领导审核，并纳入股室年度考核考评，确保工作任务全面落实。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二、主动公开政府信息情况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866"/>
        <w:gridCol w:w="1732"/>
        <w:gridCol w:w="1815"/>
        <w:gridCol w:w="1953"/>
      </w:tblGrid>
      <w:tr w:rsidR="00ED0DB2" w:rsidRPr="00ED0DB2" w:rsidTr="00ED0DB2">
        <w:trPr>
          <w:jc w:val="center"/>
        </w:trPr>
        <w:tc>
          <w:tcPr>
            <w:tcW w:w="906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第二十条第（一）项</w:t>
            </w:r>
          </w:p>
        </w:tc>
      </w:tr>
      <w:tr w:rsidR="00ED0DB2" w:rsidRPr="00ED0DB2" w:rsidTr="00ED0DB2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本年制发件数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本年废止件数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现行有效件数</w:t>
            </w:r>
          </w:p>
        </w:tc>
      </w:tr>
      <w:tr w:rsidR="00ED0DB2" w:rsidRPr="00ED0DB2" w:rsidTr="00ED0DB2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规章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行政规范性文件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906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第二十条第（五）项</w:t>
            </w:r>
          </w:p>
        </w:tc>
      </w:tr>
      <w:tr w:rsidR="00ED0DB2" w:rsidRPr="00ED0DB2" w:rsidTr="00ED0DB2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本年处理决定数量</w:t>
            </w:r>
          </w:p>
        </w:tc>
      </w:tr>
      <w:tr w:rsidR="00ED0DB2" w:rsidRPr="00ED0DB2" w:rsidTr="00ED0DB2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906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第二十条第（六）项</w:t>
            </w:r>
          </w:p>
        </w:tc>
      </w:tr>
      <w:tr w:rsidR="00ED0DB2" w:rsidRPr="00ED0DB2" w:rsidTr="00ED0DB2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本年处理决定数量</w:t>
            </w:r>
          </w:p>
        </w:tc>
      </w:tr>
      <w:tr w:rsidR="00ED0DB2" w:rsidRPr="00ED0DB2" w:rsidTr="00ED0DB2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906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第二十条第（八）项</w:t>
            </w:r>
          </w:p>
        </w:tc>
      </w:tr>
      <w:tr w:rsidR="00ED0DB2" w:rsidRPr="00ED0DB2" w:rsidTr="00ED0DB2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信息内容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本年收费金额（单位：万元）</w:t>
            </w:r>
          </w:p>
        </w:tc>
      </w:tr>
      <w:tr w:rsidR="00ED0DB2" w:rsidRPr="00ED0DB2" w:rsidTr="00ED0DB2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行政事业性收费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三、收到和处理政府信息公开申请情况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86"/>
        <w:gridCol w:w="844"/>
        <w:gridCol w:w="2640"/>
        <w:gridCol w:w="519"/>
        <w:gridCol w:w="622"/>
        <w:gridCol w:w="596"/>
        <w:gridCol w:w="609"/>
        <w:gridCol w:w="583"/>
        <w:gridCol w:w="596"/>
        <w:gridCol w:w="571"/>
      </w:tblGrid>
      <w:tr w:rsidR="00ED0DB2" w:rsidRPr="00ED0DB2" w:rsidTr="00ED0DB2">
        <w:trPr>
          <w:jc w:val="center"/>
        </w:trPr>
        <w:tc>
          <w:tcPr>
            <w:tcW w:w="4665" w:type="dxa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（本列数据的勾</w:t>
            </w:r>
            <w:proofErr w:type="gramStart"/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稽</w:t>
            </w:r>
            <w:proofErr w:type="gramEnd"/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关系为：第一项加第二项之和，等于第三项加第四项之和）</w:t>
            </w:r>
          </w:p>
        </w:tc>
        <w:tc>
          <w:tcPr>
            <w:tcW w:w="442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申请人情况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325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6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总计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商业企业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科研机构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社会公益组织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其他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0DB2" w:rsidRPr="00ED0DB2" w:rsidTr="00ED0DB2">
        <w:trPr>
          <w:jc w:val="center"/>
        </w:trPr>
        <w:tc>
          <w:tcPr>
            <w:tcW w:w="466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</w:tr>
      <w:tr w:rsidR="00ED0DB2" w:rsidRPr="00ED0DB2" w:rsidTr="00ED0DB2">
        <w:trPr>
          <w:jc w:val="center"/>
        </w:trPr>
        <w:tc>
          <w:tcPr>
            <w:tcW w:w="466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8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38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 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 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 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（三）不予公开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1.属于国家秘密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3.危及“三安全</w:t>
            </w:r>
            <w:proofErr w:type="gramStart"/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一</w:t>
            </w:r>
            <w:proofErr w:type="gramEnd"/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稳定”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4.保护第三方合法权益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5.属于三类内部事务信</w:t>
            </w: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息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6.属于四类过程性信息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7.属于行政执法案卷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8.属于行政查询事项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（四）无法提供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3.补正后申请内容仍不明确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（五）</w:t>
            </w:r>
            <w:proofErr w:type="gramStart"/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不予处理</w:t>
            </w:r>
            <w:proofErr w:type="gramEnd"/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1.信访举报投诉类申请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2.重复申请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3.要求提供公开出版物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4.无正当理由大量反复申请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（六）其他处理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1.申请人无正当理由逾期</w:t>
            </w:r>
            <w:proofErr w:type="gramStart"/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不</w:t>
            </w:r>
            <w:proofErr w:type="gramEnd"/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补正、行政机关</w:t>
            </w:r>
            <w:proofErr w:type="gramStart"/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不</w:t>
            </w:r>
            <w:proofErr w:type="gramEnd"/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再处理其政府信息公开申</w:t>
            </w: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2.申请人逾期未按收费通知要求缴纳费用、行政机关</w:t>
            </w:r>
            <w:proofErr w:type="gramStart"/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不</w:t>
            </w:r>
            <w:proofErr w:type="gramEnd"/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再处理其政府信息公开申请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3.其他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（七）总计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</w:tr>
      <w:tr w:rsidR="00ED0DB2" w:rsidRPr="00ED0DB2" w:rsidTr="00ED0DB2">
        <w:trPr>
          <w:jc w:val="center"/>
        </w:trPr>
        <w:tc>
          <w:tcPr>
            <w:tcW w:w="466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四、结转下年度继续办理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四、政府信息公开行政复议、行政诉讼情况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39"/>
        <w:gridCol w:w="539"/>
        <w:gridCol w:w="540"/>
        <w:gridCol w:w="540"/>
        <w:gridCol w:w="581"/>
        <w:gridCol w:w="571"/>
        <w:gridCol w:w="529"/>
        <w:gridCol w:w="571"/>
        <w:gridCol w:w="571"/>
        <w:gridCol w:w="540"/>
        <w:gridCol w:w="592"/>
        <w:gridCol w:w="571"/>
        <w:gridCol w:w="561"/>
        <w:gridCol w:w="571"/>
        <w:gridCol w:w="550"/>
      </w:tblGrid>
      <w:tr w:rsidR="00ED0DB2" w:rsidRPr="00ED0DB2" w:rsidTr="00ED0DB2">
        <w:trPr>
          <w:jc w:val="center"/>
        </w:trPr>
        <w:tc>
          <w:tcPr>
            <w:tcW w:w="328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6780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行政诉讼</w:t>
            </w:r>
          </w:p>
        </w:tc>
      </w:tr>
      <w:tr w:rsidR="00ED0DB2" w:rsidRPr="00ED0DB2" w:rsidTr="00ED0DB2">
        <w:trPr>
          <w:jc w:val="center"/>
        </w:trPr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总计</w:t>
            </w:r>
          </w:p>
        </w:tc>
        <w:tc>
          <w:tcPr>
            <w:tcW w:w="334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复议后起诉</w:t>
            </w:r>
          </w:p>
        </w:tc>
      </w:tr>
      <w:tr w:rsidR="00ED0DB2" w:rsidRPr="00ED0DB2" w:rsidTr="00ED0DB2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总计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总计</w:t>
            </w:r>
          </w:p>
        </w:tc>
      </w:tr>
      <w:tr w:rsidR="00ED0DB2" w:rsidRPr="00ED0DB2" w:rsidTr="00ED0DB2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D0DB2" w:rsidRPr="00ED0DB2" w:rsidRDefault="00ED0DB2" w:rsidP="00ED0DB2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D0DB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五、存在的主要问题及改进情况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在开展政府信息公开的工作中，还存在一些亟待解决的问题：一是政府信息公开、政务公开的长效机制有待健全；二是局内部分股室的政府信息公开意识有待增强；三是在政府信息公开的方式、范围、程序与财政业务特点相结合上有待</w:t>
      </w:r>
      <w:r w:rsidRPr="00ED0DB2">
        <w:rPr>
          <w:rFonts w:ascii="宋体" w:eastAsia="宋体" w:hAnsi="宋体" w:cs="宋体"/>
          <w:kern w:val="0"/>
          <w:sz w:val="24"/>
          <w:szCs w:val="24"/>
        </w:rPr>
        <w:lastRenderedPageBreak/>
        <w:t>完善。 针对上述问题，在2023年的政府信息公开工作中，重点将把政府信息公开工作与</w:t>
      </w:r>
      <w:proofErr w:type="gramStart"/>
      <w:r w:rsidRPr="00ED0DB2">
        <w:rPr>
          <w:rFonts w:ascii="宋体" w:eastAsia="宋体" w:hAnsi="宋体" w:cs="宋体"/>
          <w:kern w:val="0"/>
          <w:sz w:val="24"/>
          <w:szCs w:val="24"/>
        </w:rPr>
        <w:t>践行</w:t>
      </w:r>
      <w:proofErr w:type="gramEnd"/>
      <w:r w:rsidRPr="00ED0DB2">
        <w:rPr>
          <w:rFonts w:ascii="宋体" w:eastAsia="宋体" w:hAnsi="宋体" w:cs="宋体"/>
          <w:kern w:val="0"/>
          <w:sz w:val="24"/>
          <w:szCs w:val="24"/>
        </w:rPr>
        <w:t>群众路线结合起来，把政府信息公开与转变政府职能、改革行政管理体制和维护人民群众利益紧密结合起来，积极落实县委、县政府的各项工作部署。具体要做到：一是与时俱进，提高对推行政府信息公开、政务公开工作的认识；二是狠抓落实，按照有关法律、法规的要求，完善政府信息公开的制度安排和长效机制；三是强化管理，优化服务，切实增强工作人员的服务意识和业务能力。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六、其他需要报告的事项</w:t>
      </w:r>
    </w:p>
    <w:p w:rsidR="00ED0DB2" w:rsidRPr="00ED0DB2" w:rsidRDefault="00ED0DB2" w:rsidP="00ED0DB2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D0DB2">
        <w:rPr>
          <w:rFonts w:ascii="宋体" w:eastAsia="宋体" w:hAnsi="宋体" w:cs="宋体"/>
          <w:kern w:val="0"/>
          <w:sz w:val="24"/>
          <w:szCs w:val="24"/>
        </w:rPr>
        <w:t>信息处理费收费情况：本年度未收取信息处理费。</w:t>
      </w:r>
    </w:p>
    <w:p w:rsidR="005B4B36" w:rsidRPr="00ED0DB2" w:rsidRDefault="005B4B36"/>
    <w:sectPr w:rsidR="005B4B36" w:rsidRPr="00ED0DB2" w:rsidSect="005B4B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0DB2"/>
    <w:rsid w:val="005B4B36"/>
    <w:rsid w:val="00ED0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B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D0D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7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2024-03-05T07:31:00Z</dcterms:created>
  <dcterms:modified xsi:type="dcterms:W3CDTF">2024-03-05T07:32:00Z</dcterms:modified>
</cp:coreProperties>
</file>