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kinsoku/>
        <w:wordWrap/>
        <w:overflowPunct/>
        <w:topLinePunct w:val="0"/>
        <w:autoSpaceDE/>
        <w:autoSpaceDN/>
        <w:bidi w:val="0"/>
        <w:adjustRightInd/>
        <w:spacing w:line="560" w:lineRule="exact"/>
        <w:ind w:left="0" w:leftChars="0"/>
        <w:jc w:val="center"/>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潭县商发〔2024〕</w:t>
      </w:r>
      <w:r>
        <w:rPr>
          <w:rFonts w:hint="eastAsia" w:ascii="Times New Roman" w:hAnsi="Times New Roman" w:eastAsia="仿宋_GB2312" w:cs="Times New Roman"/>
          <w:b w:val="0"/>
          <w:bCs w:val="0"/>
          <w:sz w:val="32"/>
          <w:szCs w:val="32"/>
          <w:lang w:val="en-US" w:eastAsia="zh-CN"/>
        </w:rPr>
        <w:t>1</w:t>
      </w:r>
      <w:r>
        <w:rPr>
          <w:rFonts w:hint="default" w:ascii="Times New Roman" w:hAnsi="Times New Roman" w:eastAsia="仿宋_GB2312" w:cs="Times New Roman"/>
          <w:b w:val="0"/>
          <w:bCs w:val="0"/>
          <w:sz w:val="32"/>
          <w:szCs w:val="32"/>
          <w:lang w:val="en-US" w:eastAsia="zh-CN"/>
        </w:rPr>
        <w:t>号</w:t>
      </w:r>
    </w:p>
    <w:p>
      <w:pPr>
        <w:keepNext w:val="0"/>
        <w:keepLines w:val="0"/>
        <w:pageBreakBefore w:val="0"/>
        <w:kinsoku/>
        <w:wordWrap/>
        <w:overflowPunct/>
        <w:topLinePunct w:val="0"/>
        <w:autoSpaceDE/>
        <w:autoSpaceDN/>
        <w:bidi w:val="0"/>
        <w:adjustRightInd/>
        <w:snapToGrid/>
        <w:spacing w:line="560" w:lineRule="exact"/>
        <w:ind w:left="0" w:leftChars="0"/>
        <w:jc w:val="both"/>
        <w:rPr>
          <w:rFonts w:hint="default" w:ascii="Times New Roman" w:hAnsi="Times New Roman" w:eastAsia="仿宋_GB2312" w:cs="Times New Roman"/>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jc w:val="both"/>
        <w:rPr>
          <w:rFonts w:hint="default" w:ascii="Times New Roman" w:hAnsi="Times New Roman" w:eastAsia="仿宋_GB2312" w:cs="Times New Roman"/>
          <w:b w:val="0"/>
          <w:bCs w:val="0"/>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center"/>
        <w:textAlignment w:val="center"/>
        <w:rPr>
          <w:rFonts w:hint="default" w:ascii="Times New Roman" w:hAnsi="Times New Roman" w:eastAsia="方正小标宋简体" w:cs="Times New Roman"/>
          <w:b w:val="0"/>
          <w:bCs w:val="0"/>
          <w:i w:val="0"/>
          <w:iCs w:val="0"/>
          <w:color w:val="000000"/>
          <w:kern w:val="0"/>
          <w:sz w:val="44"/>
          <w:szCs w:val="44"/>
          <w:u w:val="none"/>
          <w:lang w:val="en-US" w:eastAsia="zh-CN" w:bidi="ar"/>
        </w:rPr>
      </w:pPr>
      <w:r>
        <w:rPr>
          <w:rFonts w:hint="default" w:ascii="Times New Roman" w:hAnsi="Times New Roman" w:eastAsia="方正小标宋简体" w:cs="Times New Roman"/>
          <w:b w:val="0"/>
          <w:bCs w:val="0"/>
          <w:i w:val="0"/>
          <w:iCs w:val="0"/>
          <w:color w:val="000000"/>
          <w:kern w:val="0"/>
          <w:sz w:val="44"/>
          <w:szCs w:val="44"/>
          <w:u w:val="none"/>
          <w:lang w:val="en-US" w:eastAsia="zh-CN" w:bidi="ar"/>
        </w:rPr>
        <w:t>关于2020年度电子商务进农村综合示范县</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center"/>
        <w:textAlignment w:val="center"/>
        <w:rPr>
          <w:rFonts w:hint="default" w:ascii="Times New Roman" w:hAnsi="Times New Roman" w:cs="Times New Roman" w:eastAsiaTheme="majorEastAsia"/>
          <w:b w:val="0"/>
          <w:bCs w:val="0"/>
          <w:i w:val="0"/>
          <w:iCs w:val="0"/>
          <w:color w:val="000000"/>
          <w:kern w:val="0"/>
          <w:sz w:val="44"/>
          <w:szCs w:val="44"/>
          <w:u w:val="none"/>
          <w:lang w:val="en-US" w:eastAsia="zh-CN" w:bidi="ar"/>
        </w:rPr>
      </w:pPr>
      <w:r>
        <w:rPr>
          <w:rFonts w:hint="default" w:ascii="Times New Roman" w:hAnsi="Times New Roman" w:eastAsia="方正小标宋简体" w:cs="Times New Roman"/>
          <w:b w:val="0"/>
          <w:bCs w:val="0"/>
          <w:i w:val="0"/>
          <w:iCs w:val="0"/>
          <w:color w:val="000000"/>
          <w:kern w:val="0"/>
          <w:sz w:val="44"/>
          <w:szCs w:val="44"/>
          <w:u w:val="none"/>
          <w:lang w:val="en-US" w:eastAsia="zh-CN" w:bidi="ar"/>
        </w:rPr>
        <w:t>项目</w:t>
      </w:r>
      <w:r>
        <w:rPr>
          <w:rFonts w:hint="eastAsia" w:ascii="Times New Roman" w:hAnsi="Times New Roman" w:eastAsia="方正小标宋简体" w:cs="Times New Roman"/>
          <w:b w:val="0"/>
          <w:bCs w:val="0"/>
          <w:i w:val="0"/>
          <w:iCs w:val="0"/>
          <w:color w:val="000000"/>
          <w:kern w:val="0"/>
          <w:sz w:val="44"/>
          <w:szCs w:val="44"/>
          <w:u w:val="none"/>
          <w:lang w:val="en-US" w:eastAsia="zh-CN" w:bidi="ar"/>
        </w:rPr>
        <w:t>县级</w:t>
      </w:r>
      <w:r>
        <w:rPr>
          <w:rFonts w:hint="default" w:ascii="Times New Roman" w:hAnsi="Times New Roman" w:eastAsia="方正小标宋简体" w:cs="Times New Roman"/>
          <w:b w:val="0"/>
          <w:bCs w:val="0"/>
          <w:i w:val="0"/>
          <w:iCs w:val="0"/>
          <w:color w:val="000000"/>
          <w:kern w:val="0"/>
          <w:sz w:val="44"/>
          <w:szCs w:val="44"/>
          <w:u w:val="none"/>
          <w:lang w:val="en-US" w:eastAsia="zh-CN" w:bidi="ar"/>
        </w:rPr>
        <w:t>验收结果的通报</w:t>
      </w:r>
    </w:p>
    <w:p>
      <w:pPr>
        <w:keepNext w:val="0"/>
        <w:keepLines w:val="0"/>
        <w:pageBreakBefore w:val="0"/>
        <w:kinsoku/>
        <w:wordWrap/>
        <w:overflowPunct/>
        <w:topLinePunct w:val="0"/>
        <w:autoSpaceDE/>
        <w:autoSpaceDN/>
        <w:bidi w:val="0"/>
        <w:adjustRightInd/>
        <w:spacing w:line="560" w:lineRule="exact"/>
        <w:ind w:left="0" w:leftChars="0"/>
        <w:rPr>
          <w:rFonts w:hint="default" w:ascii="Times New Roman" w:hAnsi="Times New Roman" w:eastAsia="仿宋"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各承办企业：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根据《湖南省商务厅关于2020年度电子商务进农村综合示范县项目验收工作的通知》、《关于做好湖南省2020年度电子商务进农村综合示范县项目验收工作的通知》（潭县商发〔2023〕9号）的文件要求，湘潭县商务局委托第三方机构对各企业承办的项目进行了现场检查和资料核查，现将总体情况和存在的问题通报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一、验收评估结果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根据《关于做好湖南省2020年度电子商务进农村综合示范县项目验收工作的通知》（潭县商发〔2023〕9号）的验收标准体系，具体评估结果见下表：</w:t>
      </w:r>
    </w:p>
    <w:tbl>
      <w:tblPr>
        <w:tblStyle w:val="4"/>
        <w:tblW w:w="9150" w:type="dxa"/>
        <w:tblInd w:w="-3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4"/>
        <w:gridCol w:w="628"/>
        <w:gridCol w:w="1270"/>
        <w:gridCol w:w="1317"/>
        <w:gridCol w:w="1173"/>
        <w:gridCol w:w="1210"/>
        <w:gridCol w:w="1210"/>
        <w:gridCol w:w="810"/>
        <w:gridCol w:w="782"/>
        <w:gridCol w:w="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9" w:hRule="atLeast"/>
        </w:trPr>
        <w:tc>
          <w:tcPr>
            <w:tcW w:w="9150" w:type="dxa"/>
            <w:gridSpan w:val="10"/>
            <w:tcBorders>
              <w:top w:val="nil"/>
              <w:left w:val="nil"/>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left="0" w:leftChars="0"/>
              <w:jc w:val="center"/>
              <w:textAlignment w:val="center"/>
              <w:rPr>
                <w:rFonts w:hint="default" w:ascii="Times New Roman" w:hAnsi="Times New Roman" w:cs="Times New Roman" w:eastAsiaTheme="minorEastAsia"/>
                <w:b w:val="0"/>
                <w:bCs w:val="0"/>
                <w:i w:val="0"/>
                <w:iCs w:val="0"/>
                <w:color w:val="000000"/>
                <w:kern w:val="0"/>
                <w:sz w:val="32"/>
                <w:szCs w:val="32"/>
                <w:u w:val="none"/>
                <w:lang w:val="en-US" w:eastAsia="zh-CN" w:bidi="ar"/>
              </w:rPr>
            </w:pPr>
            <w:r>
              <w:rPr>
                <w:rFonts w:hint="eastAsia" w:ascii="Times New Roman" w:hAnsi="Times New Roman" w:cs="Times New Roman"/>
                <w:b w:val="0"/>
                <w:bCs w:val="0"/>
                <w:i w:val="0"/>
                <w:iCs w:val="0"/>
                <w:color w:val="000000"/>
                <w:kern w:val="0"/>
                <w:sz w:val="32"/>
                <w:szCs w:val="32"/>
                <w:u w:val="none"/>
                <w:lang w:val="en-US" w:eastAsia="zh-CN" w:bidi="ar"/>
              </w:rPr>
              <w:t xml:space="preserve">   </w:t>
            </w:r>
            <w:r>
              <w:rPr>
                <w:rFonts w:hint="default" w:ascii="Times New Roman" w:hAnsi="Times New Roman" w:cs="Times New Roman" w:eastAsiaTheme="minorEastAsia"/>
                <w:b w:val="0"/>
                <w:bCs w:val="0"/>
                <w:i w:val="0"/>
                <w:iCs w:val="0"/>
                <w:color w:val="000000"/>
                <w:kern w:val="0"/>
                <w:sz w:val="32"/>
                <w:szCs w:val="32"/>
                <w:u w:val="none"/>
                <w:lang w:val="en-US" w:eastAsia="zh-CN" w:bidi="ar"/>
              </w:rPr>
              <w:t>湘潭县2020年国家电子商务进农村综合示范项目</w:t>
            </w:r>
            <w:r>
              <w:rPr>
                <w:rFonts w:hint="eastAsia" w:ascii="Times New Roman" w:hAnsi="Times New Roman" w:cs="Times New Roman"/>
                <w:b w:val="0"/>
                <w:bCs w:val="0"/>
                <w:i w:val="0"/>
                <w:iCs w:val="0"/>
                <w:color w:val="000000"/>
                <w:kern w:val="0"/>
                <w:sz w:val="32"/>
                <w:szCs w:val="32"/>
                <w:u w:val="none"/>
                <w:lang w:val="en-US" w:eastAsia="zh-CN" w:bidi="ar"/>
              </w:rPr>
              <w:t>县级</w:t>
            </w:r>
            <w:r>
              <w:rPr>
                <w:rFonts w:hint="default" w:ascii="Times New Roman" w:hAnsi="Times New Roman" w:cs="Times New Roman" w:eastAsiaTheme="minorEastAsia"/>
                <w:b w:val="0"/>
                <w:bCs w:val="0"/>
                <w:i w:val="0"/>
                <w:iCs w:val="0"/>
                <w:color w:val="000000"/>
                <w:kern w:val="0"/>
                <w:sz w:val="32"/>
                <w:szCs w:val="32"/>
                <w:u w:val="none"/>
                <w:lang w:val="en-US" w:eastAsia="zh-CN" w:bidi="ar"/>
              </w:rPr>
              <w:t>验收</w:t>
            </w:r>
          </w:p>
          <w:p>
            <w:pPr>
              <w:keepNext w:val="0"/>
              <w:keepLines w:val="0"/>
              <w:pageBreakBefore w:val="0"/>
              <w:widowControl/>
              <w:suppressLineNumbers w:val="0"/>
              <w:kinsoku/>
              <w:wordWrap/>
              <w:overflowPunct/>
              <w:topLinePunct w:val="0"/>
              <w:autoSpaceDE/>
              <w:autoSpaceDN/>
              <w:bidi w:val="0"/>
              <w:adjustRightInd/>
              <w:spacing w:line="560" w:lineRule="exact"/>
              <w:ind w:left="0" w:leftChars="0"/>
              <w:jc w:val="center"/>
              <w:textAlignment w:val="center"/>
              <w:rPr>
                <w:rFonts w:hint="default" w:ascii="Times New Roman" w:hAnsi="Times New Roman" w:cs="Times New Roman" w:eastAsiaTheme="minorEastAsia"/>
                <w:b w:val="0"/>
                <w:bCs w:val="0"/>
                <w:i w:val="0"/>
                <w:iCs w:val="0"/>
                <w:color w:val="000000"/>
                <w:sz w:val="32"/>
                <w:szCs w:val="32"/>
                <w:u w:val="none"/>
              </w:rPr>
            </w:pPr>
            <w:r>
              <w:rPr>
                <w:rFonts w:hint="default" w:ascii="Times New Roman" w:hAnsi="Times New Roman" w:cs="Times New Roman" w:eastAsiaTheme="minorEastAsia"/>
                <w:b w:val="0"/>
                <w:bCs w:val="0"/>
                <w:i w:val="0"/>
                <w:iCs w:val="0"/>
                <w:color w:val="000000"/>
                <w:kern w:val="0"/>
                <w:sz w:val="32"/>
                <w:szCs w:val="32"/>
                <w:u w:val="none"/>
                <w:lang w:val="en-US" w:eastAsia="zh-CN" w:bidi="ar"/>
              </w:rPr>
              <w:t>结果表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444" w:type="dxa"/>
          <w:wAfter w:w="306" w:type="dxa"/>
          <w:trHeight w:val="569" w:hRule="atLeast"/>
        </w:trPr>
        <w:tc>
          <w:tcPr>
            <w:tcW w:w="62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序号</w:t>
            </w:r>
          </w:p>
        </w:tc>
        <w:tc>
          <w:tcPr>
            <w:tcW w:w="127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项目名称</w:t>
            </w:r>
          </w:p>
        </w:tc>
        <w:tc>
          <w:tcPr>
            <w:tcW w:w="131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承办企业</w:t>
            </w:r>
          </w:p>
        </w:tc>
        <w:tc>
          <w:tcPr>
            <w:tcW w:w="359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验收要点</w:t>
            </w:r>
          </w:p>
        </w:tc>
        <w:tc>
          <w:tcPr>
            <w:tcW w:w="8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合计得分</w:t>
            </w:r>
          </w:p>
        </w:tc>
        <w:tc>
          <w:tcPr>
            <w:tcW w:w="78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评定等级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444" w:type="dxa"/>
          <w:wAfter w:w="306" w:type="dxa"/>
          <w:trHeight w:val="1335" w:hRule="atLeast"/>
        </w:trPr>
        <w:tc>
          <w:tcPr>
            <w:tcW w:w="62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cs="Times New Roman" w:eastAsiaTheme="minorEastAsia"/>
                <w:b w:val="0"/>
                <w:bCs w:val="0"/>
                <w:i w:val="0"/>
                <w:iCs w:val="0"/>
                <w:color w:val="000000"/>
                <w:sz w:val="24"/>
                <w:szCs w:val="24"/>
                <w:u w:val="none"/>
              </w:rPr>
            </w:pPr>
          </w:p>
        </w:tc>
        <w:tc>
          <w:tcPr>
            <w:tcW w:w="127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cs="Times New Roman" w:eastAsiaTheme="minorEastAsia"/>
                <w:b w:val="0"/>
                <w:bCs w:val="0"/>
                <w:i w:val="0"/>
                <w:iCs w:val="0"/>
                <w:color w:val="000000"/>
                <w:sz w:val="24"/>
                <w:szCs w:val="24"/>
                <w:u w:val="none"/>
              </w:rPr>
            </w:pPr>
          </w:p>
        </w:tc>
        <w:tc>
          <w:tcPr>
            <w:tcW w:w="131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cs="Times New Roman" w:eastAsiaTheme="minorEastAsia"/>
                <w:b w:val="0"/>
                <w:bCs w:val="0"/>
                <w:i w:val="0"/>
                <w:iCs w:val="0"/>
                <w:color w:val="000000"/>
                <w:sz w:val="24"/>
                <w:szCs w:val="24"/>
                <w:u w:val="none"/>
              </w:rPr>
            </w:pP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项目组织管理</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（20分）</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主要建设项目完成情况（72分/70分）</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项目综合成效（8分/10分）</w:t>
            </w:r>
          </w:p>
        </w:tc>
        <w:tc>
          <w:tcPr>
            <w:tcW w:w="81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cs="Times New Roman" w:eastAsiaTheme="minorEastAsia"/>
                <w:b w:val="0"/>
                <w:bCs w:val="0"/>
                <w:i w:val="0"/>
                <w:iCs w:val="0"/>
                <w:color w:val="000000"/>
                <w:sz w:val="24"/>
                <w:szCs w:val="24"/>
                <w:u w:val="none"/>
              </w:rPr>
            </w:pPr>
          </w:p>
        </w:tc>
        <w:tc>
          <w:tcPr>
            <w:tcW w:w="782"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cs="Times New Roman" w:eastAsiaTheme="minorEastAsia"/>
                <w:b w:val="0"/>
                <w:bCs w:val="0"/>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444" w:type="dxa"/>
          <w:wAfter w:w="306" w:type="dxa"/>
          <w:trHeight w:val="1213" w:hRule="atLeast"/>
        </w:trPr>
        <w:tc>
          <w:tcPr>
            <w:tcW w:w="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w:t>
            </w:r>
          </w:p>
        </w:tc>
        <w:tc>
          <w:tcPr>
            <w:tcW w:w="12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湘潭县电商公共服务中心建设</w:t>
            </w:r>
          </w:p>
        </w:tc>
        <w:tc>
          <w:tcPr>
            <w:tcW w:w="1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湖南内容互动网络科技有限公司</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92</w:t>
            </w:r>
          </w:p>
        </w:tc>
        <w:tc>
          <w:tcPr>
            <w:tcW w:w="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优秀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444" w:type="dxa"/>
          <w:wAfter w:w="306" w:type="dxa"/>
          <w:trHeight w:val="1204" w:hRule="atLeast"/>
        </w:trPr>
        <w:tc>
          <w:tcPr>
            <w:tcW w:w="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w:t>
            </w:r>
          </w:p>
        </w:tc>
        <w:tc>
          <w:tcPr>
            <w:tcW w:w="12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湘潭县电商人才培训</w:t>
            </w:r>
          </w:p>
        </w:tc>
        <w:tc>
          <w:tcPr>
            <w:tcW w:w="1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安徽三未数字技术有限公司</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18</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68</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10</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96</w:t>
            </w:r>
          </w:p>
        </w:tc>
        <w:tc>
          <w:tcPr>
            <w:tcW w:w="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优秀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444" w:type="dxa"/>
          <w:wAfter w:w="306" w:type="dxa"/>
          <w:trHeight w:val="1254" w:hRule="atLeast"/>
        </w:trPr>
        <w:tc>
          <w:tcPr>
            <w:tcW w:w="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w:t>
            </w:r>
          </w:p>
        </w:tc>
        <w:tc>
          <w:tcPr>
            <w:tcW w:w="12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湘潭县乡村物流体系建设</w:t>
            </w:r>
          </w:p>
        </w:tc>
        <w:tc>
          <w:tcPr>
            <w:tcW w:w="1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安徽三未数字技术有限公司</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67</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7.5</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90.5</w:t>
            </w:r>
          </w:p>
        </w:tc>
        <w:tc>
          <w:tcPr>
            <w:tcW w:w="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优秀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444" w:type="dxa"/>
          <w:wAfter w:w="306" w:type="dxa"/>
          <w:trHeight w:val="1106" w:hRule="atLeast"/>
        </w:trPr>
        <w:tc>
          <w:tcPr>
            <w:tcW w:w="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4</w:t>
            </w:r>
          </w:p>
        </w:tc>
        <w:tc>
          <w:tcPr>
            <w:tcW w:w="12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湘潭县农产品供应链体系建设</w:t>
            </w:r>
          </w:p>
        </w:tc>
        <w:tc>
          <w:tcPr>
            <w:tcW w:w="1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安徽三未数字技术有限公司</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16</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lang w:val="en-US"/>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66</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lang w:val="en-US"/>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88</w:t>
            </w:r>
          </w:p>
        </w:tc>
        <w:tc>
          <w:tcPr>
            <w:tcW w:w="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优秀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444" w:type="dxa"/>
          <w:wAfter w:w="306" w:type="dxa"/>
          <w:trHeight w:val="1176" w:hRule="atLeast"/>
        </w:trPr>
        <w:tc>
          <w:tcPr>
            <w:tcW w:w="6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5</w:t>
            </w:r>
          </w:p>
        </w:tc>
        <w:tc>
          <w:tcPr>
            <w:tcW w:w="12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湘潭县乡村电商公共服务站点建设</w:t>
            </w:r>
          </w:p>
        </w:tc>
        <w:tc>
          <w:tcPr>
            <w:tcW w:w="131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湖南银河商贸股份有限公司</w:t>
            </w:r>
          </w:p>
        </w:tc>
        <w:tc>
          <w:tcPr>
            <w:tcW w:w="11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15</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62</w:t>
            </w:r>
          </w:p>
        </w:tc>
        <w:tc>
          <w:tcPr>
            <w:tcW w:w="1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7</w:t>
            </w:r>
          </w:p>
        </w:tc>
        <w:tc>
          <w:tcPr>
            <w:tcW w:w="8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84</w:t>
            </w:r>
          </w:p>
        </w:tc>
        <w:tc>
          <w:tcPr>
            <w:tcW w:w="7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444" w:type="dxa"/>
          <w:wAfter w:w="306" w:type="dxa"/>
          <w:trHeight w:val="1838" w:hRule="atLeast"/>
        </w:trPr>
        <w:tc>
          <w:tcPr>
            <w:tcW w:w="8400"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840" w:hanging="840" w:hangingChars="400"/>
              <w:jc w:val="left"/>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备注：1.验收等级评定：按验收标准进行综合评分，确定相应等级，得分≥85分，优秀；得分≥70分，良好；得分≥60分，一般；得分＜60分，较差。</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630" w:firstLineChars="300"/>
              <w:jc w:val="left"/>
              <w:textAlignment w:val="center"/>
              <w:rPr>
                <w:rFonts w:hint="default" w:ascii="Times New Roman" w:hAnsi="Times New Roman" w:cs="Times New Roman" w:eastAsiaTheme="minorEastAsia"/>
                <w:b w:val="0"/>
                <w:bCs w:val="0"/>
                <w:i w:val="0"/>
                <w:iCs w:val="0"/>
                <w:color w:val="000000"/>
                <w:kern w:val="0"/>
                <w:sz w:val="21"/>
                <w:szCs w:val="21"/>
                <w:u w:val="none"/>
                <w:lang w:val="en-US" w:eastAsia="zh-CN" w:bidi="ar"/>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2.验收结果确定：依据得分评定为，60分及以上为合格，60分以下的为不合格。</w:t>
            </w:r>
          </w:p>
          <w:p>
            <w:pPr>
              <w:keepNext w:val="0"/>
              <w:keepLines w:val="0"/>
              <w:pageBreakBefore w:val="0"/>
              <w:widowControl/>
              <w:suppressLineNumbers w:val="0"/>
              <w:kinsoku/>
              <w:wordWrap/>
              <w:overflowPunct/>
              <w:topLinePunct w:val="0"/>
              <w:autoSpaceDE/>
              <w:autoSpaceDN/>
              <w:bidi w:val="0"/>
              <w:adjustRightInd/>
              <w:snapToGrid/>
              <w:spacing w:line="400" w:lineRule="exact"/>
              <w:ind w:left="840" w:leftChars="300" w:hanging="210" w:hangingChars="100"/>
              <w:jc w:val="left"/>
              <w:textAlignment w:val="center"/>
              <w:rPr>
                <w:rFonts w:hint="default" w:ascii="Times New Roman" w:hAnsi="Times New Roman" w:cs="Times New Roman" w:eastAsiaTheme="minorEastAsia"/>
                <w:b w:val="0"/>
                <w:bCs w:val="0"/>
                <w:i w:val="0"/>
                <w:iCs w:val="0"/>
                <w:color w:val="000000"/>
                <w:sz w:val="21"/>
                <w:szCs w:val="21"/>
                <w:u w:val="none"/>
              </w:rPr>
            </w:pPr>
            <w:r>
              <w:rPr>
                <w:rFonts w:hint="default" w:ascii="Times New Roman" w:hAnsi="Times New Roman" w:cs="Times New Roman" w:eastAsiaTheme="minorEastAsia"/>
                <w:b w:val="0"/>
                <w:bCs w:val="0"/>
                <w:i w:val="0"/>
                <w:iCs w:val="0"/>
                <w:color w:val="000000"/>
                <w:kern w:val="0"/>
                <w:sz w:val="21"/>
                <w:szCs w:val="21"/>
                <w:u w:val="none"/>
                <w:lang w:val="en-US" w:eastAsia="zh-CN" w:bidi="ar"/>
              </w:rPr>
              <w:t>3.电商公共服务站点、乡村物流体系、乡村公共服务站点建设项目完成情况分值为72分，综合成效分值为8分；电商人才培训、农产品供应链建设项目完成情况分值为70分，综合成效分值为10分。</w:t>
            </w:r>
          </w:p>
        </w:tc>
      </w:tr>
    </w:tbl>
    <w:p>
      <w:pPr>
        <w:keepNext w:val="0"/>
        <w:keepLines w:val="0"/>
        <w:pageBreakBefore w:val="0"/>
        <w:widowControl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二、存在的主要问题</w:t>
      </w:r>
    </w:p>
    <w:p>
      <w:pPr>
        <w:keepNext w:val="0"/>
        <w:keepLines w:val="0"/>
        <w:pageBreakBefore w:val="0"/>
        <w:widowControl w:val="0"/>
        <w:kinsoku/>
        <w:wordWrap/>
        <w:overflowPunct/>
        <w:topLinePunct w:val="0"/>
        <w:autoSpaceDE/>
        <w:autoSpaceDN/>
        <w:bidi w:val="0"/>
        <w:adjustRightInd/>
        <w:spacing w:line="560" w:lineRule="exact"/>
        <w:ind w:left="0" w:leftChars="0" w:firstLine="320" w:firstLineChars="100"/>
        <w:jc w:val="left"/>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lang w:eastAsia="zh-CN"/>
        </w:rPr>
        <w:t>（一）</w:t>
      </w:r>
      <w:r>
        <w:rPr>
          <w:rFonts w:hint="default" w:ascii="Times New Roman" w:hAnsi="Times New Roman" w:eastAsia="楷体_GB2312" w:cs="Times New Roman"/>
          <w:b w:val="0"/>
          <w:bCs w:val="0"/>
          <w:sz w:val="32"/>
          <w:szCs w:val="32"/>
        </w:rPr>
        <w:t>县级公共服务中心建设运营问题</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县电子商务公共电商服务中心为企业提供培训孵化次数较少、资料记录较简单，企业孵化服务能力有待加强。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320" w:firstLineChars="100"/>
        <w:jc w:val="left"/>
        <w:textAlignment w:val="auto"/>
        <w:rPr>
          <w:rFonts w:hint="default" w:ascii="Times New Roman" w:hAnsi="Times New Roman" w:eastAsia="楷体_GB2312" w:cs="Times New Roman"/>
          <w:b w:val="0"/>
          <w:bCs w:val="0"/>
          <w:sz w:val="32"/>
          <w:szCs w:val="32"/>
        </w:rPr>
      </w:pPr>
      <w:r>
        <w:rPr>
          <w:rFonts w:hint="default" w:ascii="Times New Roman" w:hAnsi="Times New Roman" w:eastAsia="楷体_GB2312" w:cs="Times New Roman"/>
          <w:b w:val="0"/>
          <w:bCs w:val="0"/>
          <w:sz w:val="32"/>
          <w:szCs w:val="32"/>
          <w:lang w:eastAsia="zh-CN"/>
        </w:rPr>
        <w:t>（二）</w:t>
      </w:r>
      <w:r>
        <w:rPr>
          <w:rFonts w:hint="default" w:ascii="Times New Roman" w:hAnsi="Times New Roman" w:eastAsia="楷体_GB2312" w:cs="Times New Roman"/>
          <w:b w:val="0"/>
          <w:bCs w:val="0"/>
          <w:sz w:val="32"/>
          <w:szCs w:val="32"/>
        </w:rPr>
        <w:t>乡村电商服务站点建设运营问题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w:t>
      </w:r>
      <w:r>
        <w:rPr>
          <w:rFonts w:hint="eastAsia" w:ascii="Times New Roman" w:hAnsi="Times New Roman" w:eastAsia="仿宋_GB2312" w:cs="Times New Roman"/>
          <w:b w:val="0"/>
          <w:bCs w:val="0"/>
          <w:sz w:val="32"/>
          <w:szCs w:val="32"/>
          <w:lang w:val="en-US" w:eastAsia="zh-CN"/>
        </w:rPr>
        <w:t>经</w:t>
      </w:r>
      <w:r>
        <w:rPr>
          <w:rFonts w:hint="default" w:ascii="Times New Roman" w:hAnsi="Times New Roman" w:eastAsia="仿宋_GB2312" w:cs="Times New Roman"/>
          <w:b w:val="0"/>
          <w:bCs w:val="0"/>
          <w:sz w:val="32"/>
          <w:szCs w:val="32"/>
          <w:lang w:val="en-US" w:eastAsia="zh-CN"/>
        </w:rPr>
        <w:t>县第三方机构验收组核查</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50个升级站点建设运营存在个别</w:t>
      </w:r>
      <w:r>
        <w:rPr>
          <w:rFonts w:hint="eastAsia" w:ascii="Times New Roman" w:hAnsi="Times New Roman" w:eastAsia="仿宋_GB2312" w:cs="Times New Roman"/>
          <w:b w:val="0"/>
          <w:bCs w:val="0"/>
          <w:sz w:val="32"/>
          <w:szCs w:val="32"/>
          <w:lang w:val="en-US" w:eastAsia="zh-CN"/>
        </w:rPr>
        <w:t>站</w:t>
      </w:r>
      <w:r>
        <w:rPr>
          <w:rFonts w:hint="default" w:ascii="Times New Roman" w:hAnsi="Times New Roman" w:eastAsia="仿宋_GB2312" w:cs="Times New Roman"/>
          <w:b w:val="0"/>
          <w:bCs w:val="0"/>
          <w:sz w:val="32"/>
          <w:szCs w:val="32"/>
          <w:lang w:val="en-US" w:eastAsia="zh-CN"/>
        </w:rPr>
        <w:t>点工作人员业务素质和技术水平有待提升</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部分设备闲置、坏损</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向阳村盐厂站点停止运营等现象</w:t>
      </w:r>
      <w:r>
        <w:rPr>
          <w:rFonts w:hint="eastAsia" w:ascii="Times New Roman" w:hAnsi="Times New Roman" w:eastAsia="仿宋_GB2312" w:cs="Times New Roman"/>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w:t>
      </w:r>
      <w:r>
        <w:rPr>
          <w:rFonts w:hint="eastAsia" w:ascii="Times New Roman" w:hAnsi="Times New Roman" w:eastAsia="仿宋_GB2312" w:cs="Times New Roman"/>
          <w:b w:val="0"/>
          <w:bCs w:val="0"/>
          <w:sz w:val="32"/>
          <w:szCs w:val="32"/>
          <w:lang w:val="en-US" w:eastAsia="zh-CN"/>
        </w:rPr>
        <w:t>乡村电商站点发挥服务功能单一，大多数站点只能提供收发快递、电话缴费服务，没有延伸金融贷款、信息咨询等其他服务项目。</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default" w:ascii="Times New Roman" w:hAnsi="Times New Roman" w:eastAsia="楷体_GB2312" w:cs="Times New Roman"/>
          <w:b w:val="0"/>
          <w:bCs w:val="0"/>
          <w:sz w:val="32"/>
          <w:szCs w:val="32"/>
          <w:lang w:eastAsia="zh-CN"/>
        </w:rPr>
      </w:pPr>
      <w:r>
        <w:rPr>
          <w:rFonts w:hint="default" w:ascii="Times New Roman" w:hAnsi="Times New Roman" w:eastAsia="楷体_GB2312" w:cs="Times New Roman"/>
          <w:b w:val="0"/>
          <w:bCs w:val="0"/>
          <w:sz w:val="32"/>
          <w:szCs w:val="32"/>
          <w:lang w:eastAsia="zh-CN"/>
        </w:rPr>
        <w:t>（三）县乡村三级物流体系建设运营问题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综合物流服务中心冷冻库及冷藏库使用频率较低。</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default" w:ascii="Times New Roman" w:hAnsi="Times New Roman" w:eastAsia="楷体_GB2312" w:cs="Times New Roman"/>
          <w:b w:val="0"/>
          <w:bCs w:val="0"/>
          <w:sz w:val="32"/>
          <w:szCs w:val="32"/>
          <w:lang w:eastAsia="zh-CN"/>
        </w:rPr>
      </w:pPr>
      <w:r>
        <w:rPr>
          <w:rFonts w:hint="default" w:ascii="Times New Roman" w:hAnsi="Times New Roman" w:eastAsia="楷体_GB2312" w:cs="Times New Roman"/>
          <w:b w:val="0"/>
          <w:bCs w:val="0"/>
          <w:sz w:val="32"/>
          <w:szCs w:val="32"/>
          <w:lang w:eastAsia="zh-CN"/>
        </w:rPr>
        <w:t>（四）电商人才培训建设及运营问题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仿宋_GB2312" w:cs="Times New Roman"/>
          <w:b w:val="0"/>
          <w:bCs w:val="0"/>
          <w:sz w:val="32"/>
          <w:szCs w:val="32"/>
          <w:lang w:val="en-US" w:eastAsia="zh-CN"/>
        </w:rPr>
        <w:t>个别项目推进较慢，</w:t>
      </w:r>
      <w:r>
        <w:rPr>
          <w:rFonts w:hint="default" w:ascii="Times New Roman" w:hAnsi="Times New Roman" w:eastAsia="仿宋_GB2312" w:cs="Times New Roman"/>
          <w:b w:val="0"/>
          <w:bCs w:val="0"/>
          <w:sz w:val="32"/>
          <w:szCs w:val="32"/>
          <w:lang w:val="en-US" w:eastAsia="zh-CN"/>
        </w:rPr>
        <w:t>调整</w:t>
      </w:r>
      <w:r>
        <w:rPr>
          <w:rFonts w:hint="eastAsia" w:ascii="Times New Roman" w:hAnsi="Times New Roman" w:eastAsia="仿宋_GB2312" w:cs="Times New Roman"/>
          <w:b w:val="0"/>
          <w:bCs w:val="0"/>
          <w:sz w:val="32"/>
          <w:szCs w:val="32"/>
          <w:lang w:val="en-US" w:eastAsia="zh-CN"/>
        </w:rPr>
        <w:t>建设的培训室项目存在已购置培训桌椅、安装高清</w:t>
      </w:r>
      <w:r>
        <w:rPr>
          <w:rFonts w:hint="default" w:ascii="Times New Roman" w:hAnsi="Times New Roman" w:eastAsia="仿宋_GB2312" w:cs="Times New Roman"/>
          <w:b w:val="0"/>
          <w:bCs w:val="0"/>
          <w:sz w:val="32"/>
          <w:szCs w:val="32"/>
          <w:lang w:val="en-US" w:eastAsia="zh-CN"/>
        </w:rPr>
        <w:t>LED显示屏等设备</w:t>
      </w:r>
      <w:r>
        <w:rPr>
          <w:rFonts w:hint="eastAsia" w:ascii="Times New Roman" w:hAnsi="Times New Roman" w:eastAsia="仿宋_GB2312" w:cs="Times New Roman"/>
          <w:b w:val="0"/>
          <w:bCs w:val="0"/>
          <w:sz w:val="32"/>
          <w:szCs w:val="32"/>
          <w:lang w:val="en-US" w:eastAsia="zh-CN"/>
        </w:rPr>
        <w:t>，但</w:t>
      </w:r>
      <w:r>
        <w:rPr>
          <w:rFonts w:hint="default" w:ascii="Times New Roman" w:hAnsi="Times New Roman" w:eastAsia="仿宋_GB2312" w:cs="Times New Roman"/>
          <w:b w:val="0"/>
          <w:bCs w:val="0"/>
          <w:sz w:val="32"/>
          <w:szCs w:val="32"/>
          <w:lang w:val="en-US" w:eastAsia="zh-CN"/>
        </w:rPr>
        <w:t>暂未投入使用</w:t>
      </w:r>
      <w:r>
        <w:rPr>
          <w:rFonts w:hint="eastAsia" w:ascii="Times New Roman" w:hAnsi="Times New Roman" w:eastAsia="仿宋_GB2312" w:cs="Times New Roman"/>
          <w:b w:val="0"/>
          <w:bCs w:val="0"/>
          <w:sz w:val="32"/>
          <w:szCs w:val="32"/>
          <w:lang w:val="en-US" w:eastAsia="zh-CN"/>
        </w:rPr>
        <w:t>的现象</w:t>
      </w:r>
      <w:r>
        <w:rPr>
          <w:rFonts w:hint="default" w:ascii="Times New Roman" w:hAnsi="Times New Roman" w:eastAsia="仿宋_GB2312"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default" w:ascii="Times New Roman" w:hAnsi="Times New Roman" w:eastAsia="楷体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（五）农产品供应链体系建设和运营问题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湘潭县农产品质量安全溯源信息平台接入农产品网销企业较少，溯源系统应用推广不足。</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三、下一步工作要求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（一）及时整改问题。</w:t>
      </w:r>
      <w:r>
        <w:rPr>
          <w:rFonts w:hint="default" w:ascii="Times New Roman" w:hAnsi="Times New Roman" w:eastAsia="仿宋_GB2312" w:cs="Times New Roman"/>
          <w:b w:val="0"/>
          <w:bCs w:val="0"/>
          <w:sz w:val="32"/>
          <w:szCs w:val="32"/>
          <w:lang w:val="en-US" w:eastAsia="zh-CN"/>
        </w:rPr>
        <w:t>各承办企业要高度重视问题整改，明确整改具体工作责任人和时</w:t>
      </w:r>
      <w:r>
        <w:rPr>
          <w:rFonts w:hint="eastAsia" w:ascii="Times New Roman" w:hAnsi="Times New Roman" w:eastAsia="仿宋_GB2312" w:cs="Times New Roman"/>
          <w:b w:val="0"/>
          <w:bCs w:val="0"/>
          <w:sz w:val="32"/>
          <w:szCs w:val="32"/>
          <w:lang w:val="en-US" w:eastAsia="zh-CN"/>
        </w:rPr>
        <w:t>限</w:t>
      </w:r>
      <w:r>
        <w:rPr>
          <w:rFonts w:hint="default" w:ascii="Times New Roman" w:hAnsi="Times New Roman" w:eastAsia="仿宋_GB2312" w:cs="Times New Roman"/>
          <w:b w:val="0"/>
          <w:bCs w:val="0"/>
          <w:sz w:val="32"/>
          <w:szCs w:val="32"/>
          <w:lang w:val="en-US" w:eastAsia="zh-CN"/>
        </w:rPr>
        <w:t>，对照反馈的问题清单，逐条整改到位，并于2024年3月15日前将整改情况报湘潭</w:t>
      </w:r>
      <w:r>
        <w:rPr>
          <w:rFonts w:hint="eastAsia" w:ascii="仿宋" w:hAnsi="仿宋" w:eastAsia="仿宋" w:cs="仿宋"/>
          <w:b w:val="0"/>
          <w:bCs w:val="0"/>
          <w:sz w:val="32"/>
          <w:szCs w:val="32"/>
          <w:lang w:eastAsia="zh-CN"/>
        </w:rPr>
        <w:t>县电子商务公共电商服务中心</w:t>
      </w:r>
      <w:r>
        <w:rPr>
          <w:rFonts w:hint="default" w:ascii="Times New Roman" w:hAnsi="Times New Roman" w:eastAsia="仿宋_GB2312"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（二）严格项目管理。</w:t>
      </w:r>
      <w:r>
        <w:rPr>
          <w:rFonts w:hint="default" w:ascii="Times New Roman" w:hAnsi="Times New Roman" w:eastAsia="仿宋_GB2312" w:cs="Times New Roman"/>
          <w:b w:val="0"/>
          <w:bCs w:val="0"/>
          <w:sz w:val="32"/>
          <w:szCs w:val="32"/>
          <w:lang w:val="en-US" w:eastAsia="zh-CN"/>
        </w:rPr>
        <w:t>各承办企业</w:t>
      </w:r>
      <w:r>
        <w:rPr>
          <w:rFonts w:hint="eastAsia" w:ascii="Times New Roman" w:hAnsi="Times New Roman" w:eastAsia="仿宋_GB2312" w:cs="Times New Roman"/>
          <w:b w:val="0"/>
          <w:bCs w:val="0"/>
          <w:sz w:val="32"/>
          <w:szCs w:val="32"/>
          <w:lang w:val="en-US" w:eastAsia="zh-CN"/>
        </w:rPr>
        <w:t>要</w:t>
      </w:r>
      <w:r>
        <w:rPr>
          <w:rFonts w:hint="default" w:ascii="Times New Roman" w:hAnsi="Times New Roman" w:eastAsia="仿宋_GB2312" w:cs="Times New Roman"/>
          <w:b w:val="0"/>
          <w:bCs w:val="0"/>
          <w:sz w:val="32"/>
          <w:szCs w:val="32"/>
          <w:lang w:val="en-US" w:eastAsia="zh-CN"/>
        </w:rPr>
        <w:t>严格按照《湘潭县全国电子商务进农村综合示范项目资产管理办法》的相关规定，做好固定资产盘点登记，并移交至湘潭县商务局。</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sz w:val="32"/>
          <w:szCs w:val="32"/>
          <w:lang w:val="en-US" w:eastAsia="zh-CN"/>
        </w:rPr>
        <w:t>（三）提升项目成效。</w:t>
      </w:r>
      <w:r>
        <w:rPr>
          <w:rFonts w:hint="default" w:ascii="Times New Roman" w:hAnsi="Times New Roman" w:eastAsia="仿宋_GB2312" w:cs="Times New Roman"/>
          <w:b w:val="0"/>
          <w:bCs w:val="0"/>
          <w:sz w:val="32"/>
          <w:szCs w:val="32"/>
          <w:lang w:val="en-US" w:eastAsia="zh-CN"/>
        </w:rPr>
        <w:t>各承办企业在对项目整改过程中，要切实发挥实效，确保项目可持续运营。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left"/>
        <w:textAlignment w:val="auto"/>
        <w:rPr>
          <w:rFonts w:hint="default" w:ascii="Times New Roman" w:hAnsi="Times New Roman" w:eastAsia="仿宋"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left"/>
        <w:textAlignment w:val="auto"/>
        <w:rPr>
          <w:rFonts w:hint="default" w:ascii="Times New Roman" w:hAnsi="Times New Roman" w:eastAsia="仿宋"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left"/>
        <w:textAlignment w:val="auto"/>
        <w:rPr>
          <w:rFonts w:hint="default" w:ascii="Times New Roman" w:hAnsi="Times New Roman" w:eastAsia="仿宋" w:cs="Times New Roman"/>
          <w:b w:val="0"/>
          <w:bCs w:val="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val="0"/>
        <w:spacing w:line="560" w:lineRule="exact"/>
        <w:ind w:left="0" w:leftChars="0" w:firstLine="640" w:firstLineChars="200"/>
        <w:jc w:val="right"/>
        <w:textAlignment w:val="auto"/>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 xml:space="preserve">湘潭县商务局          </w:t>
      </w:r>
    </w:p>
    <w:p>
      <w:pPr>
        <w:keepNext w:val="0"/>
        <w:keepLines w:val="0"/>
        <w:pageBreakBefore w:val="0"/>
        <w:widowControl w:val="0"/>
        <w:numPr>
          <w:ilvl w:val="0"/>
          <w:numId w:val="0"/>
        </w:numPr>
        <w:kinsoku/>
        <w:wordWrap w:val="0"/>
        <w:overflowPunct/>
        <w:topLinePunct w:val="0"/>
        <w:autoSpaceDE/>
        <w:autoSpaceDN/>
        <w:bidi w:val="0"/>
        <w:adjustRightInd/>
        <w:snapToGrid w:val="0"/>
        <w:spacing w:line="560" w:lineRule="exact"/>
        <w:ind w:left="0" w:leftChars="0" w:firstLine="320" w:firstLineChars="100"/>
        <w:jc w:val="center"/>
        <w:textAlignment w:val="auto"/>
        <w:rPr>
          <w:rFonts w:hint="default" w:ascii="Times New Roman" w:hAnsi="Times New Roman" w:eastAsia="仿宋" w:cs="Times New Roman"/>
          <w:b w:val="0"/>
          <w:bCs w:val="0"/>
          <w:sz w:val="32"/>
          <w:szCs w:val="32"/>
          <w:lang w:val="en-US" w:eastAsia="zh-CN"/>
        </w:rPr>
      </w:pPr>
      <w:r>
        <w:rPr>
          <w:rFonts w:hint="eastAsia" w:ascii="Times New Roman" w:hAnsi="Times New Roman" w:eastAsia="仿宋" w:cs="Times New Roman"/>
          <w:b w:val="0"/>
          <w:bCs w:val="0"/>
          <w:sz w:val="32"/>
          <w:szCs w:val="32"/>
          <w:lang w:val="en-US" w:eastAsia="zh-CN"/>
        </w:rPr>
        <w:t xml:space="preserve">                             </w:t>
      </w:r>
      <w:r>
        <w:rPr>
          <w:rFonts w:hint="default" w:ascii="Times New Roman" w:hAnsi="Times New Roman" w:eastAsia="仿宋" w:cs="Times New Roman"/>
          <w:b w:val="0"/>
          <w:bCs w:val="0"/>
          <w:sz w:val="32"/>
          <w:szCs w:val="32"/>
          <w:lang w:val="en-US" w:eastAsia="zh-CN"/>
        </w:rPr>
        <w:t>2024年1月</w:t>
      </w:r>
      <w:r>
        <w:rPr>
          <w:rFonts w:hint="eastAsia" w:ascii="Times New Roman" w:hAnsi="Times New Roman" w:eastAsia="仿宋" w:cs="Times New Roman"/>
          <w:b w:val="0"/>
          <w:bCs w:val="0"/>
          <w:sz w:val="32"/>
          <w:szCs w:val="32"/>
          <w:lang w:val="en-US" w:eastAsia="zh-CN"/>
        </w:rPr>
        <w:t>5</w:t>
      </w:r>
      <w:bookmarkStart w:id="0" w:name="_GoBack"/>
      <w:bookmarkEnd w:id="0"/>
      <w:r>
        <w:rPr>
          <w:rFonts w:hint="default" w:ascii="Times New Roman" w:hAnsi="Times New Roman" w:eastAsia="仿宋" w:cs="Times New Roman"/>
          <w:b w:val="0"/>
          <w:bCs w:val="0"/>
          <w:sz w:val="32"/>
          <w:szCs w:val="32"/>
          <w:lang w:val="en-US" w:eastAsia="zh-CN"/>
        </w:rPr>
        <w:t xml:space="preserve">日        </w:t>
      </w:r>
    </w:p>
    <w:sectPr>
      <w:footerReference r:id="rId3" w:type="default"/>
      <w:pgSz w:w="11906" w:h="16838"/>
      <w:pgMar w:top="1497" w:right="1474" w:bottom="1984" w:left="1587"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jOWVkMWQxNDI0NDgzMmY1YzcxYmI1ODgzYTU2ZjcifQ=="/>
    <w:docVar w:name="KSO_WPS_MARK_KEY" w:val="07341891-b55e-4fee-99ef-99e171aa755b"/>
  </w:docVars>
  <w:rsids>
    <w:rsidRoot w:val="00000000"/>
    <w:rsid w:val="00A24013"/>
    <w:rsid w:val="01D20575"/>
    <w:rsid w:val="022B2C0A"/>
    <w:rsid w:val="038C76D9"/>
    <w:rsid w:val="03C2759E"/>
    <w:rsid w:val="077B0190"/>
    <w:rsid w:val="07F817E1"/>
    <w:rsid w:val="08597DA5"/>
    <w:rsid w:val="096452CD"/>
    <w:rsid w:val="0E5057A7"/>
    <w:rsid w:val="0E511C4A"/>
    <w:rsid w:val="103435D2"/>
    <w:rsid w:val="104B6150"/>
    <w:rsid w:val="110A4333"/>
    <w:rsid w:val="158D04A1"/>
    <w:rsid w:val="15E50ECA"/>
    <w:rsid w:val="18665058"/>
    <w:rsid w:val="1CD423D2"/>
    <w:rsid w:val="1E285DF8"/>
    <w:rsid w:val="1EA56FE3"/>
    <w:rsid w:val="1EFF124F"/>
    <w:rsid w:val="1F703EFB"/>
    <w:rsid w:val="21B27636"/>
    <w:rsid w:val="226A5C9D"/>
    <w:rsid w:val="27D668C5"/>
    <w:rsid w:val="299B6018"/>
    <w:rsid w:val="2F2D14C0"/>
    <w:rsid w:val="2F594063"/>
    <w:rsid w:val="304428C7"/>
    <w:rsid w:val="347B0F20"/>
    <w:rsid w:val="35064C8D"/>
    <w:rsid w:val="354B5D30"/>
    <w:rsid w:val="36E218BD"/>
    <w:rsid w:val="37735468"/>
    <w:rsid w:val="387E4B3B"/>
    <w:rsid w:val="39DA600C"/>
    <w:rsid w:val="39F67465"/>
    <w:rsid w:val="3D6E2230"/>
    <w:rsid w:val="3F8B29B8"/>
    <w:rsid w:val="411F78DE"/>
    <w:rsid w:val="444E7AB7"/>
    <w:rsid w:val="45A8769B"/>
    <w:rsid w:val="48CC6426"/>
    <w:rsid w:val="4AFF5FAF"/>
    <w:rsid w:val="4EF676C9"/>
    <w:rsid w:val="520D61F2"/>
    <w:rsid w:val="529C6E22"/>
    <w:rsid w:val="530A04A1"/>
    <w:rsid w:val="535A6478"/>
    <w:rsid w:val="55191A1B"/>
    <w:rsid w:val="552C5BF2"/>
    <w:rsid w:val="568F468B"/>
    <w:rsid w:val="57007337"/>
    <w:rsid w:val="576378C6"/>
    <w:rsid w:val="58AC2BA6"/>
    <w:rsid w:val="59722042"/>
    <w:rsid w:val="59F554AD"/>
    <w:rsid w:val="5C524C53"/>
    <w:rsid w:val="5C6F32A9"/>
    <w:rsid w:val="5CFA1559"/>
    <w:rsid w:val="5D92352D"/>
    <w:rsid w:val="5DC310BE"/>
    <w:rsid w:val="5DE80B25"/>
    <w:rsid w:val="5DFB0858"/>
    <w:rsid w:val="5E781EA8"/>
    <w:rsid w:val="605F6E50"/>
    <w:rsid w:val="6263077A"/>
    <w:rsid w:val="62C76A7E"/>
    <w:rsid w:val="62F329B7"/>
    <w:rsid w:val="636B397A"/>
    <w:rsid w:val="666351EC"/>
    <w:rsid w:val="67DD5F1A"/>
    <w:rsid w:val="68C633A5"/>
    <w:rsid w:val="6A984317"/>
    <w:rsid w:val="6AA06A0F"/>
    <w:rsid w:val="6F1C312B"/>
    <w:rsid w:val="706E49B4"/>
    <w:rsid w:val="70D867D7"/>
    <w:rsid w:val="71B21BE2"/>
    <w:rsid w:val="741915E0"/>
    <w:rsid w:val="763B3A90"/>
    <w:rsid w:val="78B83176"/>
    <w:rsid w:val="7A3E65CE"/>
    <w:rsid w:val="7BB02490"/>
    <w:rsid w:val="7BF70459"/>
    <w:rsid w:val="7C7972B7"/>
    <w:rsid w:val="7DC51E91"/>
    <w:rsid w:val="7E113390"/>
    <w:rsid w:val="7E7A675E"/>
    <w:rsid w:val="7F3D4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1295</Words>
  <Characters>1372</Characters>
  <Lines>0</Lines>
  <Paragraphs>0</Paragraphs>
  <TotalTime>3</TotalTime>
  <ScaleCrop>false</ScaleCrop>
  <LinksUpToDate>false</LinksUpToDate>
  <CharactersWithSpaces>1425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2024-01-15T00:34:00Z</dcterms:created>
  <dc:creator>Administrator</dc:creator>
  <cp:lastModifiedBy>Administrator</cp:lastModifiedBy>
  <cp:lastPrinted>2024-01-18T08:23:00Z</cp:lastPrinted>
  <dcterms:modified xsi:type="dcterms:W3CDTF">2024-01-19T06:39:14Z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C597354E1F364DF49DF6B633373D225D_13</vt:lpwstr>
  </property>
</Properties>
</file>