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80" w:lineRule="exact"/>
        <w:ind w:left="-283" w:leftChars="-135"/>
        <w:rPr>
          <w:rFonts w:ascii="方正小标宋简体" w:eastAsia="方正小标宋简体"/>
          <w:w w:val="95"/>
          <w:sz w:val="44"/>
          <w:szCs w:val="44"/>
        </w:rPr>
      </w:pPr>
      <w:r>
        <w:rPr>
          <w:rFonts w:hint="eastAsia" w:ascii="方正小标宋简体" w:eastAsia="方正小标宋简体"/>
          <w:w w:val="95"/>
          <w:sz w:val="44"/>
          <w:szCs w:val="44"/>
        </w:rPr>
        <w:t>湘潭县水利局2024年部门预算编制说明及附表</w:t>
      </w:r>
    </w:p>
    <w:p>
      <w:pPr>
        <w:snapToGrid w:val="0"/>
        <w:spacing w:line="480" w:lineRule="exact"/>
        <w:ind w:firstLine="3520" w:firstLineChars="1100"/>
        <w:rPr>
          <w:rFonts w:ascii="仿宋_GB2312" w:eastAsia="仿宋_GB2312" w:cs="仿宋_GB2312"/>
          <w:sz w:val="32"/>
          <w:szCs w:val="32"/>
        </w:rPr>
      </w:pPr>
    </w:p>
    <w:p>
      <w:pPr>
        <w:snapToGrid w:val="0"/>
        <w:spacing w:line="480" w:lineRule="exact"/>
        <w:ind w:firstLine="3520" w:firstLineChars="11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目     录</w:t>
      </w:r>
    </w:p>
    <w:p>
      <w:pPr>
        <w:snapToGrid w:val="0"/>
        <w:spacing w:line="480" w:lineRule="exact"/>
        <w:ind w:firstLine="3520" w:firstLineChars="1100"/>
        <w:rPr>
          <w:rFonts w:ascii="仿宋_GB2312" w:eastAsia="仿宋_GB2312" w:cs="仿宋_GB2312"/>
          <w:sz w:val="32"/>
          <w:szCs w:val="32"/>
        </w:rPr>
      </w:pP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第一部分  </w:t>
      </w:r>
      <w:r>
        <w:rPr>
          <w:rFonts w:hint="eastAsia" w:ascii="仿宋_GB2312" w:eastAsia="仿宋_GB2312"/>
          <w:sz w:val="32"/>
          <w:szCs w:val="32"/>
        </w:rPr>
        <w:t>2024年度部门预算说明</w:t>
      </w: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第二部分  湘潭县水利局2024年部门预算和“三公”经费预算公开表格（见附件）</w:t>
      </w: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一、2024年部门收支总表 部门</w:t>
      </w: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二、2024年部门收入总表</w:t>
      </w: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三、2024年部门支出总表 </w:t>
      </w: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四、2024年财政拨款收支总表</w:t>
      </w: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五、2024年一般公共预算支出表</w:t>
      </w: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六、2024年一般公共预算基本支出表</w:t>
      </w: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七、2024年一般公共预算“三公”经费支出表</w:t>
      </w:r>
    </w:p>
    <w:p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八、2024年政府性基金预算支出表</w:t>
      </w: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eastAsia="方正小标宋_GBK"/>
          <w:bCs/>
          <w:kern w:val="0"/>
          <w:sz w:val="36"/>
          <w:szCs w:val="36"/>
        </w:rPr>
        <w:t xml:space="preserve">第一部分 </w:t>
      </w:r>
      <w:r>
        <w:rPr>
          <w:rFonts w:hint="eastAsia" w:eastAsia="方正小标宋_GBK"/>
          <w:bCs/>
          <w:kern w:val="0"/>
          <w:sz w:val="36"/>
          <w:szCs w:val="36"/>
        </w:rPr>
        <w:t>2024年度</w:t>
      </w:r>
      <w:r>
        <w:rPr>
          <w:rFonts w:eastAsia="方正小标宋_GBK"/>
          <w:bCs/>
          <w:kern w:val="0"/>
          <w:sz w:val="36"/>
          <w:szCs w:val="36"/>
        </w:rPr>
        <w:t>部门预算说明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一、部门基本概况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湘潭县水利局位于湘潭县易俗河凤凰中路288号，是湘潭县人民政府水行政主管部门。为县人民政府组成局，水利局机关共有</w:t>
      </w:r>
      <w:r>
        <w:rPr>
          <w:rFonts w:hint="eastAsia" w:ascii="仿宋_GB2312" w:eastAsia="仿宋_GB2312" w:cs="仿宋_GB2312"/>
          <w:sz w:val="32"/>
          <w:szCs w:val="32"/>
        </w:rPr>
        <w:t>办公室、计划财务股、离退休人员管理服务股、机关党委办、水资源管理办公室、政策法规与安全监察股、移民管理股、湘潭县水旱灾害防御事务中心、湘潭县水土保持站、湘潭县水务综合执法大队、湘潭县水库移民服务中心、湘潭县水利工程质量安全监督站、湘潭县河湖维护中心、湘潭县农村水利水电站、湘潭县河长制工作委员会办公室服务中心、湘潭县水利建设项目中心16个股室机构</w:t>
      </w:r>
      <w:r>
        <w:rPr>
          <w:rFonts w:hint="eastAsia" w:ascii="仿宋_GB2312" w:eastAsia="仿宋_GB2312"/>
          <w:sz w:val="32"/>
          <w:szCs w:val="32"/>
        </w:rPr>
        <w:t>；辖</w:t>
      </w:r>
      <w:r>
        <w:rPr>
          <w:rFonts w:hint="eastAsia" w:ascii="仿宋_GB2312" w:eastAsia="仿宋_GB2312" w:cs="仿宋_GB2312"/>
          <w:sz w:val="32"/>
          <w:szCs w:val="32"/>
        </w:rPr>
        <w:t>县城区排涝站、县花石水库、县上石坝水库、县印子山水库、县中路铺水库、县石坝口水库、县吟江坝管理所、县湾东港堤垸8</w:t>
      </w:r>
      <w:r>
        <w:rPr>
          <w:rFonts w:hint="eastAsia" w:ascii="仿宋_GB2312" w:eastAsia="仿宋_GB2312"/>
          <w:sz w:val="32"/>
          <w:szCs w:val="32"/>
        </w:rPr>
        <w:t>个事业单位</w:t>
      </w:r>
      <w:r>
        <w:rPr>
          <w:rFonts w:hint="eastAsia" w:ascii="仿宋_GB2312" w:eastAsia="仿宋_GB2312" w:cs="仿宋_GB2312"/>
          <w:sz w:val="32"/>
          <w:szCs w:val="32"/>
        </w:rPr>
        <w:t>。湘潭县水利局机关</w:t>
      </w:r>
      <w:r>
        <w:rPr>
          <w:rFonts w:hint="eastAsia" w:ascii="仿宋_GB2312" w:eastAsia="仿宋_GB2312"/>
          <w:sz w:val="32"/>
          <w:szCs w:val="32"/>
        </w:rPr>
        <w:t>编制人数72人，其中行政编制21人，事业编51人；在职70人，其中工资统发人员50人，非统发人员20人；退休56人，车辆编制数4辆，实有4辆，另有公务执法艇一艘。水利局下辖8个二级机构，编制人数 60人，在职47人，退休79人。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职责是负责县各类水利工程规划、设计、施工、质监和节水灌溉，综合经营，抓好防汛、抗旱、水资源管理、河道清障、水政执法、水土保持、城镇供水、农村安全饮水工程、支干渠整修，增加水利蓄水、引、提水的能力。</w:t>
      </w:r>
    </w:p>
    <w:p>
      <w:pPr>
        <w:spacing w:line="5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27" w:firstLineChars="196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本部门预算为汇总预算，纳入编制范围的预算单位包括：</w:t>
      </w:r>
    </w:p>
    <w:p>
      <w:pPr>
        <w:widowControl/>
        <w:spacing w:line="600" w:lineRule="exact"/>
        <w:ind w:firstLine="627" w:firstLineChars="196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</w:t>
      </w:r>
      <w:r>
        <w:rPr>
          <w:rFonts w:hint="eastAsia" w:eastAsia="仿宋_GB2312"/>
          <w:sz w:val="32"/>
          <w:szCs w:val="32"/>
        </w:rPr>
        <w:t>湘潭县水利局</w:t>
      </w:r>
      <w:r>
        <w:rPr>
          <w:rFonts w:eastAsia="仿宋_GB2312"/>
          <w:sz w:val="32"/>
          <w:szCs w:val="32"/>
        </w:rPr>
        <w:t>部门本级</w:t>
      </w:r>
      <w:r>
        <w:rPr>
          <w:rFonts w:hint="eastAsia" w:eastAsia="仿宋_GB2312"/>
          <w:sz w:val="32"/>
          <w:szCs w:val="32"/>
        </w:rPr>
        <w:t>；</w:t>
      </w:r>
    </w:p>
    <w:p>
      <w:pPr>
        <w:spacing w:line="580" w:lineRule="exact"/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eastAsia="仿宋_GB2312"/>
          <w:sz w:val="32"/>
          <w:szCs w:val="32"/>
        </w:rPr>
        <w:t>2、</w:t>
      </w:r>
      <w:r>
        <w:rPr>
          <w:rFonts w:hint="eastAsia" w:ascii="仿宋_GB2312" w:eastAsia="仿宋_GB2312" w:cs="仿宋_GB2312"/>
          <w:sz w:val="32"/>
          <w:szCs w:val="32"/>
        </w:rPr>
        <w:t>县城区排涝站、县花石水库、县上石坝水库、县印子山水库、县中路铺水库、县石坝口水库、县吟江坝管理所、县湾东港堤垸。</w:t>
      </w:r>
    </w:p>
    <w:p>
      <w:pPr>
        <w:spacing w:line="5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三、2024年度部门收支总体情况</w:t>
      </w:r>
    </w:p>
    <w:p>
      <w:pPr>
        <w:spacing w:line="580" w:lineRule="exact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（一）收入预算：</w:t>
      </w:r>
      <w:r>
        <w:rPr>
          <w:rFonts w:hint="eastAsia" w:ascii="仿宋_GB2312" w:eastAsia="仿宋_GB2312" w:cs="仿宋_GB2312"/>
          <w:sz w:val="32"/>
          <w:szCs w:val="32"/>
        </w:rPr>
        <w:t>2024年本部门收入预算</w:t>
      </w:r>
      <w:r>
        <w:rPr>
          <w:rFonts w:ascii="仿宋_GB2312" w:eastAsia="仿宋_GB2312" w:cs="仿宋_GB2312"/>
          <w:sz w:val="32"/>
          <w:szCs w:val="32"/>
        </w:rPr>
        <w:t>2208.2642</w:t>
      </w:r>
      <w:r>
        <w:rPr>
          <w:rFonts w:hint="eastAsia" w:ascii="仿宋_GB2312" w:eastAsia="仿宋_GB2312" w:cs="仿宋_GB2312"/>
          <w:sz w:val="32"/>
          <w:szCs w:val="32"/>
        </w:rPr>
        <w:t>万元，其中预算内拨款</w:t>
      </w:r>
      <w:r>
        <w:rPr>
          <w:rFonts w:ascii="仿宋_GB2312" w:eastAsia="仿宋_GB2312" w:cs="仿宋_GB2312"/>
          <w:sz w:val="32"/>
          <w:szCs w:val="32"/>
        </w:rPr>
        <w:t>2208.2642</w:t>
      </w:r>
      <w:r>
        <w:rPr>
          <w:rFonts w:hint="eastAsia" w:ascii="仿宋_GB2312" w:eastAsia="仿宋_GB2312" w:cs="仿宋_GB2312"/>
          <w:sz w:val="32"/>
          <w:szCs w:val="32"/>
        </w:rPr>
        <w:t>万元，</w:t>
      </w:r>
      <w:r>
        <w:rPr>
          <w:rFonts w:ascii="仿宋_GB2312" w:eastAsia="仿宋_GB2312" w:cs="仿宋_GB2312"/>
          <w:sz w:val="32"/>
          <w:szCs w:val="32"/>
        </w:rPr>
        <w:t xml:space="preserve">政府性基金预算拨款 </w:t>
      </w:r>
      <w:r>
        <w:rPr>
          <w:rFonts w:hint="eastAsia" w:ascii="仿宋_GB2312" w:eastAsia="仿宋_GB2312" w:cs="仿宋_GB2312"/>
          <w:sz w:val="32"/>
          <w:szCs w:val="32"/>
        </w:rPr>
        <w:t>0</w:t>
      </w:r>
      <w:r>
        <w:rPr>
          <w:rFonts w:ascii="仿宋_GB2312" w:eastAsia="仿宋_GB2312" w:cs="仿宋_GB2312"/>
          <w:sz w:val="32"/>
          <w:szCs w:val="32"/>
        </w:rPr>
        <w:t>万元，</w:t>
      </w:r>
      <w:r>
        <w:rPr>
          <w:rFonts w:hint="eastAsia" w:ascii="仿宋_GB2312" w:eastAsia="仿宋_GB2312" w:cs="仿宋_GB2312"/>
          <w:sz w:val="32"/>
          <w:szCs w:val="32"/>
        </w:rPr>
        <w:t>上级补助收入0万元，</w:t>
      </w:r>
      <w:r>
        <w:rPr>
          <w:rFonts w:ascii="仿宋_GB2312" w:eastAsia="仿宋_GB2312" w:cs="仿宋_GB2312"/>
          <w:sz w:val="32"/>
          <w:szCs w:val="32"/>
        </w:rPr>
        <w:t>纳入</w:t>
      </w:r>
      <w:r>
        <w:rPr>
          <w:rFonts w:hint="eastAsia" w:ascii="仿宋_GB2312" w:eastAsia="仿宋_GB2312" w:cs="仿宋_GB2312"/>
          <w:sz w:val="32"/>
          <w:szCs w:val="32"/>
        </w:rPr>
        <w:t>财政</w:t>
      </w:r>
      <w:r>
        <w:rPr>
          <w:rFonts w:ascii="仿宋_GB2312" w:eastAsia="仿宋_GB2312" w:cs="仿宋_GB2312"/>
          <w:sz w:val="32"/>
          <w:szCs w:val="32"/>
        </w:rPr>
        <w:t>专户管理的非税收入</w:t>
      </w:r>
      <w:r>
        <w:rPr>
          <w:rFonts w:hint="eastAsia" w:ascii="仿宋_GB2312" w:eastAsia="仿宋_GB2312" w:cs="仿宋_GB2312"/>
          <w:sz w:val="32"/>
          <w:szCs w:val="32"/>
        </w:rPr>
        <w:t>0万元。收入较去年预增加78.71万元，主要是增加了水费转移支付项目中人员工资、保险金、退休人员绩效、独生子女费等收入。</w:t>
      </w:r>
    </w:p>
    <w:p>
      <w:pPr>
        <w:spacing w:line="580" w:lineRule="exact"/>
        <w:ind w:firstLine="643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（二）支出预算：</w:t>
      </w:r>
      <w:r>
        <w:rPr>
          <w:rFonts w:hint="eastAsia" w:ascii="仿宋_GB2312" w:eastAsia="仿宋_GB2312" w:cs="仿宋_GB2312"/>
          <w:sz w:val="32"/>
          <w:szCs w:val="32"/>
        </w:rPr>
        <w:t>2024年本部门支出预算</w:t>
      </w:r>
      <w:r>
        <w:rPr>
          <w:rFonts w:ascii="仿宋_GB2312" w:eastAsia="仿宋_GB2312" w:cs="仿宋_GB2312"/>
          <w:sz w:val="32"/>
          <w:szCs w:val="32"/>
        </w:rPr>
        <w:t>2208.2642</w:t>
      </w:r>
      <w:r>
        <w:rPr>
          <w:rFonts w:hint="eastAsia" w:ascii="仿宋_GB2312" w:eastAsia="仿宋_GB2312" w:cs="仿宋_GB2312"/>
          <w:sz w:val="32"/>
          <w:szCs w:val="32"/>
        </w:rPr>
        <w:t>万元，其中，社会保障和就业支出</w:t>
      </w:r>
      <w:r>
        <w:rPr>
          <w:rFonts w:ascii="仿宋_GB2312" w:eastAsia="仿宋_GB2312" w:cs="仿宋_GB2312"/>
          <w:sz w:val="32"/>
          <w:szCs w:val="32"/>
        </w:rPr>
        <w:t>97.2271万元，</w:t>
      </w:r>
      <w:r>
        <w:rPr>
          <w:rFonts w:hint="eastAsia" w:ascii="仿宋_GB2312" w:eastAsia="仿宋_GB2312" w:cs="仿宋_GB2312"/>
          <w:sz w:val="32"/>
          <w:szCs w:val="32"/>
        </w:rPr>
        <w:t>卫生健康支出</w:t>
      </w:r>
      <w:r>
        <w:rPr>
          <w:rFonts w:ascii="仿宋_GB2312" w:eastAsia="仿宋_GB2312" w:cs="仿宋_GB2312"/>
          <w:sz w:val="32"/>
          <w:szCs w:val="32"/>
        </w:rPr>
        <w:t>56.715万元，</w:t>
      </w:r>
      <w:r>
        <w:rPr>
          <w:rFonts w:hint="eastAsia" w:ascii="仿宋_GB2312" w:eastAsia="仿宋_GB2312" w:cs="仿宋_GB2312"/>
          <w:sz w:val="32"/>
          <w:szCs w:val="32"/>
        </w:rPr>
        <w:t>农林水支出</w:t>
      </w:r>
      <w:r>
        <w:rPr>
          <w:rFonts w:ascii="仿宋_GB2312" w:eastAsia="仿宋_GB2312" w:cs="仿宋_GB2312"/>
          <w:sz w:val="32"/>
          <w:szCs w:val="32"/>
        </w:rPr>
        <w:t>1970.2185</w:t>
      </w:r>
      <w:r>
        <w:rPr>
          <w:rFonts w:hint="eastAsia" w:ascii="仿宋_GB2312" w:eastAsia="仿宋_GB2312" w:cs="仿宋_GB2312"/>
          <w:sz w:val="32"/>
          <w:szCs w:val="32"/>
        </w:rPr>
        <w:t>万元，住房保障支出</w:t>
      </w:r>
      <w:r>
        <w:rPr>
          <w:rFonts w:ascii="仿宋_GB2312" w:eastAsia="仿宋_GB2312" w:cs="仿宋_GB2312"/>
          <w:sz w:val="32"/>
          <w:szCs w:val="32"/>
        </w:rPr>
        <w:t>84.1036万元</w:t>
      </w:r>
      <w:r>
        <w:rPr>
          <w:rFonts w:hint="eastAsia" w:ascii="仿宋_GB2312" w:eastAsia="仿宋_GB2312" w:cs="仿宋_GB2312"/>
          <w:sz w:val="32"/>
          <w:szCs w:val="32"/>
        </w:rPr>
        <w:t>。</w:t>
      </w:r>
      <w:r>
        <w:rPr>
          <w:rFonts w:ascii="仿宋_GB2312" w:eastAsia="仿宋_GB2312" w:cs="仿宋_GB2312"/>
          <w:sz w:val="32"/>
          <w:szCs w:val="32"/>
        </w:rPr>
        <w:t>支出较去年</w:t>
      </w:r>
      <w:r>
        <w:rPr>
          <w:rFonts w:hint="eastAsia" w:ascii="仿宋_GB2312" w:eastAsia="仿宋_GB2312" w:cs="仿宋_GB2312"/>
          <w:sz w:val="32"/>
          <w:szCs w:val="32"/>
        </w:rPr>
        <w:t>增加78.71万元，主要是增加了水费转移支付项目中人员工资、保险金、退休人员绩效、独生子女费等支出。</w:t>
      </w:r>
    </w:p>
    <w:p>
      <w:pPr>
        <w:spacing w:line="58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年本部门一般公共预算拨款支出预算</w:t>
      </w:r>
      <w:r>
        <w:rPr>
          <w:rFonts w:ascii="仿宋_GB2312" w:eastAsia="仿宋_GB2312" w:cs="仿宋_GB2312"/>
          <w:sz w:val="32"/>
          <w:szCs w:val="32"/>
        </w:rPr>
        <w:t>2208.2642</w:t>
      </w:r>
      <w:r>
        <w:rPr>
          <w:rFonts w:eastAsia="仿宋_GB2312"/>
          <w:sz w:val="32"/>
          <w:szCs w:val="32"/>
        </w:rPr>
        <w:t>万元，其中，</w:t>
      </w:r>
      <w:r>
        <w:rPr>
          <w:rFonts w:hint="eastAsia" w:ascii="仿宋_GB2312" w:eastAsia="仿宋_GB2312" w:cs="仿宋_GB2312"/>
          <w:sz w:val="32"/>
          <w:szCs w:val="32"/>
        </w:rPr>
        <w:t>社会保障和就业支出</w:t>
      </w:r>
      <w:r>
        <w:rPr>
          <w:rFonts w:ascii="仿宋_GB2312" w:eastAsia="仿宋_GB2312" w:cs="仿宋_GB2312"/>
          <w:sz w:val="32"/>
          <w:szCs w:val="32"/>
        </w:rPr>
        <w:t>97.2271万元，</w:t>
      </w:r>
      <w:r>
        <w:rPr>
          <w:rFonts w:hint="eastAsia" w:ascii="仿宋_GB2312" w:eastAsia="仿宋_GB2312" w:cs="仿宋_GB2312"/>
          <w:sz w:val="32"/>
          <w:szCs w:val="32"/>
        </w:rPr>
        <w:t>占4.4%；卫生健康支出</w:t>
      </w:r>
      <w:r>
        <w:rPr>
          <w:rFonts w:ascii="仿宋_GB2312" w:eastAsia="仿宋_GB2312" w:cs="仿宋_GB2312"/>
          <w:sz w:val="32"/>
          <w:szCs w:val="32"/>
        </w:rPr>
        <w:t>56.715万元，</w:t>
      </w:r>
      <w:r>
        <w:rPr>
          <w:rFonts w:hint="eastAsia" w:ascii="仿宋_GB2312" w:eastAsia="仿宋_GB2312" w:cs="仿宋_GB2312"/>
          <w:sz w:val="32"/>
          <w:szCs w:val="32"/>
        </w:rPr>
        <w:t>占2.57%；农林水支出</w:t>
      </w:r>
      <w:r>
        <w:rPr>
          <w:rFonts w:ascii="仿宋_GB2312" w:eastAsia="仿宋_GB2312" w:cs="仿宋_GB2312"/>
          <w:sz w:val="32"/>
          <w:szCs w:val="32"/>
        </w:rPr>
        <w:t>1970.2185</w:t>
      </w:r>
      <w:r>
        <w:rPr>
          <w:rFonts w:hint="eastAsia" w:ascii="仿宋_GB2312" w:eastAsia="仿宋_GB2312" w:cs="仿宋_GB2312"/>
          <w:sz w:val="32"/>
          <w:szCs w:val="32"/>
        </w:rPr>
        <w:t>万元，占89.22%；住房保障支出</w:t>
      </w:r>
      <w:r>
        <w:rPr>
          <w:rFonts w:ascii="仿宋_GB2312" w:eastAsia="仿宋_GB2312" w:cs="仿宋_GB2312"/>
          <w:sz w:val="32"/>
          <w:szCs w:val="32"/>
        </w:rPr>
        <w:t>84.1036万元</w:t>
      </w:r>
      <w:r>
        <w:rPr>
          <w:rFonts w:hint="eastAsia" w:ascii="仿宋_GB2312" w:eastAsia="仿宋_GB2312" w:cs="仿宋_GB2312"/>
          <w:sz w:val="32"/>
          <w:szCs w:val="32"/>
        </w:rPr>
        <w:t>，占 3.81%。</w:t>
      </w:r>
      <w:r>
        <w:rPr>
          <w:rFonts w:eastAsia="仿宋_GB2312"/>
          <w:sz w:val="32"/>
          <w:szCs w:val="32"/>
        </w:rPr>
        <w:t>具体安排情况如下：</w:t>
      </w:r>
    </w:p>
    <w:p>
      <w:pPr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hint="eastAsia"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年本部门基本支出预算数</w:t>
      </w:r>
      <w:r>
        <w:rPr>
          <w:rFonts w:hint="eastAsia" w:ascii="仿宋_GB2312" w:eastAsia="仿宋_GB2312"/>
          <w:sz w:val="32"/>
          <w:szCs w:val="32"/>
        </w:rPr>
        <w:t>1098.7642</w:t>
      </w:r>
      <w:r>
        <w:rPr>
          <w:rFonts w:eastAsia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spacing w:line="58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hint="eastAsia"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年本部门项目支出预算</w:t>
      </w:r>
      <w:r>
        <w:rPr>
          <w:rFonts w:hint="eastAsia" w:eastAsia="仿宋_GB2312"/>
          <w:sz w:val="32"/>
          <w:szCs w:val="32"/>
        </w:rPr>
        <w:t xml:space="preserve">1109.5 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万元，主要是部门为完成特定行政工作任务或</w:t>
      </w:r>
      <w:r>
        <w:rPr>
          <w:rFonts w:hint="eastAsia" w:eastAsia="仿宋_GB2312"/>
          <w:sz w:val="32"/>
          <w:szCs w:val="32"/>
        </w:rPr>
        <w:t>水利</w:t>
      </w:r>
      <w:r>
        <w:rPr>
          <w:rFonts w:eastAsia="仿宋_GB2312"/>
          <w:sz w:val="32"/>
          <w:szCs w:val="32"/>
        </w:rPr>
        <w:t>事业发展目标而发生的支出，包括</w:t>
      </w:r>
      <w:r>
        <w:rPr>
          <w:rFonts w:hint="eastAsia" w:eastAsia="仿宋_GB2312"/>
          <w:sz w:val="32"/>
          <w:szCs w:val="32"/>
        </w:rPr>
        <w:t>水利行业业务管理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水利工程建设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水利工程运行与维护支出</w:t>
      </w:r>
      <w:r>
        <w:rPr>
          <w:rFonts w:eastAsia="仿宋_GB2312"/>
          <w:sz w:val="32"/>
          <w:szCs w:val="32"/>
        </w:rPr>
        <w:t>等，具体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安排</w:t>
      </w:r>
      <w:r>
        <w:rPr>
          <w:rFonts w:hint="eastAsia" w:eastAsia="仿宋_GB2312"/>
          <w:sz w:val="32"/>
          <w:szCs w:val="32"/>
        </w:rPr>
        <w:t>有以下几个方面</w:t>
      </w:r>
    </w:p>
    <w:p>
      <w:pPr>
        <w:tabs>
          <w:tab w:val="left" w:pos="690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1、水淹区口粮补贴经费54万元：</w:t>
      </w:r>
      <w:r>
        <w:rPr>
          <w:rFonts w:hint="eastAsia" w:ascii="仿宋_GB2312" w:eastAsia="仿宋_GB2312"/>
          <w:sz w:val="32"/>
          <w:szCs w:val="32"/>
        </w:rPr>
        <w:t>本项目为延续项目，移民扶助金由县市区政府包干负责，统筹调剂解决小水库移民.原享受了口粮补贴而不能享受每人每年600元后扶政策人员和其他连带影响人口的吃饭困难问题；</w:t>
      </w:r>
    </w:p>
    <w:p>
      <w:pPr>
        <w:tabs>
          <w:tab w:val="left" w:pos="690"/>
        </w:tabs>
        <w:rPr>
          <w:b/>
        </w:rPr>
      </w:pPr>
      <w:r>
        <w:rPr>
          <w:b/>
        </w:rPr>
        <w:tab/>
      </w:r>
      <w:r>
        <w:rPr>
          <w:rFonts w:hint="eastAsia" w:ascii="仿宋_GB2312" w:eastAsia="仿宋_GB2312"/>
          <w:b/>
          <w:sz w:val="32"/>
          <w:szCs w:val="32"/>
        </w:rPr>
        <w:t>2人事代理经费11.6万元：</w:t>
      </w:r>
      <w:r>
        <w:rPr>
          <w:rFonts w:hint="eastAsia" w:ascii="仿宋_GB2312" w:eastAsia="仿宋_GB2312"/>
          <w:sz w:val="32"/>
          <w:szCs w:val="32"/>
        </w:rPr>
        <w:t>本项目为延续项目，主要用于局两名人事代理的工资、保险金、伙食费、公用经费等方面的支出；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3、消防栓维护经费9.5万元：</w:t>
      </w:r>
      <w:r>
        <w:rPr>
          <w:rFonts w:hint="eastAsia" w:ascii="仿宋_GB2312" w:eastAsia="仿宋_GB2312"/>
          <w:sz w:val="32"/>
          <w:szCs w:val="32"/>
        </w:rPr>
        <w:t>本项目为延续项目，根据工作安排，县城公共消防栓的维护、检修、试水等工作由湘潭京湘供水有限责任公司负责，本年度共需项目资金9.5万元；</w:t>
      </w:r>
    </w:p>
    <w:p>
      <w:pPr>
        <w:tabs>
          <w:tab w:val="left" w:pos="710"/>
        </w:tabs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4、垃圾处理费手续费10万元：</w:t>
      </w:r>
      <w:r>
        <w:rPr>
          <w:rFonts w:hint="eastAsia" w:ascii="仿宋_GB2312" w:eastAsia="仿宋_GB2312"/>
          <w:sz w:val="32"/>
          <w:szCs w:val="32"/>
        </w:rPr>
        <w:t>本项目为延续项目，根据湘税发〔2021〕44号《关于做好湖南省土地闲置费、城镇垃圾处理费划转税务部门征收有关事项的通知》新要求，财政拨付代征手续费给主管单位湘潭县水利局，水利局再拨付京湘供水公司；</w:t>
      </w:r>
      <w:bookmarkStart w:id="0" w:name="_GoBack"/>
      <w:bookmarkEnd w:id="0"/>
    </w:p>
    <w:p>
      <w:pPr>
        <w:tabs>
          <w:tab w:val="left" w:pos="690"/>
        </w:tabs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5、京竹泵站运行管理经费19万元：</w:t>
      </w:r>
      <w:r>
        <w:rPr>
          <w:rFonts w:hint="eastAsia" w:ascii="仿宋_GB2312" w:eastAsia="仿宋_GB2312"/>
          <w:sz w:val="32"/>
          <w:szCs w:val="32"/>
        </w:rPr>
        <w:t>本项目为延续项目，主要用于泵站机埠检修维护、防腐，机埠进水前池清淤及水面保洁，城区排涝电费，低压配电线路及照明设备的检修，监控及消防安全设备的安装及维修，闸门维修，泵房及庭院的整修，堤防扫障及除险，日常管理培训费用；</w:t>
      </w:r>
    </w:p>
    <w:p>
      <w:pPr>
        <w:tabs>
          <w:tab w:val="left" w:pos="690"/>
        </w:tabs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6、湾东港泵站运行资金28.5万元：</w:t>
      </w:r>
      <w:r>
        <w:rPr>
          <w:rFonts w:hint="eastAsia" w:ascii="仿宋_GB2312" w:eastAsia="仿宋_GB2312"/>
          <w:sz w:val="32"/>
          <w:szCs w:val="32"/>
        </w:rPr>
        <w:t>本项目为延续项目，主要用于泵站机埠检修维护、防腐，机埠进水前池清淤及水面保洁，城区排涝电费，低压配电线路及照明设备的检修，监控及消防安全设备的安装及维修，闸门维修，泵房及庭院的整修，堤防扫障及除险，日常管理培训费用；</w:t>
      </w:r>
    </w:p>
    <w:p>
      <w:pPr>
        <w:tabs>
          <w:tab w:val="left" w:pos="690"/>
        </w:tabs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7、烟塘泵站运行资金19万元：</w:t>
      </w:r>
      <w:r>
        <w:rPr>
          <w:rFonts w:hint="eastAsia" w:ascii="仿宋_GB2312" w:eastAsia="仿宋_GB2312"/>
          <w:sz w:val="32"/>
          <w:szCs w:val="32"/>
        </w:rPr>
        <w:t>本项目为延续项目，主要用于泵站机埠检修维护、防腐，机埠进水前池清淤及水面保洁，城区排涝电费，低压配电线路及照明设备的检修，监控及消防安全设备的安装及维修，闸门维修，泵房及庭院的整修，堤防扫障及除险，日常管理培训费用；</w:t>
      </w:r>
    </w:p>
    <w:p>
      <w:pPr>
        <w:tabs>
          <w:tab w:val="left" w:pos="690"/>
        </w:tabs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8、向东渠堤防设施维修资金28.5万元：</w:t>
      </w:r>
      <w:r>
        <w:rPr>
          <w:rFonts w:hint="eastAsia" w:ascii="仿宋_GB2312" w:eastAsia="仿宋_GB2312"/>
          <w:sz w:val="32"/>
          <w:szCs w:val="32"/>
        </w:rPr>
        <w:t>本项目为新增项目，根据2023年湘潭天易经开区社会事务剥离移交责任书相关规定，本单位对渠堤进行日常维护、对水工建筑物设施进行日常维修、对放水涵洞进行改造；</w:t>
      </w:r>
    </w:p>
    <w:p>
      <w:pPr>
        <w:tabs>
          <w:tab w:val="left" w:pos="690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9、政策法规宣传经费4.7万元：</w:t>
      </w:r>
      <w:r>
        <w:rPr>
          <w:rFonts w:hint="eastAsia" w:ascii="仿宋_GB2312" w:eastAsia="仿宋_GB2312"/>
          <w:sz w:val="32"/>
          <w:szCs w:val="32"/>
        </w:rPr>
        <w:t>本项目为延续项目，主要用于“3.22-3.28” 中国水日、世界水周宣传费，“安全生产月”、“6.16”全国安全宣传费，政策法规宣传、安全生产培训费，“5.12”应急知识宣传、供水安全宣传费，顾问律师经费；</w:t>
      </w:r>
    </w:p>
    <w:p>
      <w:pPr>
        <w:tabs>
          <w:tab w:val="left" w:pos="690"/>
        </w:tabs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b/>
          <w:sz w:val="32"/>
          <w:szCs w:val="32"/>
        </w:rPr>
        <w:t>10、河长制工作经费5万元：</w:t>
      </w:r>
      <w:r>
        <w:rPr>
          <w:rFonts w:hint="eastAsia" w:ascii="仿宋_GB2312" w:eastAsia="仿宋_GB2312"/>
          <w:sz w:val="32"/>
          <w:szCs w:val="32"/>
        </w:rPr>
        <w:t>本项目为延续项目，全年5次河长制宣传活动资料印制费、巡河记录本印制费、各类公示牌制作安装费、河长制公众号及新闻宣传费、2次全县河长制工作专题培训费、河长办全县各类会议、考核资料制作打印费；</w:t>
      </w:r>
    </w:p>
    <w:p>
      <w:pPr>
        <w:tabs>
          <w:tab w:val="left" w:pos="690"/>
        </w:tabs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11、水费转移支付920.2万元：</w:t>
      </w:r>
      <w:r>
        <w:rPr>
          <w:rFonts w:hint="eastAsia" w:ascii="仿宋_GB2312" w:eastAsia="仿宋_GB2312"/>
          <w:sz w:val="32"/>
          <w:szCs w:val="32"/>
        </w:rPr>
        <w:t>本项目为延续项目，将过去向农民收取的农业灌溉水费，由财政资金转移支付予以保障，主要用于8个中型水管单位的人员经费和水利工程日常维修养护.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6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本部门无政府性基金安排的支出</w:t>
      </w:r>
    </w:p>
    <w:p>
      <w:pPr>
        <w:spacing w:line="5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六、其他重要事项的情况说明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（一）机关运行经费：</w:t>
      </w:r>
      <w:r>
        <w:rPr>
          <w:rFonts w:hint="eastAsia" w:ascii="仿宋_GB2312" w:eastAsia="仿宋_GB2312" w:cs="仿宋_GB2312"/>
          <w:sz w:val="32"/>
          <w:szCs w:val="32"/>
        </w:rPr>
        <w:t>2024年度本部门机关本级行政运行经费130.13万元，</w:t>
      </w:r>
      <w:r>
        <w:rPr>
          <w:rFonts w:ascii="仿宋_GB2312" w:eastAsia="仿宋_GB2312" w:cs="仿宋_GB2312"/>
          <w:sz w:val="32"/>
          <w:szCs w:val="32"/>
        </w:rPr>
        <w:t>比上年预算</w:t>
      </w:r>
      <w:r>
        <w:rPr>
          <w:rFonts w:hint="eastAsia" w:ascii="仿宋_GB2312" w:eastAsia="仿宋_GB2312" w:cs="仿宋_GB2312"/>
          <w:sz w:val="32"/>
          <w:szCs w:val="32"/>
        </w:rPr>
        <w:t>减少39.81</w:t>
      </w:r>
      <w:r>
        <w:rPr>
          <w:rFonts w:ascii="仿宋_GB2312" w:eastAsia="仿宋_GB2312" w:cs="仿宋_GB2312"/>
          <w:sz w:val="32"/>
          <w:szCs w:val="32"/>
        </w:rPr>
        <w:t>万元，主要是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减少了办公费、印刷费、维修费、会议费、培训费、公务接待费、其他商品和服务支出。</w:t>
      </w:r>
      <w:r>
        <w:rPr>
          <w:rFonts w:ascii="仿宋_GB2312" w:eastAsia="仿宋_GB2312"/>
          <w:sz w:val="32"/>
          <w:szCs w:val="32"/>
        </w:rPr>
        <w:tab/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（二）“三公”经费预算：</w:t>
      </w:r>
      <w:r>
        <w:rPr>
          <w:rFonts w:hint="eastAsia"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年本部门机关本级 “三公”经费预算数为</w:t>
      </w:r>
      <w:r>
        <w:rPr>
          <w:rFonts w:hint="eastAsia" w:eastAsia="仿宋_GB2312"/>
          <w:sz w:val="32"/>
          <w:szCs w:val="32"/>
        </w:rPr>
        <w:t>24.4</w:t>
      </w:r>
      <w:r>
        <w:rPr>
          <w:rFonts w:eastAsia="仿宋_GB2312"/>
          <w:sz w:val="32"/>
          <w:szCs w:val="32"/>
        </w:rPr>
        <w:t>万元，其中，公务接待费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万元，公务用车购置及运行费</w:t>
      </w:r>
      <w:r>
        <w:rPr>
          <w:rFonts w:hint="eastAsia" w:eastAsia="仿宋_GB2312"/>
          <w:sz w:val="32"/>
          <w:szCs w:val="32"/>
        </w:rPr>
        <w:t>19.2</w:t>
      </w:r>
      <w:r>
        <w:rPr>
          <w:rFonts w:eastAsia="仿宋_GB2312"/>
          <w:sz w:val="32"/>
          <w:szCs w:val="32"/>
        </w:rPr>
        <w:t>万元（其中，公务用车购置费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万元，公务用车运行费</w:t>
      </w:r>
      <w:r>
        <w:rPr>
          <w:rFonts w:hint="eastAsia" w:eastAsia="仿宋_GB2312"/>
          <w:sz w:val="32"/>
          <w:szCs w:val="32"/>
        </w:rPr>
        <w:t>19.2</w:t>
      </w:r>
      <w:r>
        <w:rPr>
          <w:rFonts w:eastAsia="仿宋_GB2312"/>
          <w:sz w:val="32"/>
          <w:szCs w:val="32"/>
        </w:rPr>
        <w:t>万元），因公出国（境）费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万元。</w:t>
      </w:r>
      <w:r>
        <w:rPr>
          <w:rFonts w:hint="eastAsia" w:eastAsia="仿宋_GB2312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年“三公”经费预算较202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稍有减少</w:t>
      </w:r>
      <w:r>
        <w:rPr>
          <w:rFonts w:eastAsia="仿宋_GB2312"/>
          <w:sz w:val="32"/>
          <w:szCs w:val="32"/>
        </w:rPr>
        <w:t>，主要是</w:t>
      </w:r>
      <w:r>
        <w:rPr>
          <w:rFonts w:hint="eastAsia" w:eastAsia="仿宋_GB2312"/>
          <w:sz w:val="32"/>
          <w:szCs w:val="32"/>
        </w:rPr>
        <w:t>单位公务接待费用减少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eastAsia="仿宋_GB2312"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eastAsia="仿宋_GB2312"/>
          <w:kern w:val="0"/>
          <w:sz w:val="32"/>
          <w:szCs w:val="32"/>
        </w:rPr>
        <w:t>2024</w:t>
      </w:r>
      <w:r>
        <w:rPr>
          <w:rFonts w:eastAsia="仿宋_GB2312"/>
          <w:kern w:val="0"/>
          <w:sz w:val="32"/>
          <w:szCs w:val="32"/>
        </w:rPr>
        <w:t>年本部门会议费预算</w:t>
      </w:r>
      <w:r>
        <w:rPr>
          <w:rFonts w:hint="eastAsia" w:eastAsia="仿宋_GB2312"/>
          <w:kern w:val="0"/>
          <w:sz w:val="32"/>
          <w:szCs w:val="32"/>
        </w:rPr>
        <w:t>2</w:t>
      </w:r>
      <w:r>
        <w:rPr>
          <w:rFonts w:eastAsia="仿宋_GB2312"/>
          <w:kern w:val="0"/>
          <w:sz w:val="32"/>
          <w:szCs w:val="32"/>
        </w:rPr>
        <w:t>万元，拟召开</w:t>
      </w:r>
      <w:r>
        <w:rPr>
          <w:rFonts w:hint="eastAsia" w:eastAsia="仿宋_GB2312"/>
          <w:kern w:val="0"/>
          <w:sz w:val="32"/>
          <w:szCs w:val="32"/>
        </w:rPr>
        <w:t>22次</w:t>
      </w:r>
      <w:r>
        <w:rPr>
          <w:rFonts w:eastAsia="仿宋_GB2312"/>
          <w:kern w:val="0"/>
          <w:sz w:val="32"/>
          <w:szCs w:val="32"/>
        </w:rPr>
        <w:t>会议，人数</w:t>
      </w:r>
      <w:r>
        <w:rPr>
          <w:rFonts w:hint="eastAsia" w:eastAsia="仿宋_GB2312"/>
          <w:kern w:val="0"/>
          <w:sz w:val="32"/>
          <w:szCs w:val="32"/>
        </w:rPr>
        <w:t>1290</w:t>
      </w:r>
      <w:r>
        <w:rPr>
          <w:rFonts w:eastAsia="仿宋_GB2312"/>
          <w:kern w:val="0"/>
          <w:sz w:val="32"/>
          <w:szCs w:val="32"/>
        </w:rPr>
        <w:t>人</w:t>
      </w:r>
      <w:r>
        <w:rPr>
          <w:rFonts w:hint="eastAsia" w:eastAsia="仿宋_GB2312"/>
          <w:kern w:val="0"/>
          <w:sz w:val="32"/>
          <w:szCs w:val="32"/>
        </w:rPr>
        <w:t>，内容为水利工作推进会、各类招标评审会、防汛抗旱调度会、水利项目验收会、移民项目建设和管理会等</w:t>
      </w:r>
      <w:r>
        <w:rPr>
          <w:rFonts w:eastAsia="仿宋_GB2312"/>
          <w:kern w:val="0"/>
          <w:sz w:val="32"/>
          <w:szCs w:val="32"/>
        </w:rPr>
        <w:t>；培训费预算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kern w:val="0"/>
          <w:sz w:val="32"/>
          <w:szCs w:val="32"/>
        </w:rPr>
        <w:t>万元，拟开展</w:t>
      </w:r>
      <w:r>
        <w:rPr>
          <w:rFonts w:hint="eastAsia" w:eastAsia="仿宋_GB2312"/>
          <w:sz w:val="32"/>
          <w:szCs w:val="32"/>
        </w:rPr>
        <w:t>10</w:t>
      </w:r>
      <w:r>
        <w:rPr>
          <w:rFonts w:hint="eastAsia" w:eastAsia="仿宋_GB2312"/>
          <w:kern w:val="0"/>
          <w:sz w:val="32"/>
          <w:szCs w:val="32"/>
        </w:rPr>
        <w:t>次</w:t>
      </w:r>
      <w:r>
        <w:rPr>
          <w:rFonts w:eastAsia="仿宋_GB2312"/>
          <w:kern w:val="0"/>
          <w:sz w:val="32"/>
          <w:szCs w:val="32"/>
        </w:rPr>
        <w:t>培训，人数</w:t>
      </w:r>
      <w:r>
        <w:rPr>
          <w:rFonts w:hint="eastAsia" w:eastAsia="仿宋_GB2312"/>
          <w:sz w:val="32"/>
          <w:szCs w:val="32"/>
        </w:rPr>
        <w:t>570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hint="eastAsia" w:eastAsia="仿宋_GB2312"/>
          <w:sz w:val="32"/>
          <w:szCs w:val="32"/>
        </w:rPr>
        <w:t>水资源</w:t>
      </w:r>
      <w:r>
        <w:rPr>
          <w:rFonts w:hint="eastAsia" w:eastAsia="仿宋_GB2312"/>
          <w:kern w:val="0"/>
          <w:sz w:val="32"/>
          <w:szCs w:val="32"/>
        </w:rPr>
        <w:t>节约和管理培训、安全生产培训、移民实用技术培训、普法学习等</w:t>
      </w:r>
      <w:r>
        <w:rPr>
          <w:rFonts w:eastAsia="仿宋_GB2312"/>
          <w:kern w:val="0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hint="eastAsia" w:ascii="仿宋_GB2312" w:eastAsia="仿宋_GB2312" w:cs="仿宋_GB2312"/>
          <w:sz w:val="32"/>
          <w:szCs w:val="32"/>
        </w:rPr>
        <w:t>2024年度预算政府采购51.7万元，其中货物类采购19.7万元，包含计算机、打印机、木骨架沙发类、办公用品、鼓粉盒、空调、柜；</w:t>
      </w:r>
      <w:r>
        <w:rPr>
          <w:rFonts w:eastAsia="仿宋_GB2312"/>
          <w:sz w:val="32"/>
          <w:szCs w:val="32"/>
        </w:rPr>
        <w:t>工程类采购预算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万元；</w:t>
      </w:r>
      <w:r>
        <w:rPr>
          <w:rFonts w:hint="eastAsia" w:ascii="仿宋_GB2312" w:eastAsia="仿宋_GB2312" w:cs="仿宋_GB2312"/>
          <w:sz w:val="32"/>
          <w:szCs w:val="32"/>
        </w:rPr>
        <w:t>服务类采购32万元，包含计算机设备维修和保养服务、其他印刷服务和法律援助服务。</w:t>
      </w:r>
    </w:p>
    <w:p>
      <w:pPr>
        <w:spacing w:line="560" w:lineRule="exact"/>
        <w:ind w:firstLine="643" w:firstLineChars="200"/>
        <w:rPr>
          <w:rFonts w:ascii="仿宋_GB2312" w:eastAsia="仿宋_GB2312" w:cs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（五）国有资产占用使用及新增资产配置情况：</w:t>
      </w:r>
      <w:r>
        <w:rPr>
          <w:rFonts w:hint="eastAsia" w:ascii="仿宋_GB2312" w:eastAsia="仿宋_GB2312" w:cs="仿宋_GB2312"/>
          <w:sz w:val="32"/>
          <w:szCs w:val="32"/>
        </w:rPr>
        <w:t>2023年期末，本部门共有公务用车4辆，其中：一般公务用车1辆、</w:t>
      </w:r>
      <w:r>
        <w:rPr>
          <w:rFonts w:eastAsia="仿宋_GB2312"/>
          <w:bCs/>
          <w:kern w:val="0"/>
          <w:sz w:val="32"/>
          <w:szCs w:val="32"/>
        </w:rPr>
        <w:t>执法执勤用车</w:t>
      </w:r>
      <w:r>
        <w:rPr>
          <w:rFonts w:hint="eastAsia" w:ascii="仿宋_GB2312" w:eastAsia="仿宋_GB2312" w:cs="仿宋_GB2312"/>
          <w:sz w:val="32"/>
          <w:szCs w:val="32"/>
        </w:rPr>
        <w:t>2辆、</w:t>
      </w:r>
      <w:r>
        <w:rPr>
          <w:rFonts w:eastAsia="仿宋_GB2312"/>
          <w:bCs/>
          <w:kern w:val="0"/>
          <w:sz w:val="32"/>
          <w:szCs w:val="32"/>
        </w:rPr>
        <w:t>特种专业技术用车</w:t>
      </w:r>
      <w:r>
        <w:rPr>
          <w:rFonts w:hint="eastAsia" w:ascii="仿宋_GB2312" w:eastAsia="仿宋_GB2312" w:cs="仿宋_GB2312"/>
          <w:sz w:val="32"/>
          <w:szCs w:val="32"/>
        </w:rPr>
        <w:t>1辆。</w:t>
      </w:r>
      <w:r>
        <w:rPr>
          <w:rFonts w:eastAsia="仿宋_GB2312"/>
          <w:bCs/>
          <w:kern w:val="0"/>
          <w:sz w:val="32"/>
          <w:szCs w:val="32"/>
        </w:rPr>
        <w:t>单位价值50万元以上通用设备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</w:t>
      </w:r>
      <w:r>
        <w:rPr>
          <w:rFonts w:hint="eastAsia" w:eastAsia="仿宋_GB2312"/>
          <w:bCs/>
          <w:kern w:val="0"/>
          <w:sz w:val="32"/>
          <w:szCs w:val="32"/>
        </w:rPr>
        <w:t>，</w:t>
      </w:r>
      <w:r>
        <w:rPr>
          <w:rFonts w:eastAsia="仿宋_GB2312"/>
          <w:bCs/>
          <w:kern w:val="0"/>
          <w:sz w:val="32"/>
          <w:szCs w:val="32"/>
        </w:rPr>
        <w:t>单位价值100万元以上专用设备</w:t>
      </w:r>
      <w:r>
        <w:rPr>
          <w:rFonts w:hint="eastAsia" w:eastAsia="仿宋_GB2312"/>
          <w:bCs/>
          <w:kern w:val="0"/>
          <w:sz w:val="32"/>
          <w:szCs w:val="32"/>
        </w:rPr>
        <w:t>1</w:t>
      </w:r>
      <w:r>
        <w:rPr>
          <w:rFonts w:eastAsia="仿宋_GB2312"/>
          <w:bCs/>
          <w:kern w:val="0"/>
          <w:sz w:val="32"/>
          <w:szCs w:val="32"/>
        </w:rPr>
        <w:t>台。</w:t>
      </w:r>
    </w:p>
    <w:p>
      <w:pPr>
        <w:spacing w:line="560" w:lineRule="exact"/>
        <w:ind w:firstLine="643" w:firstLineChars="200"/>
        <w:rPr>
          <w:rFonts w:eastAsia="楷体_GB2312"/>
          <w:b/>
          <w:bCs/>
          <w:kern w:val="0"/>
          <w:sz w:val="32"/>
          <w:szCs w:val="32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</w:p>
    <w:p>
      <w:pPr>
        <w:spacing w:line="56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本部门所有支出实行绩效目标管理。纳入</w:t>
      </w:r>
      <w:r>
        <w:rPr>
          <w:rFonts w:hint="eastAsia" w:eastAsia="仿宋_GB2312"/>
          <w:bCs/>
          <w:kern w:val="0"/>
          <w:sz w:val="32"/>
          <w:szCs w:val="32"/>
        </w:rPr>
        <w:t>2024</w:t>
      </w:r>
      <w:r>
        <w:rPr>
          <w:rFonts w:eastAsia="仿宋_GB2312"/>
          <w:bCs/>
          <w:kern w:val="0"/>
          <w:sz w:val="32"/>
          <w:szCs w:val="32"/>
        </w:rPr>
        <w:t>年部门整体支出绩效目标的金额为</w:t>
      </w:r>
      <w:r>
        <w:rPr>
          <w:rFonts w:hint="eastAsia" w:ascii="仿宋_GB2312" w:eastAsia="仿宋_GB2312" w:cs="仿宋_GB2312"/>
          <w:sz w:val="32"/>
          <w:szCs w:val="32"/>
        </w:rPr>
        <w:t>2208.2642万元，其中：基本支出</w:t>
      </w:r>
      <w:r>
        <w:rPr>
          <w:rFonts w:hint="eastAsia" w:ascii="仿宋_GB2312" w:eastAsia="仿宋_GB2312"/>
          <w:sz w:val="32"/>
          <w:szCs w:val="32"/>
        </w:rPr>
        <w:t>1098.7642</w:t>
      </w:r>
      <w:r>
        <w:rPr>
          <w:rFonts w:hint="eastAsia" w:ascii="仿宋_GB2312" w:eastAsia="仿宋_GB2312" w:cs="仿宋_GB2312"/>
          <w:sz w:val="32"/>
          <w:szCs w:val="32"/>
        </w:rPr>
        <w:t>万元，项目支出</w:t>
      </w:r>
      <w:r>
        <w:rPr>
          <w:rFonts w:hint="eastAsia" w:ascii="仿宋_GB2312" w:eastAsia="仿宋_GB2312"/>
          <w:sz w:val="32"/>
          <w:szCs w:val="32"/>
        </w:rPr>
        <w:t>1109.5</w:t>
      </w:r>
      <w:r>
        <w:rPr>
          <w:rFonts w:hint="eastAsia" w:ascii="仿宋_GB2312" w:eastAsia="仿宋_GB2312" w:cs="仿宋_GB2312"/>
          <w:sz w:val="32"/>
          <w:szCs w:val="32"/>
        </w:rPr>
        <w:t>万元</w:t>
      </w:r>
      <w:r>
        <w:rPr>
          <w:rFonts w:eastAsia="仿宋_GB2312"/>
          <w:bCs/>
          <w:kern w:val="0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b/>
          <w:sz w:val="32"/>
          <w:szCs w:val="32"/>
        </w:rPr>
        <w:t>七、名词解释</w:t>
      </w:r>
    </w:p>
    <w:p>
      <w:pPr>
        <w:ind w:firstLine="480" w:firstLineChars="15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（一）基本支出：是指为保障机构正常运转、完成日常工作任务所必需的开支，其内容包括人员经费和日常公用经费两部分。</w:t>
      </w:r>
    </w:p>
    <w:p>
      <w:pPr>
        <w:ind w:firstLine="480" w:firstLineChars="15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（二）项目支出：是指在基本支出之外，为完成特定的行政工作任务或事业发展目标所发生的支出。</w:t>
      </w:r>
    </w:p>
    <w:p>
      <w:pPr>
        <w:spacing w:line="56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三）“三公”经费：是指纳入本级财政预算管理，部门使用财政拨款安排的因公出国(境)费、公务用车购置及运行费和公务接待费。其中，因公出国(境)费反映单位公务出国(境)的住宿费、旅费、伙食补助费、杂费、培训费等支出;公务用车购置及运行费反映单位公务用车购置费及租用费、燃料费、维修费、过路过桥费、保险费、安全奖励费用等支出;公务接待费反映单位按规定开支的各类公务接待(含外宾接待)支出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（四）机关运行经费：为保障行政单位（包括参照公务员法管理的事业单位）运行用于购买货物和服务的各项资金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spacing w:line="560" w:lineRule="exact"/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080" w:firstLineChars="19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080" w:firstLineChars="19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湘潭县水利局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2024年1月11日</w:t>
      </w:r>
    </w:p>
    <w:p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</w:rPr>
        <w:t>第二部分  湘潭县水利局2024年部门预算和“三公”经费预算公开表格（见附件）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JhYWU0MjUzMjI3NGNkMjhjNWE5OTYwNDA1YzJjZmQifQ=="/>
  </w:docVars>
  <w:rsids>
    <w:rsidRoot w:val="009A3D51"/>
    <w:rsid w:val="00010527"/>
    <w:rsid w:val="000160D9"/>
    <w:rsid w:val="000217B1"/>
    <w:rsid w:val="0003655F"/>
    <w:rsid w:val="00055092"/>
    <w:rsid w:val="00062103"/>
    <w:rsid w:val="00092C7B"/>
    <w:rsid w:val="000B11CF"/>
    <w:rsid w:val="000B1D4C"/>
    <w:rsid w:val="000B5BB7"/>
    <w:rsid w:val="000C3103"/>
    <w:rsid w:val="000F5D9A"/>
    <w:rsid w:val="000F6E9D"/>
    <w:rsid w:val="0011149E"/>
    <w:rsid w:val="00113B80"/>
    <w:rsid w:val="00136FB8"/>
    <w:rsid w:val="001526E1"/>
    <w:rsid w:val="00171C66"/>
    <w:rsid w:val="00175334"/>
    <w:rsid w:val="00186402"/>
    <w:rsid w:val="001A0E76"/>
    <w:rsid w:val="001A1F4C"/>
    <w:rsid w:val="0020331E"/>
    <w:rsid w:val="00271654"/>
    <w:rsid w:val="002805AF"/>
    <w:rsid w:val="00285607"/>
    <w:rsid w:val="002A3A03"/>
    <w:rsid w:val="00311749"/>
    <w:rsid w:val="00314269"/>
    <w:rsid w:val="00320547"/>
    <w:rsid w:val="003300DD"/>
    <w:rsid w:val="003451DE"/>
    <w:rsid w:val="00355189"/>
    <w:rsid w:val="003833D2"/>
    <w:rsid w:val="003A6A69"/>
    <w:rsid w:val="003C6826"/>
    <w:rsid w:val="003F723A"/>
    <w:rsid w:val="004134A2"/>
    <w:rsid w:val="004261FD"/>
    <w:rsid w:val="00466B9B"/>
    <w:rsid w:val="00466D97"/>
    <w:rsid w:val="00471D38"/>
    <w:rsid w:val="004E747B"/>
    <w:rsid w:val="00521AAC"/>
    <w:rsid w:val="005451BB"/>
    <w:rsid w:val="005469D2"/>
    <w:rsid w:val="005A2EF2"/>
    <w:rsid w:val="005A6AA2"/>
    <w:rsid w:val="005D0EFA"/>
    <w:rsid w:val="00605298"/>
    <w:rsid w:val="006069EA"/>
    <w:rsid w:val="006119FC"/>
    <w:rsid w:val="006177C6"/>
    <w:rsid w:val="0065723E"/>
    <w:rsid w:val="00663E8D"/>
    <w:rsid w:val="00673CCB"/>
    <w:rsid w:val="006847B4"/>
    <w:rsid w:val="006A3D5B"/>
    <w:rsid w:val="006B48A6"/>
    <w:rsid w:val="006C709D"/>
    <w:rsid w:val="006D527F"/>
    <w:rsid w:val="006E2684"/>
    <w:rsid w:val="006E3B17"/>
    <w:rsid w:val="00704C92"/>
    <w:rsid w:val="007278AF"/>
    <w:rsid w:val="00733441"/>
    <w:rsid w:val="00733910"/>
    <w:rsid w:val="00736115"/>
    <w:rsid w:val="00771250"/>
    <w:rsid w:val="00773E07"/>
    <w:rsid w:val="007776FD"/>
    <w:rsid w:val="0078494E"/>
    <w:rsid w:val="0079535D"/>
    <w:rsid w:val="007A228F"/>
    <w:rsid w:val="007A3AF5"/>
    <w:rsid w:val="007B5A80"/>
    <w:rsid w:val="00813690"/>
    <w:rsid w:val="00823956"/>
    <w:rsid w:val="008250DC"/>
    <w:rsid w:val="008467D2"/>
    <w:rsid w:val="0084731B"/>
    <w:rsid w:val="00874A59"/>
    <w:rsid w:val="00880A71"/>
    <w:rsid w:val="00882E60"/>
    <w:rsid w:val="008E52ED"/>
    <w:rsid w:val="008F6541"/>
    <w:rsid w:val="00906D75"/>
    <w:rsid w:val="00947DCF"/>
    <w:rsid w:val="009811DB"/>
    <w:rsid w:val="009A21CC"/>
    <w:rsid w:val="009A35A6"/>
    <w:rsid w:val="009A3D51"/>
    <w:rsid w:val="009C1A17"/>
    <w:rsid w:val="00A06B2A"/>
    <w:rsid w:val="00A236EF"/>
    <w:rsid w:val="00A302CA"/>
    <w:rsid w:val="00A3553F"/>
    <w:rsid w:val="00A51D37"/>
    <w:rsid w:val="00A55DE1"/>
    <w:rsid w:val="00A776B3"/>
    <w:rsid w:val="00AB61EA"/>
    <w:rsid w:val="00AD2670"/>
    <w:rsid w:val="00AE60DF"/>
    <w:rsid w:val="00B015C6"/>
    <w:rsid w:val="00B57105"/>
    <w:rsid w:val="00B71E58"/>
    <w:rsid w:val="00B72E2E"/>
    <w:rsid w:val="00B76051"/>
    <w:rsid w:val="00B95CC7"/>
    <w:rsid w:val="00BA0410"/>
    <w:rsid w:val="00BA61F6"/>
    <w:rsid w:val="00BA7DCC"/>
    <w:rsid w:val="00BB0544"/>
    <w:rsid w:val="00BC2392"/>
    <w:rsid w:val="00BC2612"/>
    <w:rsid w:val="00BC29CC"/>
    <w:rsid w:val="00BF079B"/>
    <w:rsid w:val="00BF1204"/>
    <w:rsid w:val="00C205CA"/>
    <w:rsid w:val="00C25F57"/>
    <w:rsid w:val="00C516ED"/>
    <w:rsid w:val="00C97FCF"/>
    <w:rsid w:val="00CA23B0"/>
    <w:rsid w:val="00CB6D8B"/>
    <w:rsid w:val="00CB7283"/>
    <w:rsid w:val="00CB734B"/>
    <w:rsid w:val="00CF06B7"/>
    <w:rsid w:val="00CF0FAF"/>
    <w:rsid w:val="00CF1CD3"/>
    <w:rsid w:val="00CF623C"/>
    <w:rsid w:val="00D04030"/>
    <w:rsid w:val="00D31AC7"/>
    <w:rsid w:val="00D33413"/>
    <w:rsid w:val="00D34208"/>
    <w:rsid w:val="00D3571C"/>
    <w:rsid w:val="00D82848"/>
    <w:rsid w:val="00D8791E"/>
    <w:rsid w:val="00D945FB"/>
    <w:rsid w:val="00D95A1F"/>
    <w:rsid w:val="00DC0C28"/>
    <w:rsid w:val="00DE64BD"/>
    <w:rsid w:val="00DE6E05"/>
    <w:rsid w:val="00DE7C21"/>
    <w:rsid w:val="00E009DB"/>
    <w:rsid w:val="00E00F01"/>
    <w:rsid w:val="00E16D84"/>
    <w:rsid w:val="00E50EFA"/>
    <w:rsid w:val="00E548FE"/>
    <w:rsid w:val="00E571AB"/>
    <w:rsid w:val="00E63627"/>
    <w:rsid w:val="00E727CE"/>
    <w:rsid w:val="00E74500"/>
    <w:rsid w:val="00EB38D1"/>
    <w:rsid w:val="00EC133F"/>
    <w:rsid w:val="00EF5C26"/>
    <w:rsid w:val="00F0299F"/>
    <w:rsid w:val="00F62039"/>
    <w:rsid w:val="00F76BC8"/>
    <w:rsid w:val="00F907CB"/>
    <w:rsid w:val="00F955F5"/>
    <w:rsid w:val="00FA12B7"/>
    <w:rsid w:val="00FA158C"/>
    <w:rsid w:val="00FB33D7"/>
    <w:rsid w:val="00FE7E38"/>
    <w:rsid w:val="00FF2C5B"/>
    <w:rsid w:val="2E9F1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AD14E6-9C6D-4028-AD72-5236172D77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604</Words>
  <Characters>3446</Characters>
  <Lines>28</Lines>
  <Paragraphs>8</Paragraphs>
  <TotalTime>565</TotalTime>
  <ScaleCrop>false</ScaleCrop>
  <LinksUpToDate>false</LinksUpToDate>
  <CharactersWithSpaces>4042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2021-06-18T07:00:00Z</dcterms:created>
  <dc:creator>webUser</dc:creator>
  <cp:lastModifiedBy>风</cp:lastModifiedBy>
  <dcterms:modified xsi:type="dcterms:W3CDTF">2024-01-12T08:34:49Z</dcterms:modified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13061E174D024BD3BA2B24B4481D8DAD_12</vt:lpwstr>
  </property>
</Properties>
</file>