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湘潭县杨嘉桥镇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年政府信息公开工作</w:t>
      </w:r>
    </w:p>
    <w:bookmarkEnd w:id="0"/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年度报告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420"/>
        <w:jc w:val="both"/>
        <w:textAlignment w:val="auto"/>
        <w:rPr>
          <w:rFonts w:hint="eastAsia"/>
        </w:rPr>
      </w:pP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总体情况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2023年是全面贯彻党的二十大精神的开局之年，是“十四五”规划承上启下的关键之年。在县委、县政府的坚强领导下，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杨嘉桥</w:t>
      </w:r>
      <w:r>
        <w:rPr>
          <w:rFonts w:hint="eastAsia" w:ascii="仿宋_GB2312" w:hAnsi="仿宋_GB2312" w:eastAsia="仿宋_GB2312" w:cs="仿宋_GB2312"/>
          <w:sz w:val="32"/>
          <w:szCs w:val="32"/>
        </w:rPr>
        <w:t>镇坚持以习近平新时代中国特色社会主义思想为指导，围绕县委“三提一领”目标任务，进一步加强政府信息公开工作的组织领导，健全相关工作机制，认真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落实</w:t>
      </w:r>
      <w:r>
        <w:rPr>
          <w:rFonts w:hint="eastAsia" w:ascii="仿宋_GB2312" w:hAnsi="仿宋_GB2312" w:eastAsia="仿宋_GB2312" w:cs="仿宋_GB2312"/>
          <w:sz w:val="32"/>
          <w:szCs w:val="32"/>
        </w:rPr>
        <w:t>《中华人民共和国政府信息公开条例》和各级规定的各项要求，积极做好政府信息公开各项工作。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（一）主动公开情况。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杨嘉桥镇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年通过网络和其他公开渠道共计主动公开政府信息约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79</w:t>
      </w:r>
      <w:r>
        <w:rPr>
          <w:rFonts w:hint="eastAsia" w:ascii="仿宋_GB2312" w:hAnsi="仿宋_GB2312" w:eastAsia="仿宋_GB2312" w:cs="仿宋_GB2312"/>
          <w:sz w:val="32"/>
          <w:szCs w:val="32"/>
        </w:rPr>
        <w:t>条，通过杨嘉桥镇政府门户网站主动公开政府信息，主动公开了镇政府领导分工、工作动态、财政预决算等信息。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年杨嘉桥镇人民政府门户网站政府工作动态专栏发布全年工作动态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37</w:t>
      </w:r>
      <w:r>
        <w:rPr>
          <w:rFonts w:hint="eastAsia" w:ascii="仿宋_GB2312" w:hAnsi="仿宋_GB2312" w:eastAsia="仿宋_GB2312" w:cs="仿宋_GB2312"/>
          <w:sz w:val="32"/>
          <w:szCs w:val="32"/>
        </w:rPr>
        <w:t>篇，将杨嘉桥镇全年工作及时向社会公布。通知公告专栏发布全年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政务公开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篇，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其他执法信息公示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7篇，</w:t>
      </w:r>
      <w:r>
        <w:rPr>
          <w:rFonts w:hint="eastAsia" w:ascii="仿宋_GB2312" w:hAnsi="仿宋_GB2312" w:eastAsia="仿宋_GB2312" w:cs="仿宋_GB2312"/>
          <w:sz w:val="32"/>
          <w:szCs w:val="32"/>
        </w:rPr>
        <w:t>详细公开了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年杨嘉桥镇政府各项报告、公告。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公开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财政信息4篇、机构信息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篇、领导信息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篇。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（二）依申请公开情况。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严格执行政府信息公开条例有关依申请公开的规定，依法办理政府信息公开申请件。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年收到政府信息公开申请0件，发生行政复议0件，发生行政诉讼0件。全年没有一件因政府信息公开工作被申请行政复议、提起行政诉讼。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（三）政府信息管理情况。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根据新《条例》要求，及时修订信息公开指南和信息公开目录，规范信息公开流程，并严格落实政府信息公开保密审查机制，确保政府信息公开的准确性。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（四）政府信息公开平台建设情况。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发挥政府网站和政务新媒体第一公开平台作用，致力于打造更加及时、更加权威的政府信息公开阵地，按要求完成各项任务。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（五）监督保障情况。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年度，收到12345市长热线转派群众有效来电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362</w:t>
      </w:r>
      <w:r>
        <w:rPr>
          <w:rFonts w:hint="eastAsia" w:ascii="仿宋_GB2312" w:hAnsi="仿宋_GB2312" w:eastAsia="仿宋_GB2312" w:cs="仿宋_GB2312"/>
          <w:sz w:val="32"/>
          <w:szCs w:val="32"/>
        </w:rPr>
        <w:t>件次，回复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362</w:t>
      </w:r>
      <w:r>
        <w:rPr>
          <w:rFonts w:hint="eastAsia" w:ascii="仿宋_GB2312" w:hAnsi="仿宋_GB2312" w:eastAsia="仿宋_GB2312" w:cs="仿宋_GB2312"/>
          <w:sz w:val="32"/>
          <w:szCs w:val="32"/>
        </w:rPr>
        <w:t>件次。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二、主动公开政府信息情况</w:t>
      </w:r>
    </w:p>
    <w:tbl>
      <w:tblPr>
        <w:tblStyle w:val="6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Times New Roman" w:cs="Times New Roman"/>
                <w:sz w:val="21"/>
                <w:szCs w:val="21"/>
              </w:rPr>
            </w:pPr>
            <w:r>
              <w:rPr>
                <w:rFonts w:ascii="宋体" w:hAnsi="Times New Roman" w:cs="宋体"/>
                <w:sz w:val="21"/>
                <w:szCs w:val="21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bidi="ar"/>
              </w:rPr>
              <w:t>行政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/>
        <w:ind w:firstLine="640" w:firstLineChars="200"/>
        <w:jc w:val="both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</w:t>
      </w: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收到和处理政府信息公开申请情况</w:t>
      </w:r>
    </w:p>
    <w:tbl>
      <w:tblPr>
        <w:tblStyle w:val="6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bidi="ar"/>
              </w:rPr>
              <w:t>六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bidi="ar"/>
              </w:rPr>
              <w:t>其他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四、</w:t>
      </w: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政府信息公开行政复议、行政诉讼情况</w:t>
      </w:r>
    </w:p>
    <w:tbl>
      <w:tblPr>
        <w:tblStyle w:val="6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5"/>
        <w:spacing w:before="0" w:beforeAutospacing="0" w:after="0" w:afterAutospacing="0" w:line="560" w:lineRule="exact"/>
        <w:jc w:val="both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存在的主要问题及改进情况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年，我镇政府信息公开工作虽然取得了一些成绩，但也存在一些问题，主要表现：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公开信息的更新力度不够，更新不够及时。二是主动公开的信息数量还不够多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所涉及的信息还不够全面。三是政府信息公开渠道、形式较为单一，宣传力度还有待提高。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针对以上问题，我镇将克服困难与不足，从以下三个方面改进：一是大力开展干部职工政务信息公开工作知识的学习和培训，提高业务能力和工作水平。二是切实加强监督检查，督促相关部门及时完成政务信息公开工作。三是继续积极做好政府信息公开工作，坚持把主动公开作为一项常态工作，落实政府信息公开载体，进一步规范信息制作、发布流程，稳步拓展信息公开的深度和广度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六、其他需要报告的事项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年本单位无其他需要报告事项。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信息处理费收费情况：本年度未收取信息处理费。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textAlignment w:val="auto"/>
      </w:pPr>
    </w:p>
    <w:sectPr>
      <w:footerReference r:id="rId3" w:type="default"/>
      <w:pgSz w:w="11906" w:h="16838"/>
      <w:pgMar w:top="2098" w:right="1474" w:bottom="1984" w:left="1587" w:header="851" w:footer="992" w:gutter="0"/>
      <w:paperSrc/>
      <w:pgNumType w:fmt="decimal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54D321"/>
    <w:multiLevelType w:val="singleLevel"/>
    <w:tmpl w:val="9554D321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567066D"/>
    <w:multiLevelType w:val="singleLevel"/>
    <w:tmpl w:val="A567066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6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2YTBjNDhiMGMzYTU4M2M2ZjQ4MWY4NzM5NmZhZWQifQ=="/>
  </w:docVars>
  <w:rsids>
    <w:rsidRoot w:val="4F4A6566"/>
    <w:rsid w:val="4F4A6566"/>
    <w:rsid w:val="616A3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99"/>
    <w:pPr>
      <w:widowControl w:val="0"/>
    </w:pPr>
    <w:rPr>
      <w:rFonts w:hint="eastAsia" w:ascii="Times New Roman" w:hAnsi="Times New Roman" w:eastAsia="Times New Roman" w:cs="Times New Roman"/>
      <w:color w:val="000000"/>
      <w:sz w:val="24"/>
      <w:lang w:val="zh-CN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qFormat/>
    <w:uiPriority w:val="0"/>
    <w:pPr>
      <w:widowControl w:val="0"/>
    </w:pPr>
    <w:rPr>
      <w:rFonts w:hint="eastAsia" w:ascii="Times New Roman" w:hAnsi="Times New Roman" w:eastAsia="Times New Roman" w:cs="Times New Roman"/>
      <w:color w:val="000000"/>
      <w:sz w:val="24"/>
      <w:lang w:val="zh-CN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autoRedefine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hint="eastAsia" w:ascii="Times New Roman" w:hAnsi="Times New Roman" w:eastAsia="Times New Roman" w:cs="Times New Roman"/>
      <w:color w:val="000000"/>
      <w:sz w:val="18"/>
      <w:szCs w:val="18"/>
      <w:lang w:val="zh-CN" w:eastAsia="zh-CN" w:bidi="ar-SA"/>
    </w:rPr>
  </w:style>
  <w:style w:type="paragraph" w:styleId="5">
    <w:name w:val="Normal (Web)"/>
    <w:next w:val="4"/>
    <w:autoRedefine/>
    <w:unhideWhenUsed/>
    <w:qFormat/>
    <w:uiPriority w:val="99"/>
    <w:pPr>
      <w:widowControl/>
      <w:spacing w:before="100" w:beforeAutospacing="1" w:after="100" w:afterAutospacing="1"/>
    </w:pPr>
    <w:rPr>
      <w:rFonts w:hint="default" w:ascii="宋体" w:hAnsi="宋体" w:eastAsia="宋体" w:cs="宋体"/>
      <w:color w:val="auto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0</Words>
  <Characters>0</Characters>
  <Lines>0</Lines>
  <Paragraphs>0</Paragraphs>
  <TotalTime>145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2024-01-08T06:51:00Z</dcterms:created>
  <dc:creator>CM</dc:creator>
  <cp:lastModifiedBy>CM</cp:lastModifiedBy>
  <cp:lastPrinted>2024-01-10T02:07:43Z</cp:lastPrinted>
  <dcterms:modified xsi:type="dcterms:W3CDTF">2024-01-10T07:26:59Z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3EDF3CA4DC1E41889314216FCA8442A4_11</vt:lpwstr>
  </property>
</Properties>
</file>