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hint="eastAsia" w:ascii="宋体" w:hAnsi="宋体" w:cs="方正小标宋_GBK"/>
          <w:b/>
          <w:sz w:val="36"/>
          <w:szCs w:val="36"/>
        </w:rPr>
      </w:pPr>
      <w:r>
        <w:rPr>
          <w:rFonts w:hint="eastAsia" w:ascii="宋体" w:hAnsi="宋体" w:cs="方正小标宋_GBK"/>
          <w:b/>
          <w:sz w:val="36"/>
          <w:szCs w:val="36"/>
          <w:lang w:eastAsia="zh-CN"/>
        </w:rPr>
        <w:t>县妇联</w:t>
      </w:r>
      <w:r>
        <w:rPr>
          <w:rFonts w:hint="eastAsia" w:ascii="宋体" w:hAnsi="宋体" w:cs="方正小标宋_GBK"/>
          <w:b/>
          <w:sz w:val="36"/>
          <w:szCs w:val="36"/>
          <w:lang w:val="en-US" w:eastAsia="zh-CN"/>
        </w:rPr>
        <w:t>2019年</w:t>
      </w: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tbl>
      <w:tblPr>
        <w:tblStyle w:val="3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eastAsia="zh-CN"/>
              </w:rPr>
              <w:t>湘潭县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eastAsia="zh-CN"/>
              </w:rPr>
              <w:t>妇女联合会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134.9918万元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中共湘潭县委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单位基本职能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6" w:lineRule="exact"/>
              <w:ind w:right="880" w:rightChars="419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县妇联是我县各族各界妇女的群众团体，由中共湘潭县委领导。其主要工作任务是：1、根据党的中心任务和中华妇女联合会章程及妇女代表大会的决议，指导全县各级妇女组织开展妇女儿童工作，联系团体会员，并给予业务辅导。2、调查研究新时期全县妇女儿童工作中的倾向性问题，向县委、县政府反映情况，为之提供决策依据，提出建议。3、团结全县妇女积极投身改革开放和参与两个文明建设。注意培养、发现、推介、表彰各行各业的优秀妇女；开展妇女职业技术培训和多层次的妇女干部培训，全面提高妇女素质，促进妇女人才成长。4、代表全县妇女参与国家和社会事务的民主管理、民主监督，促进妇女参政议政。大力宣传维护妇女儿童合法权益的法律法规、政策和规章，要切实维护妇女儿童的合法权益。5、加强和社会各界的联系和交流，协调和推动社会各界为妇女儿童办实事、办好事，为广大妇女的工作、学习、生活，为少年儿童的健康成长创造良好的环境。6、建立与各界妇女的联系，巩固妇女的大团结，积极开展同港澳台地区及华侨妇女的联系，促进祖国统一大业。7、承办县委、县政府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绩效完成情况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一、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</w:rPr>
              <w:t>201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</w:rPr>
              <w:t>年度收入支出总体情况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11" w:firstLineChars="196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上年结转17.47万元，2019年预算拨款收入134.9918万元，支出139.42万元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二、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</w:rPr>
              <w:t>201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</w:rPr>
              <w:t>年度收入情况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其中财政拨款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134.9918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万元，占总收入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%。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三、201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年度支出情况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其中基本支出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89.19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万元，占总支出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%；项目支出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50.23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万元，占总支出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%。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kern w:val="0"/>
                <w:sz w:val="21"/>
                <w:szCs w:val="21"/>
              </w:rPr>
              <w:t>“三公”经费预算及执行情况</w:t>
            </w:r>
          </w:p>
          <w:p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420" w:firstLineChars="20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“三公”经费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公务接待费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预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算数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万元。年末“三公”经费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公务接待费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2019年，县妇联以建立服务型、开放型、创新型妇联组织为目标，充分发挥妇联组织联系妇女群众的桥梁和纽带作用,开拓创新,主动作为,工作取得了较好成效。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一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）发挥党建引领作用，推动妇联组织改革。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一是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坚持“党建领航”，提升工作水平。将党建带妇建作为夯实基础、服务妇女的重要内容来统筹推进，推动党建带妇建工作纳入绩效考核。扩大基层妇联“朋友圈”，发动执委参与基层妇联工作，谭家山镇紫竹村妇联、杨嘉桥镇金福村妇联先进经验在全市推介。做好党员结对帮扶，单位结对帮扶排头乡双联村8户贫困对象，年内开展走访12次。开展党员进社区活动，全体党员均到富豪阁社区进行报到，按照社区的统一安排开展相关工作。召开“新时代、建新功，改革路上当先锋”妇联改革座谈会，选送60人次妇联干部参加省、市妇联主席培训班，提高了基层妇联干部的履职能力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二是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扎实开展“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不忘初心、牢记使命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”主题教育。把主题教育同单位工作职能紧密结合，周密谋划、扎实推进。制定学习清单，全年开展集中学习18次，专题研讨交流4次。到湘潭市党史馆开展革命传统教育，强化党员理想信念。开展专题调研，形成调研报告3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发挥示范带动作用，妇女引领量质提升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.大力弘扬“巾帼心向党”主旋律。深入开展“巾帼心向党•建功新时代”群众性宣传教育活动，举办“百千万巾帼大宣讲”300余场。各级妇联组织以妇女之家为主阵地，以庆祝新中国成立70周年为契机，组织广大妇女姐妹开展“唱祖国颂歌 舞家国情怀”活动20余场。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.传递向上向善巾帼正能量。实施“美家美妇”行动，在县电视台、湘潭县妇联微信公众号开办专栏，讲述孝老爱亲群体、巾帼创业代表、中国妇女十二大代表等5个家庭和个人的感人事迹，号召广大妇女奋发向上、顽强拼搏，谱写新时代巾帼赞歌。选树省级三八红旗手1人、市级三八红旗手3人、市级三八红旗集体2个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3.深化家庭文明建设。实施“家家幸福安康工程 父母成长计划”，开展家庭教育精品课程公益巡讲活动14场。选树省级最美家庭1户、市级文明家庭7户、市级优秀家庭成员4人。表彰县级文明家庭24户、星级文明户6户、“书香家庭”30户。开展“我和我的祖国”亲子快闪和“向着希望奔跑”亲子锻炼计划，3000多个家庭参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三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紧扣全县发展大局，助推妇女建功立业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.深化“巾帼双创行动”。对接人社部门，争取小额贷款150万元；帮助县女性创业者协会申办食品生产许可证，对接电商平台，不断拓展销售渠道，年销售额逾百万元，协助会员申请农业信用担保4000余万元。联合北京农家女学校举办SYB创业培训，送训40人。11月，接待巴拿马国会第一副主席苏莱一行来县考察农村女性创业情况，获考察组好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2.深化“巾帼脱贫行动”。开展“户帮户 亲帮亲 互助脱贫奔小康”活动，每3名执委结对帮扶一户贫困户，共帮扶1604户贫困户，开展环境清扫、心理疏导、义务照料等帮扶行动3000余次。助力产业扶贫和消费扶贫，号召县女创协会员积极参与结对帮扶，送鸡苗、鸡饲料及养鸡技术上门，回购贫困户家的优质土特产，吸纳贫困户就近就业，鼓励贫困户勤劳致富。争取爱心企业捐赠有机复合肥128吨捐赠给建档立卡贫困户。助力健康扶贫，救助贫困“两癌”妇女148人，发放救助金53.3万元，为599名贫困妇女送去湘女关爱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3.深化“乡村振兴巾帼行动”。动员广大农村妇女充当环境整治的主力军，招募巾帼志愿者500名，开展清洁行动800多次。创建市级“美丽庭院”40户，县级“美丽庭院”400户。结合“巾帼心向党 建功新时代”纪念三八国际劳动妇女节109周年活动，开展“共建美丽家园 巾帼在行动”有奖答题活动，线上+线下举办答题抽奖活动4场，举办“湘潭县妇联农村人居环境整治村庄清洁巾帼行动”集中宣讲活动4场，发放《倡议书》10000份，赠送油茶树苗1600株。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四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贯彻落实以人为本，优化妇儿发展环境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.做优维权服务。通过政府购买服务模式与湖南心语林咨询服务有限公司签订协议，购买心理、法律咨询及调解服务，招募法律工作者、心理咨询师、社会工作师12名作为义务调解员，为267个家庭提供调解服务，其中调和139例，调和率52%。县妇联接待并处理妇女群众上访57起。开展“三八”维权宣传月活动，举办“家庭律师基层行”主题宣传活动4场，线上线下多种方式开展反家暴法、婚姻法等妇女维权相关政策和知识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.做实民生实事。协调县妇儿工委成员单位落实妇女儿童发展“两个规划”目标任务，完成规划中期监测评估。关爱农村留守儿童心理健康“知心屋”项目扎实推进，云龙实验中学获评省“知心屋”工作先进学校.适龄妇女“两癌”免费检查实事项目完成13436余人，完成率112%。对全县留守儿童、困境女童进行摸底造册，实行动态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.做好扶贫帮困。继续联合迅达集团宝莲慈善基金会开展扶贫帮困活动，慰问贫困户246户家庭，慰问品和慰问金总价值达26万元；为36名孤儿送去助学金6.95万元；为330名贫困单亲家庭学子送去助学金51.09万元；为255名失依家庭学子送去助学金33.35万元。走访慰问40名贫困离任村妇代会主任，送去慰问金2万元。实施春蕾女童及困境儿童助学帮扶，慰问48人，发放助学金30400元。争取市妇联慰问金1.25万元慰问25个困难家庭，争取春蕾助学金1.64万元资助25名贫困学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贯彻落实厉行节约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，加强预算资金的使用与管理，各项开支严格按程序比质比价、优中选优，提高资金的使用效率；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严控“三公”经费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着力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降低一般运行经费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加强项目支出管理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，更好地服务广大妇女群众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="42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绩效目标不够细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，不够精准。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年初制定预算绩效目标时，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对全年工作目标计划预见性不够，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绩效目标设置不够科学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6"/>
              <w:numPr>
                <w:ilvl w:val="0"/>
                <w:numId w:val="2"/>
              </w:numPr>
              <w:ind w:firstLine="42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资金使用效益有待进一步提高。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部分项目预算资金使用受益面不够大，如女性创业就业、维权等方面开展的工作服务妇女儿童数量仍不够广，惠及人口不够多，导致资金使用效益不够高。</w:t>
            </w:r>
          </w:p>
          <w:p>
            <w:pPr>
              <w:pStyle w:val="6"/>
              <w:numPr>
                <w:ilvl w:val="0"/>
                <w:numId w:val="2"/>
              </w:numPr>
              <w:ind w:firstLine="420" w:firstLineChars="20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固定资产管理有待加强。经对县妇联固定资产采购、入账及管理情况核查，发现存在固定资产入账不及时等问题，固定资产管理有待改进。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1、科学合理编制预算，加强预算资金绩效监控。严格按照《预算法》及其实施条例的相关规定，加强预算编制的基础工作，强化支出预算管理，科学合理的细化预算编制，提高财政资金使用的规范性。同时按照预算绩效管理的相关政策规定，切实做好预算资金使用的绩效管理，确保预算资金使用合法、合规，促使预算资金发挥最大效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2、严格规范资产管理，堵塞财务管理漏洞。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严格按照《行政单位会计制度》《行政单位财务规则》、《行政事业单位国有资产管理办法》等规定，不断完善本单位的财务管理制度，严格用制度管人管事，切实增强财务核算的准确性和及时性，加强资产管理效力，采取有力措施加强财务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3、建立健全绩效考评制度，提高资金使用效益。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对预算的执行过程和完成结果实行全面的追踪问效，不断提高预算资金的使用效益。在项目执行阶段，要建立严格的内部审核制度，以对项目进程和资金使用情况进行监督，对阶段性成果进行考核评价；在项目完成阶段，要及时组织验收和总结，强化对部门预算资金使用过程的监督和使用效益的考核分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880" w:rightChars="419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EA2D88-78D1-468D-9223-7C2645D1ADA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CEC2C1B-186E-4E84-A54D-43DA9ADBFC0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1DE99"/>
    <w:multiLevelType w:val="singleLevel"/>
    <w:tmpl w:val="8F51DE9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32A669A"/>
    <w:multiLevelType w:val="singleLevel"/>
    <w:tmpl w:val="332A669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YWJmMjc5OTE2NmM3YzAyNTAzZjM3MzhjMmVjODkifQ=="/>
  </w:docVars>
  <w:rsids>
    <w:rsidRoot w:val="11DA3290"/>
    <w:rsid w:val="052F55DB"/>
    <w:rsid w:val="0E9352A3"/>
    <w:rsid w:val="11DA3290"/>
    <w:rsid w:val="2B98419B"/>
    <w:rsid w:val="3D042CE6"/>
    <w:rsid w:val="587C3AFE"/>
    <w:rsid w:val="6C0C39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widowControl/>
      <w:spacing w:after="100" w:line="276" w:lineRule="auto"/>
      <w:ind w:firstLine="643"/>
      <w:jc w:val="left"/>
    </w:pPr>
    <w:rPr>
      <w:rFonts w:ascii="仿宋" w:hAnsi="仿宋" w:eastAsia="仿宋" w:cs="仿宋"/>
      <w:kern w:val="0"/>
      <w:sz w:val="32"/>
      <w:szCs w:val="32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2020-07-30T08:27:00Z</dcterms:created>
  <dc:creator>WPS_1496819445</dc:creator>
  <cp:lastModifiedBy>hn</cp:lastModifiedBy>
  <cp:lastPrinted>2020-07-31T02:16:00Z</cp:lastPrinted>
  <dcterms:modified xsi:type="dcterms:W3CDTF">2023-10-26T02:49:23Z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7F33A9D6071D4BB8A5169331D5119CAB_12</vt:lpwstr>
  </property>
</Properties>
</file>