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rPr>
          <w:rFonts w:ascii="华文中宋" w:hAnsi="华文中宋" w:eastAsia="华文中宋" w:cs="方正小标宋_GBK"/>
          <w:sz w:val="44"/>
          <w:szCs w:val="44"/>
        </w:rPr>
      </w:pP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华文中宋" w:hAnsi="华文中宋" w:eastAsia="华文中宋" w:cs="方正小标宋_GBK"/>
          <w:sz w:val="44"/>
          <w:szCs w:val="44"/>
        </w:rPr>
      </w:pPr>
      <w:bookmarkStart w:id="0" w:name="OLE_LINK1"/>
      <w:r>
        <w:rPr>
          <w:rFonts w:hint="eastAsia" w:ascii="华文中宋" w:hAnsi="华文中宋" w:eastAsia="华文中宋" w:cs="方正小标宋_GBK"/>
          <w:sz w:val="44"/>
          <w:szCs w:val="44"/>
        </w:rPr>
        <w:t>湘潭县应急管理局2022年政府信息公开工作年度报告</w:t>
      </w:r>
    </w:p>
    <w:p>
      <w:pPr>
        <w:pStyle w:val="4"/>
        <w:widowControl/>
        <w:spacing w:before="0" w:beforeAutospacing="0" w:after="0" w:afterAutospacing="0" w:line="560" w:lineRule="exact"/>
        <w:ind w:firstLine="420"/>
        <w:jc w:val="both"/>
        <w:rPr>
          <w:rFonts w:ascii="宋体" w:cs="宋体"/>
        </w:rPr>
      </w:pPr>
    </w:p>
    <w:p>
      <w:pPr>
        <w:pStyle w:val="4"/>
        <w:widowControl/>
        <w:spacing w:before="0" w:beforeAutospacing="0" w:after="0" w:afterAutospacing="0" w:line="560" w:lineRule="exact"/>
        <w:ind w:firstLine="420"/>
        <w:jc w:val="both"/>
        <w:rPr>
          <w:rFonts w:ascii="黑体" w:hAnsi="黑体" w:eastAsia="黑体" w:cs="黑体"/>
          <w:bCs/>
          <w:sz w:val="32"/>
          <w:szCs w:val="32"/>
        </w:rPr>
      </w:pPr>
      <w:bookmarkStart w:id="1" w:name="OLE_LINK2"/>
      <w:r>
        <w:rPr>
          <w:rFonts w:hint="eastAsia" w:ascii="黑体" w:hAnsi="黑体" w:eastAsia="黑体" w:cs="黑体"/>
          <w:bCs/>
          <w:sz w:val="32"/>
          <w:szCs w:val="32"/>
        </w:rPr>
        <w:t>一、总体情况</w:t>
      </w:r>
    </w:p>
    <w:p>
      <w:pPr>
        <w:ind w:firstLine="645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2022年，湘潭县应急管理局严格贯彻落实《中华人民共和国政府信息公开条例》等文件精神，及时发布工作动态，认真落实工作要求，全面开展了政府信息公开工作，保障了公众知情权。</w:t>
      </w:r>
    </w:p>
    <w:p>
      <w:pPr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（一）主动公开方面。公开的内容包括：行政执法法律法规、服务指南、生产安全事故责任追究等情况；局工作职责、职能机构、领导简介等情况；局内人事安排、重大决策和重要事项；公开了安全生产的有关信息和工作动态；生产安全事故的情况通报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（二）依申请公开方面。2022年，收到一件公开申请，已按照要求进行回复公开。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（三）政府信息管理情况。进一步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完善《湘潭县应急管理局政府信息公开指南》，建立健全了《湘潭县应急管理局政府信息公开管理制度》，政府信息公开工作更加规范高效。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政府信息公开平台建设方面。认真贯彻落实《中华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人民共和国政府信息公开条例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》，及时发布工作动态，进行政策解读，宣传法律法规。2022年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在微信公众号“莲乡应急”上，每周及时推送安全生产政策法规和全县安全生产动态消息，2022年共推送信息76期、141条。</w:t>
      </w:r>
    </w:p>
    <w:p>
      <w:pPr>
        <w:pStyle w:val="4"/>
        <w:widowControl/>
        <w:spacing w:before="0" w:beforeAutospacing="0" w:after="0" w:afterAutospacing="0" w:line="576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监督保障。我局政府信息公开工作纳入全县政务服务工作考核范畴，接受县政府统一考核。同时，我局配备相应工作人员1名，强化了政府信息公开工作保障。积极推动应急管理政府信息公开社会评议，积极认真应对社会舆情，妥善处置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舆情</w:t>
      </w:r>
      <w:r>
        <w:rPr>
          <w:rFonts w:hint="eastAsia" w:ascii="仿宋_GB2312" w:hAnsi="仿宋_GB2312" w:eastAsia="仿宋_GB2312" w:cs="仿宋_GB2312"/>
          <w:sz w:val="32"/>
          <w:szCs w:val="32"/>
        </w:rPr>
        <w:t>突发事件。严格按照法定时限和要求公开行政许可、行政处罚、规范性文件等，全年应急管理政府信息公开工作未发生责任追究的情形，工作实效显著。</w:t>
      </w:r>
    </w:p>
    <w:bookmarkEnd w:id="0"/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ascii="宋体" w:hAnsi="Times New Roman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223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ascii="宋体" w:hAnsi="Times New Roman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42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hAnsi="Times New Roman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</w:p>
        </w:tc>
      </w:tr>
    </w:tbl>
    <w:p>
      <w:pPr>
        <w:widowControl/>
        <w:spacing w:after="240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after="240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after="240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after="240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</w:tbl>
    <w:p>
      <w:pPr>
        <w:widowControl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0</w:t>
            </w:r>
          </w:p>
        </w:tc>
      </w:tr>
    </w:tbl>
    <w:p>
      <w:pPr>
        <w:widowControl/>
        <w:spacing w:line="500" w:lineRule="exact"/>
        <w:ind w:firstLine="640" w:firstLineChars="200"/>
        <w:rPr>
          <w:rFonts w:ascii="宋体" w:hAnsi="Times New Roman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我局信息公开工作总体有序推进，积极发挥了政府信息的服务作用，保障了发布信息的及时性、准确性和权威性。但工作中也存在一些薄弱环节：一是公开信息还不能完全满足社会公众的需求，由于安全生产工作的特殊性，无法完全满足群众对于更多详细信息的需求；政务外网的浏览量偏低，信息发布的覆盖面还有待进一步拓宽。二是信息公开质量还有待进一步提升，图文结合的形式或者视频等多媒体形式的运用还不是很充分，不能很直观的将信息传递给广大群众。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2023年，我局将继续按照政府信息公开相关制度规定和县政府、县政务服务部门的要求，进一步做好政府信息公开工作。一是进一步完善风险预警机制，建立和完善协调联动共享工作模式，确保风险信息能及时得到发布。二是建立和完善应急管理信息发布体系。推进生产安全事故查处和责任追究信息公开，安全生产黑名单公开，除依法应当保密的内容外，积极主动向社会公开生产安全事故调查处理信息，通报事故原因，公布事故调查报告和责任追究处理结果，完善黑名单公开制度，探索建立“黑名单”通报制度。</w:t>
      </w:r>
    </w:p>
    <w:p>
      <w:pPr>
        <w:widowControl/>
        <w:spacing w:line="500" w:lineRule="exact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楷体_GB2312" w:hAnsi="黑体" w:eastAsia="楷体_GB2312" w:cs="黑体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  <w:shd w:val="clear" w:color="auto" w:fill="FFFFFF"/>
        </w:rPr>
        <w:t>1.政府信息公开申请办理及收费与减免情况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申请办理事宜一律不收费。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楷体_GB2312" w:hAnsi="黑体" w:eastAsia="楷体_GB2312" w:cs="黑体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黑体" w:eastAsia="楷体_GB2312" w:cs="黑体"/>
          <w:kern w:val="0"/>
          <w:sz w:val="32"/>
          <w:szCs w:val="32"/>
          <w:shd w:val="clear" w:color="auto" w:fill="FFFFFF"/>
        </w:rPr>
        <w:t>2.政府信息公开申请行政复议、提起行政诉讼的情况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一年以来，我局没有一起涉及政府信息公开的行政复议和诉讼的情况，也没有被群众投诉和媒体曝光，更没有因政府信息不公开、错误公开，而引发破坏社会稳定的群体性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hYjAwMmViZjNjMDA1YWQ1OWM4ZTNkM2NlMzIzYTQifQ=="/>
  </w:docVars>
  <w:rsids>
    <w:rsidRoot w:val="00BC4719"/>
    <w:rsid w:val="00140BAA"/>
    <w:rsid w:val="00247618"/>
    <w:rsid w:val="002530B5"/>
    <w:rsid w:val="00604C22"/>
    <w:rsid w:val="00870A15"/>
    <w:rsid w:val="00BC4719"/>
    <w:rsid w:val="00F7168C"/>
    <w:rsid w:val="741A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1274</Words>
  <Characters>1300</Characters>
  <Lines>325</Lines>
  <Paragraphs>321</Paragraphs>
  <TotalTime>23</TotalTime>
  <ScaleCrop>false</ScaleCrop>
  <LinksUpToDate>false</LinksUpToDate>
  <CharactersWithSpaces>2253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2023-01-12T08:20:00Z</dcterms:created>
  <dc:creator>xb21cn</dc:creator>
  <cp:lastModifiedBy>彭</cp:lastModifiedBy>
  <dcterms:modified xsi:type="dcterms:W3CDTF">2023-10-26T02:10:36Z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E2C2BD7762924A4DAAEC1862DB5506A3_12</vt:lpwstr>
  </property>
</Properties>
</file>