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rPr>
          <w:rFonts w:ascii="仿宋_GB2312" w:hAnsi="仿宋" w:eastAsia="仿宋_GB2312"/>
          <w:b/>
          <w:sz w:val="72"/>
          <w:szCs w:val="72"/>
        </w:rPr>
      </w:pPr>
    </w:p>
    <w:p>
      <w:pPr>
        <w:pStyle w:val="10"/>
        <w:jc w:val="center"/>
        <w:rPr>
          <w:rFonts w:ascii="仿宋_GB2312" w:hAnsi="仿宋" w:eastAsia="仿宋_GB2312"/>
          <w:sz w:val="72"/>
          <w:szCs w:val="72"/>
        </w:rPr>
      </w:pPr>
      <w:r>
        <w:rPr>
          <w:rFonts w:hint="eastAsia" w:ascii="仿宋_GB2312" w:hAnsi="仿宋" w:eastAsia="仿宋_GB2312"/>
          <w:sz w:val="72"/>
          <w:szCs w:val="72"/>
        </w:rPr>
        <w:t>202</w:t>
      </w:r>
      <w:r>
        <w:rPr>
          <w:rFonts w:hint="eastAsia" w:ascii="仿宋_GB2312" w:hAnsi="仿宋" w:eastAsia="仿宋_GB2312"/>
          <w:sz w:val="72"/>
          <w:szCs w:val="72"/>
          <w:lang w:val="en-US" w:eastAsia="zh-CN"/>
        </w:rPr>
        <w:t>1</w:t>
      </w:r>
      <w:r>
        <w:rPr>
          <w:rFonts w:hint="eastAsia" w:ascii="仿宋_GB2312" w:hAnsi="仿宋" w:eastAsia="仿宋_GB2312"/>
          <w:sz w:val="72"/>
          <w:szCs w:val="72"/>
        </w:rPr>
        <w:t>年度</w:t>
      </w:r>
    </w:p>
    <w:p>
      <w:pPr>
        <w:pStyle w:val="10"/>
        <w:ind w:right="-189" w:rightChars="-90"/>
        <w:jc w:val="center"/>
        <w:rPr>
          <w:rFonts w:ascii="仿宋_GB2312" w:hAnsi="仿宋" w:eastAsia="仿宋_GB2312"/>
          <w:sz w:val="72"/>
          <w:szCs w:val="72"/>
        </w:rPr>
      </w:pPr>
      <w:r>
        <w:rPr>
          <w:rFonts w:hint="eastAsia" w:ascii="仿宋_GB2312" w:hAnsi="仿宋" w:eastAsia="仿宋_GB2312"/>
          <w:sz w:val="72"/>
          <w:szCs w:val="72"/>
        </w:rPr>
        <w:t>湘潭县机关事务服务中心</w:t>
      </w:r>
    </w:p>
    <w:p>
      <w:pPr>
        <w:pStyle w:val="10"/>
        <w:ind w:right="-189" w:rightChars="-90"/>
        <w:jc w:val="center"/>
        <w:rPr>
          <w:rFonts w:ascii="仿宋_GB2312" w:hAnsi="仿宋" w:eastAsia="仿宋_GB2312"/>
          <w:sz w:val="72"/>
          <w:szCs w:val="72"/>
        </w:rPr>
      </w:pPr>
      <w:r>
        <w:rPr>
          <w:rFonts w:hint="eastAsia" w:ascii="仿宋_GB2312" w:hAnsi="仿宋" w:eastAsia="仿宋_GB2312"/>
          <w:sz w:val="72"/>
          <w:szCs w:val="72"/>
        </w:rPr>
        <w:t>部门决算</w:t>
      </w:r>
    </w:p>
    <w:p>
      <w:pPr>
        <w:pStyle w:val="10"/>
        <w:jc w:val="center"/>
        <w:rPr>
          <w:rFonts w:ascii="仿宋" w:hAnsi="仿宋" w:eastAsia="仿宋"/>
          <w:sz w:val="36"/>
          <w:szCs w:val="36"/>
        </w:rPr>
      </w:pPr>
    </w:p>
    <w:p>
      <w:pPr>
        <w:pStyle w:val="10"/>
        <w:jc w:val="center"/>
        <w:rPr>
          <w:rFonts w:ascii="仿宋" w:hAnsi="仿宋" w:eastAsia="仿宋"/>
          <w:sz w:val="36"/>
          <w:szCs w:val="36"/>
        </w:rPr>
      </w:pPr>
    </w:p>
    <w:p>
      <w:pPr>
        <w:pStyle w:val="10"/>
        <w:jc w:val="center"/>
        <w:rPr>
          <w:rFonts w:ascii="仿宋" w:hAnsi="仿宋" w:eastAsia="仿宋"/>
          <w:sz w:val="36"/>
          <w:szCs w:val="36"/>
        </w:rPr>
      </w:pPr>
    </w:p>
    <w:p>
      <w:pPr>
        <w:pStyle w:val="10"/>
        <w:jc w:val="center"/>
        <w:rPr>
          <w:rFonts w:ascii="仿宋" w:hAnsi="仿宋" w:eastAsia="仿宋"/>
          <w:sz w:val="36"/>
          <w:szCs w:val="36"/>
        </w:rPr>
      </w:pPr>
    </w:p>
    <w:p>
      <w:pPr>
        <w:pStyle w:val="10"/>
        <w:jc w:val="center"/>
        <w:rPr>
          <w:rFonts w:ascii="仿宋" w:hAnsi="仿宋" w:eastAsia="仿宋"/>
          <w:sz w:val="36"/>
          <w:szCs w:val="36"/>
        </w:rPr>
      </w:pPr>
    </w:p>
    <w:p>
      <w:pPr>
        <w:pStyle w:val="10"/>
        <w:jc w:val="center"/>
        <w:rPr>
          <w:rFonts w:ascii="仿宋" w:hAnsi="仿宋" w:eastAsia="仿宋"/>
          <w:sz w:val="36"/>
          <w:szCs w:val="36"/>
        </w:rPr>
      </w:pPr>
    </w:p>
    <w:p>
      <w:pPr>
        <w:pStyle w:val="10"/>
        <w:spacing w:line="520" w:lineRule="exact"/>
        <w:ind w:firstLine="3240" w:firstLineChars="900"/>
        <w:rPr>
          <w:rFonts w:ascii="仿宋" w:hAnsi="仿宋" w:eastAsia="仿宋"/>
          <w:sz w:val="36"/>
          <w:szCs w:val="36"/>
        </w:rPr>
      </w:pPr>
    </w:p>
    <w:p>
      <w:pPr>
        <w:pStyle w:val="10"/>
        <w:spacing w:line="520" w:lineRule="exact"/>
        <w:ind w:firstLine="3240" w:firstLineChars="900"/>
        <w:rPr>
          <w:rFonts w:ascii="仿宋" w:hAnsi="仿宋" w:eastAsia="仿宋"/>
          <w:sz w:val="36"/>
          <w:szCs w:val="36"/>
        </w:rPr>
      </w:pPr>
    </w:p>
    <w:p>
      <w:pPr>
        <w:pStyle w:val="10"/>
        <w:spacing w:line="520" w:lineRule="exact"/>
        <w:ind w:firstLine="3240" w:firstLineChars="900"/>
        <w:rPr>
          <w:rFonts w:ascii="仿宋" w:hAnsi="仿宋" w:eastAsia="仿宋"/>
          <w:sz w:val="36"/>
          <w:szCs w:val="36"/>
        </w:rPr>
      </w:pPr>
    </w:p>
    <w:p>
      <w:pPr>
        <w:pStyle w:val="10"/>
        <w:spacing w:line="520" w:lineRule="exact"/>
        <w:ind w:firstLine="3240" w:firstLineChars="900"/>
        <w:rPr>
          <w:rFonts w:ascii="仿宋" w:hAnsi="仿宋" w:eastAsia="仿宋"/>
          <w:sz w:val="36"/>
          <w:szCs w:val="36"/>
        </w:rPr>
      </w:pPr>
    </w:p>
    <w:p>
      <w:pPr>
        <w:pStyle w:val="10"/>
        <w:spacing w:line="520" w:lineRule="exact"/>
        <w:ind w:firstLine="3240" w:firstLineChars="900"/>
        <w:rPr>
          <w:rFonts w:ascii="仿宋" w:hAnsi="仿宋" w:eastAsia="仿宋"/>
          <w:sz w:val="36"/>
          <w:szCs w:val="36"/>
        </w:rPr>
      </w:pPr>
    </w:p>
    <w:p>
      <w:pPr>
        <w:pStyle w:val="10"/>
        <w:spacing w:line="520" w:lineRule="exact"/>
        <w:ind w:firstLine="3240" w:firstLineChars="900"/>
        <w:rPr>
          <w:rFonts w:hint="eastAsia" w:ascii="仿宋" w:hAnsi="仿宋" w:eastAsia="仿宋"/>
          <w:sz w:val="36"/>
          <w:szCs w:val="36"/>
        </w:rPr>
      </w:pPr>
    </w:p>
    <w:p>
      <w:pPr>
        <w:pStyle w:val="10"/>
        <w:spacing w:line="520" w:lineRule="exact"/>
        <w:ind w:firstLine="3240" w:firstLineChars="900"/>
        <w:rPr>
          <w:rFonts w:hint="eastAsia" w:ascii="仿宋" w:hAnsi="仿宋" w:eastAsia="仿宋"/>
          <w:sz w:val="36"/>
          <w:szCs w:val="36"/>
        </w:rPr>
      </w:pPr>
    </w:p>
    <w:p>
      <w:pPr>
        <w:pStyle w:val="10"/>
        <w:spacing w:line="520" w:lineRule="exact"/>
        <w:ind w:firstLine="3240" w:firstLineChars="900"/>
        <w:rPr>
          <w:rFonts w:hint="eastAsia" w:ascii="仿宋" w:hAnsi="仿宋" w:eastAsia="仿宋"/>
          <w:sz w:val="36"/>
          <w:szCs w:val="36"/>
        </w:rPr>
      </w:pPr>
    </w:p>
    <w:p>
      <w:pPr>
        <w:pStyle w:val="10"/>
        <w:spacing w:line="520" w:lineRule="exact"/>
        <w:ind w:firstLine="3240" w:firstLineChars="900"/>
        <w:rPr>
          <w:rFonts w:hint="eastAsia" w:ascii="仿宋" w:hAnsi="仿宋" w:eastAsia="仿宋"/>
          <w:sz w:val="36"/>
          <w:szCs w:val="36"/>
        </w:rPr>
      </w:pPr>
    </w:p>
    <w:p>
      <w:pPr>
        <w:pStyle w:val="10"/>
        <w:spacing w:line="520" w:lineRule="exact"/>
        <w:ind w:firstLine="3240" w:firstLineChars="900"/>
        <w:rPr>
          <w:rFonts w:hint="eastAsia" w:ascii="仿宋" w:hAnsi="仿宋" w:eastAsia="仿宋"/>
          <w:sz w:val="36"/>
          <w:szCs w:val="36"/>
        </w:rPr>
      </w:pPr>
    </w:p>
    <w:p>
      <w:pPr>
        <w:pStyle w:val="10"/>
        <w:spacing w:line="520" w:lineRule="exact"/>
        <w:ind w:firstLine="3240" w:firstLineChars="900"/>
        <w:rPr>
          <w:rFonts w:hint="eastAsia" w:ascii="仿宋" w:hAnsi="仿宋" w:eastAsia="仿宋"/>
          <w:sz w:val="36"/>
          <w:szCs w:val="36"/>
        </w:rPr>
      </w:pPr>
    </w:p>
    <w:p>
      <w:pPr>
        <w:pStyle w:val="10"/>
        <w:spacing w:line="520" w:lineRule="exact"/>
        <w:ind w:firstLine="3240" w:firstLineChars="900"/>
        <w:rPr>
          <w:rFonts w:hint="eastAsia" w:ascii="仿宋" w:hAnsi="仿宋" w:eastAsia="仿宋"/>
          <w:sz w:val="36"/>
          <w:szCs w:val="36"/>
        </w:rPr>
      </w:pPr>
    </w:p>
    <w:p>
      <w:pPr>
        <w:pStyle w:val="10"/>
        <w:spacing w:line="520" w:lineRule="exact"/>
        <w:ind w:firstLine="3240" w:firstLineChars="900"/>
        <w:rPr>
          <w:rFonts w:ascii="仿宋" w:hAnsi="仿宋" w:eastAsia="仿宋"/>
          <w:sz w:val="36"/>
          <w:szCs w:val="36"/>
        </w:rPr>
      </w:pPr>
      <w:r>
        <w:rPr>
          <w:rFonts w:hint="eastAsia" w:ascii="仿宋" w:hAnsi="仿宋" w:eastAsia="仿宋"/>
          <w:sz w:val="36"/>
          <w:szCs w:val="36"/>
        </w:rPr>
        <w:t>目     录</w:t>
      </w:r>
    </w:p>
    <w:p>
      <w:pPr>
        <w:keepNext w:val="0"/>
        <w:keepLines w:val="0"/>
        <w:pageBreakBefore w:val="0"/>
        <w:widowControl w:val="0"/>
        <w:kinsoku/>
        <w:wordWrap/>
        <w:overflowPunct/>
        <w:topLinePunct w:val="0"/>
        <w:autoSpaceDE w:val="0"/>
        <w:autoSpaceDN w:val="0"/>
        <w:bidi w:val="0"/>
        <w:snapToGrid/>
        <w:spacing w:line="460" w:lineRule="exact"/>
        <w:textAlignment w:val="auto"/>
        <w:rPr>
          <w:rFonts w:ascii="仿宋" w:hAnsi="仿宋" w:eastAsia="仿宋" w:cs="仿宋_GB2312"/>
          <w:b/>
          <w:color w:val="000000"/>
          <w:sz w:val="28"/>
          <w:szCs w:val="28"/>
        </w:rPr>
      </w:pPr>
      <w:r>
        <w:rPr>
          <w:rFonts w:hint="eastAsia" w:ascii="仿宋" w:hAnsi="仿宋" w:eastAsia="仿宋" w:cs="黑体"/>
          <w:b/>
          <w:color w:val="000000"/>
          <w:sz w:val="28"/>
          <w:szCs w:val="28"/>
        </w:rPr>
        <w:t>第一部分</w:t>
      </w:r>
      <w:r>
        <w:rPr>
          <w:rFonts w:hint="eastAsia" w:ascii="仿宋" w:hAnsi="仿宋" w:eastAsia="仿宋" w:cs="黑体"/>
          <w:b/>
          <w:color w:val="000000"/>
          <w:sz w:val="28"/>
          <w:szCs w:val="28"/>
          <w:lang w:val="en-US" w:eastAsia="zh-CN"/>
        </w:rPr>
        <w:t xml:space="preserve"> </w:t>
      </w:r>
      <w:r>
        <w:rPr>
          <w:rFonts w:hint="eastAsia" w:ascii="仿宋" w:hAnsi="仿宋" w:eastAsia="仿宋" w:cs="黑体"/>
          <w:b/>
          <w:color w:val="000000"/>
          <w:sz w:val="28"/>
          <w:szCs w:val="28"/>
        </w:rPr>
        <w:t>湘潭县机关事务服务中心概况</w:t>
      </w:r>
    </w:p>
    <w:p>
      <w:pPr>
        <w:keepNext w:val="0"/>
        <w:keepLines w:val="0"/>
        <w:pageBreakBefore w:val="0"/>
        <w:widowControl w:val="0"/>
        <w:kinsoku/>
        <w:wordWrap/>
        <w:overflowPunct/>
        <w:topLinePunct w:val="0"/>
        <w:autoSpaceDE w:val="0"/>
        <w:autoSpaceDN w:val="0"/>
        <w:bidi w:val="0"/>
        <w:snapToGrid/>
        <w:spacing w:line="460" w:lineRule="exact"/>
        <w:ind w:firstLine="700" w:firstLineChars="250"/>
        <w:textAlignment w:val="auto"/>
        <w:rPr>
          <w:rFonts w:ascii="仿宋" w:hAnsi="仿宋" w:eastAsia="仿宋" w:cs="仿宋_GB2312"/>
          <w:color w:val="000000"/>
          <w:sz w:val="28"/>
          <w:szCs w:val="28"/>
        </w:rPr>
      </w:pPr>
      <w:r>
        <w:rPr>
          <w:rFonts w:hint="eastAsia" w:ascii="仿宋" w:hAnsi="仿宋" w:eastAsia="仿宋" w:cs="仿宋_GB2312"/>
          <w:color w:val="000000"/>
          <w:sz w:val="28"/>
          <w:szCs w:val="28"/>
        </w:rPr>
        <w:t>一、部门职责</w:t>
      </w:r>
    </w:p>
    <w:p>
      <w:pPr>
        <w:keepNext w:val="0"/>
        <w:keepLines w:val="0"/>
        <w:pageBreakBefore w:val="0"/>
        <w:widowControl w:val="0"/>
        <w:kinsoku/>
        <w:wordWrap/>
        <w:overflowPunct/>
        <w:topLinePunct w:val="0"/>
        <w:autoSpaceDE w:val="0"/>
        <w:autoSpaceDN w:val="0"/>
        <w:bidi w:val="0"/>
        <w:snapToGrid/>
        <w:spacing w:line="460" w:lineRule="exact"/>
        <w:ind w:firstLine="700" w:firstLineChars="250"/>
        <w:textAlignment w:val="auto"/>
        <w:rPr>
          <w:rFonts w:ascii="仿宋" w:hAnsi="仿宋" w:eastAsia="仿宋" w:cs="仿宋_GB2312"/>
          <w:color w:val="000000"/>
          <w:sz w:val="28"/>
          <w:szCs w:val="28"/>
        </w:rPr>
      </w:pPr>
      <w:r>
        <w:rPr>
          <w:rFonts w:hint="eastAsia" w:ascii="仿宋" w:hAnsi="仿宋" w:eastAsia="仿宋" w:cs="仿宋_GB2312"/>
          <w:color w:val="000000"/>
          <w:sz w:val="28"/>
          <w:szCs w:val="28"/>
        </w:rPr>
        <w:t>二、机构设置</w:t>
      </w:r>
    </w:p>
    <w:p>
      <w:pPr>
        <w:keepNext w:val="0"/>
        <w:keepLines w:val="0"/>
        <w:pageBreakBefore w:val="0"/>
        <w:widowControl w:val="0"/>
        <w:kinsoku/>
        <w:wordWrap/>
        <w:overflowPunct/>
        <w:topLinePunct w:val="0"/>
        <w:autoSpaceDE w:val="0"/>
        <w:autoSpaceDN w:val="0"/>
        <w:bidi w:val="0"/>
        <w:snapToGrid/>
        <w:spacing w:line="460" w:lineRule="exact"/>
        <w:textAlignment w:val="auto"/>
        <w:rPr>
          <w:rFonts w:ascii="仿宋" w:hAnsi="仿宋" w:eastAsia="仿宋" w:cs="仿宋_GB2312"/>
          <w:b/>
          <w:color w:val="000000"/>
          <w:sz w:val="28"/>
          <w:szCs w:val="28"/>
        </w:rPr>
      </w:pPr>
      <w:r>
        <w:rPr>
          <w:rFonts w:hint="eastAsia" w:ascii="仿宋" w:hAnsi="仿宋" w:eastAsia="仿宋" w:cs="黑体"/>
          <w:b/>
          <w:color w:val="000000"/>
          <w:sz w:val="28"/>
          <w:szCs w:val="28"/>
        </w:rPr>
        <w:t>第二部分</w:t>
      </w:r>
      <w:r>
        <w:rPr>
          <w:rFonts w:hint="eastAsia" w:ascii="仿宋" w:hAnsi="仿宋" w:eastAsia="仿宋" w:cs="黑体"/>
          <w:b/>
          <w:color w:val="000000"/>
          <w:sz w:val="28"/>
          <w:szCs w:val="28"/>
          <w:lang w:val="en-US" w:eastAsia="zh-CN"/>
        </w:rPr>
        <w:t xml:space="preserve"> </w:t>
      </w:r>
      <w:r>
        <w:rPr>
          <w:rFonts w:ascii="仿宋" w:hAnsi="仿宋" w:eastAsia="仿宋" w:cs="黑体"/>
          <w:b/>
          <w:color w:val="000000"/>
          <w:sz w:val="28"/>
          <w:szCs w:val="28"/>
        </w:rPr>
        <w:t>20</w:t>
      </w:r>
      <w:r>
        <w:rPr>
          <w:rFonts w:hint="eastAsia" w:ascii="仿宋" w:hAnsi="仿宋" w:eastAsia="仿宋" w:cs="黑体"/>
          <w:b/>
          <w:color w:val="000000"/>
          <w:sz w:val="28"/>
          <w:szCs w:val="28"/>
        </w:rPr>
        <w:t>2</w:t>
      </w:r>
      <w:r>
        <w:rPr>
          <w:rFonts w:hint="eastAsia" w:ascii="仿宋" w:hAnsi="仿宋" w:eastAsia="仿宋" w:cs="黑体"/>
          <w:b/>
          <w:color w:val="000000"/>
          <w:sz w:val="28"/>
          <w:szCs w:val="28"/>
          <w:lang w:val="en-US" w:eastAsia="zh-CN"/>
        </w:rPr>
        <w:t>1</w:t>
      </w:r>
      <w:r>
        <w:rPr>
          <w:rFonts w:hint="eastAsia" w:ascii="仿宋" w:hAnsi="仿宋" w:eastAsia="仿宋" w:cs="黑体"/>
          <w:b/>
          <w:color w:val="000000"/>
          <w:sz w:val="28"/>
          <w:szCs w:val="28"/>
        </w:rPr>
        <w:t>年度部门决算表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宋体" w:eastAsia="仿宋_GB2312" w:cs="Times New Roman"/>
          <w:sz w:val="28"/>
          <w:szCs w:val="28"/>
        </w:rPr>
      </w:pPr>
      <w:r>
        <w:rPr>
          <w:rFonts w:hint="eastAsia" w:ascii="仿宋_GB2312" w:hAnsi="宋体" w:eastAsia="仿宋_GB2312" w:cs="宋体"/>
          <w:sz w:val="28"/>
          <w:szCs w:val="28"/>
        </w:rPr>
        <w:t>一、收入支出决算总表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宋体" w:eastAsia="仿宋_GB2312" w:cs="Times New Roman"/>
          <w:sz w:val="28"/>
          <w:szCs w:val="28"/>
        </w:rPr>
      </w:pPr>
      <w:r>
        <w:rPr>
          <w:rFonts w:hint="eastAsia" w:ascii="仿宋_GB2312" w:hAnsi="宋体" w:eastAsia="仿宋_GB2312" w:cs="宋体"/>
          <w:sz w:val="28"/>
          <w:szCs w:val="28"/>
        </w:rPr>
        <w:t>二、收入决算表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宋体" w:eastAsia="仿宋_GB2312" w:cs="Times New Roman"/>
          <w:sz w:val="28"/>
          <w:szCs w:val="28"/>
        </w:rPr>
      </w:pPr>
      <w:r>
        <w:rPr>
          <w:rFonts w:hint="eastAsia" w:ascii="仿宋_GB2312" w:hAnsi="宋体" w:eastAsia="仿宋_GB2312" w:cs="宋体"/>
          <w:sz w:val="28"/>
          <w:szCs w:val="28"/>
        </w:rPr>
        <w:t>三、支出决算表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宋体" w:eastAsia="仿宋_GB2312" w:cs="Times New Roman"/>
          <w:sz w:val="28"/>
          <w:szCs w:val="28"/>
        </w:rPr>
      </w:pPr>
      <w:r>
        <w:rPr>
          <w:rFonts w:hint="eastAsia" w:ascii="仿宋_GB2312" w:hAnsi="宋体" w:eastAsia="仿宋_GB2312" w:cs="宋体"/>
          <w:sz w:val="28"/>
          <w:szCs w:val="28"/>
        </w:rPr>
        <w:t>四、财政拨款收</w:t>
      </w:r>
      <w:r>
        <w:rPr>
          <w:rFonts w:hint="eastAsia" w:ascii="仿宋_GB2312" w:hAnsi="宋体" w:eastAsia="仿宋_GB2312" w:cs="宋体"/>
          <w:sz w:val="28"/>
          <w:szCs w:val="28"/>
          <w:lang w:val="en-US" w:eastAsia="zh-CN"/>
        </w:rPr>
        <w:t>入</w:t>
      </w:r>
      <w:r>
        <w:rPr>
          <w:rFonts w:hint="eastAsia" w:ascii="仿宋_GB2312" w:hAnsi="宋体" w:eastAsia="仿宋_GB2312" w:cs="宋体"/>
          <w:sz w:val="28"/>
          <w:szCs w:val="28"/>
        </w:rPr>
        <w:t>支</w:t>
      </w:r>
      <w:r>
        <w:rPr>
          <w:rFonts w:hint="eastAsia" w:ascii="仿宋_GB2312" w:hAnsi="宋体" w:eastAsia="仿宋_GB2312" w:cs="宋体"/>
          <w:sz w:val="28"/>
          <w:szCs w:val="28"/>
          <w:lang w:val="en-US" w:eastAsia="zh-CN"/>
        </w:rPr>
        <w:t>出</w:t>
      </w:r>
      <w:r>
        <w:rPr>
          <w:rFonts w:hint="eastAsia" w:ascii="仿宋_GB2312" w:hAnsi="宋体" w:eastAsia="仿宋_GB2312" w:cs="宋体"/>
          <w:sz w:val="28"/>
          <w:szCs w:val="28"/>
        </w:rPr>
        <w:t>决算总表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宋体" w:eastAsia="仿宋_GB2312" w:cs="Times New Roman"/>
          <w:sz w:val="28"/>
          <w:szCs w:val="28"/>
        </w:rPr>
      </w:pPr>
      <w:r>
        <w:rPr>
          <w:rFonts w:hint="eastAsia" w:ascii="仿宋_GB2312" w:hAnsi="宋体" w:eastAsia="仿宋_GB2312" w:cs="宋体"/>
          <w:sz w:val="28"/>
          <w:szCs w:val="28"/>
        </w:rPr>
        <w:t>五、一般公共预算财政拨款支出决算表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宋体" w:eastAsia="仿宋_GB2312" w:cs="Times New Roman"/>
          <w:sz w:val="28"/>
          <w:szCs w:val="28"/>
        </w:rPr>
      </w:pPr>
      <w:r>
        <w:rPr>
          <w:rFonts w:hint="eastAsia" w:ascii="仿宋_GB2312" w:hAnsi="宋体" w:eastAsia="仿宋_GB2312" w:cs="宋体"/>
          <w:sz w:val="28"/>
          <w:szCs w:val="28"/>
        </w:rPr>
        <w:t>六、一般公共预算财政拨款基本支出决算表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宋体" w:eastAsia="仿宋_GB2312" w:cs="Times New Roman"/>
          <w:sz w:val="28"/>
          <w:szCs w:val="28"/>
        </w:rPr>
      </w:pPr>
      <w:r>
        <w:rPr>
          <w:rFonts w:hint="eastAsia" w:ascii="仿宋_GB2312" w:hAnsi="宋体" w:eastAsia="仿宋_GB2312" w:cs="宋体"/>
          <w:sz w:val="28"/>
          <w:szCs w:val="28"/>
        </w:rPr>
        <w:t>七、一般公共预算财政拨款“三公”经费支出决算表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宋体" w:eastAsia="仿宋_GB2312" w:cs="Times New Roman"/>
          <w:sz w:val="28"/>
          <w:szCs w:val="28"/>
        </w:rPr>
      </w:pPr>
      <w:r>
        <w:rPr>
          <w:rFonts w:hint="eastAsia" w:ascii="仿宋_GB2312" w:hAnsi="宋体" w:eastAsia="仿宋_GB2312" w:cs="宋体"/>
          <w:sz w:val="28"/>
          <w:szCs w:val="28"/>
        </w:rPr>
        <w:t>八、政府性基金预算财政拨款收入支出决算表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宋体" w:eastAsia="仿宋_GB2312" w:cs="Times New Roman"/>
          <w:sz w:val="28"/>
          <w:szCs w:val="28"/>
        </w:rPr>
      </w:pPr>
      <w:r>
        <w:rPr>
          <w:rFonts w:hint="eastAsia" w:ascii="仿宋_GB2312" w:hAnsi="宋体" w:eastAsia="仿宋_GB2312" w:cs="宋体"/>
          <w:sz w:val="28"/>
          <w:szCs w:val="28"/>
        </w:rPr>
        <w:t>九、国有资本经营预算财政拨款支出决算表</w:t>
      </w:r>
    </w:p>
    <w:p>
      <w:pPr>
        <w:keepNext w:val="0"/>
        <w:keepLines w:val="0"/>
        <w:pageBreakBefore w:val="0"/>
        <w:widowControl w:val="0"/>
        <w:kinsoku/>
        <w:wordWrap/>
        <w:overflowPunct/>
        <w:topLinePunct w:val="0"/>
        <w:autoSpaceDE w:val="0"/>
        <w:autoSpaceDN w:val="0"/>
        <w:bidi w:val="0"/>
        <w:snapToGrid/>
        <w:spacing w:line="460" w:lineRule="exact"/>
        <w:textAlignment w:val="auto"/>
        <w:rPr>
          <w:rFonts w:ascii="仿宋" w:hAnsi="仿宋" w:eastAsia="仿宋" w:cs="仿宋_GB2312"/>
          <w:b/>
          <w:color w:val="000000"/>
          <w:sz w:val="28"/>
          <w:szCs w:val="28"/>
        </w:rPr>
      </w:pPr>
      <w:r>
        <w:rPr>
          <w:rFonts w:hint="eastAsia" w:ascii="仿宋" w:hAnsi="仿宋" w:eastAsia="仿宋" w:cs="黑体"/>
          <w:b/>
          <w:color w:val="000000"/>
          <w:sz w:val="28"/>
          <w:szCs w:val="28"/>
        </w:rPr>
        <w:t>第三部分</w:t>
      </w:r>
      <w:r>
        <w:rPr>
          <w:rFonts w:hint="eastAsia" w:ascii="仿宋" w:hAnsi="仿宋" w:eastAsia="仿宋" w:cs="黑体"/>
          <w:b/>
          <w:color w:val="000000"/>
          <w:sz w:val="28"/>
          <w:szCs w:val="28"/>
          <w:lang w:val="en-US" w:eastAsia="zh-CN"/>
        </w:rPr>
        <w:t xml:space="preserve"> </w:t>
      </w:r>
      <w:r>
        <w:rPr>
          <w:rFonts w:ascii="仿宋" w:hAnsi="仿宋" w:eastAsia="仿宋" w:cs="黑体"/>
          <w:b/>
          <w:color w:val="000000"/>
          <w:sz w:val="28"/>
          <w:szCs w:val="28"/>
        </w:rPr>
        <w:t>20</w:t>
      </w:r>
      <w:r>
        <w:rPr>
          <w:rFonts w:hint="eastAsia" w:ascii="仿宋" w:hAnsi="仿宋" w:eastAsia="仿宋" w:cs="黑体"/>
          <w:b/>
          <w:color w:val="000000"/>
          <w:sz w:val="28"/>
          <w:szCs w:val="28"/>
        </w:rPr>
        <w:t>2</w:t>
      </w:r>
      <w:r>
        <w:rPr>
          <w:rFonts w:hint="eastAsia" w:ascii="仿宋" w:hAnsi="仿宋" w:eastAsia="仿宋" w:cs="黑体"/>
          <w:b/>
          <w:color w:val="000000"/>
          <w:sz w:val="28"/>
          <w:szCs w:val="28"/>
          <w:lang w:val="en-US" w:eastAsia="zh-CN"/>
        </w:rPr>
        <w:t>1</w:t>
      </w:r>
      <w:r>
        <w:rPr>
          <w:rFonts w:hint="eastAsia" w:ascii="仿宋" w:hAnsi="仿宋" w:eastAsia="仿宋" w:cs="黑体"/>
          <w:b/>
          <w:color w:val="000000"/>
          <w:sz w:val="28"/>
          <w:szCs w:val="28"/>
        </w:rPr>
        <w:t>年度部门决算情况说明</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宋体" w:eastAsia="仿宋_GB2312" w:cs="Times New Roman"/>
          <w:sz w:val="28"/>
          <w:szCs w:val="28"/>
        </w:rPr>
      </w:pPr>
      <w:r>
        <w:rPr>
          <w:rFonts w:hint="eastAsia" w:ascii="仿宋_GB2312" w:hAnsi="宋体" w:eastAsia="仿宋_GB2312" w:cs="宋体"/>
          <w:sz w:val="28"/>
          <w:szCs w:val="28"/>
        </w:rPr>
        <w:t>一、收入支出决算总体情况说明</w:t>
      </w:r>
    </w:p>
    <w:p>
      <w:pPr>
        <w:keepNext w:val="0"/>
        <w:keepLines w:val="0"/>
        <w:pageBreakBefore w:val="0"/>
        <w:widowControl w:val="0"/>
        <w:kinsoku/>
        <w:wordWrap/>
        <w:overflowPunct/>
        <w:topLinePunct w:val="0"/>
        <w:bidi w:val="0"/>
        <w:snapToGrid/>
        <w:spacing w:line="460" w:lineRule="exact"/>
        <w:ind w:firstLine="700" w:firstLineChars="250"/>
        <w:jc w:val="left"/>
        <w:textAlignment w:val="auto"/>
        <w:rPr>
          <w:rFonts w:hint="eastAsia" w:ascii="仿宋_GB2312" w:eastAsia="仿宋_GB2312" w:cs="Times New Roman"/>
          <w:sz w:val="28"/>
          <w:szCs w:val="28"/>
        </w:rPr>
      </w:pPr>
      <w:r>
        <w:rPr>
          <w:rFonts w:hint="eastAsia" w:ascii="仿宋_GB2312" w:hAnsi="仿宋_GB2312" w:eastAsia="仿宋_GB2312" w:cs="宋体"/>
          <w:sz w:val="28"/>
          <w:szCs w:val="28"/>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eastAsia="仿宋_GB2312" w:cs="Times New Roman"/>
          <w:color w:val="000000"/>
          <w:kern w:val="0"/>
          <w:sz w:val="28"/>
          <w:szCs w:val="28"/>
        </w:rPr>
      </w:pPr>
      <w:r>
        <w:rPr>
          <w:rFonts w:hint="eastAsia" w:ascii="仿宋_GB2312" w:hAnsi="仿宋_GB2312" w:eastAsia="仿宋_GB2312" w:cs="宋体"/>
          <w:color w:val="000000"/>
          <w:kern w:val="0"/>
          <w:sz w:val="28"/>
          <w:szCs w:val="28"/>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eastAsia="仿宋_GB2312" w:cs="Times New Roman"/>
          <w:color w:val="000000"/>
          <w:kern w:val="0"/>
          <w:sz w:val="28"/>
          <w:szCs w:val="28"/>
        </w:rPr>
      </w:pPr>
      <w:r>
        <w:rPr>
          <w:rFonts w:hint="eastAsia" w:ascii="仿宋_GB2312" w:hAnsi="仿宋_GB2312" w:eastAsia="仿宋_GB2312" w:cs="宋体"/>
          <w:color w:val="000000"/>
          <w:kern w:val="0"/>
          <w:sz w:val="28"/>
          <w:szCs w:val="28"/>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eastAsia="仿宋_GB2312" w:cs="Times New Roman"/>
          <w:color w:val="000000"/>
          <w:kern w:val="0"/>
          <w:sz w:val="28"/>
          <w:szCs w:val="28"/>
        </w:rPr>
      </w:pPr>
      <w:r>
        <w:rPr>
          <w:rFonts w:hint="eastAsia" w:ascii="仿宋_GB2312" w:hAnsi="仿宋_GB2312" w:eastAsia="仿宋_GB2312" w:cs="宋体"/>
          <w:color w:val="000000"/>
          <w:kern w:val="0"/>
          <w:sz w:val="28"/>
          <w:szCs w:val="28"/>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eastAsia="仿宋_GB2312" w:cs="Times New Roman"/>
          <w:color w:val="000000"/>
          <w:kern w:val="0"/>
          <w:sz w:val="28"/>
          <w:szCs w:val="28"/>
        </w:rPr>
      </w:pPr>
      <w:r>
        <w:rPr>
          <w:rFonts w:hint="eastAsia" w:ascii="仿宋_GB2312" w:hAnsi="仿宋_GB2312" w:eastAsia="仿宋_GB2312" w:cs="宋体"/>
          <w:color w:val="000000"/>
          <w:kern w:val="0"/>
          <w:sz w:val="28"/>
          <w:szCs w:val="28"/>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eastAsia="仿宋_GB2312" w:cs="Times New Roman"/>
          <w:color w:val="000000"/>
          <w:kern w:val="0"/>
          <w:sz w:val="28"/>
          <w:szCs w:val="28"/>
        </w:rPr>
      </w:pPr>
      <w:r>
        <w:rPr>
          <w:rFonts w:hint="eastAsia" w:ascii="仿宋_GB2312" w:hAnsi="仿宋_GB2312" w:eastAsia="仿宋_GB2312" w:cs="宋体"/>
          <w:color w:val="000000"/>
          <w:kern w:val="0"/>
          <w:sz w:val="28"/>
          <w:szCs w:val="28"/>
        </w:rPr>
        <w:t>七、一般公共预算财政拨款三公经费支出决算情况说明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宋体"/>
          <w:color w:val="000000"/>
          <w:kern w:val="0"/>
          <w:sz w:val="28"/>
          <w:szCs w:val="28"/>
        </w:rPr>
      </w:pPr>
      <w:r>
        <w:rPr>
          <w:rFonts w:hint="eastAsia" w:ascii="仿宋_GB2312" w:hAnsi="仿宋_GB2312" w:eastAsia="仿宋_GB2312" w:cs="宋体"/>
          <w:color w:val="000000"/>
          <w:kern w:val="0"/>
          <w:sz w:val="28"/>
          <w:szCs w:val="28"/>
        </w:rPr>
        <w:t>八、政府性基金预算收入支出决算情况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宋体"/>
          <w:color w:val="000000"/>
          <w:kern w:val="0"/>
          <w:sz w:val="28"/>
          <w:szCs w:val="28"/>
        </w:rPr>
      </w:pPr>
      <w:r>
        <w:rPr>
          <w:rFonts w:hint="eastAsia" w:ascii="仿宋_GB2312" w:hAnsi="仿宋_GB2312" w:eastAsia="仿宋_GB2312" w:cs="宋体"/>
          <w:color w:val="000000"/>
          <w:kern w:val="0"/>
          <w:sz w:val="28"/>
          <w:szCs w:val="28"/>
        </w:rPr>
        <w:t>九、关于机关运行经费支出说明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default" w:ascii="仿宋_GB2312" w:eastAsia="仿宋_GB2312" w:cs="Times New Roman"/>
          <w:color w:val="000000"/>
          <w:kern w:val="0"/>
          <w:sz w:val="28"/>
          <w:szCs w:val="28"/>
          <w:lang w:val="en-US" w:eastAsia="zh-CN"/>
        </w:rPr>
      </w:pPr>
      <w:r>
        <w:rPr>
          <w:rFonts w:hint="eastAsia" w:ascii="仿宋_GB2312" w:hAnsi="仿宋_GB2312" w:eastAsia="仿宋_GB2312" w:cs="宋体"/>
          <w:color w:val="000000"/>
          <w:kern w:val="0"/>
          <w:sz w:val="28"/>
          <w:szCs w:val="28"/>
          <w:lang w:val="en-US" w:eastAsia="zh-CN"/>
        </w:rPr>
        <w:t>十</w:t>
      </w:r>
      <w:r>
        <w:rPr>
          <w:rFonts w:hint="eastAsia" w:ascii="仿宋_GB2312" w:hAnsi="仿宋_GB2312" w:eastAsia="仿宋_GB2312" w:cs="宋体"/>
          <w:color w:val="000000"/>
          <w:kern w:val="0"/>
          <w:sz w:val="28"/>
          <w:szCs w:val="28"/>
        </w:rPr>
        <w:t>、</w:t>
      </w:r>
      <w:r>
        <w:rPr>
          <w:rFonts w:hint="eastAsia" w:ascii="仿宋_GB2312" w:hAnsi="仿宋_GB2312" w:eastAsia="仿宋_GB2312" w:cs="宋体"/>
          <w:color w:val="000000"/>
          <w:kern w:val="0"/>
          <w:sz w:val="28"/>
          <w:szCs w:val="28"/>
          <w:lang w:val="en-US" w:eastAsia="zh-CN"/>
        </w:rPr>
        <w:t>一般性支出情况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eastAsia="仿宋_GB2312" w:cs="Times New Roman"/>
          <w:color w:val="000000"/>
          <w:kern w:val="0"/>
          <w:sz w:val="28"/>
          <w:szCs w:val="28"/>
        </w:rPr>
      </w:pPr>
      <w:r>
        <w:rPr>
          <w:rFonts w:hint="eastAsia" w:ascii="仿宋_GB2312" w:hAnsi="仿宋_GB2312" w:eastAsia="仿宋_GB2312" w:cs="宋体"/>
          <w:color w:val="000000"/>
          <w:kern w:val="0"/>
          <w:sz w:val="28"/>
          <w:szCs w:val="28"/>
        </w:rPr>
        <w:t>十</w:t>
      </w:r>
      <w:r>
        <w:rPr>
          <w:rFonts w:hint="eastAsia" w:ascii="仿宋_GB2312" w:hAnsi="仿宋_GB2312" w:eastAsia="仿宋_GB2312" w:cs="宋体"/>
          <w:color w:val="000000"/>
          <w:kern w:val="0"/>
          <w:sz w:val="28"/>
          <w:szCs w:val="28"/>
          <w:lang w:val="en-US" w:eastAsia="zh-CN"/>
        </w:rPr>
        <w:t>一</w:t>
      </w:r>
      <w:r>
        <w:rPr>
          <w:rFonts w:hint="eastAsia" w:ascii="仿宋_GB2312" w:hAnsi="仿宋_GB2312" w:eastAsia="仿宋_GB2312" w:cs="宋体"/>
          <w:color w:val="000000"/>
          <w:kern w:val="0"/>
          <w:sz w:val="28"/>
          <w:szCs w:val="28"/>
        </w:rPr>
        <w:t>、关于政府采购支出说明</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Times New Roman"/>
          <w:sz w:val="28"/>
          <w:szCs w:val="28"/>
        </w:rPr>
      </w:pPr>
      <w:r>
        <w:rPr>
          <w:rFonts w:hint="eastAsia" w:ascii="仿宋_GB2312" w:hAnsi="仿宋_GB2312" w:eastAsia="仿宋_GB2312" w:cs="宋体"/>
          <w:color w:val="000000"/>
          <w:kern w:val="0"/>
          <w:sz w:val="28"/>
          <w:szCs w:val="28"/>
        </w:rPr>
        <w:t>十</w:t>
      </w:r>
      <w:r>
        <w:rPr>
          <w:rFonts w:hint="eastAsia" w:ascii="仿宋_GB2312" w:hAnsi="仿宋_GB2312" w:eastAsia="仿宋_GB2312" w:cs="宋体"/>
          <w:color w:val="000000"/>
          <w:kern w:val="0"/>
          <w:sz w:val="28"/>
          <w:szCs w:val="28"/>
          <w:lang w:val="en-US" w:eastAsia="zh-CN"/>
        </w:rPr>
        <w:t>二</w:t>
      </w:r>
      <w:r>
        <w:rPr>
          <w:rFonts w:hint="eastAsia" w:ascii="仿宋_GB2312" w:hAnsi="仿宋_GB2312" w:eastAsia="仿宋_GB2312" w:cs="宋体"/>
          <w:color w:val="000000"/>
          <w:kern w:val="0"/>
          <w:sz w:val="28"/>
          <w:szCs w:val="28"/>
        </w:rPr>
        <w:t>、</w:t>
      </w:r>
      <w:r>
        <w:rPr>
          <w:rFonts w:hint="eastAsia" w:ascii="仿宋_GB2312" w:hAnsi="仿宋_GB2312" w:eastAsia="仿宋_GB2312" w:cs="宋体"/>
          <w:sz w:val="28"/>
          <w:szCs w:val="28"/>
        </w:rPr>
        <w:t>关于国有资产占用情况说明</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Times New Roman"/>
          <w:sz w:val="28"/>
          <w:szCs w:val="28"/>
        </w:rPr>
      </w:pPr>
      <w:r>
        <w:rPr>
          <w:rFonts w:hint="eastAsia" w:ascii="仿宋_GB2312" w:hAnsi="仿宋_GB2312" w:eastAsia="仿宋_GB2312" w:cs="宋体"/>
          <w:sz w:val="28"/>
          <w:szCs w:val="28"/>
        </w:rPr>
        <w:t>十</w:t>
      </w:r>
      <w:r>
        <w:rPr>
          <w:rFonts w:hint="eastAsia" w:ascii="仿宋_GB2312" w:hAnsi="仿宋_GB2312" w:eastAsia="仿宋_GB2312" w:cs="宋体"/>
          <w:sz w:val="28"/>
          <w:szCs w:val="28"/>
          <w:lang w:val="en-US" w:eastAsia="zh-CN"/>
        </w:rPr>
        <w:t>三</w:t>
      </w:r>
      <w:r>
        <w:rPr>
          <w:rFonts w:hint="eastAsia" w:ascii="仿宋_GB2312" w:hAnsi="仿宋_GB2312" w:eastAsia="仿宋_GB2312" w:cs="宋体"/>
          <w:sz w:val="28"/>
          <w:szCs w:val="28"/>
        </w:rPr>
        <w:t>、关</w:t>
      </w:r>
      <w:r>
        <w:rPr>
          <w:rFonts w:hint="eastAsia" w:ascii="仿宋_GB2312" w:hAnsi="宋体" w:eastAsia="仿宋_GB2312" w:cs="宋体"/>
          <w:sz w:val="28"/>
          <w:szCs w:val="28"/>
        </w:rPr>
        <w:t>于202</w:t>
      </w:r>
      <w:r>
        <w:rPr>
          <w:rFonts w:hint="eastAsia" w:ascii="仿宋_GB2312" w:hAnsi="宋体" w:eastAsia="仿宋_GB2312" w:cs="宋体"/>
          <w:sz w:val="28"/>
          <w:szCs w:val="28"/>
          <w:lang w:val="en-US" w:eastAsia="zh-CN"/>
        </w:rPr>
        <w:t>1</w:t>
      </w:r>
      <w:r>
        <w:rPr>
          <w:rFonts w:hint="eastAsia" w:ascii="仿宋_GB2312" w:hAnsi="宋体" w:eastAsia="仿宋_GB2312" w:cs="宋体"/>
          <w:sz w:val="28"/>
          <w:szCs w:val="28"/>
        </w:rPr>
        <w:t>年</w:t>
      </w:r>
      <w:r>
        <w:rPr>
          <w:rFonts w:hint="eastAsia" w:ascii="仿宋_GB2312" w:hAnsi="仿宋_GB2312" w:eastAsia="仿宋_GB2312" w:cs="宋体"/>
          <w:sz w:val="28"/>
          <w:szCs w:val="28"/>
        </w:rPr>
        <w:t>度预算绩效情况的说明</w:t>
      </w:r>
    </w:p>
    <w:p>
      <w:pPr>
        <w:keepNext w:val="0"/>
        <w:keepLines w:val="0"/>
        <w:pageBreakBefore w:val="0"/>
        <w:widowControl w:val="0"/>
        <w:kinsoku/>
        <w:wordWrap/>
        <w:overflowPunct/>
        <w:topLinePunct w:val="0"/>
        <w:autoSpaceDE w:val="0"/>
        <w:autoSpaceDN w:val="0"/>
        <w:bidi w:val="0"/>
        <w:snapToGrid/>
        <w:spacing w:line="460" w:lineRule="exact"/>
        <w:textAlignment w:val="auto"/>
        <w:rPr>
          <w:rFonts w:ascii="仿宋" w:hAnsi="仿宋" w:eastAsia="仿宋" w:cs="仿宋_GB2312"/>
          <w:b/>
          <w:color w:val="000000"/>
          <w:sz w:val="28"/>
          <w:szCs w:val="28"/>
        </w:rPr>
      </w:pPr>
      <w:r>
        <w:rPr>
          <w:rFonts w:hint="eastAsia" w:ascii="仿宋" w:hAnsi="仿宋" w:eastAsia="仿宋" w:cs="黑体"/>
          <w:b/>
          <w:color w:val="000000"/>
          <w:sz w:val="28"/>
          <w:szCs w:val="28"/>
        </w:rPr>
        <w:t>第四部分</w:t>
      </w:r>
      <w:r>
        <w:rPr>
          <w:rFonts w:hint="eastAsia" w:ascii="仿宋" w:hAnsi="仿宋" w:eastAsia="仿宋" w:cs="黑体"/>
          <w:b/>
          <w:color w:val="000000"/>
          <w:sz w:val="28"/>
          <w:szCs w:val="28"/>
          <w:lang w:val="en-US" w:eastAsia="zh-CN"/>
        </w:rPr>
        <w:t xml:space="preserve"> </w:t>
      </w:r>
      <w:r>
        <w:rPr>
          <w:rFonts w:hint="eastAsia" w:ascii="仿宋" w:hAnsi="仿宋" w:eastAsia="仿宋" w:cs="黑体"/>
          <w:b/>
          <w:color w:val="000000"/>
          <w:sz w:val="28"/>
          <w:szCs w:val="28"/>
        </w:rPr>
        <w:t>名词解释</w:t>
      </w:r>
    </w:p>
    <w:p>
      <w:pPr>
        <w:keepNext w:val="0"/>
        <w:keepLines w:val="0"/>
        <w:pageBreakBefore w:val="0"/>
        <w:widowControl w:val="0"/>
        <w:kinsoku/>
        <w:wordWrap/>
        <w:overflowPunct/>
        <w:topLinePunct w:val="0"/>
        <w:bidi w:val="0"/>
        <w:snapToGrid/>
        <w:spacing w:line="460" w:lineRule="exact"/>
        <w:textAlignment w:val="auto"/>
        <w:rPr>
          <w:rFonts w:hint="eastAsia" w:ascii="仿宋_GB2312" w:hAnsi="仿宋" w:eastAsia="仿宋_GB2312" w:cs="黑体"/>
          <w:color w:val="000000"/>
          <w:sz w:val="44"/>
          <w:szCs w:val="44"/>
        </w:rPr>
      </w:pPr>
      <w:r>
        <w:rPr>
          <w:rFonts w:hint="eastAsia" w:ascii="仿宋" w:hAnsi="仿宋" w:eastAsia="仿宋" w:cs="黑体"/>
          <w:b/>
          <w:color w:val="000000"/>
          <w:sz w:val="28"/>
          <w:szCs w:val="28"/>
        </w:rPr>
        <w:t>第五部分 附件</w:t>
      </w:r>
    </w:p>
    <w:p>
      <w:pPr>
        <w:jc w:val="center"/>
        <w:rPr>
          <w:rFonts w:hint="eastAsia" w:ascii="仿宋_GB2312" w:eastAsia="仿宋_GB2312" w:cs="宋体"/>
          <w:sz w:val="48"/>
          <w:szCs w:val="48"/>
        </w:rPr>
      </w:pPr>
      <w:r>
        <w:rPr>
          <w:rFonts w:hint="eastAsia" w:ascii="仿宋_GB2312" w:eastAsia="仿宋_GB2312" w:cs="宋体"/>
          <w:sz w:val="48"/>
          <w:szCs w:val="48"/>
        </w:rPr>
        <w:t>第一部分</w:t>
      </w:r>
    </w:p>
    <w:p>
      <w:pPr>
        <w:jc w:val="center"/>
        <w:rPr>
          <w:rFonts w:hint="eastAsia" w:ascii="仿宋_GB2312" w:eastAsia="仿宋_GB2312" w:cs="宋体"/>
          <w:sz w:val="48"/>
          <w:szCs w:val="48"/>
        </w:rPr>
      </w:pPr>
      <w:r>
        <w:rPr>
          <w:rFonts w:hint="eastAsia" w:ascii="仿宋_GB2312" w:eastAsia="仿宋_GB2312" w:cs="宋体"/>
          <w:sz w:val="48"/>
          <w:szCs w:val="48"/>
        </w:rPr>
        <w:t>湘潭县机关事务服务中心</w:t>
      </w:r>
      <w:r>
        <w:rPr>
          <w:rFonts w:hint="eastAsia" w:ascii="仿宋_GB2312" w:eastAsia="仿宋_GB2312" w:cs="宋体"/>
          <w:sz w:val="48"/>
          <w:szCs w:val="48"/>
          <w:lang w:val="en-US" w:eastAsia="zh-CN"/>
        </w:rPr>
        <w:t>单位</w:t>
      </w:r>
      <w:r>
        <w:rPr>
          <w:rFonts w:hint="eastAsia" w:ascii="仿宋_GB2312" w:eastAsia="仿宋_GB2312" w:cs="宋体"/>
          <w:sz w:val="48"/>
          <w:szCs w:val="48"/>
        </w:rPr>
        <w:t>概况</w:t>
      </w:r>
    </w:p>
    <w:p>
      <w:pPr>
        <w:pStyle w:val="14"/>
        <w:numPr>
          <w:ilvl w:val="0"/>
          <w:numId w:val="1"/>
        </w:numPr>
        <w:ind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部门职责</w:t>
      </w:r>
    </w:p>
    <w:p>
      <w:pPr>
        <w:widowControl/>
        <w:shd w:val="clear" w:color="auto" w:fill="FFFFFF"/>
        <w:spacing w:line="480" w:lineRule="auto"/>
        <w:ind w:firstLine="640" w:firstLineChars="200"/>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（一）负责县直机关事务的建设、管理、保障和服务工作。根据上级有关政策规定，拟订全县机关事务工作的规定、办法和规章制度，并组织实施。</w:t>
      </w:r>
    </w:p>
    <w:p>
      <w:pPr>
        <w:widowControl/>
        <w:shd w:val="clear" w:color="auto" w:fill="FFFFFF"/>
        <w:spacing w:line="480" w:lineRule="auto"/>
        <w:ind w:firstLine="640" w:firstLineChars="200"/>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二）负责县本级党政机关办公用房及其配套设施设备的建设（新建、改建、扩建、购置）及维修改造、调剂使用、监督管理、清查登记等工作。指导全县机关后勤保障的规划建设和监督管理等工作。负责县本级过渡性用房的建设管理和服务工作。负责县机关食堂管理服务工作。指导乡镇党政机关办公用房管理、周转房的建设管理和服务工作。</w:t>
      </w:r>
    </w:p>
    <w:p>
      <w:pPr>
        <w:widowControl/>
        <w:shd w:val="clear" w:color="auto" w:fill="FFFFFF"/>
        <w:spacing w:line="480" w:lineRule="auto"/>
        <w:ind w:firstLine="640" w:firstLineChars="200"/>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（三）负责县本级公务用车服务监督管理平台日常工作。负责县本级党政机关公务用车管理服务工作。做好全县公务车辆司勤人员的业务指导、培训等管理工作。</w:t>
      </w:r>
    </w:p>
    <w:p>
      <w:pPr>
        <w:widowControl/>
        <w:shd w:val="clear" w:color="auto" w:fill="FFFFFF"/>
        <w:spacing w:line="480" w:lineRule="auto"/>
        <w:ind w:firstLine="640" w:firstLineChars="200"/>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（四）负责县委</w:t>
      </w:r>
      <w:r>
        <w:rPr>
          <w:rFonts w:hint="eastAsia" w:ascii="仿宋_GB2312" w:hAnsi="宋体" w:eastAsia="仿宋_GB2312" w:cs="宋体"/>
          <w:color w:val="333333"/>
          <w:kern w:val="0"/>
          <w:sz w:val="32"/>
          <w:szCs w:val="32"/>
          <w:lang w:val="en-US" w:eastAsia="zh-CN"/>
        </w:rPr>
        <w:t>县</w:t>
      </w:r>
      <w:r>
        <w:rPr>
          <w:rFonts w:hint="eastAsia" w:ascii="仿宋_GB2312" w:hAnsi="宋体" w:eastAsia="仿宋_GB2312" w:cs="宋体"/>
          <w:color w:val="333333"/>
          <w:kern w:val="0"/>
          <w:sz w:val="32"/>
          <w:szCs w:val="32"/>
        </w:rPr>
        <w:t>政府机关大院和有关县直机关部门物业管理工作，指导其他县直机关物业管理工作。研究拟定县直机关物业技术服务标准并指导实施。</w:t>
      </w:r>
    </w:p>
    <w:p>
      <w:pPr>
        <w:widowControl/>
        <w:shd w:val="clear" w:color="auto" w:fill="FFFFFF"/>
        <w:spacing w:line="480" w:lineRule="auto"/>
        <w:ind w:firstLine="640" w:firstLineChars="200"/>
        <w:jc w:val="left"/>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（五）负责厅级（含）以上领导来县考察、调研和检查指导等公务活动的接待工作。负责来县重大招商引资活动的接待工作。指导全县各部门、各乡镇公务活动接待工作。</w:t>
      </w:r>
    </w:p>
    <w:p>
      <w:pPr>
        <w:widowControl/>
        <w:shd w:val="clear" w:color="auto" w:fill="FFFFFF"/>
        <w:spacing w:line="480" w:lineRule="auto"/>
        <w:ind w:firstLine="640" w:firstLineChars="200"/>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（六）配合有关部门做好县直公共机构节约能源资源管理工作。配合有关部门做好有关国有资产的产权界定和处置等工作。</w:t>
      </w:r>
    </w:p>
    <w:p>
      <w:pPr>
        <w:widowControl/>
        <w:shd w:val="clear" w:color="auto" w:fill="FFFFFF"/>
        <w:spacing w:line="480" w:lineRule="auto"/>
        <w:ind w:firstLine="640" w:firstLineChars="200"/>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（七）完成县委、县政府交办的其他工作任务。</w:t>
      </w:r>
    </w:p>
    <w:p>
      <w:pPr>
        <w:widowControl/>
        <w:spacing w:line="600" w:lineRule="exact"/>
        <w:rPr>
          <w:rFonts w:ascii="仿宋_GB2312" w:hAnsi="仿宋" w:eastAsia="仿宋_GB2312"/>
          <w:bCs/>
          <w:kern w:val="0"/>
          <w:sz w:val="32"/>
          <w:szCs w:val="32"/>
        </w:rPr>
      </w:pPr>
      <w:r>
        <w:rPr>
          <w:rFonts w:hint="eastAsia" w:ascii="仿宋_GB2312" w:hAnsi="仿宋" w:eastAsia="仿宋_GB2312"/>
          <w:bCs/>
          <w:kern w:val="0"/>
          <w:sz w:val="32"/>
          <w:szCs w:val="32"/>
        </w:rPr>
        <w:t>二、机构设置及决算部门构成</w:t>
      </w:r>
    </w:p>
    <w:p>
      <w:pPr>
        <w:widowControl/>
        <w:shd w:val="clear" w:color="auto" w:fill="FFFFFF"/>
        <w:spacing w:line="480" w:lineRule="auto"/>
        <w:ind w:firstLine="480"/>
        <w:rPr>
          <w:rFonts w:ascii="仿宋_GB2312" w:hAnsi="宋体" w:eastAsia="仿宋_GB2312" w:cs="宋体"/>
          <w:color w:val="333333"/>
          <w:kern w:val="0"/>
          <w:sz w:val="32"/>
          <w:szCs w:val="32"/>
        </w:rPr>
      </w:pPr>
      <w:r>
        <w:rPr>
          <w:rFonts w:hint="eastAsia" w:ascii="仿宋_GB2312" w:hAnsi="仿宋" w:eastAsia="仿宋_GB2312"/>
          <w:bCs/>
          <w:kern w:val="0"/>
          <w:sz w:val="32"/>
          <w:szCs w:val="32"/>
        </w:rPr>
        <w:t>（一）</w:t>
      </w:r>
      <w:r>
        <w:rPr>
          <w:rFonts w:hint="eastAsia" w:ascii="仿宋_GB2312" w:hAnsi="仿宋" w:eastAsia="仿宋_GB2312"/>
          <w:bCs/>
          <w:kern w:val="0"/>
          <w:sz w:val="32"/>
          <w:szCs w:val="32"/>
          <w:lang w:val="en-US" w:eastAsia="zh-CN"/>
        </w:rPr>
        <w:t>内设</w:t>
      </w:r>
      <w:r>
        <w:rPr>
          <w:rFonts w:hint="eastAsia" w:ascii="仿宋_GB2312" w:hAnsi="仿宋" w:eastAsia="仿宋_GB2312"/>
          <w:bCs/>
          <w:kern w:val="0"/>
          <w:sz w:val="32"/>
          <w:szCs w:val="32"/>
        </w:rPr>
        <w:t>机构设置。</w:t>
      </w:r>
      <w:r>
        <w:rPr>
          <w:rFonts w:hint="eastAsia" w:ascii="仿宋_GB2312" w:hAnsi="仿宋" w:eastAsia="仿宋_GB2312"/>
          <w:bCs/>
          <w:kern w:val="0"/>
          <w:sz w:val="32"/>
          <w:szCs w:val="32"/>
          <w:lang w:val="en-US" w:eastAsia="zh-CN"/>
        </w:rPr>
        <w:t>湘潭县机关事务服务中心</w:t>
      </w:r>
      <w:r>
        <w:rPr>
          <w:rFonts w:hint="eastAsia" w:ascii="仿宋_GB2312" w:hAnsi="宋体" w:eastAsia="仿宋_GB2312" w:cs="宋体"/>
          <w:color w:val="333333"/>
          <w:kern w:val="0"/>
          <w:sz w:val="32"/>
          <w:szCs w:val="32"/>
        </w:rPr>
        <w:t>是县人民政府直属公益一类事业</w:t>
      </w:r>
      <w:r>
        <w:rPr>
          <w:rFonts w:hint="eastAsia" w:ascii="仿宋_GB2312" w:hAnsi="宋体" w:eastAsia="仿宋_GB2312" w:cs="宋体"/>
          <w:color w:val="333333"/>
          <w:kern w:val="0"/>
          <w:sz w:val="32"/>
          <w:szCs w:val="32"/>
          <w:lang w:val="en-US" w:eastAsia="zh-CN"/>
        </w:rPr>
        <w:t>单位</w:t>
      </w:r>
      <w:r>
        <w:rPr>
          <w:rFonts w:hint="eastAsia" w:ascii="仿宋_GB2312" w:hAnsi="宋体" w:eastAsia="仿宋_GB2312" w:cs="宋体"/>
          <w:color w:val="333333"/>
          <w:kern w:val="0"/>
          <w:sz w:val="32"/>
          <w:szCs w:val="32"/>
        </w:rPr>
        <w:t>。</w:t>
      </w:r>
      <w:r>
        <w:rPr>
          <w:rFonts w:hint="eastAsia" w:ascii="仿宋_GB2312" w:hAnsi="宋体" w:eastAsia="仿宋_GB2312"/>
          <w:color w:val="333333"/>
          <w:sz w:val="32"/>
          <w:szCs w:val="32"/>
          <w:shd w:val="clear" w:color="auto" w:fill="FFFFFF"/>
        </w:rPr>
        <w:t>内设办公室、资产管理股、物业管理股、公务用车管理股（公务用车车队）、接待服务管理股、机关后勤保障股6个股室，</w:t>
      </w:r>
      <w:r>
        <w:rPr>
          <w:rFonts w:hint="eastAsia" w:ascii="仿宋_GB2312" w:hAnsi="宋体" w:eastAsia="仿宋_GB2312" w:cs="宋体"/>
          <w:color w:val="333333"/>
          <w:kern w:val="0"/>
          <w:sz w:val="32"/>
          <w:szCs w:val="32"/>
        </w:rPr>
        <w:t>编制人数39人，现有在职人员3</w:t>
      </w:r>
      <w:r>
        <w:rPr>
          <w:rFonts w:hint="eastAsia" w:ascii="仿宋_GB2312" w:hAnsi="宋体" w:eastAsia="仿宋_GB2312" w:cs="宋体"/>
          <w:color w:val="333333"/>
          <w:kern w:val="0"/>
          <w:sz w:val="32"/>
          <w:szCs w:val="32"/>
          <w:lang w:val="en-US" w:eastAsia="zh-CN"/>
        </w:rPr>
        <w:t>6</w:t>
      </w:r>
      <w:r>
        <w:rPr>
          <w:rFonts w:hint="eastAsia" w:ascii="仿宋_GB2312" w:hAnsi="宋体" w:eastAsia="仿宋_GB2312" w:cs="宋体"/>
          <w:color w:val="333333"/>
          <w:kern w:val="0"/>
          <w:sz w:val="32"/>
          <w:szCs w:val="32"/>
        </w:rPr>
        <w:t>人，公务车辆26辆。</w:t>
      </w:r>
    </w:p>
    <w:p>
      <w:pPr>
        <w:widowControl/>
        <w:shd w:val="clear" w:color="auto" w:fill="FFFFFF"/>
        <w:spacing w:line="480" w:lineRule="auto"/>
        <w:ind w:firstLine="480"/>
        <w:rPr>
          <w:rFonts w:ascii="仿宋_GB2312" w:hAnsi="宋体" w:eastAsia="仿宋_GB2312" w:cs="宋体"/>
          <w:color w:val="333333"/>
          <w:kern w:val="0"/>
          <w:sz w:val="32"/>
          <w:szCs w:val="32"/>
        </w:rPr>
      </w:pPr>
      <w:r>
        <w:rPr>
          <w:rFonts w:hint="eastAsia" w:ascii="仿宋_GB2312" w:hAnsi="仿宋" w:eastAsia="仿宋_GB2312"/>
          <w:bCs/>
          <w:kern w:val="0"/>
          <w:sz w:val="32"/>
          <w:szCs w:val="32"/>
        </w:rPr>
        <w:t>（二）决算部门构成。</w:t>
      </w:r>
      <w:r>
        <w:rPr>
          <w:rFonts w:hint="eastAsia" w:ascii="仿宋_GB2312" w:hAnsi="宋体" w:eastAsia="仿宋_GB2312" w:cs="宋体"/>
          <w:color w:val="333333"/>
          <w:kern w:val="0"/>
          <w:sz w:val="32"/>
          <w:szCs w:val="32"/>
        </w:rPr>
        <w:t>湘潭县机关事务服务中心纳入202</w:t>
      </w:r>
      <w:r>
        <w:rPr>
          <w:rFonts w:hint="eastAsia" w:ascii="仿宋_GB2312" w:hAnsi="宋体" w:eastAsia="仿宋_GB2312" w:cs="宋体"/>
          <w:color w:val="333333"/>
          <w:kern w:val="0"/>
          <w:sz w:val="32"/>
          <w:szCs w:val="32"/>
          <w:lang w:val="en-US" w:eastAsia="zh-CN"/>
        </w:rPr>
        <w:t>1</w:t>
      </w:r>
      <w:r>
        <w:rPr>
          <w:rFonts w:hint="eastAsia" w:ascii="仿宋_GB2312" w:hAnsi="宋体" w:eastAsia="仿宋_GB2312" w:cs="宋体"/>
          <w:color w:val="333333"/>
          <w:kern w:val="0"/>
          <w:sz w:val="32"/>
          <w:szCs w:val="32"/>
        </w:rPr>
        <w:t>年部门决算编制范围的为单位本级及六个内设机构：</w:t>
      </w:r>
      <w:r>
        <w:rPr>
          <w:rFonts w:hint="eastAsia" w:ascii="仿宋_GB2312" w:hAnsi="宋体" w:eastAsia="仿宋_GB2312"/>
          <w:color w:val="333333"/>
          <w:sz w:val="32"/>
          <w:szCs w:val="32"/>
          <w:shd w:val="clear" w:color="auto" w:fill="FFFFFF"/>
        </w:rPr>
        <w:t>办公室、资产管理股、物业管理股、公务用车管理股（公务用车车队）、接待服务管理股、机关后勤保障股</w:t>
      </w:r>
      <w:r>
        <w:rPr>
          <w:rFonts w:hint="eastAsia" w:ascii="仿宋_GB2312" w:hAnsi="宋体" w:eastAsia="仿宋_GB2312" w:cs="宋体"/>
          <w:color w:val="333333"/>
          <w:kern w:val="0"/>
          <w:sz w:val="32"/>
          <w:szCs w:val="32"/>
        </w:rPr>
        <w:t>。</w:t>
      </w:r>
    </w:p>
    <w:p>
      <w:pPr>
        <w:pStyle w:val="10"/>
        <w:jc w:val="center"/>
        <w:rPr>
          <w:rFonts w:cs="Times New Roman"/>
          <w:sz w:val="56"/>
          <w:szCs w:val="56"/>
        </w:rPr>
      </w:pPr>
    </w:p>
    <w:p>
      <w:pPr>
        <w:pStyle w:val="10"/>
        <w:jc w:val="center"/>
        <w:rPr>
          <w:rFonts w:cs="Times New Roman"/>
          <w:sz w:val="56"/>
          <w:szCs w:val="56"/>
        </w:rPr>
      </w:pPr>
    </w:p>
    <w:p>
      <w:pPr>
        <w:pStyle w:val="10"/>
        <w:jc w:val="center"/>
        <w:rPr>
          <w:sz w:val="84"/>
          <w:szCs w:val="84"/>
        </w:rPr>
      </w:pPr>
    </w:p>
    <w:p>
      <w:pPr>
        <w:pStyle w:val="10"/>
        <w:jc w:val="center"/>
        <w:rPr>
          <w:rFonts w:ascii="宋体" w:hAnsi="宋体" w:eastAsia="宋体" w:cs="宋体"/>
          <w:sz w:val="72"/>
          <w:szCs w:val="72"/>
        </w:rPr>
      </w:pPr>
    </w:p>
    <w:p>
      <w:pPr>
        <w:jc w:val="center"/>
        <w:rPr>
          <w:rFonts w:ascii="仿宋_GB2312" w:eastAsia="仿宋_GB2312" w:cs="宋体"/>
          <w:sz w:val="44"/>
          <w:szCs w:val="44"/>
        </w:rPr>
      </w:pPr>
    </w:p>
    <w:p>
      <w:pPr>
        <w:jc w:val="center"/>
        <w:rPr>
          <w:rFonts w:ascii="仿宋_GB2312" w:eastAsia="仿宋_GB2312" w:cs="宋体"/>
          <w:sz w:val="44"/>
          <w:szCs w:val="44"/>
        </w:rPr>
      </w:pPr>
    </w:p>
    <w:p>
      <w:pPr>
        <w:jc w:val="center"/>
        <w:rPr>
          <w:rFonts w:ascii="仿宋_GB2312" w:eastAsia="仿宋_GB2312" w:cs="宋体"/>
          <w:sz w:val="44"/>
          <w:szCs w:val="44"/>
        </w:rPr>
      </w:pPr>
    </w:p>
    <w:p>
      <w:pPr>
        <w:jc w:val="center"/>
        <w:rPr>
          <w:rFonts w:ascii="仿宋_GB2312" w:eastAsia="仿宋_GB2312" w:cs="宋体"/>
          <w:sz w:val="44"/>
          <w:szCs w:val="44"/>
        </w:rPr>
      </w:pPr>
    </w:p>
    <w:p>
      <w:pPr>
        <w:jc w:val="center"/>
        <w:rPr>
          <w:rFonts w:ascii="仿宋_GB2312" w:eastAsia="仿宋_GB2312" w:cs="宋体"/>
          <w:sz w:val="44"/>
          <w:szCs w:val="44"/>
        </w:rPr>
      </w:pPr>
    </w:p>
    <w:p>
      <w:pPr>
        <w:jc w:val="center"/>
        <w:rPr>
          <w:rFonts w:ascii="仿宋_GB2312" w:eastAsia="仿宋_GB2312" w:cs="宋体"/>
          <w:sz w:val="44"/>
          <w:szCs w:val="44"/>
        </w:rPr>
      </w:pPr>
    </w:p>
    <w:p>
      <w:pPr>
        <w:jc w:val="center"/>
        <w:rPr>
          <w:rFonts w:ascii="仿宋_GB2312" w:eastAsia="仿宋_GB2312" w:cs="宋体"/>
          <w:sz w:val="48"/>
          <w:szCs w:val="48"/>
        </w:rPr>
      </w:pPr>
    </w:p>
    <w:p>
      <w:pPr>
        <w:jc w:val="center"/>
        <w:rPr>
          <w:rFonts w:ascii="仿宋_GB2312" w:eastAsia="仿宋_GB2312" w:cs="Times New Roman"/>
          <w:sz w:val="48"/>
          <w:szCs w:val="48"/>
        </w:rPr>
      </w:pPr>
      <w:r>
        <w:rPr>
          <w:rFonts w:hint="eastAsia" w:ascii="仿宋_GB2312" w:eastAsia="仿宋_GB2312" w:cs="宋体"/>
          <w:sz w:val="48"/>
          <w:szCs w:val="48"/>
        </w:rPr>
        <w:t>第二部分</w:t>
      </w:r>
    </w:p>
    <w:p>
      <w:pPr>
        <w:jc w:val="center"/>
        <w:rPr>
          <w:rFonts w:ascii="仿宋_GB2312" w:eastAsia="仿宋_GB2312" w:cs="宋体"/>
          <w:sz w:val="48"/>
          <w:szCs w:val="48"/>
        </w:rPr>
      </w:pPr>
      <w:r>
        <w:rPr>
          <w:rFonts w:hint="eastAsia" w:ascii="仿宋_GB2312" w:eastAsia="仿宋_GB2312" w:cs="宋体"/>
          <w:sz w:val="48"/>
          <w:szCs w:val="48"/>
        </w:rPr>
        <w:t>部门决算表</w:t>
      </w:r>
    </w:p>
    <w:p>
      <w:pPr>
        <w:jc w:val="center"/>
        <w:rPr>
          <w:rFonts w:cs="宋体"/>
          <w:sz w:val="48"/>
          <w:szCs w:val="48"/>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191" w:type="dxa"/>
        <w:tblInd w:w="-106" w:type="dxa"/>
        <w:tblLayout w:type="fixed"/>
        <w:tblCellMar>
          <w:top w:w="0" w:type="dxa"/>
          <w:left w:w="108" w:type="dxa"/>
          <w:bottom w:w="0" w:type="dxa"/>
          <w:right w:w="108" w:type="dxa"/>
        </w:tblCellMar>
      </w:tblPr>
      <w:tblGrid>
        <w:gridCol w:w="4126"/>
        <w:gridCol w:w="449"/>
        <w:gridCol w:w="631"/>
        <w:gridCol w:w="697"/>
        <w:gridCol w:w="232"/>
        <w:gridCol w:w="3468"/>
        <w:gridCol w:w="845"/>
        <w:gridCol w:w="1460"/>
        <w:gridCol w:w="657"/>
        <w:gridCol w:w="1626"/>
      </w:tblGrid>
      <w:tr>
        <w:tblPrEx>
          <w:tblCellMar>
            <w:top w:w="0" w:type="dxa"/>
            <w:left w:w="108" w:type="dxa"/>
            <w:bottom w:w="0" w:type="dxa"/>
            <w:right w:w="108" w:type="dxa"/>
          </w:tblCellMar>
        </w:tblPrEx>
        <w:trPr>
          <w:trHeight w:val="360" w:hRule="atLeast"/>
        </w:trPr>
        <w:tc>
          <w:tcPr>
            <w:tcW w:w="14191" w:type="dxa"/>
            <w:gridSpan w:val="10"/>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2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ascii="宋体" w:hAnsi="宋体" w:cs="宋体"/>
                <w:color w:val="000000"/>
                <w:kern w:val="0"/>
                <w:sz w:val="21"/>
                <w:szCs w:val="21"/>
              </w:rPr>
              <w:t xml:space="preserve"> </w:t>
            </w:r>
            <w:r>
              <w:rPr>
                <w:rFonts w:hint="eastAsia" w:ascii="仿宋_GB2312" w:hAnsi="仿宋" w:eastAsia="仿宋_GB2312"/>
                <w:bCs/>
                <w:kern w:val="0"/>
                <w:sz w:val="21"/>
                <w:szCs w:val="21"/>
                <w:lang w:val="en-US" w:eastAsia="zh-CN"/>
              </w:rPr>
              <w:t>湘潭县机关事务服务中心</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2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903"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288"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32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74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32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74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1714.95</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374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2140.66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374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374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374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374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374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374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328"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17.03</w:t>
            </w:r>
          </w:p>
        </w:tc>
        <w:tc>
          <w:tcPr>
            <w:tcW w:w="3700"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374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3743"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1731.98</w:t>
            </w:r>
          </w:p>
        </w:tc>
        <w:tc>
          <w:tcPr>
            <w:tcW w:w="3700" w:type="dxa"/>
            <w:gridSpan w:val="2"/>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3743" w:type="dxa"/>
            <w:gridSpan w:val="3"/>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2140.66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00"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374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1154.26</w:t>
            </w:r>
          </w:p>
        </w:tc>
        <w:tc>
          <w:tcPr>
            <w:tcW w:w="3700"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3743" w:type="dxa"/>
            <w:gridSpan w:val="3"/>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745.58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32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2886.24</w:t>
            </w:r>
          </w:p>
        </w:tc>
        <w:tc>
          <w:tcPr>
            <w:tcW w:w="37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3743" w:type="dxa"/>
            <w:gridSpan w:val="3"/>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b/>
                <w:bCs/>
                <w:kern w:val="0"/>
                <w:sz w:val="22"/>
                <w:szCs w:val="22"/>
                <w:lang w:val="en-US" w:eastAsia="zh-CN"/>
              </w:rPr>
            </w:pPr>
            <w:r>
              <w:rPr>
                <w:rFonts w:hint="eastAsia" w:ascii="宋体" w:hAnsi="宋体" w:cs="宋体"/>
                <w:b w:val="0"/>
                <w:bCs w:val="0"/>
                <w:kern w:val="0"/>
                <w:sz w:val="22"/>
                <w:szCs w:val="22"/>
                <w:lang w:val="en-US" w:eastAsia="zh-CN"/>
              </w:rPr>
              <w:t>2886.24</w:t>
            </w:r>
          </w:p>
        </w:tc>
      </w:tr>
      <w:tr>
        <w:tblPrEx>
          <w:tblCellMar>
            <w:top w:w="0" w:type="dxa"/>
            <w:left w:w="108" w:type="dxa"/>
            <w:bottom w:w="0" w:type="dxa"/>
            <w:right w:w="108" w:type="dxa"/>
          </w:tblCellMar>
        </w:tblPrEx>
        <w:trPr>
          <w:trHeight w:val="1020" w:hRule="atLeast"/>
        </w:trPr>
        <w:tc>
          <w:tcPr>
            <w:tcW w:w="14191" w:type="dxa"/>
            <w:gridSpan w:val="10"/>
            <w:tcBorders>
              <w:top w:val="nil"/>
              <w:left w:val="nil"/>
              <w:bottom w:val="nil"/>
              <w:right w:val="nil"/>
            </w:tcBorders>
            <w:vAlign w:val="center"/>
          </w:tcPr>
          <w:p>
            <w:pPr>
              <w:widowControl/>
              <w:jc w:val="left"/>
              <w:rPr>
                <w:rFonts w:hint="eastAsia" w:ascii="宋体" w:hAnsi="宋体" w:eastAsia="宋体" w:cs="宋体"/>
                <w:kern w:val="0"/>
                <w:sz w:val="24"/>
                <w:szCs w:val="24"/>
                <w:lang w:eastAsia="zh-CN"/>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p>
          <w:p>
            <w:pPr>
              <w:widowControl/>
              <w:jc w:val="left"/>
              <w:rPr>
                <w:rFonts w:ascii="宋体" w:cs="Times New Roman"/>
                <w:kern w:val="0"/>
                <w:sz w:val="24"/>
                <w:szCs w:val="24"/>
              </w:rPr>
            </w:pP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154" w:type="dxa"/>
        <w:tblInd w:w="2" w:type="dxa"/>
        <w:tblLayout w:type="fixed"/>
        <w:tblCellMar>
          <w:top w:w="0" w:type="dxa"/>
          <w:left w:w="0" w:type="dxa"/>
          <w:bottom w:w="0" w:type="dxa"/>
          <w:right w:w="0" w:type="dxa"/>
        </w:tblCellMar>
      </w:tblPr>
      <w:tblGrid>
        <w:gridCol w:w="90"/>
        <w:gridCol w:w="1210"/>
        <w:gridCol w:w="958"/>
        <w:gridCol w:w="2147"/>
        <w:gridCol w:w="1328"/>
        <w:gridCol w:w="1402"/>
        <w:gridCol w:w="1380"/>
        <w:gridCol w:w="1005"/>
        <w:gridCol w:w="1200"/>
        <w:gridCol w:w="1372"/>
        <w:gridCol w:w="548"/>
        <w:gridCol w:w="2156"/>
        <w:gridCol w:w="358"/>
      </w:tblGrid>
      <w:tr>
        <w:tblPrEx>
          <w:tblCellMar>
            <w:top w:w="0" w:type="dxa"/>
            <w:left w:w="0" w:type="dxa"/>
            <w:bottom w:w="0" w:type="dxa"/>
            <w:right w:w="0" w:type="dxa"/>
          </w:tblCellMar>
        </w:tblPrEx>
        <w:trPr>
          <w:gridAfter w:val="1"/>
          <w:wAfter w:w="358" w:type="dxa"/>
          <w:trHeight w:val="435" w:hRule="atLeast"/>
        </w:trPr>
        <w:tc>
          <w:tcPr>
            <w:tcW w:w="14796" w:type="dxa"/>
            <w:gridSpan w:val="12"/>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2147"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328"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402"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380"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005"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200"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372"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3062"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gridAfter w:val="1"/>
          <w:wAfter w:w="358" w:type="dxa"/>
          <w:trHeight w:val="285" w:hRule="atLeast"/>
        </w:trPr>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部门：</w:t>
            </w:r>
          </w:p>
        </w:tc>
        <w:tc>
          <w:tcPr>
            <w:tcW w:w="310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ascii="仿宋_GB2312" w:hAnsi="仿宋" w:eastAsia="仿宋_GB2312"/>
                <w:bCs/>
                <w:kern w:val="0"/>
                <w:sz w:val="21"/>
                <w:szCs w:val="21"/>
                <w:lang w:val="en-US" w:eastAsia="zh-CN"/>
              </w:rPr>
              <w:t>湘潭县机关事务服务中心</w:t>
            </w:r>
          </w:p>
        </w:tc>
        <w:tc>
          <w:tcPr>
            <w:tcW w:w="1328"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402"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380"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p>
        </w:tc>
        <w:tc>
          <w:tcPr>
            <w:tcW w:w="1005"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200"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92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2156"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gridAfter w:val="1"/>
          <w:wAfter w:w="358" w:type="dxa"/>
          <w:trHeight w:val="450" w:hRule="atLeast"/>
        </w:trPr>
        <w:tc>
          <w:tcPr>
            <w:tcW w:w="4405"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w:t>
            </w:r>
            <w:r>
              <w:t xml:space="preserve">    </w:t>
            </w:r>
            <w:r>
              <w:rPr>
                <w:rFonts w:hint="eastAsia" w:cs="宋体"/>
              </w:rPr>
              <w:t>目</w:t>
            </w:r>
          </w:p>
        </w:tc>
        <w:tc>
          <w:tcPr>
            <w:tcW w:w="132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402"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138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10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12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92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215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CellMar>
            <w:top w:w="0" w:type="dxa"/>
            <w:left w:w="0" w:type="dxa"/>
            <w:bottom w:w="0" w:type="dxa"/>
            <w:right w:w="0" w:type="dxa"/>
          </w:tblCellMar>
        </w:tblPrEx>
        <w:trPr>
          <w:gridAfter w:val="1"/>
          <w:wAfter w:w="358" w:type="dxa"/>
          <w:trHeight w:val="450" w:hRule="atLeast"/>
        </w:trPr>
        <w:tc>
          <w:tcPr>
            <w:tcW w:w="13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功能分类科目编码</w:t>
            </w:r>
          </w:p>
        </w:tc>
        <w:tc>
          <w:tcPr>
            <w:tcW w:w="3105"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科目名称</w:t>
            </w:r>
          </w:p>
        </w:tc>
        <w:tc>
          <w:tcPr>
            <w:tcW w:w="132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40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920"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215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r>
      <w:tr>
        <w:tblPrEx>
          <w:tblCellMar>
            <w:top w:w="0" w:type="dxa"/>
            <w:left w:w="0" w:type="dxa"/>
            <w:bottom w:w="0" w:type="dxa"/>
            <w:right w:w="0" w:type="dxa"/>
          </w:tblCellMar>
        </w:tblPrEx>
        <w:trPr>
          <w:gridAfter w:val="1"/>
          <w:wAfter w:w="358" w:type="dxa"/>
          <w:trHeight w:val="450" w:hRule="atLeast"/>
        </w:trPr>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3105" w:type="dxa"/>
            <w:gridSpan w:val="2"/>
            <w:vMerge w:val="continue"/>
            <w:tcBorders>
              <w:top w:val="nil"/>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32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40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1920"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c>
          <w:tcPr>
            <w:tcW w:w="215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Times New Roman"/>
                <w:sz w:val="24"/>
                <w:szCs w:val="24"/>
              </w:rPr>
            </w:pPr>
          </w:p>
        </w:tc>
      </w:tr>
      <w:tr>
        <w:tblPrEx>
          <w:tblCellMar>
            <w:top w:w="0" w:type="dxa"/>
            <w:left w:w="0" w:type="dxa"/>
            <w:bottom w:w="0" w:type="dxa"/>
            <w:right w:w="0" w:type="dxa"/>
          </w:tblCellMar>
        </w:tblPrEx>
        <w:trPr>
          <w:gridAfter w:val="1"/>
          <w:wAfter w:w="358" w:type="dxa"/>
          <w:trHeight w:val="450" w:hRule="atLeast"/>
        </w:trPr>
        <w:tc>
          <w:tcPr>
            <w:tcW w:w="440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3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1</w:t>
            </w:r>
          </w:p>
        </w:tc>
        <w:tc>
          <w:tcPr>
            <w:tcW w:w="140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2</w:t>
            </w:r>
          </w:p>
        </w:tc>
        <w:tc>
          <w:tcPr>
            <w:tcW w:w="13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3</w:t>
            </w:r>
          </w:p>
        </w:tc>
        <w:tc>
          <w:tcPr>
            <w:tcW w:w="10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4</w:t>
            </w:r>
          </w:p>
        </w:tc>
        <w:tc>
          <w:tcPr>
            <w:tcW w:w="12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5</w:t>
            </w:r>
          </w:p>
        </w:tc>
        <w:tc>
          <w:tcPr>
            <w:tcW w:w="192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6</w:t>
            </w:r>
          </w:p>
        </w:tc>
        <w:tc>
          <w:tcPr>
            <w:tcW w:w="215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7</w:t>
            </w:r>
          </w:p>
        </w:tc>
      </w:tr>
      <w:tr>
        <w:tblPrEx>
          <w:tblCellMar>
            <w:top w:w="0" w:type="dxa"/>
            <w:left w:w="0" w:type="dxa"/>
            <w:bottom w:w="0" w:type="dxa"/>
            <w:right w:w="0" w:type="dxa"/>
          </w:tblCellMar>
        </w:tblPrEx>
        <w:trPr>
          <w:gridAfter w:val="1"/>
          <w:wAfter w:w="358" w:type="dxa"/>
          <w:trHeight w:val="450" w:hRule="atLeast"/>
        </w:trPr>
        <w:tc>
          <w:tcPr>
            <w:tcW w:w="4405"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1731.98</w:t>
            </w:r>
          </w:p>
        </w:tc>
        <w:tc>
          <w:tcPr>
            <w:tcW w:w="140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1714.95</w:t>
            </w:r>
          </w:p>
        </w:tc>
        <w:tc>
          <w:tcPr>
            <w:tcW w:w="138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0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92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215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17.03</w:t>
            </w:r>
          </w:p>
        </w:tc>
      </w:tr>
      <w:tr>
        <w:tblPrEx>
          <w:tblCellMar>
            <w:top w:w="0" w:type="dxa"/>
            <w:left w:w="0" w:type="dxa"/>
            <w:bottom w:w="0" w:type="dxa"/>
            <w:right w:w="0" w:type="dxa"/>
          </w:tblCellMar>
        </w:tblPrEx>
        <w:trPr>
          <w:gridAfter w:val="1"/>
          <w:wAfter w:w="358" w:type="dxa"/>
          <w:trHeight w:val="450" w:hRule="atLeast"/>
        </w:trPr>
        <w:tc>
          <w:tcPr>
            <w:tcW w:w="13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201</w:t>
            </w:r>
          </w:p>
        </w:tc>
        <w:tc>
          <w:tcPr>
            <w:tcW w:w="310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ascii="宋体" w:cs="Times New Roman"/>
                <w:sz w:val="24"/>
                <w:szCs w:val="24"/>
              </w:rPr>
              <w:t>一般公共服务支出</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1731.98</w:t>
            </w:r>
          </w:p>
        </w:tc>
        <w:tc>
          <w:tcPr>
            <w:tcW w:w="140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1714.95</w:t>
            </w:r>
          </w:p>
        </w:tc>
        <w:tc>
          <w:tcPr>
            <w:tcW w:w="138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0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92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215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17.03</w:t>
            </w:r>
          </w:p>
        </w:tc>
      </w:tr>
      <w:tr>
        <w:tblPrEx>
          <w:tblCellMar>
            <w:top w:w="0" w:type="dxa"/>
            <w:left w:w="0" w:type="dxa"/>
            <w:bottom w:w="0" w:type="dxa"/>
            <w:right w:w="0" w:type="dxa"/>
          </w:tblCellMar>
        </w:tblPrEx>
        <w:trPr>
          <w:gridAfter w:val="1"/>
          <w:wAfter w:w="358" w:type="dxa"/>
          <w:trHeight w:val="519" w:hRule="atLeast"/>
        </w:trPr>
        <w:tc>
          <w:tcPr>
            <w:tcW w:w="13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20103</w:t>
            </w:r>
          </w:p>
        </w:tc>
        <w:tc>
          <w:tcPr>
            <w:tcW w:w="310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ascii="宋体" w:cs="Times New Roman"/>
                <w:sz w:val="24"/>
                <w:szCs w:val="24"/>
              </w:rPr>
              <w:t>政府办公厅（室）及相关机构事务</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1731.98</w:t>
            </w:r>
          </w:p>
        </w:tc>
        <w:tc>
          <w:tcPr>
            <w:tcW w:w="140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hAnsi="Calibri" w:eastAsia="宋体" w:cs="Times New Roman"/>
                <w:kern w:val="2"/>
                <w:sz w:val="24"/>
                <w:szCs w:val="24"/>
                <w:lang w:val="en-US" w:eastAsia="zh-CN" w:bidi="ar-SA"/>
              </w:rPr>
            </w:pPr>
            <w:r>
              <w:rPr>
                <w:rFonts w:hint="eastAsia" w:ascii="宋体" w:cs="Times New Roman"/>
                <w:sz w:val="24"/>
                <w:szCs w:val="24"/>
                <w:lang w:val="en-US" w:eastAsia="zh-CN"/>
              </w:rPr>
              <w:t>1714.95</w:t>
            </w:r>
          </w:p>
        </w:tc>
        <w:tc>
          <w:tcPr>
            <w:tcW w:w="138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0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92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215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17.03</w:t>
            </w:r>
          </w:p>
        </w:tc>
      </w:tr>
      <w:tr>
        <w:tblPrEx>
          <w:tblCellMar>
            <w:top w:w="0" w:type="dxa"/>
            <w:left w:w="0" w:type="dxa"/>
            <w:bottom w:w="0" w:type="dxa"/>
            <w:right w:w="0" w:type="dxa"/>
          </w:tblCellMar>
        </w:tblPrEx>
        <w:trPr>
          <w:gridAfter w:val="1"/>
          <w:wAfter w:w="358" w:type="dxa"/>
          <w:trHeight w:val="450" w:hRule="atLeast"/>
        </w:trPr>
        <w:tc>
          <w:tcPr>
            <w:tcW w:w="13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2010303</w:t>
            </w:r>
          </w:p>
        </w:tc>
        <w:tc>
          <w:tcPr>
            <w:tcW w:w="310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机关服务</w:t>
            </w: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1731.98</w:t>
            </w:r>
          </w:p>
        </w:tc>
        <w:tc>
          <w:tcPr>
            <w:tcW w:w="140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1714.95</w:t>
            </w:r>
          </w:p>
        </w:tc>
        <w:tc>
          <w:tcPr>
            <w:tcW w:w="138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0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92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215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17.03</w:t>
            </w:r>
          </w:p>
        </w:tc>
      </w:tr>
      <w:tr>
        <w:tblPrEx>
          <w:tblCellMar>
            <w:top w:w="0" w:type="dxa"/>
            <w:left w:w="0" w:type="dxa"/>
            <w:bottom w:w="0" w:type="dxa"/>
            <w:right w:w="0" w:type="dxa"/>
          </w:tblCellMar>
        </w:tblPrEx>
        <w:trPr>
          <w:gridAfter w:val="1"/>
          <w:wAfter w:w="358" w:type="dxa"/>
          <w:trHeight w:val="450" w:hRule="atLeast"/>
        </w:trPr>
        <w:tc>
          <w:tcPr>
            <w:tcW w:w="13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310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40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38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0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92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215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r>
      <w:tr>
        <w:tblPrEx>
          <w:tblCellMar>
            <w:top w:w="0" w:type="dxa"/>
            <w:left w:w="0" w:type="dxa"/>
            <w:bottom w:w="0" w:type="dxa"/>
            <w:right w:w="0" w:type="dxa"/>
          </w:tblCellMar>
        </w:tblPrEx>
        <w:trPr>
          <w:gridAfter w:val="1"/>
          <w:wAfter w:w="358" w:type="dxa"/>
          <w:trHeight w:val="450" w:hRule="atLeast"/>
        </w:trPr>
        <w:tc>
          <w:tcPr>
            <w:tcW w:w="13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310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40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38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0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92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215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r>
      <w:tr>
        <w:tblPrEx>
          <w:tblCellMar>
            <w:top w:w="0" w:type="dxa"/>
            <w:left w:w="0" w:type="dxa"/>
            <w:bottom w:w="0" w:type="dxa"/>
            <w:right w:w="0" w:type="dxa"/>
          </w:tblCellMar>
        </w:tblPrEx>
        <w:trPr>
          <w:gridAfter w:val="1"/>
          <w:wAfter w:w="358" w:type="dxa"/>
          <w:trHeight w:val="450" w:hRule="atLeast"/>
        </w:trPr>
        <w:tc>
          <w:tcPr>
            <w:tcW w:w="13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310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32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40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38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0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92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215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r>
      <w:tr>
        <w:tblPrEx>
          <w:tblCellMar>
            <w:top w:w="0" w:type="dxa"/>
            <w:left w:w="0" w:type="dxa"/>
            <w:bottom w:w="0" w:type="dxa"/>
            <w:right w:w="0" w:type="dxa"/>
          </w:tblCellMar>
        </w:tblPrEx>
        <w:trPr>
          <w:gridAfter w:val="1"/>
          <w:wAfter w:w="358" w:type="dxa"/>
          <w:trHeight w:val="615" w:hRule="atLeast"/>
        </w:trPr>
        <w:tc>
          <w:tcPr>
            <w:tcW w:w="14796" w:type="dxa"/>
            <w:gridSpan w:val="12"/>
            <w:tcBorders>
              <w:top w:val="nil"/>
              <w:left w:val="nil"/>
              <w:bottom w:val="nil"/>
              <w:right w:val="nil"/>
            </w:tcBorders>
            <w:tcMar>
              <w:top w:w="15" w:type="dxa"/>
              <w:left w:w="15" w:type="dxa"/>
              <w:bottom w:w="0" w:type="dxa"/>
              <w:right w:w="15" w:type="dxa"/>
            </w:tcMar>
            <w:vAlign w:val="center"/>
          </w:tcPr>
          <w:p>
            <w:pPr>
              <w:jc w:val="left"/>
              <w:rPr>
                <w:rFonts w:ascii="宋体" w:cs="Times New Roman"/>
                <w:sz w:val="24"/>
                <w:szCs w:val="24"/>
              </w:rPr>
            </w:pPr>
            <w:r>
              <w:rPr>
                <w:rFonts w:hint="eastAsia" w:cs="宋体"/>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4671" w:type="dxa"/>
        <w:tblInd w:w="-106" w:type="dxa"/>
        <w:tblLayout w:type="fixed"/>
        <w:tblCellMar>
          <w:top w:w="0" w:type="dxa"/>
          <w:left w:w="108" w:type="dxa"/>
          <w:bottom w:w="0" w:type="dxa"/>
          <w:right w:w="108" w:type="dxa"/>
        </w:tblCellMar>
      </w:tblPr>
      <w:tblGrid>
        <w:gridCol w:w="616"/>
        <w:gridCol w:w="884"/>
        <w:gridCol w:w="2686"/>
        <w:gridCol w:w="1770"/>
        <w:gridCol w:w="1395"/>
        <w:gridCol w:w="1455"/>
        <w:gridCol w:w="1770"/>
        <w:gridCol w:w="1635"/>
        <w:gridCol w:w="2460"/>
      </w:tblGrid>
      <w:tr>
        <w:tblPrEx>
          <w:tblCellMar>
            <w:top w:w="0" w:type="dxa"/>
            <w:left w:w="108" w:type="dxa"/>
            <w:bottom w:w="0" w:type="dxa"/>
            <w:right w:w="108" w:type="dxa"/>
          </w:tblCellMar>
        </w:tblPrEx>
        <w:trPr>
          <w:trHeight w:val="435" w:hRule="atLeast"/>
        </w:trPr>
        <w:tc>
          <w:tcPr>
            <w:tcW w:w="14671"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88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68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770"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770"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460"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88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68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仿宋_GB2312" w:hAnsi="仿宋" w:eastAsia="仿宋_GB2312"/>
                <w:bCs/>
                <w:kern w:val="0"/>
                <w:sz w:val="21"/>
                <w:szCs w:val="21"/>
                <w:lang w:val="en-US" w:eastAsia="zh-CN"/>
              </w:rPr>
              <w:t>湘潭县机关事务服务中心</w:t>
            </w:r>
            <w:r>
              <w:rPr>
                <w:rFonts w:hint="eastAsia" w:ascii="宋体" w:hAnsi="宋体" w:cs="宋体"/>
                <w:kern w:val="0"/>
                <w:sz w:val="24"/>
                <w:szCs w:val="24"/>
              </w:rPr>
              <w:t>　</w:t>
            </w:r>
          </w:p>
        </w:tc>
        <w:tc>
          <w:tcPr>
            <w:tcW w:w="1770"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5"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770"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460"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418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77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39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145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77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63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24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68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246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2686"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163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c>
          <w:tcPr>
            <w:tcW w:w="246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418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17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39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45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7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6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246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trHeight w:val="450" w:hRule="atLeast"/>
        </w:trPr>
        <w:tc>
          <w:tcPr>
            <w:tcW w:w="418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770"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2140.66</w:t>
            </w:r>
          </w:p>
        </w:tc>
        <w:tc>
          <w:tcPr>
            <w:tcW w:w="1395"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487.54</w:t>
            </w:r>
          </w:p>
        </w:tc>
        <w:tc>
          <w:tcPr>
            <w:tcW w:w="1455"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1653.12</w:t>
            </w:r>
          </w:p>
        </w:tc>
        <w:tc>
          <w:tcPr>
            <w:tcW w:w="177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46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hAnsi="宋体" w:cs="宋体"/>
                <w:kern w:val="0"/>
                <w:sz w:val="24"/>
                <w:szCs w:val="24"/>
                <w:lang w:val="en-US" w:eastAsia="zh-CN"/>
              </w:rPr>
              <w:t>201</w:t>
            </w:r>
          </w:p>
        </w:tc>
        <w:tc>
          <w:tcPr>
            <w:tcW w:w="268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cs="Times New Roman"/>
                <w:sz w:val="24"/>
                <w:szCs w:val="24"/>
              </w:rPr>
              <w:t>一般公共服务支出</w:t>
            </w:r>
          </w:p>
        </w:tc>
        <w:tc>
          <w:tcPr>
            <w:tcW w:w="1770"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2140.66</w:t>
            </w:r>
          </w:p>
        </w:tc>
        <w:tc>
          <w:tcPr>
            <w:tcW w:w="1395"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487.54</w:t>
            </w:r>
          </w:p>
        </w:tc>
        <w:tc>
          <w:tcPr>
            <w:tcW w:w="1455"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1653.12</w:t>
            </w:r>
          </w:p>
        </w:tc>
        <w:tc>
          <w:tcPr>
            <w:tcW w:w="177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46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hAnsi="宋体" w:cs="宋体"/>
                <w:kern w:val="0"/>
                <w:sz w:val="24"/>
                <w:szCs w:val="24"/>
                <w:lang w:val="en-US" w:eastAsia="zh-CN"/>
              </w:rPr>
              <w:t>20103</w:t>
            </w:r>
          </w:p>
        </w:tc>
        <w:tc>
          <w:tcPr>
            <w:tcW w:w="268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cs="Times New Roman"/>
                <w:sz w:val="24"/>
                <w:szCs w:val="24"/>
              </w:rPr>
              <w:t>政府办公厅（室）及相关机构事务</w:t>
            </w:r>
          </w:p>
        </w:tc>
        <w:tc>
          <w:tcPr>
            <w:tcW w:w="1770"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2140.66</w:t>
            </w:r>
          </w:p>
        </w:tc>
        <w:tc>
          <w:tcPr>
            <w:tcW w:w="1395"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487.54</w:t>
            </w:r>
          </w:p>
        </w:tc>
        <w:tc>
          <w:tcPr>
            <w:tcW w:w="1455" w:type="dxa"/>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1653.12</w:t>
            </w:r>
          </w:p>
        </w:tc>
        <w:tc>
          <w:tcPr>
            <w:tcW w:w="177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46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hAnsi="宋体" w:cs="宋体"/>
                <w:kern w:val="0"/>
                <w:sz w:val="24"/>
                <w:szCs w:val="24"/>
                <w:lang w:val="en-US" w:eastAsia="zh-CN"/>
              </w:rPr>
              <w:t>2010303</w:t>
            </w:r>
          </w:p>
        </w:tc>
        <w:tc>
          <w:tcPr>
            <w:tcW w:w="268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cs="Times New Roman"/>
                <w:sz w:val="24"/>
                <w:szCs w:val="24"/>
                <w:lang w:val="en-US" w:eastAsia="zh-CN"/>
              </w:rPr>
              <w:t>机关服务</w:t>
            </w:r>
          </w:p>
        </w:tc>
        <w:tc>
          <w:tcPr>
            <w:tcW w:w="1770"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2140.66</w:t>
            </w:r>
          </w:p>
        </w:tc>
        <w:tc>
          <w:tcPr>
            <w:tcW w:w="1395"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487.54</w:t>
            </w:r>
          </w:p>
        </w:tc>
        <w:tc>
          <w:tcPr>
            <w:tcW w:w="1455"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1653.12</w:t>
            </w:r>
          </w:p>
        </w:tc>
        <w:tc>
          <w:tcPr>
            <w:tcW w:w="177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46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268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77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39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77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46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268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77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39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77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46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268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77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39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45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77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460"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blPrEx>
          <w:tblCellMar>
            <w:top w:w="0" w:type="dxa"/>
            <w:left w:w="108" w:type="dxa"/>
            <w:bottom w:w="0" w:type="dxa"/>
            <w:right w:w="108" w:type="dxa"/>
          </w:tblCellMar>
        </w:tblPrEx>
        <w:trPr>
          <w:trHeight w:val="630" w:hRule="atLeast"/>
        </w:trPr>
        <w:tc>
          <w:tcPr>
            <w:tcW w:w="14671"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tbl>
      <w:tblPr>
        <w:tblStyle w:val="6"/>
        <w:tblW w:w="15521" w:type="dxa"/>
        <w:tblInd w:w="-106" w:type="dxa"/>
        <w:tblLayout w:type="autofit"/>
        <w:tblCellMar>
          <w:top w:w="0" w:type="dxa"/>
          <w:left w:w="108" w:type="dxa"/>
          <w:bottom w:w="0" w:type="dxa"/>
          <w:right w:w="108" w:type="dxa"/>
        </w:tblCellMar>
      </w:tblPr>
      <w:tblGrid>
        <w:gridCol w:w="3596"/>
        <w:gridCol w:w="436"/>
        <w:gridCol w:w="1078"/>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bookmarkStart w:id="0" w:name="RANGE_A1_F16"/>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仿宋_GB2312" w:hAnsi="仿宋" w:eastAsia="仿宋_GB2312"/>
                <w:bCs/>
                <w:kern w:val="0"/>
                <w:sz w:val="21"/>
                <w:szCs w:val="21"/>
                <w:lang w:val="en-US" w:eastAsia="zh-CN"/>
              </w:rPr>
              <w:t>湘潭县机关事务服务中心</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1714.95</w:t>
            </w: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2123.62</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2123.62</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1714.95</w:t>
            </w: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2123.62</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2123.62</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1154.26</w:t>
            </w: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745.59</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745.59</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2869.21</w:t>
            </w: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2869.21</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2869.21</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0"/>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仿宋_GB2312" w:hAnsi="仿宋" w:eastAsia="仿宋_GB2312"/>
          <w:bCs/>
          <w:kern w:val="0"/>
          <w:sz w:val="21"/>
          <w:szCs w:val="21"/>
          <w:lang w:val="en-US" w:eastAsia="zh-CN"/>
        </w:rPr>
        <w:t>湘潭县机关事务服务中心</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6"/>
        <w:tblW w:w="14219" w:type="dxa"/>
        <w:jc w:val="center"/>
        <w:tblLayout w:type="autofit"/>
        <w:tblCellMar>
          <w:top w:w="0" w:type="dxa"/>
          <w:left w:w="108" w:type="dxa"/>
          <w:bottom w:w="0" w:type="dxa"/>
          <w:right w:w="108" w:type="dxa"/>
        </w:tblCellMar>
      </w:tblPr>
      <w:tblGrid>
        <w:gridCol w:w="1200"/>
        <w:gridCol w:w="3743"/>
        <w:gridCol w:w="3075"/>
        <w:gridCol w:w="3201"/>
        <w:gridCol w:w="3000"/>
      </w:tblGrid>
      <w:tr>
        <w:tblPrEx>
          <w:tblCellMar>
            <w:top w:w="0" w:type="dxa"/>
            <w:left w:w="108" w:type="dxa"/>
            <w:bottom w:w="0" w:type="dxa"/>
            <w:right w:w="108" w:type="dxa"/>
          </w:tblCellMar>
        </w:tblPrEx>
        <w:trPr>
          <w:trHeight w:val="405" w:hRule="atLeast"/>
          <w:jc w:val="center"/>
        </w:trPr>
        <w:tc>
          <w:tcPr>
            <w:tcW w:w="4943"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276"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743"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75"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201"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743"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7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20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743"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7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20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4943"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7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20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tblPrEx>
          <w:tblCellMar>
            <w:top w:w="0" w:type="dxa"/>
            <w:left w:w="108" w:type="dxa"/>
            <w:bottom w:w="0" w:type="dxa"/>
            <w:right w:w="108" w:type="dxa"/>
          </w:tblCellMar>
        </w:tblPrEx>
        <w:trPr>
          <w:trHeight w:val="450" w:hRule="atLeast"/>
          <w:jc w:val="center"/>
        </w:trPr>
        <w:tc>
          <w:tcPr>
            <w:tcW w:w="4943"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75"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lang w:val="en-US" w:eastAsia="zh-CN"/>
              </w:rPr>
              <w:t>2123.62</w:t>
            </w:r>
          </w:p>
        </w:tc>
        <w:tc>
          <w:tcPr>
            <w:tcW w:w="3201" w:type="dxa"/>
            <w:tcBorders>
              <w:top w:val="nil"/>
              <w:left w:val="nil"/>
              <w:bottom w:val="single" w:color="auto" w:sz="4" w:space="0"/>
              <w:right w:val="single" w:color="auto" w:sz="4" w:space="0"/>
            </w:tcBorders>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487.54</w:t>
            </w:r>
          </w:p>
        </w:tc>
        <w:tc>
          <w:tcPr>
            <w:tcW w:w="3000" w:type="dxa"/>
            <w:tcBorders>
              <w:top w:val="nil"/>
              <w:left w:val="nil"/>
              <w:bottom w:val="single" w:color="auto" w:sz="4" w:space="0"/>
              <w:right w:val="single" w:color="auto" w:sz="8" w:space="0"/>
            </w:tcBorders>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1636.08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201</w:t>
            </w:r>
          </w:p>
        </w:tc>
        <w:tc>
          <w:tcPr>
            <w:tcW w:w="374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宋体" w:cs="Times New Roman"/>
                <w:sz w:val="24"/>
                <w:szCs w:val="24"/>
              </w:rPr>
              <w:t>一般公共服务支出</w:t>
            </w:r>
          </w:p>
        </w:tc>
        <w:tc>
          <w:tcPr>
            <w:tcW w:w="3075"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lang w:val="en-US" w:eastAsia="zh-CN"/>
              </w:rPr>
              <w:t>2123.62</w:t>
            </w:r>
          </w:p>
        </w:tc>
        <w:tc>
          <w:tcPr>
            <w:tcW w:w="3201" w:type="dxa"/>
            <w:tcBorders>
              <w:top w:val="nil"/>
              <w:left w:val="nil"/>
              <w:bottom w:val="single" w:color="auto" w:sz="4" w:space="0"/>
              <w:right w:val="single" w:color="auto" w:sz="4" w:space="0"/>
            </w:tcBorders>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487.54</w:t>
            </w:r>
          </w:p>
        </w:tc>
        <w:tc>
          <w:tcPr>
            <w:tcW w:w="3000" w:type="dxa"/>
            <w:tcBorders>
              <w:top w:val="nil"/>
              <w:left w:val="nil"/>
              <w:bottom w:val="single" w:color="auto" w:sz="4" w:space="0"/>
              <w:right w:val="single" w:color="auto" w:sz="8" w:space="0"/>
            </w:tcBorders>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1636.08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20103</w:t>
            </w:r>
          </w:p>
        </w:tc>
        <w:tc>
          <w:tcPr>
            <w:tcW w:w="374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宋体" w:cs="Times New Roman"/>
                <w:sz w:val="24"/>
                <w:szCs w:val="24"/>
              </w:rPr>
              <w:t>政府办公厅（室）及相关机构事务</w:t>
            </w:r>
          </w:p>
        </w:tc>
        <w:tc>
          <w:tcPr>
            <w:tcW w:w="3075"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lang w:val="en-US" w:eastAsia="zh-CN"/>
              </w:rPr>
              <w:t>2123.62</w:t>
            </w:r>
          </w:p>
        </w:tc>
        <w:tc>
          <w:tcPr>
            <w:tcW w:w="3201" w:type="dxa"/>
            <w:tcBorders>
              <w:top w:val="nil"/>
              <w:left w:val="nil"/>
              <w:bottom w:val="single" w:color="auto" w:sz="4" w:space="0"/>
              <w:right w:val="single" w:color="auto" w:sz="4" w:space="0"/>
            </w:tcBorders>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487.54</w:t>
            </w:r>
          </w:p>
        </w:tc>
        <w:tc>
          <w:tcPr>
            <w:tcW w:w="3000" w:type="dxa"/>
            <w:tcBorders>
              <w:top w:val="nil"/>
              <w:left w:val="nil"/>
              <w:bottom w:val="single" w:color="auto" w:sz="4" w:space="0"/>
              <w:right w:val="single" w:color="auto" w:sz="8" w:space="0"/>
            </w:tcBorders>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1636.08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2010303</w:t>
            </w:r>
          </w:p>
        </w:tc>
        <w:tc>
          <w:tcPr>
            <w:tcW w:w="374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宋体" w:cs="Times New Roman"/>
                <w:sz w:val="24"/>
                <w:szCs w:val="24"/>
                <w:lang w:val="en-US" w:eastAsia="zh-CN"/>
              </w:rPr>
              <w:t>机关服务</w:t>
            </w:r>
          </w:p>
        </w:tc>
        <w:tc>
          <w:tcPr>
            <w:tcW w:w="3075"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lang w:val="en-US" w:eastAsia="zh-CN"/>
              </w:rPr>
              <w:t>2123.62</w:t>
            </w:r>
          </w:p>
        </w:tc>
        <w:tc>
          <w:tcPr>
            <w:tcW w:w="3201" w:type="dxa"/>
            <w:tcBorders>
              <w:top w:val="nil"/>
              <w:left w:val="nil"/>
              <w:bottom w:val="single" w:color="auto" w:sz="4" w:space="0"/>
              <w:right w:val="single" w:color="auto" w:sz="4" w:space="0"/>
            </w:tcBorders>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487.54</w:t>
            </w:r>
          </w:p>
        </w:tc>
        <w:tc>
          <w:tcPr>
            <w:tcW w:w="3000" w:type="dxa"/>
            <w:tcBorders>
              <w:top w:val="nil"/>
              <w:left w:val="nil"/>
              <w:bottom w:val="single" w:color="auto" w:sz="4" w:space="0"/>
              <w:right w:val="single" w:color="auto" w:sz="8" w:space="0"/>
            </w:tcBorders>
            <w:vAlign w:val="center"/>
          </w:tcPr>
          <w:p>
            <w:pPr>
              <w:widowControl/>
              <w:jc w:val="center"/>
              <w:rPr>
                <w:rFonts w:hint="default" w:ascii="宋体" w:hAnsi="Calibri" w:eastAsia="宋体" w:cs="Times New Roman"/>
                <w:kern w:val="0"/>
                <w:sz w:val="24"/>
                <w:szCs w:val="24"/>
                <w:lang w:val="en-US" w:eastAsia="zh-CN" w:bidi="ar-SA"/>
              </w:rPr>
            </w:pPr>
            <w:r>
              <w:rPr>
                <w:rFonts w:hint="eastAsia" w:ascii="宋体" w:cs="Times New Roman"/>
                <w:kern w:val="0"/>
                <w:sz w:val="24"/>
                <w:szCs w:val="24"/>
                <w:lang w:val="en-US" w:eastAsia="zh-CN"/>
              </w:rPr>
              <w:t>1636.08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74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07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20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743"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075"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201"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3743"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3075"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3201"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3000" w:type="dxa"/>
            <w:tcBorders>
              <w:top w:val="nil"/>
              <w:left w:val="nil"/>
              <w:bottom w:val="single" w:color="auto" w:sz="8" w:space="0"/>
              <w:right w:val="single" w:color="auto" w:sz="8" w:space="0"/>
            </w:tcBorders>
            <w:vAlign w:val="center"/>
          </w:tcPr>
          <w:p>
            <w:pPr>
              <w:widowControl/>
              <w:jc w:val="center"/>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6"/>
        <w:tblW w:w="0" w:type="auto"/>
        <w:tblInd w:w="-106" w:type="dxa"/>
        <w:tblLayout w:type="fixed"/>
        <w:tblCellMar>
          <w:top w:w="0" w:type="dxa"/>
          <w:left w:w="108" w:type="dxa"/>
          <w:bottom w:w="0" w:type="dxa"/>
          <w:right w:w="108" w:type="dxa"/>
        </w:tblCellMar>
      </w:tblPr>
      <w:tblGrid>
        <w:gridCol w:w="1111"/>
        <w:gridCol w:w="3240"/>
        <w:gridCol w:w="981"/>
        <w:gridCol w:w="1196"/>
        <w:gridCol w:w="2316"/>
        <w:gridCol w:w="982"/>
        <w:gridCol w:w="1060"/>
        <w:gridCol w:w="3860"/>
        <w:gridCol w:w="974"/>
      </w:tblGrid>
      <w:tr>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rPr>
            </w:pPr>
            <w:bookmarkStart w:id="1" w:name="RANGE_A1_I34"/>
            <w:r>
              <w:rPr>
                <w:rFonts w:hint="eastAsia" w:ascii="华文中宋" w:hAnsi="华文中宋" w:eastAsia="华文中宋" w:cs="华文中宋"/>
                <w:color w:val="000000"/>
                <w:kern w:val="0"/>
              </w:rPr>
              <w:t>一般公共预算财政拨款基本支出决算表</w:t>
            </w:r>
            <w:bookmarkEnd w:id="1"/>
          </w:p>
          <w:p>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仿宋_GB2312" w:hAnsi="仿宋" w:eastAsia="仿宋_GB2312"/>
                <w:bCs/>
                <w:kern w:val="0"/>
                <w:sz w:val="21"/>
                <w:szCs w:val="21"/>
                <w:lang w:val="en-US" w:eastAsia="zh-CN"/>
              </w:rPr>
              <w:t>湘潭县机关事务服务中心</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trPr>
        <w:tc>
          <w:tcPr>
            <w:tcW w:w="11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24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98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19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23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98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06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386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974"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416.31</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98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56.48</w:t>
            </w: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30101</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202.18</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30201</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98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15</w:t>
            </w: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30701</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30102</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12.14</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30202</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98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5.03</w:t>
            </w: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30702</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30103</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84.87</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30203</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97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10.20</w:t>
            </w: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30106</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13.72</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30204</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31001</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7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5.10</w:t>
            </w: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30107</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30205</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31002</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7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5.10</w:t>
            </w: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30108</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33.50</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30206</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31003</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30109</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1.72</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30207</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98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1.13</w:t>
            </w: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31005</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30110</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16.93</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30208</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31006</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30111</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5.21</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30209</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31007</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30112</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0.68</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30211</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98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1.03</w:t>
            </w: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31008</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30113</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40.41</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30212</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31009</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30114</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30213</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31010</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30199</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4.95</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30214</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31011</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4.55</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30215</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31012</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30301</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30216</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98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hAnsi="宋体" w:cs="宋体"/>
                <w:color w:val="000000"/>
                <w:kern w:val="0"/>
                <w:lang w:val="en-US" w:eastAsia="zh-CN"/>
              </w:rPr>
              <w:t>0.70</w:t>
            </w: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31013</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30302</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30217</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31019</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30303</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30218</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31021</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30304</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30224</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31022</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30305</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4.55</w:t>
            </w: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30225</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31099</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30306</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30226</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30307</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30227</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39906</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30308</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30228</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98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21.34</w:t>
            </w: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39907</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30309</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30229</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39908</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30310</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30231</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39999</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30311</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30239</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30399</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30240</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982"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11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2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8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c>
          <w:tcPr>
            <w:tcW w:w="119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30299</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98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12.25</w:t>
            </w:r>
          </w:p>
        </w:tc>
        <w:tc>
          <w:tcPr>
            <w:tcW w:w="10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86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74"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4351"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981"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420.86</w:t>
            </w:r>
          </w:p>
        </w:tc>
        <w:tc>
          <w:tcPr>
            <w:tcW w:w="9414"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97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color w:val="000000"/>
                <w:kern w:val="0"/>
                <w:lang w:val="en-US" w:eastAsia="zh-CN"/>
              </w:rPr>
            </w:pPr>
            <w:r>
              <w:rPr>
                <w:rFonts w:hint="eastAsia" w:ascii="宋体" w:cs="Times New Roman"/>
                <w:color w:val="000000"/>
                <w:kern w:val="0"/>
                <w:lang w:val="en-US" w:eastAsia="zh-CN"/>
              </w:rPr>
              <w:t>66.68</w:t>
            </w:r>
          </w:p>
        </w:tc>
      </w:tr>
      <w:tr>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仿宋_GB2312" w:hAnsi="仿宋" w:eastAsia="仿宋_GB2312"/>
          <w:bCs/>
          <w:kern w:val="0"/>
          <w:sz w:val="21"/>
          <w:szCs w:val="21"/>
          <w:lang w:val="en-US" w:eastAsia="zh-CN"/>
        </w:rPr>
        <w:t>湘潭县机关事务服务中心</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244.80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124.80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124.80</w:t>
            </w:r>
          </w:p>
        </w:tc>
        <w:tc>
          <w:tcPr>
            <w:tcW w:w="1220" w:type="dxa"/>
            <w:tcBorders>
              <w:top w:val="nil"/>
              <w:left w:val="nil"/>
              <w:bottom w:val="single" w:color="auto" w:sz="8"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120</w:t>
            </w:r>
          </w:p>
        </w:tc>
        <w:tc>
          <w:tcPr>
            <w:tcW w:w="1220" w:type="dxa"/>
            <w:tcBorders>
              <w:top w:val="nil"/>
              <w:left w:val="nil"/>
              <w:bottom w:val="single" w:color="auto" w:sz="8"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315.65</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92.69</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nil"/>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92.69</w:t>
            </w:r>
          </w:p>
        </w:tc>
        <w:tc>
          <w:tcPr>
            <w:tcW w:w="1220" w:type="dxa"/>
            <w:tcBorders>
              <w:top w:val="nil"/>
              <w:left w:val="single" w:color="auto" w:sz="4" w:space="0"/>
              <w:bottom w:val="single" w:color="auto" w:sz="8"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222.96</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ind w:firstLine="420" w:firstLineChars="200"/>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仿宋_GB2312" w:hAnsi="仿宋" w:eastAsia="仿宋_GB2312"/>
          <w:bCs/>
          <w:kern w:val="0"/>
          <w:sz w:val="21"/>
          <w:szCs w:val="21"/>
          <w:lang w:val="en-US" w:eastAsia="zh-CN"/>
        </w:rPr>
        <w:t>湘潭县机关事务服务中心</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6"/>
        <w:tblW w:w="1514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43"/>
        <w:gridCol w:w="1320"/>
        <w:gridCol w:w="2000"/>
        <w:gridCol w:w="2000"/>
        <w:gridCol w:w="2000"/>
        <w:gridCol w:w="2000"/>
        <w:gridCol w:w="2000"/>
        <w:gridCol w:w="28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263"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885"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43"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885"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43"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885"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43"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885"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263"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885"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263"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c>
          <w:tcPr>
            <w:tcW w:w="2885"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43"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88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43"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88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43"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88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43"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88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43"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88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43"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885"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若本单位无政府性基金收支</w:t>
      </w:r>
      <w:r>
        <w:rPr>
          <w:rFonts w:ascii="Times New Roman" w:hAnsi="Times New Roman" w:eastAsia="仿宋_GB2312" w:cs="Times New Roman"/>
          <w:kern w:val="0"/>
        </w:rPr>
        <w:t>,</w:t>
      </w:r>
      <w:r>
        <w:rPr>
          <w:rFonts w:hint="eastAsia" w:ascii="Times New Roman" w:hAnsi="Times New Roman" w:eastAsia="仿宋_GB2312" w:cs="仿宋_GB2312"/>
          <w:kern w:val="0"/>
        </w:rPr>
        <w:t>请说明：</w:t>
      </w:r>
      <w:r>
        <w:rPr>
          <w:rFonts w:ascii="Times New Roman" w:hAnsi="Times New Roman" w:eastAsia="仿宋_GB2312" w:cs="Times New Roman"/>
          <w:kern w:val="0"/>
        </w:rPr>
        <w:t>XX</w:t>
      </w:r>
      <w:r>
        <w:rPr>
          <w:rFonts w:hint="eastAsia" w:ascii="Times New Roman" w:hAnsi="Times New Roman" w:eastAsia="仿宋_GB2312" w:cs="仿宋_GB2312"/>
          <w:kern w:val="0"/>
        </w:rPr>
        <w:t>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pPr>
        <w:widowControl/>
        <w:jc w:val="left"/>
        <w:rPr>
          <w:rFonts w:ascii="黑体" w:hAnsi="黑体" w:eastAsia="黑体" w:cs="Times New Roman"/>
        </w:rPr>
      </w:pPr>
      <w:r>
        <w:rPr>
          <w:rFonts w:ascii="黑体" w:hAnsi="黑体" w:eastAsia="黑体" w:cs="Times New Roman"/>
        </w:rPr>
        <w:br w:type="page"/>
      </w:r>
    </w:p>
    <w:tbl>
      <w:tblPr>
        <w:tblStyle w:val="6"/>
        <w:tblW w:w="14640" w:type="dxa"/>
        <w:tblInd w:w="60" w:type="dxa"/>
        <w:tblLayout w:type="autofit"/>
        <w:tblCellMar>
          <w:top w:w="0" w:type="dxa"/>
          <w:left w:w="108" w:type="dxa"/>
          <w:bottom w:w="0" w:type="dxa"/>
          <w:right w:w="108" w:type="dxa"/>
        </w:tblCellMar>
      </w:tblPr>
      <w:tblGrid>
        <w:gridCol w:w="894"/>
        <w:gridCol w:w="1649"/>
        <w:gridCol w:w="2126"/>
        <w:gridCol w:w="1225"/>
        <w:gridCol w:w="1326"/>
        <w:gridCol w:w="1294"/>
        <w:gridCol w:w="1683"/>
        <w:gridCol w:w="4443"/>
      </w:tblGrid>
      <w:tr>
        <w:tblPrEx>
          <w:tblCellMar>
            <w:top w:w="0" w:type="dxa"/>
            <w:left w:w="108" w:type="dxa"/>
            <w:bottom w:w="0" w:type="dxa"/>
            <w:right w:w="108" w:type="dxa"/>
          </w:tblCellMar>
        </w:tblPrEx>
        <w:trPr>
          <w:trHeight w:val="720" w:hRule="atLeast"/>
        </w:trPr>
        <w:tc>
          <w:tcPr>
            <w:tcW w:w="14640" w:type="dxa"/>
            <w:gridSpan w:val="8"/>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894"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649"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2126"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6126"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894"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377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仿宋_GB2312" w:hAnsi="仿宋" w:eastAsia="仿宋_GB2312"/>
                <w:bCs/>
                <w:kern w:val="0"/>
                <w:sz w:val="21"/>
                <w:szCs w:val="21"/>
                <w:lang w:val="en-US" w:eastAsia="zh-CN"/>
              </w:rPr>
              <w:t>湘潭县机关事务服务中心</w:t>
            </w: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6126"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669" w:type="dxa"/>
            <w:gridSpan w:val="3"/>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971"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543" w:type="dxa"/>
            <w:gridSpan w:val="2"/>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4443"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543"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4443"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543"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4443"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669" w:type="dxa"/>
            <w:gridSpan w:val="3"/>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444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669" w:type="dxa"/>
            <w:gridSpan w:val="3"/>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p>
        </w:tc>
        <w:tc>
          <w:tcPr>
            <w:tcW w:w="2977" w:type="dxa"/>
            <w:gridSpan w:val="2"/>
            <w:tcBorders>
              <w:top w:val="nil"/>
              <w:left w:val="nil"/>
              <w:bottom w:val="single" w:color="auto" w:sz="4" w:space="0"/>
              <w:right w:val="single" w:color="auto" w:sz="4" w:space="0"/>
            </w:tcBorders>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lang w:val="en-US" w:eastAsia="zh-CN"/>
              </w:rPr>
              <w:t>0</w:t>
            </w:r>
          </w:p>
        </w:tc>
        <w:tc>
          <w:tcPr>
            <w:tcW w:w="4443" w:type="dxa"/>
            <w:tcBorders>
              <w:top w:val="nil"/>
              <w:left w:val="nil"/>
              <w:bottom w:val="single" w:color="auto" w:sz="4" w:space="0"/>
              <w:right w:val="single" w:color="auto" w:sz="4" w:space="0"/>
            </w:tcBorders>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lang w:val="en-US" w:eastAsia="zh-CN"/>
              </w:rPr>
              <w:t>0</w:t>
            </w:r>
          </w:p>
        </w:tc>
      </w:tr>
      <w:tr>
        <w:tblPrEx>
          <w:tblCellMar>
            <w:top w:w="0" w:type="dxa"/>
            <w:left w:w="108" w:type="dxa"/>
            <w:bottom w:w="0" w:type="dxa"/>
            <w:right w:w="108" w:type="dxa"/>
          </w:tblCellMar>
        </w:tblPrEx>
        <w:trPr>
          <w:trHeight w:val="402" w:hRule="atLeast"/>
        </w:trPr>
        <w:tc>
          <w:tcPr>
            <w:tcW w:w="2543"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126" w:type="dxa"/>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4443"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2543"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126"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4443"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2543"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126" w:type="dxa"/>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4443"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2543"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126"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4443"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2543"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126"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4443"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2543"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126"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4443"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640" w:type="dxa"/>
            <w:gridSpan w:val="8"/>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0"/>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0"/>
        <w:ind w:firstLine="2520" w:firstLineChars="350"/>
        <w:jc w:val="center"/>
        <w:rPr>
          <w:rFonts w:hint="eastAsia"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ascii="宋体" w:hAnsi="宋体" w:eastAsia="宋体" w:cs="宋体"/>
          <w:sz w:val="72"/>
          <w:szCs w:val="72"/>
        </w:rPr>
      </w:pPr>
    </w:p>
    <w:p>
      <w:pPr>
        <w:pStyle w:val="10"/>
        <w:jc w:val="center"/>
        <w:rPr>
          <w:rFonts w:ascii="仿宋_GB2312" w:hAnsi="宋体" w:eastAsia="仿宋_GB2312" w:cs="宋体"/>
          <w:sz w:val="44"/>
          <w:szCs w:val="44"/>
        </w:rPr>
      </w:pPr>
      <w:r>
        <w:rPr>
          <w:rFonts w:hint="eastAsia" w:ascii="仿宋_GB2312" w:hAnsi="宋体" w:eastAsia="仿宋_GB2312" w:cs="宋体"/>
          <w:sz w:val="44"/>
          <w:szCs w:val="44"/>
        </w:rPr>
        <w:t>第三部分</w:t>
      </w:r>
    </w:p>
    <w:p>
      <w:pPr>
        <w:pStyle w:val="10"/>
        <w:jc w:val="center"/>
        <w:rPr>
          <w:rFonts w:ascii="仿宋_GB2312" w:hAnsi="宋体" w:eastAsia="仿宋_GB2312" w:cs="宋体"/>
          <w:sz w:val="44"/>
          <w:szCs w:val="44"/>
        </w:rPr>
      </w:pPr>
      <w:r>
        <w:rPr>
          <w:rFonts w:hint="eastAsia" w:ascii="仿宋_GB2312" w:hAnsi="宋体" w:eastAsia="仿宋_GB2312" w:cs="宋体"/>
          <w:sz w:val="44"/>
          <w:szCs w:val="44"/>
        </w:rPr>
        <w:t>202</w:t>
      </w:r>
      <w:r>
        <w:rPr>
          <w:rFonts w:hint="eastAsia" w:ascii="仿宋_GB2312" w:hAnsi="宋体" w:eastAsia="仿宋_GB2312" w:cs="宋体"/>
          <w:sz w:val="44"/>
          <w:szCs w:val="44"/>
          <w:lang w:val="en-US" w:eastAsia="zh-CN"/>
        </w:rPr>
        <w:t>1</w:t>
      </w:r>
      <w:r>
        <w:rPr>
          <w:rFonts w:hint="eastAsia" w:ascii="仿宋_GB2312" w:hAnsi="宋体" w:eastAsia="仿宋_GB2312" w:cs="宋体"/>
          <w:sz w:val="44"/>
          <w:szCs w:val="44"/>
        </w:rPr>
        <w:t>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rPr>
        <w:t>一、收入支出决算总体情况说明</w:t>
      </w:r>
    </w:p>
    <w:p>
      <w:pPr>
        <w:pStyle w:val="10"/>
        <w:ind w:firstLine="640" w:firstLineChars="200"/>
        <w:rPr>
          <w:rFonts w:hint="eastAsia" w:ascii="仿宋_GB2312" w:hAnsi="宋体" w:eastAsia="仿宋_GB2312" w:cs="Times New Roman"/>
          <w:sz w:val="32"/>
          <w:szCs w:val="32"/>
        </w:rPr>
      </w:pP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年度收、支总计</w:t>
      </w:r>
      <w:r>
        <w:rPr>
          <w:rFonts w:hint="eastAsia" w:ascii="仿宋_GB2312" w:hAnsi="宋体" w:eastAsia="仿宋_GB2312" w:cs="宋体"/>
          <w:sz w:val="32"/>
          <w:szCs w:val="32"/>
          <w:lang w:val="en-US" w:eastAsia="zh-CN"/>
        </w:rPr>
        <w:t>2886.23万元。</w:t>
      </w:r>
      <w:r>
        <w:rPr>
          <w:rFonts w:hint="eastAsia" w:ascii="仿宋_GB2312" w:hAnsi="宋体" w:eastAsia="仿宋_GB2312" w:cs="宋体"/>
          <w:sz w:val="32"/>
          <w:szCs w:val="32"/>
        </w:rPr>
        <w:t>与上年相比，</w:t>
      </w:r>
      <w:r>
        <w:rPr>
          <w:rFonts w:hint="eastAsia" w:ascii="仿宋_GB2312" w:hAnsi="宋体" w:eastAsia="仿宋_GB2312" w:cs="宋体"/>
          <w:sz w:val="32"/>
          <w:szCs w:val="32"/>
          <w:lang w:val="en-US" w:eastAsia="zh-CN"/>
        </w:rPr>
        <w:t>减少930.66</w:t>
      </w:r>
      <w:r>
        <w:rPr>
          <w:rFonts w:hint="eastAsia" w:ascii="仿宋_GB2312" w:hAnsi="宋体" w:eastAsia="仿宋_GB2312" w:cs="宋体"/>
          <w:sz w:val="32"/>
          <w:szCs w:val="32"/>
        </w:rPr>
        <w:t>万元，</w:t>
      </w:r>
      <w:r>
        <w:rPr>
          <w:rFonts w:hint="eastAsia" w:ascii="仿宋_GB2312" w:hAnsi="宋体" w:eastAsia="仿宋_GB2312" w:cs="宋体"/>
          <w:sz w:val="32"/>
          <w:szCs w:val="32"/>
          <w:lang w:val="en-US" w:eastAsia="zh-CN"/>
        </w:rPr>
        <w:t>减少24.38</w:t>
      </w:r>
      <w:r>
        <w:rPr>
          <w:rFonts w:hint="eastAsia" w:ascii="仿宋_GB2312" w:hAnsi="宋体" w:eastAsia="仿宋_GB2312" w:cs="宋体"/>
          <w:sz w:val="32"/>
          <w:szCs w:val="32"/>
        </w:rPr>
        <w:t>%，主要是因为项目的</w:t>
      </w:r>
      <w:r>
        <w:rPr>
          <w:rFonts w:hint="eastAsia" w:ascii="仿宋_GB2312" w:hAnsi="宋体" w:eastAsia="仿宋_GB2312" w:cs="宋体"/>
          <w:sz w:val="32"/>
          <w:szCs w:val="32"/>
          <w:lang w:val="en-US" w:eastAsia="zh-CN"/>
        </w:rPr>
        <w:t>减少</w:t>
      </w:r>
      <w:r>
        <w:rPr>
          <w:rFonts w:hint="eastAsia" w:ascii="仿宋_GB2312" w:hAnsi="宋体" w:eastAsia="仿宋_GB2312" w:cs="宋体"/>
          <w:sz w:val="32"/>
          <w:szCs w:val="32"/>
        </w:rPr>
        <w:t>。</w:t>
      </w: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rPr>
        <w:t>二、收入决算情况说明</w:t>
      </w:r>
    </w:p>
    <w:p>
      <w:pPr>
        <w:pStyle w:val="10"/>
        <w:ind w:firstLine="640" w:firstLineChars="200"/>
        <w:rPr>
          <w:rFonts w:hint="eastAsia" w:ascii="仿宋_GB2312" w:hAnsi="宋体" w:eastAsia="仿宋_GB2312" w:cs="Times New Roman"/>
          <w:sz w:val="32"/>
          <w:szCs w:val="32"/>
        </w:rPr>
      </w:pPr>
      <w:r>
        <w:rPr>
          <w:rFonts w:hint="eastAsia" w:ascii="仿宋_GB2312" w:hAnsi="宋体" w:eastAsia="仿宋_GB2312" w:cs="宋体"/>
          <w:sz w:val="32"/>
          <w:szCs w:val="32"/>
        </w:rPr>
        <w:t>本年收入合计</w:t>
      </w:r>
      <w:r>
        <w:rPr>
          <w:rFonts w:hint="eastAsia" w:ascii="仿宋_GB2312" w:hAnsi="宋体" w:eastAsia="仿宋_GB2312" w:cs="宋体"/>
          <w:sz w:val="32"/>
          <w:szCs w:val="32"/>
          <w:lang w:val="en-US" w:eastAsia="zh-CN"/>
        </w:rPr>
        <w:t>1731.98</w:t>
      </w:r>
      <w:r>
        <w:rPr>
          <w:rFonts w:hint="eastAsia" w:ascii="仿宋_GB2312" w:hAnsi="宋体" w:eastAsia="仿宋_GB2312" w:cs="宋体"/>
          <w:sz w:val="32"/>
          <w:szCs w:val="32"/>
        </w:rPr>
        <w:t>万元，其中：财政拨款收入</w:t>
      </w:r>
      <w:r>
        <w:rPr>
          <w:rFonts w:hint="eastAsia" w:ascii="仿宋_GB2312" w:hAnsi="宋体" w:eastAsia="仿宋_GB2312" w:cs="宋体"/>
          <w:sz w:val="32"/>
          <w:szCs w:val="32"/>
          <w:lang w:val="en-US" w:eastAsia="zh-CN"/>
        </w:rPr>
        <w:t>1714.95</w:t>
      </w:r>
      <w:r>
        <w:rPr>
          <w:rFonts w:hint="eastAsia" w:ascii="仿宋_GB2312" w:hAnsi="宋体" w:eastAsia="仿宋_GB2312" w:cs="宋体"/>
          <w:sz w:val="32"/>
          <w:szCs w:val="32"/>
        </w:rPr>
        <w:t>万元，占9</w:t>
      </w:r>
      <w:r>
        <w:rPr>
          <w:rFonts w:hint="eastAsia" w:ascii="仿宋_GB2312" w:hAnsi="宋体" w:eastAsia="仿宋_GB2312" w:cs="宋体"/>
          <w:sz w:val="32"/>
          <w:szCs w:val="32"/>
          <w:lang w:val="en-US" w:eastAsia="zh-CN"/>
        </w:rPr>
        <w:t>9.02</w:t>
      </w:r>
      <w:r>
        <w:rPr>
          <w:rFonts w:hint="eastAsia" w:ascii="仿宋_GB2312" w:hAnsi="宋体" w:eastAsia="仿宋_GB2312" w:cs="宋体"/>
          <w:sz w:val="32"/>
          <w:szCs w:val="32"/>
        </w:rPr>
        <w:t>%；</w:t>
      </w:r>
      <w:r>
        <w:rPr>
          <w:rFonts w:hint="eastAsia" w:ascii="仿宋_GB2312" w:hAnsi="仿宋" w:eastAsia="仿宋_GB2312"/>
          <w:sz w:val="32"/>
          <w:szCs w:val="32"/>
        </w:rPr>
        <w:t>上级补助收入0万元，占0%；事业收入0万元，占0%；经营收入0万元，占0%；附属部门上缴收入0万元，占0%；</w:t>
      </w:r>
      <w:r>
        <w:rPr>
          <w:rFonts w:hint="eastAsia" w:ascii="仿宋_GB2312" w:hAnsi="宋体" w:eastAsia="仿宋_GB2312" w:cs="宋体"/>
          <w:sz w:val="32"/>
          <w:szCs w:val="32"/>
        </w:rPr>
        <w:t>其他收入</w:t>
      </w:r>
      <w:r>
        <w:rPr>
          <w:rFonts w:hint="eastAsia" w:ascii="仿宋_GB2312" w:hAnsi="宋体" w:eastAsia="仿宋_GB2312" w:cs="宋体"/>
          <w:sz w:val="32"/>
          <w:szCs w:val="32"/>
          <w:lang w:val="en-US" w:eastAsia="zh-CN"/>
        </w:rPr>
        <w:t>17.03</w:t>
      </w:r>
      <w:r>
        <w:rPr>
          <w:rFonts w:hint="eastAsia" w:ascii="仿宋_GB2312" w:hAnsi="宋体" w:eastAsia="仿宋_GB2312" w:cs="宋体"/>
          <w:sz w:val="32"/>
          <w:szCs w:val="32"/>
        </w:rPr>
        <w:t>万元，占</w:t>
      </w:r>
      <w:r>
        <w:rPr>
          <w:rFonts w:hint="eastAsia" w:ascii="仿宋_GB2312" w:hAnsi="宋体" w:eastAsia="仿宋_GB2312" w:cs="宋体"/>
          <w:sz w:val="32"/>
          <w:szCs w:val="32"/>
          <w:lang w:val="en-US" w:eastAsia="zh-CN"/>
        </w:rPr>
        <w:t>0.98</w:t>
      </w:r>
      <w:r>
        <w:rPr>
          <w:rFonts w:hint="eastAsia" w:ascii="仿宋_GB2312" w:hAnsi="宋体" w:eastAsia="仿宋_GB2312" w:cs="宋体"/>
          <w:sz w:val="32"/>
          <w:szCs w:val="32"/>
        </w:rPr>
        <w:t>%。</w:t>
      </w: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rPr>
        <w:t>三、支出决算情况说明</w:t>
      </w:r>
    </w:p>
    <w:p>
      <w:pPr>
        <w:pStyle w:val="10"/>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宋体"/>
          <w:sz w:val="32"/>
          <w:szCs w:val="32"/>
        </w:rPr>
        <w:t>本年支出合计</w:t>
      </w:r>
      <w:r>
        <w:rPr>
          <w:rFonts w:hint="eastAsia" w:ascii="仿宋_GB2312" w:hAnsi="宋体" w:eastAsia="仿宋_GB2312" w:cs="宋体"/>
          <w:sz w:val="32"/>
          <w:szCs w:val="32"/>
          <w:lang w:val="en-US" w:eastAsia="zh-CN"/>
        </w:rPr>
        <w:t>2140.66</w:t>
      </w:r>
      <w:r>
        <w:rPr>
          <w:rFonts w:hint="eastAsia" w:ascii="仿宋_GB2312" w:hAnsi="宋体" w:eastAsia="仿宋_GB2312" w:cs="宋体"/>
          <w:sz w:val="32"/>
          <w:szCs w:val="32"/>
        </w:rPr>
        <w:t>万元，其中：基本支出</w:t>
      </w:r>
      <w:r>
        <w:rPr>
          <w:rFonts w:hint="eastAsia" w:ascii="仿宋_GB2312" w:hAnsi="宋体" w:eastAsia="仿宋_GB2312" w:cs="宋体"/>
          <w:sz w:val="32"/>
          <w:szCs w:val="32"/>
          <w:lang w:val="en-US" w:eastAsia="zh-CN"/>
        </w:rPr>
        <w:t>487.54</w:t>
      </w:r>
      <w:r>
        <w:rPr>
          <w:rFonts w:hint="eastAsia" w:ascii="仿宋_GB2312" w:hAnsi="宋体" w:eastAsia="仿宋_GB2312" w:cs="宋体"/>
          <w:sz w:val="32"/>
          <w:szCs w:val="32"/>
        </w:rPr>
        <w:t>万元，占22.</w:t>
      </w:r>
      <w:r>
        <w:rPr>
          <w:rFonts w:hint="eastAsia" w:ascii="仿宋_GB2312" w:hAnsi="宋体" w:eastAsia="仿宋_GB2312" w:cs="宋体"/>
          <w:sz w:val="32"/>
          <w:szCs w:val="32"/>
          <w:lang w:val="en-US" w:eastAsia="zh-CN"/>
        </w:rPr>
        <w:t>78</w:t>
      </w:r>
      <w:r>
        <w:rPr>
          <w:rFonts w:hint="eastAsia" w:ascii="仿宋_GB2312" w:hAnsi="宋体" w:eastAsia="仿宋_GB2312" w:cs="宋体"/>
          <w:sz w:val="32"/>
          <w:szCs w:val="32"/>
        </w:rPr>
        <w:t>%；项目支出</w:t>
      </w:r>
      <w:r>
        <w:rPr>
          <w:rFonts w:hint="eastAsia" w:ascii="仿宋_GB2312" w:hAnsi="宋体" w:eastAsia="仿宋_GB2312" w:cs="宋体"/>
          <w:sz w:val="32"/>
          <w:szCs w:val="32"/>
          <w:lang w:val="en-US" w:eastAsia="zh-CN"/>
        </w:rPr>
        <w:t>1653.12</w:t>
      </w:r>
      <w:r>
        <w:rPr>
          <w:rFonts w:hint="eastAsia" w:ascii="仿宋_GB2312" w:hAnsi="宋体" w:eastAsia="仿宋_GB2312" w:cs="宋体"/>
          <w:sz w:val="32"/>
          <w:szCs w:val="32"/>
        </w:rPr>
        <w:t>万元，占</w:t>
      </w:r>
      <w:r>
        <w:rPr>
          <w:rFonts w:hint="eastAsia" w:ascii="仿宋_GB2312" w:hAnsi="宋体" w:eastAsia="仿宋_GB2312" w:cs="宋体"/>
          <w:sz w:val="32"/>
          <w:szCs w:val="32"/>
          <w:lang w:val="en-US" w:eastAsia="zh-CN"/>
        </w:rPr>
        <w:t>77.22</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上缴上级支出0万元，占0%；经营支出0万元；占0%；对附属单位补助支出0万元，占0%。</w:t>
      </w: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rPr>
        <w:t>四、财政拨款收入支出决算总体情况说明</w:t>
      </w:r>
    </w:p>
    <w:p>
      <w:pPr>
        <w:pStyle w:val="10"/>
        <w:rPr>
          <w:rFonts w:hint="eastAsia" w:ascii="仿宋_GB2312" w:hAnsi="宋体" w:eastAsia="仿宋_GB2312" w:cs="Times New Roman"/>
          <w:sz w:val="32"/>
          <w:szCs w:val="32"/>
        </w:rPr>
      </w:pPr>
      <w:r>
        <w:rPr>
          <w:rFonts w:hint="eastAsia" w:ascii="仿宋_GB2312" w:hAnsi="宋体" w:eastAsia="仿宋_GB2312" w:cs="宋体"/>
          <w:sz w:val="32"/>
          <w:szCs w:val="32"/>
        </w:rPr>
        <w:t xml:space="preserve">    202</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年度财政拨款收、支总计</w:t>
      </w:r>
      <w:r>
        <w:rPr>
          <w:rFonts w:hint="eastAsia" w:ascii="仿宋_GB2312" w:hAnsi="宋体" w:eastAsia="仿宋_GB2312" w:cs="宋体"/>
          <w:sz w:val="32"/>
          <w:szCs w:val="32"/>
          <w:lang w:val="en-US" w:eastAsia="zh-CN"/>
        </w:rPr>
        <w:t>2123.62</w:t>
      </w:r>
      <w:r>
        <w:rPr>
          <w:rFonts w:hint="eastAsia" w:ascii="仿宋_GB2312" w:hAnsi="宋体" w:eastAsia="仿宋_GB2312" w:cs="宋体"/>
          <w:sz w:val="32"/>
          <w:szCs w:val="32"/>
        </w:rPr>
        <w:t>万元，与上年相比，</w:t>
      </w:r>
      <w:r>
        <w:rPr>
          <w:rFonts w:hint="eastAsia" w:ascii="仿宋_GB2312" w:hAnsi="宋体" w:eastAsia="仿宋_GB2312" w:cs="宋体"/>
          <w:sz w:val="32"/>
          <w:szCs w:val="32"/>
          <w:lang w:val="en-US" w:eastAsia="zh-CN"/>
        </w:rPr>
        <w:t>减少48</w:t>
      </w:r>
      <w:r>
        <w:rPr>
          <w:rFonts w:hint="eastAsia" w:ascii="仿宋_GB2312" w:hAnsi="宋体" w:eastAsia="仿宋_GB2312" w:cs="宋体"/>
          <w:sz w:val="32"/>
          <w:szCs w:val="32"/>
        </w:rPr>
        <w:t>4.39万元,</w:t>
      </w:r>
      <w:r>
        <w:rPr>
          <w:rFonts w:hint="eastAsia" w:ascii="仿宋_GB2312" w:hAnsi="宋体" w:eastAsia="仿宋_GB2312" w:cs="宋体"/>
          <w:sz w:val="32"/>
          <w:szCs w:val="32"/>
          <w:lang w:val="en-US" w:eastAsia="zh-CN"/>
        </w:rPr>
        <w:t>减少18.57</w:t>
      </w:r>
      <w:r>
        <w:rPr>
          <w:rFonts w:hint="eastAsia" w:ascii="仿宋_GB2312" w:hAnsi="宋体" w:eastAsia="仿宋_GB2312" w:cs="宋体"/>
          <w:sz w:val="32"/>
          <w:szCs w:val="32"/>
        </w:rPr>
        <w:t>%，主要是因为项目的</w:t>
      </w:r>
      <w:r>
        <w:rPr>
          <w:rFonts w:hint="eastAsia" w:ascii="仿宋_GB2312" w:hAnsi="宋体" w:eastAsia="仿宋_GB2312" w:cs="宋体"/>
          <w:sz w:val="32"/>
          <w:szCs w:val="32"/>
          <w:lang w:val="en-US" w:eastAsia="zh-CN"/>
        </w:rPr>
        <w:t>减少</w:t>
      </w:r>
      <w:r>
        <w:rPr>
          <w:rFonts w:hint="eastAsia" w:ascii="仿宋_GB2312" w:hAnsi="宋体" w:eastAsia="仿宋_GB2312" w:cs="宋体"/>
          <w:sz w:val="32"/>
          <w:szCs w:val="32"/>
        </w:rPr>
        <w:t>。</w:t>
      </w: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rPr>
        <w:t>五、一般公共预算财政拨款支出决算情况说明</w:t>
      </w:r>
    </w:p>
    <w:p>
      <w:pPr>
        <w:pStyle w:val="10"/>
        <w:ind w:firstLine="640" w:firstLineChars="200"/>
        <w:rPr>
          <w:rFonts w:hint="eastAsia" w:ascii="仿宋_GB2312" w:hAnsi="宋体" w:eastAsia="仿宋_GB2312" w:cs="Times New Roman"/>
          <w:b/>
          <w:bCs/>
          <w:sz w:val="32"/>
          <w:szCs w:val="32"/>
        </w:rPr>
      </w:pPr>
      <w:r>
        <w:rPr>
          <w:rFonts w:hint="eastAsia" w:ascii="仿宋_GB2312" w:hAnsi="宋体" w:eastAsia="仿宋_GB2312" w:cs="宋体"/>
          <w:b/>
          <w:bCs/>
          <w:sz w:val="32"/>
          <w:szCs w:val="32"/>
        </w:rPr>
        <w:t>（一）</w:t>
      </w:r>
      <w:r>
        <w:rPr>
          <w:rFonts w:hint="eastAsia" w:ascii="仿宋_GB2312" w:hAnsi="黑体" w:eastAsia="仿宋_GB2312"/>
          <w:b/>
          <w:bCs/>
          <w:sz w:val="32"/>
          <w:szCs w:val="32"/>
        </w:rPr>
        <w:t>一般公共预算</w:t>
      </w:r>
      <w:r>
        <w:rPr>
          <w:rFonts w:hint="eastAsia" w:ascii="仿宋_GB2312" w:hAnsi="宋体" w:eastAsia="仿宋_GB2312" w:cs="宋体"/>
          <w:b/>
          <w:bCs/>
          <w:sz w:val="32"/>
          <w:szCs w:val="32"/>
        </w:rPr>
        <w:t>财政拨款支出决算总体情况</w:t>
      </w:r>
    </w:p>
    <w:p>
      <w:pPr>
        <w:pStyle w:val="10"/>
        <w:ind w:firstLine="800" w:firstLineChars="250"/>
        <w:rPr>
          <w:rFonts w:hint="eastAsia" w:ascii="仿宋_GB2312" w:hAnsi="宋体" w:eastAsia="仿宋_GB2312" w:cs="Times New Roman"/>
          <w:sz w:val="32"/>
          <w:szCs w:val="32"/>
        </w:rPr>
      </w:pP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年度一般公共预算财政拨款支出</w:t>
      </w:r>
      <w:r>
        <w:rPr>
          <w:rFonts w:hint="eastAsia" w:ascii="仿宋_GB2312" w:hAnsi="宋体" w:eastAsia="仿宋_GB2312" w:cs="宋体"/>
          <w:sz w:val="32"/>
          <w:szCs w:val="32"/>
          <w:lang w:val="en-US" w:eastAsia="zh-CN"/>
        </w:rPr>
        <w:t>2123.62</w:t>
      </w:r>
      <w:r>
        <w:rPr>
          <w:rFonts w:hint="eastAsia" w:ascii="仿宋_GB2312" w:hAnsi="宋体" w:eastAsia="仿宋_GB2312" w:cs="宋体"/>
          <w:sz w:val="32"/>
          <w:szCs w:val="32"/>
        </w:rPr>
        <w:t>万元，占本年支出合计的</w:t>
      </w:r>
      <w:r>
        <w:rPr>
          <w:rFonts w:hint="eastAsia" w:ascii="仿宋_GB2312" w:hAnsi="宋体" w:eastAsia="仿宋_GB2312" w:cs="宋体"/>
          <w:sz w:val="32"/>
          <w:szCs w:val="32"/>
          <w:lang w:val="en-US" w:eastAsia="zh-CN"/>
        </w:rPr>
        <w:t>99.20</w:t>
      </w:r>
      <w:r>
        <w:rPr>
          <w:rFonts w:hint="eastAsia" w:ascii="仿宋_GB2312" w:hAnsi="宋体" w:eastAsia="仿宋_GB2312" w:cs="宋体"/>
          <w:sz w:val="32"/>
          <w:szCs w:val="32"/>
        </w:rPr>
        <w:t>%，与上年相比，财政拨款支出</w:t>
      </w:r>
      <w:r>
        <w:rPr>
          <w:rFonts w:hint="eastAsia" w:ascii="仿宋_GB2312" w:hAnsi="宋体" w:eastAsia="仿宋_GB2312" w:cs="宋体"/>
          <w:sz w:val="32"/>
          <w:szCs w:val="32"/>
          <w:lang w:val="en-US" w:eastAsia="zh-CN"/>
        </w:rPr>
        <w:t>减少484.39</w:t>
      </w:r>
      <w:r>
        <w:rPr>
          <w:rFonts w:hint="eastAsia" w:ascii="仿宋_GB2312" w:hAnsi="宋体" w:eastAsia="仿宋_GB2312" w:cs="宋体"/>
          <w:sz w:val="32"/>
          <w:szCs w:val="32"/>
        </w:rPr>
        <w:t>万元，</w:t>
      </w:r>
      <w:r>
        <w:rPr>
          <w:rFonts w:hint="eastAsia" w:ascii="仿宋_GB2312" w:hAnsi="宋体" w:eastAsia="仿宋_GB2312" w:cs="宋体"/>
          <w:sz w:val="32"/>
          <w:szCs w:val="32"/>
          <w:lang w:val="en-US" w:eastAsia="zh-CN"/>
        </w:rPr>
        <w:t>减少18.57</w:t>
      </w:r>
      <w:r>
        <w:rPr>
          <w:rFonts w:hint="eastAsia" w:ascii="仿宋_GB2312" w:hAnsi="宋体" w:eastAsia="仿宋_GB2312" w:cs="宋体"/>
          <w:sz w:val="32"/>
          <w:szCs w:val="32"/>
        </w:rPr>
        <w:t>%，主要是因为</w:t>
      </w:r>
      <w:r>
        <w:rPr>
          <w:rFonts w:hint="eastAsia" w:ascii="仿宋_GB2312" w:hAnsi="宋体" w:eastAsia="仿宋_GB2312" w:cs="宋体"/>
          <w:sz w:val="32"/>
          <w:szCs w:val="32"/>
          <w:lang w:val="en-US" w:eastAsia="zh-CN"/>
        </w:rPr>
        <w:t>减少</w:t>
      </w:r>
      <w:r>
        <w:rPr>
          <w:rFonts w:hint="eastAsia" w:ascii="仿宋_GB2312" w:hAnsi="宋体" w:eastAsia="仿宋_GB2312" w:cs="宋体"/>
          <w:sz w:val="32"/>
          <w:szCs w:val="32"/>
        </w:rPr>
        <w:t>了项目。</w:t>
      </w:r>
    </w:p>
    <w:p>
      <w:pPr>
        <w:pStyle w:val="10"/>
        <w:ind w:firstLine="480" w:firstLineChars="150"/>
        <w:rPr>
          <w:rFonts w:hint="eastAsia" w:ascii="仿宋_GB2312" w:hAnsi="宋体" w:eastAsia="仿宋_GB2312" w:cs="Times New Roman"/>
          <w:b/>
          <w:bCs/>
          <w:sz w:val="32"/>
          <w:szCs w:val="32"/>
        </w:rPr>
      </w:pPr>
      <w:r>
        <w:rPr>
          <w:rFonts w:hint="eastAsia" w:ascii="仿宋_GB2312" w:hAnsi="宋体" w:eastAsia="仿宋_GB2312" w:cs="宋体"/>
          <w:b/>
          <w:bCs/>
          <w:sz w:val="32"/>
          <w:szCs w:val="32"/>
        </w:rPr>
        <w:t>（二）</w:t>
      </w:r>
      <w:r>
        <w:rPr>
          <w:rFonts w:hint="eastAsia" w:ascii="仿宋_GB2312" w:hAnsi="黑体" w:eastAsia="仿宋_GB2312"/>
          <w:b/>
          <w:bCs/>
          <w:sz w:val="32"/>
          <w:szCs w:val="32"/>
        </w:rPr>
        <w:t>一般公共预算</w:t>
      </w:r>
      <w:r>
        <w:rPr>
          <w:rFonts w:hint="eastAsia" w:ascii="仿宋_GB2312" w:hAnsi="宋体" w:eastAsia="仿宋_GB2312" w:cs="宋体"/>
          <w:b/>
          <w:bCs/>
          <w:sz w:val="32"/>
          <w:szCs w:val="32"/>
        </w:rPr>
        <w:t>财政拨款支出决算结构情况</w:t>
      </w:r>
    </w:p>
    <w:p>
      <w:pPr>
        <w:pStyle w:val="10"/>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年度一般公共预算财政拨款支出</w:t>
      </w:r>
      <w:r>
        <w:rPr>
          <w:rFonts w:hint="eastAsia" w:ascii="仿宋_GB2312" w:hAnsi="宋体" w:eastAsia="仿宋_GB2312" w:cs="宋体"/>
          <w:sz w:val="32"/>
          <w:szCs w:val="32"/>
          <w:lang w:val="en-US" w:eastAsia="zh-CN"/>
        </w:rPr>
        <w:t>2123.62</w:t>
      </w:r>
      <w:r>
        <w:rPr>
          <w:rFonts w:hint="eastAsia" w:ascii="仿宋_GB2312" w:hAnsi="宋体" w:eastAsia="仿宋_GB2312" w:cs="宋体"/>
          <w:sz w:val="32"/>
          <w:szCs w:val="32"/>
        </w:rPr>
        <w:t>万元，主要用于以下方面：一般公共服务支出</w:t>
      </w:r>
      <w:r>
        <w:rPr>
          <w:rFonts w:hint="eastAsia" w:ascii="仿宋_GB2312" w:hAnsi="宋体" w:eastAsia="仿宋_GB2312" w:cs="宋体"/>
          <w:sz w:val="32"/>
          <w:szCs w:val="32"/>
          <w:lang w:val="en-US" w:eastAsia="zh-CN"/>
        </w:rPr>
        <w:t>2123.62</w:t>
      </w:r>
      <w:r>
        <w:rPr>
          <w:rFonts w:hint="eastAsia" w:ascii="仿宋_GB2312" w:hAnsi="宋体" w:eastAsia="仿宋_GB2312" w:cs="宋体"/>
          <w:sz w:val="32"/>
          <w:szCs w:val="32"/>
        </w:rPr>
        <w:t>万元，占</w:t>
      </w:r>
      <w:r>
        <w:rPr>
          <w:rFonts w:hint="eastAsia" w:ascii="仿宋_GB2312" w:hAnsi="宋体" w:eastAsia="仿宋_GB2312" w:cs="宋体"/>
          <w:sz w:val="32"/>
          <w:szCs w:val="32"/>
          <w:lang w:val="en-US" w:eastAsia="zh-CN"/>
        </w:rPr>
        <w:t>100</w:t>
      </w:r>
      <w:r>
        <w:rPr>
          <w:rFonts w:hint="eastAsia" w:ascii="仿宋_GB2312" w:hAnsi="宋体" w:eastAsia="仿宋_GB2312" w:cs="宋体"/>
          <w:sz w:val="32"/>
          <w:szCs w:val="32"/>
        </w:rPr>
        <w:t>%</w:t>
      </w:r>
      <w:r>
        <w:rPr>
          <w:rFonts w:hint="eastAsia" w:ascii="仿宋_GB2312" w:hAnsi="宋体" w:eastAsia="仿宋_GB2312" w:cs="宋体"/>
          <w:sz w:val="32"/>
          <w:szCs w:val="32"/>
          <w:lang w:eastAsia="zh-CN"/>
        </w:rPr>
        <w:t>。</w:t>
      </w:r>
    </w:p>
    <w:p>
      <w:pPr>
        <w:pStyle w:val="10"/>
        <w:ind w:firstLine="800" w:firstLineChars="250"/>
        <w:rPr>
          <w:rFonts w:hint="eastAsia" w:ascii="仿宋_GB2312" w:hAnsi="宋体" w:eastAsia="仿宋_GB2312" w:cs="Times New Roman"/>
          <w:b/>
          <w:bCs/>
          <w:sz w:val="32"/>
          <w:szCs w:val="32"/>
        </w:rPr>
      </w:pPr>
      <w:r>
        <w:rPr>
          <w:rFonts w:hint="eastAsia" w:ascii="仿宋_GB2312" w:hAnsi="宋体" w:eastAsia="仿宋_GB2312" w:cs="宋体"/>
          <w:b/>
          <w:bCs/>
          <w:sz w:val="32"/>
          <w:szCs w:val="32"/>
        </w:rPr>
        <w:t>（三）</w:t>
      </w:r>
      <w:r>
        <w:rPr>
          <w:rFonts w:hint="eastAsia" w:ascii="仿宋_GB2312" w:hAnsi="黑体" w:eastAsia="仿宋_GB2312"/>
          <w:b/>
          <w:bCs/>
          <w:sz w:val="32"/>
          <w:szCs w:val="32"/>
        </w:rPr>
        <w:t>一般公共预算</w:t>
      </w:r>
      <w:r>
        <w:rPr>
          <w:rFonts w:hint="eastAsia" w:ascii="仿宋_GB2312" w:hAnsi="宋体" w:eastAsia="仿宋_GB2312" w:cs="宋体"/>
          <w:b/>
          <w:bCs/>
          <w:sz w:val="32"/>
          <w:szCs w:val="32"/>
        </w:rPr>
        <w:t>财政拨款支出决算具体情况</w:t>
      </w:r>
    </w:p>
    <w:p>
      <w:pPr>
        <w:pStyle w:val="10"/>
        <w:ind w:firstLine="800" w:firstLineChars="250"/>
        <w:rPr>
          <w:rFonts w:hint="eastAsia" w:ascii="仿宋_GB2312" w:hAnsi="宋体" w:eastAsia="仿宋_GB2312" w:cs="Times New Roman"/>
          <w:sz w:val="32"/>
          <w:szCs w:val="32"/>
        </w:rPr>
      </w:pP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年度一般公共预算财政拨款支出年初预算数为</w:t>
      </w:r>
      <w:r>
        <w:rPr>
          <w:rFonts w:hint="eastAsia" w:ascii="仿宋_GB2312" w:hAnsi="宋体" w:eastAsia="仿宋_GB2312" w:cs="宋体"/>
          <w:sz w:val="32"/>
          <w:szCs w:val="32"/>
          <w:lang w:val="en-US" w:eastAsia="zh-CN"/>
        </w:rPr>
        <w:t>577.26</w:t>
      </w:r>
      <w:r>
        <w:rPr>
          <w:rFonts w:hint="eastAsia" w:ascii="仿宋_GB2312" w:hAnsi="宋体" w:eastAsia="仿宋_GB2312" w:cs="宋体"/>
          <w:sz w:val="32"/>
          <w:szCs w:val="32"/>
        </w:rPr>
        <w:t>万元，支出决算数为</w:t>
      </w:r>
      <w:r>
        <w:rPr>
          <w:rFonts w:hint="eastAsia" w:ascii="仿宋_GB2312" w:hAnsi="宋体" w:eastAsia="仿宋_GB2312" w:cs="宋体"/>
          <w:sz w:val="32"/>
          <w:szCs w:val="32"/>
          <w:lang w:val="en-US" w:eastAsia="zh-CN"/>
        </w:rPr>
        <w:t>2123.62</w:t>
      </w:r>
      <w:r>
        <w:rPr>
          <w:rFonts w:hint="eastAsia" w:ascii="仿宋_GB2312" w:hAnsi="宋体" w:eastAsia="仿宋_GB2312" w:cs="宋体"/>
          <w:sz w:val="32"/>
          <w:szCs w:val="32"/>
        </w:rPr>
        <w:t>万元，完成年初预算的</w:t>
      </w:r>
      <w:r>
        <w:rPr>
          <w:rFonts w:hint="eastAsia" w:ascii="仿宋_GB2312" w:hAnsi="宋体" w:eastAsia="仿宋_GB2312" w:cs="宋体"/>
          <w:sz w:val="32"/>
          <w:szCs w:val="32"/>
          <w:lang w:val="en-US" w:eastAsia="zh-CN"/>
        </w:rPr>
        <w:t>367.88</w:t>
      </w:r>
      <w:r>
        <w:rPr>
          <w:rFonts w:hint="eastAsia" w:ascii="仿宋_GB2312" w:hAnsi="宋体" w:eastAsia="仿宋_GB2312" w:cs="宋体"/>
          <w:sz w:val="32"/>
          <w:szCs w:val="32"/>
        </w:rPr>
        <w:t>%，其中：</w:t>
      </w:r>
    </w:p>
    <w:p>
      <w:pPr>
        <w:pStyle w:val="10"/>
        <w:ind w:firstLine="800" w:firstLineChars="250"/>
        <w:rPr>
          <w:rFonts w:hint="eastAsia" w:ascii="仿宋_GB2312" w:hAnsi="宋体" w:eastAsia="仿宋_GB2312" w:cs="Times New Roman"/>
          <w:sz w:val="32"/>
          <w:szCs w:val="32"/>
        </w:rPr>
      </w:pPr>
      <w:r>
        <w:rPr>
          <w:rFonts w:hint="eastAsia" w:ascii="仿宋_GB2312" w:hAnsi="宋体" w:eastAsia="仿宋_GB2312" w:cs="宋体"/>
          <w:sz w:val="32"/>
          <w:szCs w:val="32"/>
        </w:rPr>
        <w:t>一般公共服务</w:t>
      </w:r>
      <w:r>
        <w:rPr>
          <w:rFonts w:hint="eastAsia" w:ascii="仿宋_GB2312" w:hAnsi="宋体" w:eastAsia="仿宋_GB2312" w:cs="宋体"/>
          <w:sz w:val="32"/>
          <w:szCs w:val="32"/>
          <w:lang w:val="en-US" w:eastAsia="zh-CN"/>
        </w:rPr>
        <w:t>支出</w:t>
      </w:r>
      <w:r>
        <w:rPr>
          <w:rFonts w:hint="eastAsia" w:ascii="仿宋_GB2312" w:hAnsi="宋体" w:eastAsia="仿宋_GB2312" w:cs="宋体"/>
          <w:sz w:val="32"/>
          <w:szCs w:val="32"/>
        </w:rPr>
        <w:t>（类）政府办公厅（室）及相关机构事务（款）</w:t>
      </w:r>
      <w:r>
        <w:rPr>
          <w:rFonts w:hint="eastAsia" w:ascii="仿宋_GB2312" w:hAnsi="宋体" w:eastAsia="仿宋_GB2312" w:cs="宋体"/>
          <w:sz w:val="32"/>
          <w:szCs w:val="32"/>
          <w:lang w:val="en-US" w:eastAsia="zh-CN"/>
        </w:rPr>
        <w:t>机关服务</w:t>
      </w:r>
      <w:r>
        <w:rPr>
          <w:rFonts w:hint="eastAsia" w:ascii="仿宋_GB2312" w:hAnsi="宋体" w:eastAsia="仿宋_GB2312" w:cs="宋体"/>
          <w:sz w:val="32"/>
          <w:szCs w:val="32"/>
        </w:rPr>
        <w:t>（项）。</w:t>
      </w:r>
    </w:p>
    <w:p>
      <w:pPr>
        <w:pStyle w:val="10"/>
        <w:ind w:firstLine="800" w:firstLineChars="250"/>
        <w:rPr>
          <w:rFonts w:hint="eastAsia" w:ascii="仿宋_GB2312" w:hAnsi="宋体" w:eastAsia="仿宋_GB2312" w:cs="宋体"/>
          <w:sz w:val="32"/>
          <w:szCs w:val="32"/>
        </w:rPr>
      </w:pPr>
      <w:r>
        <w:rPr>
          <w:rFonts w:hint="eastAsia" w:ascii="仿宋_GB2312" w:hAnsi="宋体" w:eastAsia="仿宋_GB2312" w:cs="宋体"/>
          <w:sz w:val="32"/>
          <w:szCs w:val="32"/>
        </w:rPr>
        <w:t>年初预算为</w:t>
      </w:r>
      <w:r>
        <w:rPr>
          <w:rFonts w:hint="eastAsia" w:ascii="仿宋_GB2312" w:hAnsi="宋体" w:eastAsia="仿宋_GB2312" w:cs="宋体"/>
          <w:sz w:val="32"/>
          <w:szCs w:val="32"/>
          <w:lang w:val="en-US" w:eastAsia="zh-CN"/>
        </w:rPr>
        <w:t>577.26</w:t>
      </w:r>
      <w:r>
        <w:rPr>
          <w:rFonts w:hint="eastAsia" w:ascii="仿宋_GB2312" w:hAnsi="宋体" w:eastAsia="仿宋_GB2312" w:cs="宋体"/>
          <w:sz w:val="32"/>
          <w:szCs w:val="32"/>
        </w:rPr>
        <w:t>万元，支出决算为</w:t>
      </w:r>
      <w:r>
        <w:rPr>
          <w:rFonts w:hint="eastAsia" w:ascii="仿宋_GB2312" w:hAnsi="宋体" w:eastAsia="仿宋_GB2312" w:cs="宋体"/>
          <w:sz w:val="32"/>
          <w:szCs w:val="32"/>
          <w:lang w:val="en-US" w:eastAsia="zh-CN"/>
        </w:rPr>
        <w:t>2123.62</w:t>
      </w:r>
      <w:r>
        <w:rPr>
          <w:rFonts w:hint="eastAsia" w:ascii="仿宋_GB2312" w:hAnsi="宋体" w:eastAsia="仿宋_GB2312" w:cs="宋体"/>
          <w:sz w:val="32"/>
          <w:szCs w:val="32"/>
        </w:rPr>
        <w:t>万元，完成年初预算的</w:t>
      </w:r>
      <w:r>
        <w:rPr>
          <w:rFonts w:hint="eastAsia" w:ascii="仿宋_GB2312" w:hAnsi="宋体" w:eastAsia="仿宋_GB2312" w:cs="宋体"/>
          <w:sz w:val="32"/>
          <w:szCs w:val="32"/>
          <w:lang w:val="en-US" w:eastAsia="zh-CN"/>
        </w:rPr>
        <w:t>367.88</w:t>
      </w:r>
      <w:r>
        <w:rPr>
          <w:rFonts w:hint="eastAsia" w:ascii="仿宋_GB2312" w:hAnsi="宋体" w:eastAsia="仿宋_GB2312" w:cs="宋体"/>
          <w:sz w:val="32"/>
          <w:szCs w:val="32"/>
        </w:rPr>
        <w:t>%，决算数</w:t>
      </w:r>
      <w:r>
        <w:rPr>
          <w:rFonts w:hint="eastAsia" w:ascii="仿宋_GB2312" w:hAnsi="宋体" w:eastAsia="仿宋_GB2312" w:cs="宋体"/>
          <w:sz w:val="32"/>
          <w:szCs w:val="32"/>
          <w:lang w:val="en-US" w:eastAsia="zh-CN"/>
        </w:rPr>
        <w:t>大</w:t>
      </w:r>
      <w:r>
        <w:rPr>
          <w:rFonts w:hint="eastAsia" w:ascii="仿宋_GB2312" w:hAnsi="宋体" w:eastAsia="仿宋_GB2312" w:cs="宋体"/>
          <w:sz w:val="32"/>
          <w:szCs w:val="32"/>
        </w:rPr>
        <w:t>于年初预算数的主要原因是：</w:t>
      </w:r>
      <w:r>
        <w:rPr>
          <w:rFonts w:hint="eastAsia" w:ascii="仿宋_GB2312" w:hAnsi="宋体" w:eastAsia="仿宋_GB2312" w:cs="宋体"/>
          <w:sz w:val="32"/>
          <w:szCs w:val="32"/>
          <w:lang w:val="en-US" w:eastAsia="zh-CN"/>
        </w:rPr>
        <w:t>大部分业务性专项没有列入年初预算，列入县财政代编预算资金</w:t>
      </w:r>
      <w:r>
        <w:rPr>
          <w:rFonts w:hint="eastAsia" w:ascii="仿宋_GB2312" w:hAnsi="宋体" w:eastAsia="仿宋_GB2312" w:cs="宋体"/>
          <w:sz w:val="32"/>
          <w:szCs w:val="32"/>
        </w:rPr>
        <w:t>。</w:t>
      </w: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rPr>
        <w:t>六、一般公共预算财政拨款基本支出决算情况说明</w:t>
      </w:r>
    </w:p>
    <w:p>
      <w:pPr>
        <w:pStyle w:val="10"/>
        <w:ind w:firstLine="640" w:firstLineChars="200"/>
        <w:rPr>
          <w:rFonts w:hint="eastAsia" w:ascii="仿宋_GB2312" w:hAnsi="宋体" w:eastAsia="仿宋_GB2312" w:cs="Times New Roman"/>
          <w:sz w:val="32"/>
          <w:szCs w:val="32"/>
        </w:rPr>
      </w:pP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年度一般公共预算财政拨款基本支出</w:t>
      </w:r>
      <w:r>
        <w:rPr>
          <w:rFonts w:hint="eastAsia" w:ascii="仿宋_GB2312" w:hAnsi="宋体" w:eastAsia="仿宋_GB2312" w:cs="宋体"/>
          <w:sz w:val="32"/>
          <w:szCs w:val="32"/>
          <w:lang w:val="en-US" w:eastAsia="zh-CN"/>
        </w:rPr>
        <w:t>487.54</w:t>
      </w:r>
      <w:r>
        <w:rPr>
          <w:rFonts w:hint="eastAsia" w:ascii="仿宋_GB2312" w:hAnsi="宋体" w:eastAsia="仿宋_GB2312" w:cs="宋体"/>
          <w:sz w:val="32"/>
          <w:szCs w:val="32"/>
        </w:rPr>
        <w:t>万元，其中：人员经费</w:t>
      </w:r>
      <w:r>
        <w:rPr>
          <w:rFonts w:hint="eastAsia" w:ascii="仿宋_GB2312" w:hAnsi="宋体" w:eastAsia="仿宋_GB2312" w:cs="宋体"/>
          <w:sz w:val="32"/>
          <w:szCs w:val="32"/>
          <w:lang w:val="en-US" w:eastAsia="zh-CN"/>
        </w:rPr>
        <w:t>420.86</w:t>
      </w:r>
      <w:r>
        <w:rPr>
          <w:rFonts w:hint="eastAsia" w:ascii="仿宋_GB2312" w:hAnsi="宋体" w:eastAsia="仿宋_GB2312" w:cs="宋体"/>
          <w:sz w:val="32"/>
          <w:szCs w:val="32"/>
        </w:rPr>
        <w:t>万元，占基本支出的</w:t>
      </w:r>
      <w:r>
        <w:rPr>
          <w:rFonts w:hint="eastAsia" w:ascii="仿宋_GB2312" w:hAnsi="宋体" w:eastAsia="仿宋_GB2312" w:cs="宋体"/>
          <w:sz w:val="32"/>
          <w:szCs w:val="32"/>
          <w:lang w:val="en-US" w:eastAsia="zh-CN"/>
        </w:rPr>
        <w:t>86.32</w:t>
      </w:r>
      <w:r>
        <w:rPr>
          <w:rFonts w:hint="eastAsia" w:ascii="仿宋_GB2312" w:hAnsi="宋体" w:eastAsia="仿宋_GB2312" w:cs="宋体"/>
          <w:sz w:val="32"/>
          <w:szCs w:val="32"/>
        </w:rPr>
        <w:t>%,主要包括基本工资、津贴补贴、奖金、伙食补助费；公用经费</w:t>
      </w:r>
      <w:r>
        <w:rPr>
          <w:rFonts w:hint="eastAsia" w:ascii="仿宋_GB2312" w:hAnsi="宋体" w:eastAsia="仿宋_GB2312" w:cs="宋体"/>
          <w:sz w:val="32"/>
          <w:szCs w:val="32"/>
          <w:lang w:val="en-US" w:eastAsia="zh-CN"/>
        </w:rPr>
        <w:t>66.68</w:t>
      </w:r>
      <w:r>
        <w:rPr>
          <w:rFonts w:hint="eastAsia" w:ascii="仿宋_GB2312" w:hAnsi="宋体" w:eastAsia="仿宋_GB2312" w:cs="宋体"/>
          <w:sz w:val="32"/>
          <w:szCs w:val="32"/>
        </w:rPr>
        <w:t>万元，占基本支出的1</w:t>
      </w:r>
      <w:r>
        <w:rPr>
          <w:rFonts w:hint="eastAsia" w:ascii="仿宋_GB2312" w:hAnsi="宋体" w:eastAsia="仿宋_GB2312" w:cs="宋体"/>
          <w:sz w:val="32"/>
          <w:szCs w:val="32"/>
          <w:lang w:val="en-US" w:eastAsia="zh-CN"/>
        </w:rPr>
        <w:t>3.68</w:t>
      </w:r>
      <w:r>
        <w:rPr>
          <w:rFonts w:hint="eastAsia" w:ascii="仿宋_GB2312" w:hAnsi="宋体" w:eastAsia="仿宋_GB2312" w:cs="宋体"/>
          <w:sz w:val="32"/>
          <w:szCs w:val="32"/>
        </w:rPr>
        <w:t>%，主要包括办公费、邮电费、培训费。</w:t>
      </w: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rPr>
        <w:t>七、一般公共预算财政拨款三公经费支出决算情况说明</w:t>
      </w:r>
    </w:p>
    <w:p>
      <w:pPr>
        <w:pStyle w:val="10"/>
        <w:ind w:firstLine="640" w:firstLineChars="200"/>
        <w:rPr>
          <w:rFonts w:hint="eastAsia" w:ascii="仿宋_GB2312" w:hAnsi="宋体" w:eastAsia="仿宋_GB2312" w:cs="Times New Roman"/>
          <w:b/>
          <w:bCs/>
          <w:sz w:val="32"/>
          <w:szCs w:val="32"/>
        </w:rPr>
      </w:pPr>
      <w:r>
        <w:rPr>
          <w:rFonts w:hint="eastAsia" w:ascii="仿宋_GB2312" w:hAnsi="宋体" w:eastAsia="仿宋_GB2312" w:cs="宋体"/>
          <w:b/>
          <w:bCs/>
          <w:sz w:val="32"/>
          <w:szCs w:val="32"/>
        </w:rPr>
        <w:t>（一）“三公”经费财政拨款支出决算总体情况说明</w:t>
      </w:r>
    </w:p>
    <w:p>
      <w:pPr>
        <w:pStyle w:val="10"/>
        <w:ind w:firstLine="800" w:firstLineChars="250"/>
        <w:rPr>
          <w:rFonts w:hint="eastAsia" w:ascii="仿宋_GB2312" w:hAnsi="宋体" w:eastAsia="仿宋_GB2312" w:cs="Times New Roman"/>
          <w:sz w:val="32"/>
          <w:szCs w:val="32"/>
        </w:rPr>
      </w:pPr>
      <w:r>
        <w:rPr>
          <w:rFonts w:hint="eastAsia" w:ascii="仿宋_GB2312" w:hAnsi="宋体" w:eastAsia="仿宋_GB2312" w:cs="宋体"/>
          <w:sz w:val="32"/>
          <w:szCs w:val="32"/>
        </w:rPr>
        <w:t>“三公”经费财政拨款支出预算为</w:t>
      </w:r>
      <w:r>
        <w:rPr>
          <w:rFonts w:hint="eastAsia" w:ascii="仿宋_GB2312" w:hAnsi="宋体" w:eastAsia="仿宋_GB2312" w:cs="宋体"/>
          <w:sz w:val="32"/>
          <w:szCs w:val="32"/>
          <w:lang w:val="en-US" w:eastAsia="zh-CN"/>
        </w:rPr>
        <w:t>244.80</w:t>
      </w:r>
      <w:r>
        <w:rPr>
          <w:rFonts w:hint="eastAsia" w:ascii="仿宋_GB2312" w:hAnsi="宋体" w:eastAsia="仿宋_GB2312" w:cs="宋体"/>
          <w:sz w:val="32"/>
          <w:szCs w:val="32"/>
        </w:rPr>
        <w:t>万元，支出决算为</w:t>
      </w:r>
      <w:r>
        <w:rPr>
          <w:rFonts w:hint="eastAsia" w:ascii="仿宋_GB2312" w:hAnsi="宋体" w:eastAsia="仿宋_GB2312" w:cs="宋体"/>
          <w:sz w:val="32"/>
          <w:szCs w:val="32"/>
          <w:lang w:val="en-US" w:eastAsia="zh-CN"/>
        </w:rPr>
        <w:t>315.65</w:t>
      </w:r>
      <w:r>
        <w:rPr>
          <w:rFonts w:hint="eastAsia" w:ascii="仿宋_GB2312" w:hAnsi="宋体" w:eastAsia="仿宋_GB2312" w:cs="宋体"/>
          <w:sz w:val="32"/>
          <w:szCs w:val="32"/>
        </w:rPr>
        <w:t>万元，完成预算的</w:t>
      </w:r>
      <w:r>
        <w:rPr>
          <w:rFonts w:hint="eastAsia" w:ascii="仿宋_GB2312" w:hAnsi="宋体" w:eastAsia="仿宋_GB2312" w:cs="宋体"/>
          <w:sz w:val="32"/>
          <w:szCs w:val="32"/>
          <w:lang w:val="en-US" w:eastAsia="zh-CN"/>
        </w:rPr>
        <w:t>128.94</w:t>
      </w:r>
      <w:r>
        <w:rPr>
          <w:rFonts w:hint="eastAsia" w:ascii="仿宋_GB2312" w:hAnsi="宋体" w:eastAsia="仿宋_GB2312" w:cs="宋体"/>
          <w:sz w:val="32"/>
          <w:szCs w:val="32"/>
        </w:rPr>
        <w:t>%，其中：</w:t>
      </w:r>
    </w:p>
    <w:p>
      <w:pPr>
        <w:pStyle w:val="10"/>
        <w:ind w:firstLine="800" w:firstLineChars="250"/>
        <w:rPr>
          <w:rFonts w:hint="eastAsia" w:ascii="仿宋_GB2312" w:hAnsi="宋体" w:eastAsia="仿宋_GB2312" w:cs="Times New Roman"/>
          <w:sz w:val="32"/>
          <w:szCs w:val="32"/>
        </w:rPr>
      </w:pPr>
      <w:r>
        <w:rPr>
          <w:rFonts w:hint="eastAsia" w:ascii="仿宋_GB2312" w:hAnsi="宋体" w:eastAsia="仿宋_GB2312" w:cs="宋体"/>
          <w:sz w:val="32"/>
          <w:szCs w:val="32"/>
        </w:rPr>
        <w:t>因公出国（境）费支出预算为0万元，支出决算为0万元，完成预算的0%。</w:t>
      </w:r>
    </w:p>
    <w:p>
      <w:pPr>
        <w:pStyle w:val="10"/>
        <w:ind w:firstLine="800" w:firstLineChars="250"/>
        <w:rPr>
          <w:rFonts w:hint="eastAsia" w:ascii="仿宋_GB2312" w:hAnsi="宋体" w:eastAsia="仿宋_GB2312" w:cs="Times New Roman"/>
          <w:sz w:val="32"/>
          <w:szCs w:val="32"/>
        </w:rPr>
      </w:pPr>
      <w:r>
        <w:rPr>
          <w:rFonts w:hint="eastAsia" w:ascii="仿宋_GB2312" w:hAnsi="宋体" w:eastAsia="仿宋_GB2312" w:cs="宋体"/>
          <w:sz w:val="32"/>
          <w:szCs w:val="32"/>
        </w:rPr>
        <w:t>公务接待费支出预算为</w:t>
      </w:r>
      <w:r>
        <w:rPr>
          <w:rFonts w:hint="eastAsia" w:ascii="仿宋_GB2312" w:hAnsi="宋体" w:eastAsia="仿宋_GB2312" w:cs="宋体"/>
          <w:sz w:val="32"/>
          <w:szCs w:val="32"/>
          <w:lang w:val="en-US" w:eastAsia="zh-CN"/>
        </w:rPr>
        <w:t>120</w:t>
      </w:r>
      <w:r>
        <w:rPr>
          <w:rFonts w:hint="eastAsia" w:ascii="仿宋_GB2312" w:hAnsi="宋体" w:eastAsia="仿宋_GB2312" w:cs="宋体"/>
          <w:sz w:val="32"/>
          <w:szCs w:val="32"/>
        </w:rPr>
        <w:t>万元，支出决算为</w:t>
      </w:r>
      <w:r>
        <w:rPr>
          <w:rFonts w:hint="eastAsia" w:ascii="仿宋_GB2312" w:hAnsi="宋体" w:eastAsia="仿宋_GB2312" w:cs="宋体"/>
          <w:sz w:val="32"/>
          <w:szCs w:val="32"/>
          <w:lang w:val="en-US" w:eastAsia="zh-CN"/>
        </w:rPr>
        <w:t>222.96</w:t>
      </w:r>
      <w:r>
        <w:rPr>
          <w:rFonts w:hint="eastAsia" w:ascii="仿宋_GB2312" w:hAnsi="宋体" w:eastAsia="仿宋_GB2312" w:cs="宋体"/>
          <w:sz w:val="32"/>
          <w:szCs w:val="32"/>
        </w:rPr>
        <w:t>万元，完成预算的</w:t>
      </w:r>
      <w:r>
        <w:rPr>
          <w:rFonts w:hint="eastAsia" w:ascii="仿宋_GB2312" w:hAnsi="宋体" w:eastAsia="仿宋_GB2312" w:cs="宋体"/>
          <w:sz w:val="32"/>
          <w:szCs w:val="32"/>
          <w:lang w:val="en-US" w:eastAsia="zh-CN"/>
        </w:rPr>
        <w:t>185.80</w:t>
      </w:r>
      <w:r>
        <w:rPr>
          <w:rFonts w:hint="eastAsia" w:ascii="仿宋_GB2312" w:hAnsi="宋体" w:eastAsia="仿宋_GB2312" w:cs="宋体"/>
          <w:sz w:val="32"/>
          <w:szCs w:val="32"/>
        </w:rPr>
        <w:t>%，决算数</w:t>
      </w:r>
      <w:r>
        <w:rPr>
          <w:rFonts w:hint="eastAsia" w:ascii="仿宋_GB2312" w:hAnsi="宋体" w:eastAsia="仿宋_GB2312" w:cs="宋体"/>
          <w:sz w:val="32"/>
          <w:szCs w:val="32"/>
          <w:lang w:val="en-US" w:eastAsia="zh-CN"/>
        </w:rPr>
        <w:t>大</w:t>
      </w:r>
      <w:r>
        <w:rPr>
          <w:rFonts w:hint="eastAsia" w:ascii="仿宋_GB2312" w:hAnsi="宋体" w:eastAsia="仿宋_GB2312" w:cs="宋体"/>
          <w:sz w:val="32"/>
          <w:szCs w:val="32"/>
        </w:rPr>
        <w:t>于预算数的主要原因是</w:t>
      </w:r>
      <w:r>
        <w:rPr>
          <w:rFonts w:hint="eastAsia" w:ascii="仿宋_GB2312" w:hAnsi="宋体" w:eastAsia="仿宋_GB2312" w:cs="宋体"/>
          <w:sz w:val="32"/>
          <w:szCs w:val="32"/>
          <w:lang w:val="en-US" w:eastAsia="zh-CN"/>
        </w:rPr>
        <w:t>2020年</w:t>
      </w:r>
      <w:r>
        <w:rPr>
          <w:rFonts w:hint="eastAsia" w:ascii="仿宋_GB2312" w:hAnsi="宋体" w:eastAsia="仿宋_GB2312" w:cs="宋体"/>
          <w:sz w:val="32"/>
          <w:szCs w:val="32"/>
        </w:rPr>
        <w:t>一部分</w:t>
      </w:r>
      <w:r>
        <w:rPr>
          <w:rFonts w:hint="eastAsia" w:ascii="仿宋_GB2312" w:hAnsi="宋体" w:eastAsia="仿宋_GB2312" w:cs="宋体"/>
          <w:sz w:val="32"/>
          <w:szCs w:val="32"/>
          <w:lang w:val="en-US" w:eastAsia="zh-CN"/>
        </w:rPr>
        <w:t>接待</w:t>
      </w:r>
      <w:r>
        <w:rPr>
          <w:rFonts w:hint="eastAsia" w:ascii="仿宋_GB2312" w:hAnsi="宋体" w:eastAsia="仿宋_GB2312" w:cs="宋体"/>
          <w:sz w:val="32"/>
          <w:szCs w:val="32"/>
        </w:rPr>
        <w:t>开支</w:t>
      </w:r>
      <w:r>
        <w:rPr>
          <w:rFonts w:hint="eastAsia" w:ascii="仿宋_GB2312" w:hAnsi="宋体" w:eastAsia="仿宋_GB2312" w:cs="宋体"/>
          <w:sz w:val="32"/>
          <w:szCs w:val="32"/>
          <w:lang w:val="en-US" w:eastAsia="zh-CN"/>
        </w:rPr>
        <w:t>在2021</w:t>
      </w:r>
      <w:r>
        <w:rPr>
          <w:rFonts w:hint="eastAsia" w:ascii="仿宋_GB2312" w:hAnsi="宋体" w:eastAsia="仿宋_GB2312" w:cs="宋体"/>
          <w:sz w:val="32"/>
          <w:szCs w:val="32"/>
        </w:rPr>
        <w:t>支付。</w:t>
      </w:r>
    </w:p>
    <w:p>
      <w:pPr>
        <w:pStyle w:val="10"/>
        <w:ind w:firstLine="640" w:firstLineChars="200"/>
        <w:rPr>
          <w:rFonts w:hint="eastAsia" w:ascii="仿宋_GB2312" w:hAnsi="宋体" w:eastAsia="仿宋_GB2312" w:cs="Times New Roman"/>
          <w:sz w:val="32"/>
          <w:szCs w:val="32"/>
        </w:rPr>
      </w:pPr>
      <w:r>
        <w:rPr>
          <w:rFonts w:hint="eastAsia" w:ascii="仿宋_GB2312" w:hAnsi="宋体" w:eastAsia="仿宋_GB2312" w:cs="宋体"/>
          <w:sz w:val="32"/>
          <w:szCs w:val="32"/>
        </w:rPr>
        <w:t>公务用车购置费及运行维护费支出预算为124.80万元，支出决算为</w:t>
      </w:r>
      <w:r>
        <w:rPr>
          <w:rFonts w:hint="eastAsia" w:ascii="仿宋_GB2312" w:hAnsi="宋体" w:eastAsia="仿宋_GB2312" w:cs="宋体"/>
          <w:sz w:val="32"/>
          <w:szCs w:val="32"/>
          <w:lang w:val="en-US" w:eastAsia="zh-CN"/>
        </w:rPr>
        <w:t>92.69</w:t>
      </w:r>
      <w:r>
        <w:rPr>
          <w:rFonts w:hint="eastAsia" w:ascii="仿宋_GB2312" w:hAnsi="宋体" w:eastAsia="仿宋_GB2312" w:cs="宋体"/>
          <w:sz w:val="32"/>
          <w:szCs w:val="32"/>
        </w:rPr>
        <w:t>万元，完成预算的7</w:t>
      </w:r>
      <w:r>
        <w:rPr>
          <w:rFonts w:hint="eastAsia" w:ascii="仿宋_GB2312" w:hAnsi="宋体" w:eastAsia="仿宋_GB2312" w:cs="宋体"/>
          <w:sz w:val="32"/>
          <w:szCs w:val="32"/>
          <w:lang w:val="en-US" w:eastAsia="zh-CN"/>
        </w:rPr>
        <w:t>4.27</w:t>
      </w:r>
      <w:r>
        <w:rPr>
          <w:rFonts w:hint="eastAsia" w:ascii="仿宋_GB2312" w:hAnsi="宋体" w:eastAsia="仿宋_GB2312" w:cs="宋体"/>
          <w:sz w:val="32"/>
          <w:szCs w:val="32"/>
        </w:rPr>
        <w:t>%，决算数小于预算数的主要原因是节约开支，与上年相比</w:t>
      </w:r>
      <w:r>
        <w:rPr>
          <w:rFonts w:hint="eastAsia" w:ascii="仿宋_GB2312" w:hAnsi="宋体" w:eastAsia="仿宋_GB2312" w:cs="宋体"/>
          <w:sz w:val="32"/>
          <w:szCs w:val="32"/>
          <w:lang w:val="en-US" w:eastAsia="zh-CN"/>
        </w:rPr>
        <w:t>增加2.92</w:t>
      </w:r>
      <w:r>
        <w:rPr>
          <w:rFonts w:hint="eastAsia" w:ascii="仿宋_GB2312" w:hAnsi="宋体" w:eastAsia="仿宋_GB2312" w:cs="宋体"/>
          <w:sz w:val="32"/>
          <w:szCs w:val="32"/>
        </w:rPr>
        <w:t>万元，</w:t>
      </w:r>
      <w:r>
        <w:rPr>
          <w:rFonts w:hint="eastAsia" w:ascii="仿宋_GB2312" w:hAnsi="宋体" w:eastAsia="仿宋_GB2312" w:cs="宋体"/>
          <w:sz w:val="32"/>
          <w:szCs w:val="32"/>
          <w:lang w:val="en-US" w:eastAsia="zh-CN"/>
        </w:rPr>
        <w:t>增加3.25</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增加</w:t>
      </w:r>
      <w:r>
        <w:rPr>
          <w:rFonts w:hint="eastAsia" w:ascii="仿宋_GB2312" w:hAnsi="宋体" w:eastAsia="仿宋_GB2312" w:cs="宋体"/>
          <w:sz w:val="32"/>
          <w:szCs w:val="32"/>
        </w:rPr>
        <w:t>的主要原因是</w:t>
      </w:r>
      <w:r>
        <w:rPr>
          <w:rFonts w:hint="eastAsia" w:ascii="仿宋_GB2312" w:hAnsi="宋体" w:eastAsia="仿宋_GB2312" w:cs="宋体"/>
          <w:sz w:val="32"/>
          <w:szCs w:val="32"/>
          <w:lang w:val="en-US" w:eastAsia="zh-CN"/>
        </w:rPr>
        <w:t>油价上涨</w:t>
      </w:r>
      <w:r>
        <w:rPr>
          <w:rFonts w:hint="eastAsia" w:ascii="仿宋_GB2312" w:hAnsi="宋体" w:eastAsia="仿宋_GB2312" w:cs="宋体"/>
          <w:sz w:val="32"/>
          <w:szCs w:val="32"/>
        </w:rPr>
        <w:t>。</w:t>
      </w:r>
    </w:p>
    <w:p>
      <w:pPr>
        <w:pStyle w:val="10"/>
        <w:ind w:firstLine="640" w:firstLineChars="200"/>
        <w:rPr>
          <w:rFonts w:hint="eastAsia" w:ascii="仿宋_GB2312" w:hAnsi="宋体" w:eastAsia="仿宋_GB2312" w:cs="Times New Roman"/>
          <w:b/>
          <w:bCs/>
          <w:sz w:val="32"/>
          <w:szCs w:val="32"/>
        </w:rPr>
      </w:pPr>
      <w:r>
        <w:rPr>
          <w:rFonts w:hint="eastAsia" w:ascii="仿宋_GB2312" w:hAnsi="宋体" w:eastAsia="仿宋_GB2312" w:cs="宋体"/>
          <w:b/>
          <w:bCs/>
          <w:sz w:val="32"/>
          <w:szCs w:val="32"/>
        </w:rPr>
        <w:t>（二）“三公”经费财政拨款支出决算具体情况说明</w:t>
      </w:r>
    </w:p>
    <w:p>
      <w:pPr>
        <w:pStyle w:val="10"/>
        <w:ind w:firstLine="640" w:firstLineChars="200"/>
        <w:rPr>
          <w:rFonts w:hint="eastAsia" w:ascii="仿宋_GB2312" w:hAnsi="宋体" w:eastAsia="仿宋_GB2312" w:cs="Times New Roman"/>
          <w:sz w:val="32"/>
          <w:szCs w:val="32"/>
        </w:rPr>
      </w:pP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年度“三公”经费财政拨款支出决算中，公务接待费支出决算</w:t>
      </w:r>
      <w:r>
        <w:rPr>
          <w:rFonts w:hint="eastAsia" w:ascii="仿宋_GB2312" w:hAnsi="宋体" w:eastAsia="仿宋_GB2312" w:cs="宋体"/>
          <w:sz w:val="32"/>
          <w:szCs w:val="32"/>
          <w:lang w:val="en-US" w:eastAsia="zh-CN"/>
        </w:rPr>
        <w:t>222.96</w:t>
      </w:r>
      <w:r>
        <w:rPr>
          <w:rFonts w:hint="eastAsia" w:ascii="仿宋_GB2312" w:hAnsi="宋体" w:eastAsia="仿宋_GB2312" w:cs="宋体"/>
          <w:sz w:val="32"/>
          <w:szCs w:val="32"/>
        </w:rPr>
        <w:t>万元，占</w:t>
      </w:r>
      <w:r>
        <w:rPr>
          <w:rFonts w:hint="eastAsia" w:ascii="仿宋_GB2312" w:hAnsi="宋体" w:eastAsia="仿宋_GB2312" w:cs="宋体"/>
          <w:sz w:val="32"/>
          <w:szCs w:val="32"/>
          <w:lang w:val="en-US" w:eastAsia="zh-CN"/>
        </w:rPr>
        <w:t>70.64</w:t>
      </w:r>
      <w:r>
        <w:rPr>
          <w:rFonts w:hint="eastAsia" w:ascii="仿宋_GB2312" w:hAnsi="宋体" w:eastAsia="仿宋_GB2312" w:cs="宋体"/>
          <w:sz w:val="32"/>
          <w:szCs w:val="32"/>
        </w:rPr>
        <w:t>%,因公出国（境）费支出决算0万元，占0%,公务用车购置费及运行维护费支出决算</w:t>
      </w:r>
      <w:r>
        <w:rPr>
          <w:rFonts w:hint="eastAsia" w:ascii="仿宋_GB2312" w:hAnsi="宋体" w:eastAsia="仿宋_GB2312" w:cs="宋体"/>
          <w:sz w:val="32"/>
          <w:szCs w:val="32"/>
          <w:lang w:val="en-US" w:eastAsia="zh-CN"/>
        </w:rPr>
        <w:t>92.69</w:t>
      </w:r>
      <w:r>
        <w:rPr>
          <w:rFonts w:hint="eastAsia" w:ascii="仿宋_GB2312" w:hAnsi="宋体" w:eastAsia="仿宋_GB2312" w:cs="宋体"/>
          <w:sz w:val="32"/>
          <w:szCs w:val="32"/>
        </w:rPr>
        <w:t>万元，占</w:t>
      </w:r>
      <w:r>
        <w:rPr>
          <w:rFonts w:hint="eastAsia" w:ascii="仿宋_GB2312" w:hAnsi="宋体" w:eastAsia="仿宋_GB2312" w:cs="宋体"/>
          <w:sz w:val="32"/>
          <w:szCs w:val="32"/>
          <w:lang w:val="en-US" w:eastAsia="zh-CN"/>
        </w:rPr>
        <w:t>29.3</w:t>
      </w:r>
      <w:r>
        <w:rPr>
          <w:rFonts w:hint="eastAsia" w:ascii="仿宋_GB2312" w:hAnsi="宋体" w:eastAsia="仿宋_GB2312" w:cs="宋体"/>
          <w:sz w:val="32"/>
          <w:szCs w:val="32"/>
        </w:rPr>
        <w:t>6%。其中：</w:t>
      </w:r>
    </w:p>
    <w:p>
      <w:pPr>
        <w:pStyle w:val="10"/>
        <w:ind w:firstLine="640" w:firstLineChars="200"/>
        <w:rPr>
          <w:rFonts w:hint="eastAsia" w:ascii="仿宋_GB2312" w:hAnsi="宋体" w:eastAsia="仿宋_GB2312" w:cs="Times New Roman"/>
          <w:sz w:val="32"/>
          <w:szCs w:val="32"/>
        </w:rPr>
      </w:pPr>
      <w:r>
        <w:rPr>
          <w:rFonts w:hint="eastAsia" w:ascii="仿宋_GB2312" w:hAnsi="宋体" w:eastAsia="仿宋_GB2312" w:cs="宋体"/>
          <w:sz w:val="32"/>
          <w:szCs w:val="32"/>
        </w:rPr>
        <w:t>1、因公出国（境）费支出决算为0万元，全年安排因公出国（境）团组0个。</w:t>
      </w:r>
    </w:p>
    <w:p>
      <w:pPr>
        <w:pStyle w:val="10"/>
        <w:ind w:firstLine="640" w:firstLineChars="200"/>
        <w:rPr>
          <w:rFonts w:hint="eastAsia" w:ascii="仿宋_GB2312" w:hAnsi="宋体" w:eastAsia="仿宋_GB2312" w:cs="Times New Roman"/>
          <w:sz w:val="32"/>
          <w:szCs w:val="32"/>
        </w:rPr>
      </w:pPr>
      <w:r>
        <w:rPr>
          <w:rFonts w:hint="eastAsia" w:ascii="仿宋_GB2312" w:hAnsi="宋体" w:eastAsia="仿宋_GB2312" w:cs="宋体"/>
          <w:sz w:val="32"/>
          <w:szCs w:val="32"/>
        </w:rPr>
        <w:t>2、公务接待费支出决算为</w:t>
      </w:r>
      <w:r>
        <w:rPr>
          <w:rFonts w:hint="eastAsia" w:ascii="仿宋_GB2312" w:hAnsi="宋体" w:eastAsia="仿宋_GB2312" w:cs="宋体"/>
          <w:sz w:val="32"/>
          <w:szCs w:val="32"/>
          <w:lang w:val="en-US" w:eastAsia="zh-CN"/>
        </w:rPr>
        <w:t>222.96</w:t>
      </w:r>
      <w:r>
        <w:rPr>
          <w:rFonts w:hint="eastAsia" w:ascii="仿宋_GB2312" w:hAnsi="宋体" w:eastAsia="仿宋_GB2312" w:cs="宋体"/>
          <w:sz w:val="32"/>
          <w:szCs w:val="32"/>
        </w:rPr>
        <w:t>万元，全年共接待来访团组</w:t>
      </w:r>
      <w:r>
        <w:rPr>
          <w:rFonts w:hint="eastAsia" w:ascii="仿宋_GB2312" w:hAnsi="宋体" w:eastAsia="仿宋_GB2312" w:cs="宋体"/>
          <w:sz w:val="32"/>
          <w:szCs w:val="32"/>
          <w:lang w:val="en-US" w:eastAsia="zh-CN"/>
        </w:rPr>
        <w:t>102</w:t>
      </w:r>
      <w:r>
        <w:rPr>
          <w:rFonts w:hint="eastAsia" w:ascii="仿宋_GB2312" w:hAnsi="宋体" w:eastAsia="仿宋_GB2312" w:cs="宋体"/>
          <w:sz w:val="32"/>
          <w:szCs w:val="32"/>
        </w:rPr>
        <w:t>个、来宾</w:t>
      </w:r>
      <w:r>
        <w:rPr>
          <w:rFonts w:hint="eastAsia" w:ascii="仿宋_GB2312" w:hAnsi="宋体" w:eastAsia="仿宋_GB2312" w:cs="宋体"/>
          <w:sz w:val="32"/>
          <w:szCs w:val="32"/>
          <w:lang w:val="en-US" w:eastAsia="zh-CN"/>
        </w:rPr>
        <w:t>1552</w:t>
      </w:r>
      <w:r>
        <w:rPr>
          <w:rFonts w:hint="eastAsia" w:ascii="仿宋_GB2312" w:hAnsi="宋体" w:eastAsia="仿宋_GB2312" w:cs="宋体"/>
          <w:sz w:val="32"/>
          <w:szCs w:val="32"/>
        </w:rPr>
        <w:t>人次，主要是</w:t>
      </w:r>
      <w:r>
        <w:rPr>
          <w:rFonts w:hint="eastAsia" w:ascii="仿宋_GB2312" w:hAnsi="宋体" w:eastAsia="仿宋_GB2312" w:cs="宋体"/>
          <w:color w:val="333333"/>
          <w:sz w:val="32"/>
          <w:szCs w:val="32"/>
        </w:rPr>
        <w:t>厅级（含）以上领导来县考察、调研和检查指导等公务活动、县重大招商引资活动的接待工作。</w:t>
      </w:r>
    </w:p>
    <w:p>
      <w:pPr>
        <w:ind w:firstLine="800" w:firstLineChars="25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3、公务用车购</w:t>
      </w:r>
      <w:r>
        <w:rPr>
          <w:rFonts w:hint="eastAsia" w:ascii="仿宋_GB2312" w:hAnsi="宋体" w:eastAsia="仿宋_GB2312" w:cs="宋体"/>
          <w:sz w:val="32"/>
          <w:szCs w:val="32"/>
        </w:rPr>
        <w:t>置费及运行维护费支出决算为</w:t>
      </w:r>
      <w:r>
        <w:rPr>
          <w:rFonts w:hint="eastAsia" w:ascii="仿宋_GB2312" w:hAnsi="宋体" w:eastAsia="仿宋_GB2312" w:cs="宋体"/>
          <w:sz w:val="32"/>
          <w:szCs w:val="32"/>
          <w:lang w:val="en-US" w:eastAsia="zh-CN"/>
        </w:rPr>
        <w:t>92.69</w:t>
      </w:r>
      <w:r>
        <w:rPr>
          <w:rFonts w:hint="eastAsia" w:ascii="仿宋_GB2312" w:hAnsi="宋体" w:eastAsia="仿宋_GB2312" w:cs="宋体"/>
          <w:sz w:val="32"/>
          <w:szCs w:val="32"/>
        </w:rPr>
        <w:t>万元，其中：公务用车购置费0万元</w:t>
      </w:r>
      <w:r>
        <w:rPr>
          <w:rFonts w:hint="eastAsia" w:ascii="仿宋_GB2312" w:hAnsi="宋体" w:eastAsia="仿宋_GB2312" w:cs="宋体"/>
          <w:sz w:val="32"/>
          <w:szCs w:val="32"/>
          <w:lang w:eastAsia="zh-CN"/>
        </w:rPr>
        <w:t>，</w:t>
      </w:r>
      <w:r>
        <w:rPr>
          <w:rFonts w:eastAsia="仿宋_GB2312"/>
          <w:sz w:val="32"/>
          <w:szCs w:val="32"/>
        </w:rPr>
        <w:t>更新公务用车</w:t>
      </w:r>
      <w:r>
        <w:rPr>
          <w:rFonts w:hint="eastAsia" w:ascii="仿宋_GB2312" w:hAnsi="宋体" w:eastAsia="仿宋_GB2312" w:cs="宋体"/>
          <w:sz w:val="32"/>
          <w:szCs w:val="32"/>
        </w:rPr>
        <w:t>0</w:t>
      </w:r>
      <w:r>
        <w:rPr>
          <w:rFonts w:eastAsia="仿宋_GB2312"/>
          <w:sz w:val="32"/>
          <w:szCs w:val="32"/>
        </w:rPr>
        <w:t>辆</w:t>
      </w:r>
      <w:r>
        <w:rPr>
          <w:rFonts w:hint="eastAsia" w:ascii="仿宋_GB2312" w:hAnsi="宋体" w:eastAsia="仿宋_GB2312" w:cs="宋体"/>
          <w:color w:val="000000"/>
          <w:sz w:val="32"/>
          <w:szCs w:val="32"/>
        </w:rPr>
        <w:t>。</w:t>
      </w:r>
      <w:r>
        <w:rPr>
          <w:rFonts w:hint="eastAsia" w:ascii="仿宋_GB2312" w:hAnsi="宋体" w:eastAsia="仿宋_GB2312" w:cs="宋体"/>
          <w:sz w:val="32"/>
          <w:szCs w:val="32"/>
        </w:rPr>
        <w:t>公务用车运行维护费</w:t>
      </w:r>
      <w:r>
        <w:rPr>
          <w:rFonts w:hint="eastAsia" w:ascii="仿宋_GB2312" w:hAnsi="宋体" w:eastAsia="仿宋_GB2312" w:cs="宋体"/>
          <w:sz w:val="32"/>
          <w:szCs w:val="32"/>
          <w:lang w:val="en-US" w:eastAsia="zh-CN"/>
        </w:rPr>
        <w:t>92.69</w:t>
      </w:r>
      <w:r>
        <w:rPr>
          <w:rFonts w:hint="eastAsia" w:ascii="仿宋_GB2312" w:hAnsi="宋体" w:eastAsia="仿宋_GB2312" w:cs="宋体"/>
          <w:sz w:val="32"/>
          <w:szCs w:val="32"/>
        </w:rPr>
        <w:t>万元，主要是</w:t>
      </w:r>
      <w:r>
        <w:rPr>
          <w:rFonts w:hint="eastAsia" w:ascii="仿宋_GB2312" w:eastAsia="仿宋_GB2312" w:cs="宋体"/>
          <w:sz w:val="32"/>
          <w:szCs w:val="32"/>
        </w:rPr>
        <w:t>全县公务出行服务相关</w:t>
      </w:r>
      <w:r>
        <w:rPr>
          <w:rFonts w:hint="eastAsia" w:ascii="仿宋_GB2312" w:hAnsi="宋体" w:eastAsia="仿宋_GB2312" w:cs="宋体"/>
          <w:sz w:val="32"/>
          <w:szCs w:val="32"/>
        </w:rPr>
        <w:t>支出，截止202</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年12月31日，我单位开支财政拨款的公务用车保有量为26辆。</w:t>
      </w:r>
    </w:p>
    <w:p>
      <w:pPr>
        <w:ind w:firstLine="800" w:firstLineChars="250"/>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因本单位为机关后勤保障单位，公务用车运行维护费和公务接待开支均列为项目支出，“三公经费”开支未体现在一般公共预算财政拨款基本支出决算表中。</w:t>
      </w: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rPr>
        <w:t>八、政府性基金预算收入支出决算情况</w:t>
      </w:r>
    </w:p>
    <w:p>
      <w:pPr>
        <w:pStyle w:val="10"/>
        <w:rPr>
          <w:rFonts w:hint="eastAsia" w:ascii="仿宋_GB2312" w:hAnsi="宋体" w:eastAsia="仿宋_GB2312" w:cs="宋体"/>
          <w:iCs/>
          <w:color w:val="FF0000"/>
          <w:sz w:val="32"/>
          <w:szCs w:val="32"/>
        </w:rPr>
      </w:pPr>
      <w:r>
        <w:rPr>
          <w:rFonts w:hint="eastAsia" w:ascii="仿宋_GB2312" w:hAnsi="宋体" w:eastAsia="仿宋_GB2312" w:cs="宋体"/>
          <w:sz w:val="32"/>
          <w:szCs w:val="32"/>
        </w:rPr>
        <w:t xml:space="preserve">   </w:t>
      </w:r>
      <w:r>
        <w:rPr>
          <w:rFonts w:hint="eastAsia" w:ascii="仿宋_GB2312" w:hAnsi="宋体" w:eastAsia="仿宋_GB2312" w:cs="宋体"/>
          <w:color w:val="000000" w:themeColor="text1"/>
          <w:sz w:val="32"/>
          <w:szCs w:val="32"/>
          <w14:textFill>
            <w14:solidFill>
              <w14:schemeClr w14:val="tx1"/>
            </w14:solidFill>
          </w14:textFill>
        </w:rPr>
        <w:t xml:space="preserve">  202</w:t>
      </w:r>
      <w:r>
        <w:rPr>
          <w:rFonts w:hint="eastAsia" w:ascii="仿宋_GB2312" w:hAnsi="宋体" w:eastAsia="仿宋_GB2312" w:cs="宋体"/>
          <w:color w:val="000000" w:themeColor="text1"/>
          <w:sz w:val="32"/>
          <w:szCs w:val="32"/>
          <w:lang w:val="en-US" w:eastAsia="zh-CN"/>
          <w14:textFill>
            <w14:solidFill>
              <w14:schemeClr w14:val="tx1"/>
            </w14:solidFill>
          </w14:textFill>
        </w:rPr>
        <w:t>1</w:t>
      </w:r>
      <w:r>
        <w:rPr>
          <w:rFonts w:hint="eastAsia" w:ascii="仿宋_GB2312" w:hAnsi="宋体" w:eastAsia="仿宋_GB2312" w:cs="宋体"/>
          <w:color w:val="000000" w:themeColor="text1"/>
          <w:sz w:val="32"/>
          <w:szCs w:val="32"/>
          <w14:textFill>
            <w14:solidFill>
              <w14:schemeClr w14:val="tx1"/>
            </w14:solidFill>
          </w14:textFill>
        </w:rPr>
        <w:t>年度</w:t>
      </w:r>
      <w:r>
        <w:rPr>
          <w:rFonts w:hint="eastAsia" w:ascii="仿宋_GB2312" w:hAnsi="宋体" w:eastAsia="仿宋_GB2312" w:cs="宋体"/>
          <w:iCs/>
          <w:color w:val="000000" w:themeColor="text1"/>
          <w:sz w:val="32"/>
          <w:szCs w:val="32"/>
          <w14:textFill>
            <w14:solidFill>
              <w14:schemeClr w14:val="tx1"/>
            </w14:solidFill>
          </w14:textFill>
        </w:rPr>
        <w:t>本单位无政府性基金收支。</w:t>
      </w: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lang w:val="en-US" w:eastAsia="zh-CN"/>
        </w:rPr>
        <w:t>九</w:t>
      </w:r>
      <w:r>
        <w:rPr>
          <w:rFonts w:hint="eastAsia" w:ascii="仿宋_GB2312" w:hAnsi="黑体" w:eastAsia="仿宋_GB2312"/>
          <w:b/>
          <w:bCs/>
          <w:sz w:val="32"/>
          <w:szCs w:val="32"/>
        </w:rPr>
        <w:t>、关于机关运行经费支出说明</w:t>
      </w:r>
    </w:p>
    <w:p>
      <w:pPr>
        <w:pStyle w:val="10"/>
        <w:ind w:firstLine="640" w:firstLineChars="200"/>
        <w:rPr>
          <w:rFonts w:hint="eastAsia" w:ascii="仿宋_GB2312" w:hAnsi="宋体" w:eastAsia="仿宋_GB2312" w:cs="Times New Roman"/>
          <w:sz w:val="32"/>
          <w:szCs w:val="32"/>
        </w:rPr>
      </w:pPr>
      <w:r>
        <w:rPr>
          <w:rFonts w:hint="eastAsia" w:ascii="仿宋_GB2312" w:hAnsi="宋体" w:eastAsia="仿宋_GB2312" w:cs="宋体"/>
          <w:sz w:val="32"/>
          <w:szCs w:val="32"/>
        </w:rPr>
        <w:t>本部门202</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年度机关运行经费支出</w:t>
      </w:r>
      <w:r>
        <w:rPr>
          <w:rFonts w:hint="eastAsia" w:ascii="仿宋_GB2312" w:hAnsi="宋体" w:eastAsia="仿宋_GB2312" w:cs="宋体"/>
          <w:sz w:val="32"/>
          <w:szCs w:val="32"/>
          <w:lang w:val="en-US" w:eastAsia="zh-CN"/>
        </w:rPr>
        <w:t>70.85</w:t>
      </w:r>
      <w:r>
        <w:rPr>
          <w:rFonts w:hint="eastAsia" w:ascii="仿宋_GB2312" w:hAnsi="宋体" w:eastAsia="仿宋_GB2312" w:cs="宋体"/>
          <w:sz w:val="32"/>
          <w:szCs w:val="32"/>
        </w:rPr>
        <w:t>万元，比</w:t>
      </w:r>
      <w:r>
        <w:rPr>
          <w:rFonts w:hint="eastAsia" w:ascii="仿宋_GB2312" w:hAnsi="宋体" w:eastAsia="仿宋_GB2312" w:cs="宋体"/>
          <w:sz w:val="32"/>
          <w:szCs w:val="32"/>
          <w:lang w:val="en-US" w:eastAsia="zh-CN"/>
        </w:rPr>
        <w:t>上年减少6.55</w:t>
      </w:r>
      <w:r>
        <w:rPr>
          <w:rFonts w:hint="eastAsia" w:ascii="仿宋_GB2312" w:hAnsi="宋体" w:eastAsia="仿宋_GB2312" w:cs="宋体"/>
          <w:sz w:val="32"/>
          <w:szCs w:val="32"/>
        </w:rPr>
        <w:t>万元，</w:t>
      </w:r>
      <w:r>
        <w:rPr>
          <w:rFonts w:hint="eastAsia" w:ascii="仿宋_GB2312" w:hAnsi="宋体" w:eastAsia="仿宋_GB2312" w:cs="宋体"/>
          <w:sz w:val="32"/>
          <w:szCs w:val="32"/>
          <w:lang w:val="en-US" w:eastAsia="zh-CN"/>
        </w:rPr>
        <w:t>减少8.46</w:t>
      </w:r>
      <w:r>
        <w:rPr>
          <w:rFonts w:hint="eastAsia" w:ascii="仿宋_GB2312" w:hAnsi="宋体" w:eastAsia="仿宋_GB2312" w:cs="宋体"/>
          <w:sz w:val="32"/>
          <w:szCs w:val="32"/>
        </w:rPr>
        <w:t>%。主要原因是：</w:t>
      </w:r>
      <w:r>
        <w:rPr>
          <w:rFonts w:hint="eastAsia" w:ascii="仿宋_GB2312" w:hAnsi="宋体" w:eastAsia="仿宋_GB2312" w:cs="宋体"/>
          <w:sz w:val="32"/>
          <w:szCs w:val="32"/>
          <w:lang w:val="en-US" w:eastAsia="zh-CN"/>
        </w:rPr>
        <w:t>加强内控管理，节约开支</w:t>
      </w:r>
      <w:r>
        <w:rPr>
          <w:rFonts w:hint="eastAsia" w:ascii="仿宋_GB2312" w:hAnsi="宋体" w:eastAsia="仿宋_GB2312" w:cs="Times New Roman"/>
          <w:sz w:val="32"/>
          <w:szCs w:val="32"/>
        </w:rPr>
        <w:t>。</w:t>
      </w: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rPr>
        <w:t>十、一般性支出情况</w:t>
      </w:r>
    </w:p>
    <w:p>
      <w:pPr>
        <w:spacing w:line="600" w:lineRule="exact"/>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年本部门开支会议费</w:t>
      </w:r>
      <w:r>
        <w:rPr>
          <w:rFonts w:hint="eastAsia" w:ascii="仿宋_GB2312" w:hAnsi="宋体" w:eastAsia="仿宋_GB2312" w:cs="宋体"/>
          <w:sz w:val="32"/>
          <w:szCs w:val="32"/>
          <w:lang w:val="en-US" w:eastAsia="zh-CN"/>
        </w:rPr>
        <w:t>0</w:t>
      </w:r>
      <w:r>
        <w:rPr>
          <w:rFonts w:hint="eastAsia" w:ascii="仿宋_GB2312" w:hAnsi="宋体" w:eastAsia="仿宋_GB2312" w:cs="宋体"/>
          <w:sz w:val="32"/>
          <w:szCs w:val="32"/>
        </w:rPr>
        <w:t>元，人数</w:t>
      </w:r>
      <w:r>
        <w:rPr>
          <w:rFonts w:hint="eastAsia" w:ascii="仿宋_GB2312" w:hAnsi="宋体" w:eastAsia="仿宋_GB2312" w:cs="宋体"/>
          <w:sz w:val="32"/>
          <w:szCs w:val="32"/>
          <w:lang w:val="en-US" w:eastAsia="zh-CN"/>
        </w:rPr>
        <w:t>0</w:t>
      </w:r>
      <w:r>
        <w:rPr>
          <w:rFonts w:hint="eastAsia" w:ascii="仿宋_GB2312" w:hAnsi="宋体" w:eastAsia="仿宋_GB2312" w:cs="宋体"/>
          <w:sz w:val="32"/>
          <w:szCs w:val="32"/>
        </w:rPr>
        <w:t>人；开支培训费0.</w:t>
      </w:r>
      <w:r>
        <w:rPr>
          <w:rFonts w:hint="eastAsia" w:ascii="仿宋_GB2312" w:hAnsi="宋体" w:eastAsia="仿宋_GB2312" w:cs="宋体"/>
          <w:sz w:val="32"/>
          <w:szCs w:val="32"/>
          <w:lang w:val="en-US" w:eastAsia="zh-CN"/>
        </w:rPr>
        <w:t>70</w:t>
      </w:r>
      <w:r>
        <w:rPr>
          <w:rFonts w:hint="eastAsia" w:ascii="仿宋_GB2312" w:hAnsi="宋体" w:eastAsia="仿宋_GB2312" w:cs="宋体"/>
          <w:sz w:val="32"/>
          <w:szCs w:val="32"/>
        </w:rPr>
        <w:t>万元，用于开展职工教育培训，人数2人，内容为</w:t>
      </w:r>
      <w:r>
        <w:rPr>
          <w:rFonts w:hint="eastAsia" w:ascii="仿宋_GB2312" w:hAnsi="宋体" w:eastAsia="仿宋_GB2312" w:cs="宋体"/>
          <w:sz w:val="32"/>
          <w:szCs w:val="32"/>
          <w:lang w:val="en-US" w:eastAsia="zh-CN"/>
        </w:rPr>
        <w:t>科级干部和青年干部培训</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未举办</w:t>
      </w:r>
      <w:r>
        <w:rPr>
          <w:rFonts w:eastAsia="仿宋_GB2312"/>
          <w:kern w:val="0"/>
          <w:sz w:val="32"/>
          <w:szCs w:val="32"/>
        </w:rPr>
        <w:t>节庆、晚会、论坛、赛事等活动</w:t>
      </w:r>
      <w:r>
        <w:rPr>
          <w:rFonts w:hint="eastAsia" w:eastAsia="仿宋_GB2312"/>
          <w:kern w:val="0"/>
          <w:sz w:val="32"/>
          <w:szCs w:val="32"/>
          <w:lang w:eastAsia="zh-CN"/>
        </w:rPr>
        <w:t>。</w:t>
      </w: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rPr>
        <w:t>十</w:t>
      </w:r>
      <w:r>
        <w:rPr>
          <w:rFonts w:hint="eastAsia" w:ascii="仿宋_GB2312" w:hAnsi="黑体" w:eastAsia="仿宋_GB2312"/>
          <w:b/>
          <w:bCs/>
          <w:sz w:val="32"/>
          <w:szCs w:val="32"/>
          <w:lang w:val="en-US" w:eastAsia="zh-CN"/>
        </w:rPr>
        <w:t>一</w:t>
      </w:r>
      <w:r>
        <w:rPr>
          <w:rFonts w:hint="eastAsia" w:ascii="仿宋_GB2312" w:hAnsi="黑体" w:eastAsia="仿宋_GB2312"/>
          <w:b/>
          <w:bCs/>
          <w:sz w:val="32"/>
          <w:szCs w:val="32"/>
        </w:rPr>
        <w:t>、关于政府采购支出说明</w:t>
      </w:r>
    </w:p>
    <w:p>
      <w:pPr>
        <w:pStyle w:val="10"/>
        <w:ind w:firstLine="640" w:firstLineChars="200"/>
        <w:rPr>
          <w:rFonts w:hint="eastAsia" w:ascii="仿宋_GB2312" w:hAnsi="宋体" w:eastAsia="仿宋_GB2312" w:cs="Times New Roman"/>
          <w:sz w:val="32"/>
          <w:szCs w:val="32"/>
        </w:rPr>
      </w:pPr>
      <w:r>
        <w:rPr>
          <w:rFonts w:hint="eastAsia" w:ascii="仿宋_GB2312" w:hAnsi="宋体" w:eastAsia="仿宋_GB2312" w:cs="宋体"/>
          <w:sz w:val="32"/>
          <w:szCs w:val="32"/>
        </w:rPr>
        <w:t>本部门202</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年度政府采购支出总额</w:t>
      </w:r>
      <w:r>
        <w:rPr>
          <w:rFonts w:hint="eastAsia" w:ascii="仿宋_GB2312" w:hAnsi="宋体" w:eastAsia="仿宋_GB2312" w:cs="宋体"/>
          <w:sz w:val="32"/>
          <w:szCs w:val="32"/>
          <w:lang w:val="en-US" w:eastAsia="zh-CN"/>
        </w:rPr>
        <w:t>472</w:t>
      </w:r>
      <w:r>
        <w:rPr>
          <w:rFonts w:hint="eastAsia" w:ascii="仿宋_GB2312" w:hAnsi="宋体" w:eastAsia="仿宋_GB2312" w:cs="宋体"/>
          <w:sz w:val="32"/>
          <w:szCs w:val="32"/>
        </w:rPr>
        <w:t>万元，其中：政府采购货物支出</w:t>
      </w:r>
      <w:r>
        <w:rPr>
          <w:rFonts w:hint="eastAsia" w:ascii="仿宋_GB2312" w:hAnsi="宋体" w:eastAsia="仿宋_GB2312" w:cs="宋体"/>
          <w:sz w:val="32"/>
          <w:szCs w:val="32"/>
          <w:lang w:val="en-US" w:eastAsia="zh-CN"/>
        </w:rPr>
        <w:t>85</w:t>
      </w:r>
      <w:r>
        <w:rPr>
          <w:rFonts w:hint="eastAsia" w:ascii="仿宋_GB2312" w:hAnsi="宋体" w:eastAsia="仿宋_GB2312" w:cs="宋体"/>
          <w:sz w:val="32"/>
          <w:szCs w:val="32"/>
        </w:rPr>
        <w:t>万元、政府采购工程支出</w:t>
      </w:r>
      <w:r>
        <w:rPr>
          <w:rFonts w:hint="eastAsia" w:ascii="仿宋_GB2312" w:hAnsi="宋体" w:eastAsia="仿宋_GB2312" w:cs="宋体"/>
          <w:sz w:val="32"/>
          <w:szCs w:val="32"/>
          <w:lang w:val="en-US" w:eastAsia="zh-CN"/>
        </w:rPr>
        <w:t>0</w:t>
      </w:r>
      <w:r>
        <w:rPr>
          <w:rFonts w:hint="eastAsia" w:ascii="仿宋_GB2312" w:hAnsi="宋体" w:eastAsia="仿宋_GB2312" w:cs="宋体"/>
          <w:sz w:val="32"/>
          <w:szCs w:val="32"/>
        </w:rPr>
        <w:t>万元、政府采购服务支出</w:t>
      </w:r>
      <w:r>
        <w:rPr>
          <w:rFonts w:hint="eastAsia" w:ascii="仿宋_GB2312" w:hAnsi="宋体" w:eastAsia="仿宋_GB2312" w:cs="宋体"/>
          <w:sz w:val="32"/>
          <w:szCs w:val="32"/>
          <w:lang w:val="en-US" w:eastAsia="zh-CN"/>
        </w:rPr>
        <w:t>387</w:t>
      </w:r>
      <w:r>
        <w:rPr>
          <w:rFonts w:hint="eastAsia" w:ascii="仿宋_GB2312" w:hAnsi="宋体" w:eastAsia="仿宋_GB2312" w:cs="宋体"/>
          <w:sz w:val="32"/>
          <w:szCs w:val="32"/>
        </w:rPr>
        <w:t>万元。授予中小企业合同金额</w:t>
      </w:r>
      <w:r>
        <w:rPr>
          <w:rFonts w:hint="eastAsia" w:ascii="仿宋_GB2312" w:hAnsi="宋体" w:eastAsia="仿宋_GB2312" w:cs="宋体"/>
          <w:sz w:val="32"/>
          <w:szCs w:val="32"/>
          <w:lang w:val="en-US" w:eastAsia="zh-CN"/>
        </w:rPr>
        <w:t>472</w:t>
      </w:r>
      <w:r>
        <w:rPr>
          <w:rFonts w:hint="eastAsia" w:ascii="仿宋_GB2312" w:hAnsi="宋体" w:eastAsia="仿宋_GB2312" w:cs="宋体"/>
          <w:sz w:val="32"/>
          <w:szCs w:val="32"/>
        </w:rPr>
        <w:t>万元，占政府采购支出总额的100%，其中：授予小微企业合同金额</w:t>
      </w:r>
      <w:r>
        <w:rPr>
          <w:rFonts w:hint="eastAsia" w:ascii="仿宋_GB2312" w:hAnsi="宋体" w:eastAsia="仿宋_GB2312" w:cs="宋体"/>
          <w:sz w:val="32"/>
          <w:szCs w:val="32"/>
          <w:lang w:val="en-US" w:eastAsia="zh-CN"/>
        </w:rPr>
        <w:t>193</w:t>
      </w:r>
      <w:r>
        <w:rPr>
          <w:rFonts w:hint="eastAsia" w:ascii="仿宋_GB2312" w:hAnsi="宋体" w:eastAsia="仿宋_GB2312" w:cs="宋体"/>
          <w:sz w:val="32"/>
          <w:szCs w:val="32"/>
        </w:rPr>
        <w:t>万元，占政府采购支出总额的</w:t>
      </w:r>
      <w:r>
        <w:rPr>
          <w:rFonts w:hint="eastAsia" w:ascii="仿宋_GB2312" w:hAnsi="宋体" w:eastAsia="仿宋_GB2312" w:cs="宋体"/>
          <w:sz w:val="32"/>
          <w:szCs w:val="32"/>
          <w:lang w:val="en-US" w:eastAsia="zh-CN"/>
        </w:rPr>
        <w:t>40.89</w:t>
      </w:r>
      <w:r>
        <w:rPr>
          <w:rFonts w:hint="eastAsia" w:ascii="仿宋_GB2312" w:hAnsi="宋体" w:eastAsia="仿宋_GB2312" w:cs="宋体"/>
          <w:sz w:val="32"/>
          <w:szCs w:val="32"/>
        </w:rPr>
        <w:t>%。</w:t>
      </w:r>
    </w:p>
    <w:p>
      <w:pPr>
        <w:pStyle w:val="10"/>
        <w:ind w:firstLine="640" w:firstLineChars="200"/>
        <w:rPr>
          <w:rFonts w:hint="eastAsia" w:ascii="仿宋_GB2312" w:hAnsi="黑体" w:eastAsia="仿宋_GB2312" w:cs="Times New Roman"/>
          <w:b/>
          <w:bCs/>
          <w:sz w:val="32"/>
          <w:szCs w:val="32"/>
        </w:rPr>
      </w:pPr>
      <w:r>
        <w:rPr>
          <w:rFonts w:hint="eastAsia" w:ascii="仿宋_GB2312" w:hAnsi="黑体" w:eastAsia="仿宋_GB2312"/>
          <w:b/>
          <w:bCs/>
          <w:sz w:val="32"/>
          <w:szCs w:val="32"/>
        </w:rPr>
        <w:t>十</w:t>
      </w:r>
      <w:r>
        <w:rPr>
          <w:rFonts w:hint="eastAsia" w:ascii="仿宋_GB2312" w:hAnsi="黑体" w:eastAsia="仿宋_GB2312"/>
          <w:b/>
          <w:bCs/>
          <w:sz w:val="32"/>
          <w:szCs w:val="32"/>
          <w:lang w:val="en-US" w:eastAsia="zh-CN"/>
        </w:rPr>
        <w:t>二</w:t>
      </w:r>
      <w:r>
        <w:rPr>
          <w:rFonts w:hint="eastAsia" w:ascii="仿宋_GB2312" w:hAnsi="黑体" w:eastAsia="仿宋_GB2312"/>
          <w:b/>
          <w:bCs/>
          <w:sz w:val="32"/>
          <w:szCs w:val="32"/>
        </w:rPr>
        <w:t>、关于国有资产占用情况说明</w:t>
      </w:r>
    </w:p>
    <w:p>
      <w:pPr>
        <w:numPr>
          <w:ilvl w:val="0"/>
          <w:numId w:val="0"/>
        </w:numPr>
        <w:autoSpaceDE w:val="0"/>
        <w:autoSpaceDN w:val="0"/>
        <w:adjustRightInd w:val="0"/>
        <w:spacing w:line="600" w:lineRule="exact"/>
        <w:jc w:val="left"/>
        <w:rPr>
          <w:rFonts w:hint="default" w:ascii="Times New Roman" w:hAnsi="Times New Roman" w:eastAsia="仿宋_GB2312" w:cs="Times New Roman"/>
          <w:b/>
          <w:bCs/>
          <w:color w:val="000000"/>
          <w:kern w:val="0"/>
          <w:sz w:val="32"/>
          <w:szCs w:val="32"/>
          <w:lang w:val="en-US" w:eastAsia="zh-CN"/>
        </w:rPr>
      </w:pPr>
      <w:r>
        <w:rPr>
          <w:rFonts w:hint="eastAsia" w:ascii="仿宋_GB2312" w:hAnsi="仿宋_GB2312" w:eastAsia="仿宋_GB2312" w:cs="仿宋_GB2312"/>
          <w:kern w:val="0"/>
          <w:sz w:val="32"/>
          <w:szCs w:val="32"/>
        </w:rPr>
        <w:t>截至202</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年12月31日，本部门共有车辆26辆，其中，一般公务用车25辆、接待调研用车1辆；无价值50 万元以上通用设备（套），无单价100 万元以上专用设备（套）。</w:t>
      </w:r>
    </w:p>
    <w:p>
      <w:pPr>
        <w:pStyle w:val="10"/>
        <w:ind w:firstLine="640" w:firstLineChars="200"/>
        <w:rPr>
          <w:rFonts w:hint="eastAsia" w:ascii="仿宋_GB2312" w:hAnsi="黑体" w:eastAsia="仿宋_GB2312"/>
          <w:b/>
          <w:bCs/>
          <w:sz w:val="32"/>
          <w:szCs w:val="32"/>
        </w:rPr>
      </w:pPr>
      <w:r>
        <w:rPr>
          <w:rFonts w:hint="eastAsia" w:ascii="仿宋_GB2312" w:hAnsi="黑体" w:eastAsia="仿宋_GB2312"/>
          <w:b/>
          <w:bCs/>
          <w:sz w:val="32"/>
          <w:szCs w:val="32"/>
        </w:rPr>
        <w:t>十</w:t>
      </w:r>
      <w:r>
        <w:rPr>
          <w:rFonts w:hint="eastAsia" w:ascii="仿宋_GB2312" w:hAnsi="黑体" w:eastAsia="仿宋_GB2312"/>
          <w:b/>
          <w:bCs/>
          <w:sz w:val="32"/>
          <w:szCs w:val="32"/>
          <w:lang w:val="en-US" w:eastAsia="zh-CN"/>
        </w:rPr>
        <w:t>三</w:t>
      </w:r>
      <w:r>
        <w:rPr>
          <w:rFonts w:hint="eastAsia" w:ascii="仿宋_GB2312" w:hAnsi="黑体" w:eastAsia="仿宋_GB2312"/>
          <w:b/>
          <w:bCs/>
          <w:sz w:val="32"/>
          <w:szCs w:val="32"/>
        </w:rPr>
        <w:t>、关于202</w:t>
      </w:r>
      <w:r>
        <w:rPr>
          <w:rFonts w:hint="eastAsia" w:ascii="仿宋_GB2312" w:hAnsi="黑体" w:eastAsia="仿宋_GB2312"/>
          <w:b/>
          <w:bCs/>
          <w:sz w:val="32"/>
          <w:szCs w:val="32"/>
          <w:lang w:val="en-US" w:eastAsia="zh-CN"/>
        </w:rPr>
        <w:t>1</w:t>
      </w:r>
      <w:r>
        <w:rPr>
          <w:rFonts w:hint="eastAsia" w:ascii="仿宋_GB2312" w:hAnsi="黑体" w:eastAsia="仿宋_GB2312"/>
          <w:b/>
          <w:bCs/>
          <w:sz w:val="32"/>
          <w:szCs w:val="32"/>
        </w:rPr>
        <w:t>年度预算绩效情况的说明</w:t>
      </w:r>
    </w:p>
    <w:p>
      <w:pPr>
        <w:autoSpaceDE w:val="0"/>
        <w:autoSpaceDN w:val="0"/>
        <w:adjustRightInd w:val="0"/>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年本部门无重点项目绩效。本部门预算绩效管理为部门整体支出。年初制定了绩效管理工作方案，并做好了绩效目标申报；按季度申报了项目绩效运行跟踪监控管理表，项目完工后，按要求做好了绩效自评报告，并在部门网站进行公开。</w:t>
      </w:r>
    </w:p>
    <w:p>
      <w:pPr>
        <w:autoSpaceDE w:val="0"/>
        <w:autoSpaceDN w:val="0"/>
        <w:adjustRightInd w:val="0"/>
        <w:ind w:firstLine="640" w:firstLineChars="200"/>
        <w:rPr>
          <w:rFonts w:hint="eastAsia" w:ascii="仿宋_GB2312" w:hAnsi="仿宋_GB2312" w:eastAsia="仿宋_GB2312" w:cs="仿宋_GB2312"/>
          <w:kern w:val="0"/>
          <w:sz w:val="32"/>
          <w:szCs w:val="32"/>
        </w:rPr>
      </w:pPr>
    </w:p>
    <w:p>
      <w:pPr>
        <w:autoSpaceDE w:val="0"/>
        <w:autoSpaceDN w:val="0"/>
        <w:adjustRightInd w:val="0"/>
        <w:spacing w:line="560" w:lineRule="exact"/>
        <w:ind w:firstLine="640" w:firstLineChars="200"/>
        <w:rPr>
          <w:rFonts w:hAnsi="黑体" w:cs="Times New Roman"/>
          <w:b/>
          <w:bCs/>
          <w:sz w:val="32"/>
          <w:szCs w:val="3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widowControl/>
        <w:jc w:val="center"/>
        <w:rPr>
          <w:rFonts w:hint="eastAsia" w:ascii="仿宋_GB2312" w:hAnsi="仿宋" w:eastAsia="仿宋_GB2312"/>
          <w:sz w:val="44"/>
          <w:szCs w:val="44"/>
        </w:rPr>
      </w:pPr>
    </w:p>
    <w:p>
      <w:pPr>
        <w:widowControl/>
        <w:jc w:val="center"/>
        <w:rPr>
          <w:rFonts w:hint="eastAsia" w:ascii="仿宋_GB2312" w:hAnsi="仿宋" w:eastAsia="仿宋_GB2312"/>
          <w:sz w:val="44"/>
          <w:szCs w:val="44"/>
        </w:rPr>
      </w:pPr>
    </w:p>
    <w:p>
      <w:pPr>
        <w:widowControl/>
        <w:jc w:val="center"/>
        <w:rPr>
          <w:rFonts w:hint="eastAsia" w:ascii="仿宋_GB2312" w:hAnsi="仿宋" w:eastAsia="仿宋_GB2312"/>
          <w:sz w:val="44"/>
          <w:szCs w:val="44"/>
        </w:rPr>
      </w:pPr>
    </w:p>
    <w:p>
      <w:pPr>
        <w:widowControl/>
        <w:jc w:val="center"/>
        <w:rPr>
          <w:rFonts w:hint="eastAsia" w:ascii="仿宋_GB2312" w:hAnsi="仿宋" w:eastAsia="仿宋_GB2312"/>
          <w:sz w:val="44"/>
          <w:szCs w:val="44"/>
        </w:rPr>
      </w:pPr>
    </w:p>
    <w:p>
      <w:pPr>
        <w:widowControl/>
        <w:jc w:val="center"/>
        <w:rPr>
          <w:rFonts w:hint="eastAsia" w:ascii="仿宋_GB2312" w:hAnsi="仿宋" w:eastAsia="仿宋_GB2312"/>
          <w:sz w:val="44"/>
          <w:szCs w:val="44"/>
        </w:rPr>
      </w:pPr>
    </w:p>
    <w:p>
      <w:pPr>
        <w:widowControl/>
        <w:jc w:val="center"/>
        <w:rPr>
          <w:rFonts w:hint="eastAsia" w:ascii="仿宋_GB2312" w:hAnsi="仿宋" w:eastAsia="仿宋_GB2312"/>
          <w:sz w:val="44"/>
          <w:szCs w:val="44"/>
        </w:rPr>
      </w:pPr>
    </w:p>
    <w:p>
      <w:pPr>
        <w:widowControl/>
        <w:jc w:val="center"/>
        <w:rPr>
          <w:rFonts w:hint="eastAsia" w:ascii="仿宋_GB2312" w:hAnsi="仿宋" w:eastAsia="仿宋_GB2312"/>
          <w:sz w:val="44"/>
          <w:szCs w:val="44"/>
        </w:rPr>
      </w:pPr>
      <w:r>
        <w:rPr>
          <w:rFonts w:hint="eastAsia" w:ascii="仿宋_GB2312" w:hAnsi="仿宋" w:eastAsia="仿宋_GB2312"/>
          <w:sz w:val="44"/>
          <w:szCs w:val="44"/>
        </w:rPr>
        <w:t>第四部分</w:t>
      </w:r>
    </w:p>
    <w:p>
      <w:pPr>
        <w:jc w:val="center"/>
        <w:rPr>
          <w:rFonts w:hint="eastAsia" w:ascii="仿宋_GB2312" w:hAnsi="仿宋" w:eastAsia="仿宋_GB2312" w:cs="黑体"/>
          <w:color w:val="000000"/>
          <w:kern w:val="0"/>
          <w:sz w:val="44"/>
          <w:szCs w:val="44"/>
        </w:rPr>
      </w:pPr>
      <w:r>
        <w:rPr>
          <w:rFonts w:hint="eastAsia" w:ascii="仿宋_GB2312" w:hAnsi="仿宋" w:eastAsia="仿宋_GB2312" w:cs="黑体"/>
          <w:color w:val="000000"/>
          <w:kern w:val="0"/>
          <w:sz w:val="44"/>
          <w:szCs w:val="44"/>
        </w:rPr>
        <w:t>名词解释</w:t>
      </w:r>
    </w:p>
    <w:p>
      <w:pPr>
        <w:widowControl/>
        <w:shd w:val="clear" w:color="auto" w:fill="FFFFFF"/>
        <w:spacing w:line="480" w:lineRule="auto"/>
        <w:ind w:firstLine="480"/>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1、机关运行经费：是指各部门的公用经费，包括办公及印刷费、邮电费、差旅费、会议费、福利费、日常维修费、专用设备及信息网络、办公用房水电费、办公用房物业管理费、公务用车运行维护费以及其他费用。 </w:t>
      </w:r>
    </w:p>
    <w:p>
      <w:pPr>
        <w:widowControl/>
        <w:shd w:val="clear" w:color="auto" w:fill="FFFFFF"/>
        <w:spacing w:line="480" w:lineRule="auto"/>
        <w:ind w:firstLine="480"/>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2、“三公”经费：纳入财政预算管理的“三公“经费，是指用一般公共预算拨款安排的公务接待费、公务用车购置及运行维护费和因公出国（境）费。其中，公务接待费反映部门按规定开支的各类公务接待支出；公务用车购置及运行费反映部门公务用车车辆购置支出（含车辆购置税），以及燃料费、维修费、保险费等支出；因公出国（境）费反映部门公务出国（境）的国际旅费、国外城市间交通费、食宿费等支出。 </w:t>
      </w:r>
    </w:p>
    <w:p>
      <w:pPr>
        <w:widowControl/>
        <w:shd w:val="clear" w:color="auto" w:fill="FFFFFF"/>
        <w:spacing w:line="480" w:lineRule="auto"/>
        <w:ind w:firstLine="480"/>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3、基本支出：是指为保障机构正常运转、完成日常工作任务而发生的人员支出和公用支出。</w:t>
      </w:r>
    </w:p>
    <w:p>
      <w:pPr>
        <w:widowControl/>
        <w:shd w:val="clear" w:color="auto" w:fill="FFFFFF"/>
        <w:spacing w:line="480" w:lineRule="auto"/>
        <w:ind w:firstLine="480"/>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4、项目支出：是指在基本支出之外为完成特定行政任务和事业发展目标所发生的支出。</w:t>
      </w:r>
    </w:p>
    <w:p>
      <w:pPr>
        <w:widowControl/>
        <w:shd w:val="clear" w:color="auto" w:fill="FFFFFF"/>
        <w:spacing w:line="480" w:lineRule="auto"/>
        <w:ind w:firstLine="480"/>
        <w:rPr>
          <w:rFonts w:hint="eastAsia" w:ascii="仿宋_GB2312" w:hAnsi="宋体" w:eastAsia="仿宋_GB2312" w:cs="宋体"/>
          <w:color w:val="333333"/>
          <w:kern w:val="0"/>
          <w:sz w:val="32"/>
          <w:szCs w:val="32"/>
        </w:rPr>
      </w:pPr>
    </w:p>
    <w:p>
      <w:pPr>
        <w:widowControl/>
        <w:shd w:val="clear" w:color="auto" w:fill="FFFFFF"/>
        <w:spacing w:line="480" w:lineRule="auto"/>
        <w:ind w:firstLine="480"/>
        <w:rPr>
          <w:rFonts w:hint="eastAsia" w:ascii="仿宋_GB2312" w:hAnsi="宋体" w:eastAsia="仿宋_GB2312" w:cs="宋体"/>
          <w:color w:val="333333"/>
          <w:kern w:val="0"/>
          <w:sz w:val="32"/>
          <w:szCs w:val="32"/>
        </w:rPr>
      </w:pPr>
    </w:p>
    <w:p>
      <w:pPr>
        <w:widowControl/>
        <w:shd w:val="clear" w:color="auto" w:fill="FFFFFF"/>
        <w:spacing w:line="480" w:lineRule="auto"/>
        <w:ind w:firstLine="480"/>
        <w:rPr>
          <w:rFonts w:hint="eastAsia" w:ascii="仿宋_GB2312" w:hAnsi="宋体" w:eastAsia="仿宋_GB2312" w:cs="宋体"/>
          <w:color w:val="333333"/>
          <w:kern w:val="0"/>
          <w:sz w:val="32"/>
          <w:szCs w:val="32"/>
        </w:rPr>
      </w:pPr>
    </w:p>
    <w:p>
      <w:pPr>
        <w:widowControl/>
        <w:jc w:val="center"/>
        <w:rPr>
          <w:rFonts w:hint="eastAsia" w:ascii="仿宋_GB2312" w:hAnsi="仿宋" w:eastAsia="仿宋_GB2312"/>
          <w:sz w:val="44"/>
          <w:szCs w:val="44"/>
        </w:rPr>
      </w:pPr>
    </w:p>
    <w:p>
      <w:pPr>
        <w:widowControl/>
        <w:jc w:val="center"/>
        <w:rPr>
          <w:rFonts w:hint="eastAsia" w:ascii="仿宋_GB2312" w:hAnsi="仿宋" w:eastAsia="仿宋_GB2312"/>
          <w:sz w:val="44"/>
          <w:szCs w:val="44"/>
        </w:rPr>
      </w:pPr>
    </w:p>
    <w:p>
      <w:pPr>
        <w:widowControl/>
        <w:jc w:val="center"/>
        <w:rPr>
          <w:rFonts w:ascii="仿宋_GB2312" w:hAnsi="仿宋" w:eastAsia="仿宋_GB2312"/>
          <w:sz w:val="44"/>
          <w:szCs w:val="44"/>
        </w:rPr>
      </w:pPr>
      <w:r>
        <w:rPr>
          <w:rFonts w:hint="eastAsia" w:ascii="仿宋_GB2312" w:hAnsi="仿宋" w:eastAsia="仿宋_GB2312"/>
          <w:sz w:val="44"/>
          <w:szCs w:val="44"/>
        </w:rPr>
        <w:t>第五部分</w:t>
      </w:r>
    </w:p>
    <w:p>
      <w:pPr>
        <w:widowControl/>
        <w:jc w:val="center"/>
        <w:rPr>
          <w:rFonts w:hint="eastAsia" w:ascii="仿宋_GB2312" w:hAnsi="仿宋" w:eastAsia="仿宋_GB2312"/>
          <w:sz w:val="44"/>
          <w:szCs w:val="44"/>
        </w:rPr>
      </w:pPr>
      <w:r>
        <w:rPr>
          <w:rFonts w:hint="eastAsia" w:ascii="仿宋_GB2312" w:hAnsi="仿宋" w:eastAsia="仿宋_GB2312"/>
          <w:sz w:val="44"/>
          <w:szCs w:val="44"/>
        </w:rPr>
        <w:t>附件</w:t>
      </w:r>
    </w:p>
    <w:p>
      <w:pPr>
        <w:tabs>
          <w:tab w:val="left" w:pos="6480"/>
        </w:tabs>
        <w:spacing w:line="600" w:lineRule="exact"/>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湘潭县机关事务服务中心</w:t>
      </w:r>
    </w:p>
    <w:p>
      <w:pPr>
        <w:widowControl/>
        <w:jc w:val="center"/>
        <w:rPr>
          <w:rFonts w:hint="eastAsia" w:ascii="仿宋_GB2312" w:hAnsi="仿宋" w:eastAsia="仿宋_GB2312"/>
          <w:sz w:val="44"/>
          <w:szCs w:val="44"/>
        </w:rPr>
      </w:pPr>
      <w:r>
        <w:rPr>
          <w:rFonts w:hint="eastAsia" w:ascii="仿宋" w:hAnsi="仿宋" w:eastAsia="仿宋" w:cs="方正小标宋简体"/>
          <w:bCs/>
          <w:sz w:val="44"/>
          <w:szCs w:val="44"/>
        </w:rPr>
        <w:t>部门整体支出绩效评价报告</w:t>
      </w:r>
    </w:p>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559"/>
        <w:gridCol w:w="6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93" w:type="dxa"/>
            <w:vMerge w:val="restart"/>
            <w:vAlign w:val="center"/>
          </w:tcPr>
          <w:p>
            <w:pPr>
              <w:spacing w:line="576" w:lineRule="exact"/>
              <w:jc w:val="center"/>
              <w:rPr>
                <w:rFonts w:hint="eastAsia" w:ascii="仿宋_GB2312" w:hAnsi="宋体" w:eastAsia="仿宋_GB2312" w:cs="宋体"/>
                <w:szCs w:val="21"/>
              </w:rPr>
            </w:pPr>
          </w:p>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559"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6687" w:type="dxa"/>
            <w:vAlign w:val="center"/>
          </w:tcPr>
          <w:p>
            <w:pPr>
              <w:spacing w:line="360" w:lineRule="auto"/>
              <w:ind w:firstLine="1680" w:firstLineChars="800"/>
              <w:rPr>
                <w:rFonts w:ascii="仿宋_GB2312" w:hAnsi="宋体" w:eastAsia="仿宋_GB2312" w:cs="宋体"/>
                <w:szCs w:val="21"/>
              </w:rPr>
            </w:pPr>
            <w:r>
              <w:rPr>
                <w:rFonts w:hint="eastAsia" w:ascii="仿宋_GB2312" w:hAnsi="宋体" w:eastAsia="仿宋_GB2312" w:cs="宋体"/>
                <w:szCs w:val="21"/>
              </w:rPr>
              <w:t>湘潭县机关事务服务中心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93" w:type="dxa"/>
            <w:vMerge w:val="continue"/>
          </w:tcPr>
          <w:p>
            <w:pPr>
              <w:spacing w:line="576" w:lineRule="exact"/>
              <w:jc w:val="center"/>
              <w:rPr>
                <w:rFonts w:ascii="仿宋_GB2312" w:hAnsi="宋体" w:eastAsia="仿宋_GB2312" w:cs="宋体"/>
                <w:szCs w:val="21"/>
              </w:rPr>
            </w:pPr>
          </w:p>
        </w:tc>
        <w:tc>
          <w:tcPr>
            <w:tcW w:w="1559" w:type="dxa"/>
            <w:vAlign w:val="center"/>
          </w:tcPr>
          <w:p>
            <w:pPr>
              <w:spacing w:line="576" w:lineRule="exact"/>
              <w:jc w:val="both"/>
              <w:rPr>
                <w:rFonts w:ascii="仿宋_GB2312" w:hAnsi="宋体" w:eastAsia="仿宋_GB2312" w:cs="宋体"/>
                <w:szCs w:val="21"/>
              </w:rPr>
            </w:pPr>
            <w:r>
              <w:rPr>
                <w:rFonts w:hint="eastAsia" w:ascii="仿宋_GB2312" w:hAnsi="宋体" w:eastAsia="仿宋_GB2312" w:cs="宋体"/>
                <w:szCs w:val="21"/>
              </w:rPr>
              <w:t>年度预算金额</w:t>
            </w:r>
          </w:p>
        </w:tc>
        <w:tc>
          <w:tcPr>
            <w:tcW w:w="6687"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微软雅黑" w:eastAsia="仿宋_GB2312" w:cs="微软雅黑"/>
                <w:color w:val="333333"/>
                <w:szCs w:val="21"/>
                <w:lang w:val="en-US" w:eastAsia="zh-CN"/>
              </w:rPr>
              <w:t>2869.21</w:t>
            </w:r>
            <w:r>
              <w:rPr>
                <w:rFonts w:hint="eastAsia" w:ascii="仿宋_GB2312" w:hAnsi="微软雅黑" w:eastAsia="仿宋_GB2312" w:cs="微软雅黑"/>
                <w:color w:val="333333"/>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93" w:type="dxa"/>
            <w:vMerge w:val="continue"/>
          </w:tcPr>
          <w:p>
            <w:pPr>
              <w:spacing w:line="576" w:lineRule="exact"/>
              <w:jc w:val="center"/>
              <w:rPr>
                <w:rFonts w:ascii="仿宋_GB2312" w:hAnsi="宋体" w:eastAsia="仿宋_GB2312" w:cs="宋体"/>
                <w:szCs w:val="21"/>
              </w:rPr>
            </w:pPr>
          </w:p>
        </w:tc>
        <w:tc>
          <w:tcPr>
            <w:tcW w:w="1559"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6687" w:type="dxa"/>
            <w:vAlign w:val="center"/>
          </w:tcPr>
          <w:p>
            <w:pPr>
              <w:spacing w:line="576" w:lineRule="exact"/>
              <w:ind w:right="879" w:rightChars="419"/>
              <w:jc w:val="center"/>
              <w:rPr>
                <w:rFonts w:ascii="仿宋_GB2312" w:hAnsi="宋体" w:eastAsia="仿宋_GB2312"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93" w:type="dxa"/>
            <w:vMerge w:val="continue"/>
          </w:tcPr>
          <w:p>
            <w:pPr>
              <w:spacing w:line="576" w:lineRule="exact"/>
              <w:jc w:val="center"/>
              <w:rPr>
                <w:rFonts w:ascii="仿宋_GB2312" w:hAnsi="宋体" w:eastAsia="仿宋_GB2312" w:cs="宋体"/>
                <w:szCs w:val="21"/>
              </w:rPr>
            </w:pPr>
          </w:p>
        </w:tc>
        <w:tc>
          <w:tcPr>
            <w:tcW w:w="1559"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6687" w:type="dxa"/>
            <w:vAlign w:val="center"/>
          </w:tcPr>
          <w:p>
            <w:pPr>
              <w:widowControl/>
              <w:shd w:val="clear" w:color="auto" w:fill="FFFFFF"/>
              <w:spacing w:line="360" w:lineRule="auto"/>
              <w:ind w:firstLine="420" w:firstLineChars="200"/>
              <w:rPr>
                <w:rFonts w:ascii="仿宋_GB2312" w:hAnsi="宋体" w:eastAsia="仿宋_GB2312" w:cs="宋体"/>
                <w:color w:val="333333"/>
                <w:kern w:val="0"/>
                <w:szCs w:val="21"/>
              </w:rPr>
            </w:pPr>
            <w:r>
              <w:rPr>
                <w:rFonts w:hint="eastAsia" w:ascii="仿宋_GB2312" w:hAnsi="宋体" w:eastAsia="仿宋_GB2312" w:cs="宋体"/>
                <w:color w:val="333333"/>
                <w:kern w:val="0"/>
                <w:szCs w:val="21"/>
              </w:rPr>
              <w:t>1.负责县直机关事务的建设、管理、保障和服务工作。根据上级有关政策规定，拟订全县机关事务工作的规定、办法和规章制度，并组织实施。</w:t>
            </w:r>
          </w:p>
          <w:p>
            <w:pPr>
              <w:widowControl/>
              <w:shd w:val="clear" w:color="auto" w:fill="FFFFFF"/>
              <w:spacing w:line="360" w:lineRule="auto"/>
              <w:ind w:firstLine="420" w:firstLineChars="200"/>
              <w:rPr>
                <w:rFonts w:ascii="仿宋_GB2312" w:hAnsi="宋体" w:eastAsia="仿宋_GB2312" w:cs="宋体"/>
                <w:color w:val="333333"/>
                <w:kern w:val="0"/>
                <w:szCs w:val="21"/>
              </w:rPr>
            </w:pPr>
            <w:r>
              <w:rPr>
                <w:rFonts w:hint="eastAsia" w:ascii="仿宋_GB2312" w:hAnsi="宋体" w:eastAsia="仿宋_GB2312" w:cs="宋体"/>
                <w:color w:val="333333"/>
                <w:kern w:val="0"/>
                <w:szCs w:val="21"/>
              </w:rPr>
              <w:t>2.负责县本级党政机关办公用房及其配套设施设备的建设（新建、改建、扩建、购置）及维修改造、调剂使用、监督管理、清查登记等工作。指导全县机关后勤保障的规划建设和监督管理等工作。负责县本级过渡性用房的建设管理和服务工作。负责县机关食堂管理服务工作。指导乡镇党政机关办公用房管理、周转房的建设管理和服务工作。</w:t>
            </w:r>
          </w:p>
          <w:p>
            <w:pPr>
              <w:widowControl/>
              <w:shd w:val="clear" w:color="auto" w:fill="FFFFFF"/>
              <w:spacing w:line="360" w:lineRule="auto"/>
              <w:ind w:firstLine="420" w:firstLineChars="200"/>
              <w:rPr>
                <w:rFonts w:ascii="仿宋_GB2312" w:hAnsi="宋体" w:eastAsia="仿宋_GB2312" w:cs="宋体"/>
                <w:color w:val="333333"/>
                <w:kern w:val="0"/>
                <w:szCs w:val="21"/>
              </w:rPr>
            </w:pPr>
            <w:r>
              <w:rPr>
                <w:rFonts w:hint="eastAsia" w:ascii="仿宋_GB2312" w:hAnsi="宋体" w:eastAsia="仿宋_GB2312" w:cs="宋体"/>
                <w:color w:val="333333"/>
                <w:kern w:val="0"/>
                <w:szCs w:val="21"/>
              </w:rPr>
              <w:t>3.负责县本级公务用车服务监督管理平台日常工作。负责县本级党政机关公务用车管理服务工作。做好全县公务车辆司勤人员的业务指导、培训等管理工作。</w:t>
            </w:r>
          </w:p>
          <w:p>
            <w:pPr>
              <w:widowControl/>
              <w:shd w:val="clear" w:color="auto" w:fill="FFFFFF"/>
              <w:spacing w:line="360" w:lineRule="auto"/>
              <w:ind w:firstLine="420" w:firstLineChars="200"/>
              <w:rPr>
                <w:rFonts w:ascii="仿宋_GB2312" w:hAnsi="宋体" w:eastAsia="仿宋_GB2312" w:cs="宋体"/>
                <w:color w:val="333333"/>
                <w:kern w:val="0"/>
                <w:szCs w:val="21"/>
              </w:rPr>
            </w:pPr>
            <w:r>
              <w:rPr>
                <w:rFonts w:hint="eastAsia" w:ascii="仿宋_GB2312" w:hAnsi="宋体" w:eastAsia="仿宋_GB2312" w:cs="宋体"/>
                <w:color w:val="333333"/>
                <w:kern w:val="0"/>
                <w:szCs w:val="21"/>
              </w:rPr>
              <w:t>4.负责县委</w:t>
            </w:r>
            <w:r>
              <w:rPr>
                <w:rFonts w:hint="eastAsia" w:ascii="仿宋_GB2312" w:hAnsi="宋体" w:eastAsia="仿宋_GB2312" w:cs="宋体"/>
                <w:color w:val="333333"/>
                <w:kern w:val="0"/>
                <w:szCs w:val="21"/>
                <w:lang w:val="en-US" w:eastAsia="zh-CN"/>
              </w:rPr>
              <w:t>县</w:t>
            </w:r>
            <w:r>
              <w:rPr>
                <w:rFonts w:hint="eastAsia" w:ascii="仿宋_GB2312" w:hAnsi="宋体" w:eastAsia="仿宋_GB2312" w:cs="宋体"/>
                <w:color w:val="333333"/>
                <w:kern w:val="0"/>
                <w:szCs w:val="21"/>
              </w:rPr>
              <w:t>政府机关大院和有关县直机关部门物业管理工作，指导其他县直机关物业管理工作。研究拟定县直机关物业技术服务标准并指导实施。</w:t>
            </w:r>
          </w:p>
          <w:p>
            <w:pPr>
              <w:widowControl/>
              <w:shd w:val="clear" w:color="auto" w:fill="FFFFFF"/>
              <w:spacing w:line="360" w:lineRule="auto"/>
              <w:ind w:firstLine="420" w:firstLineChars="200"/>
              <w:rPr>
                <w:rFonts w:ascii="仿宋_GB2312" w:hAnsi="宋体" w:eastAsia="仿宋_GB2312" w:cs="宋体"/>
                <w:color w:val="333333"/>
                <w:kern w:val="0"/>
                <w:szCs w:val="21"/>
              </w:rPr>
            </w:pPr>
            <w:r>
              <w:rPr>
                <w:rFonts w:hint="eastAsia" w:ascii="仿宋_GB2312" w:hAnsi="宋体" w:eastAsia="仿宋_GB2312" w:cs="宋体"/>
                <w:color w:val="333333"/>
                <w:kern w:val="0"/>
                <w:szCs w:val="21"/>
              </w:rPr>
              <w:t>5.负责厅级（含）以上领导来县考察、调研和检查指导等公务活动的接待工作。负责来县重大招商引资活动的接待工作。指导全县各部门、各乡镇公务活动接待工作。</w:t>
            </w:r>
          </w:p>
          <w:p>
            <w:pPr>
              <w:widowControl/>
              <w:shd w:val="clear" w:color="auto" w:fill="FFFFFF"/>
              <w:spacing w:line="360" w:lineRule="auto"/>
              <w:ind w:firstLine="420" w:firstLineChars="200"/>
              <w:rPr>
                <w:rFonts w:ascii="仿宋_GB2312" w:hAnsi="宋体" w:eastAsia="仿宋_GB2312" w:cs="宋体"/>
                <w:color w:val="333333"/>
                <w:kern w:val="0"/>
                <w:szCs w:val="21"/>
              </w:rPr>
            </w:pPr>
            <w:r>
              <w:rPr>
                <w:rFonts w:hint="eastAsia" w:ascii="仿宋_GB2312" w:hAnsi="宋体" w:eastAsia="仿宋_GB2312" w:cs="宋体"/>
                <w:color w:val="333333"/>
                <w:kern w:val="0"/>
                <w:szCs w:val="21"/>
              </w:rPr>
              <w:t>6.配合有关部门做好县直公共机构节约能源资源管理工作。配合有关部门做好有关国有资产的产权界定和处置等工作。</w:t>
            </w:r>
          </w:p>
          <w:p>
            <w:pPr>
              <w:spacing w:line="360" w:lineRule="auto"/>
              <w:ind w:firstLine="420" w:firstLineChars="200"/>
            </w:pPr>
            <w:r>
              <w:rPr>
                <w:rFonts w:hint="eastAsia" w:ascii="仿宋_GB2312" w:hAnsi="宋体" w:eastAsia="仿宋_GB2312" w:cs="宋体"/>
                <w:color w:val="333333"/>
                <w:kern w:val="0"/>
                <w:szCs w:val="21"/>
              </w:rPr>
              <w:t>7.完成县委、县政府交办的其他工作任务。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793"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559"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6687" w:type="dxa"/>
            <w:vAlign w:val="center"/>
          </w:tcPr>
          <w:p>
            <w:pPr>
              <w:spacing w:line="360" w:lineRule="auto"/>
              <w:ind w:firstLine="420" w:firstLineChars="200"/>
            </w:pPr>
            <w:r>
              <w:rPr>
                <w:rFonts w:hint="eastAsia" w:ascii="仿宋_GB2312" w:hAnsi="宋体" w:eastAsia="仿宋_GB2312" w:cs="宋体"/>
                <w:szCs w:val="21"/>
              </w:rPr>
              <w:t>202</w:t>
            </w:r>
            <w:r>
              <w:rPr>
                <w:rFonts w:hint="eastAsia" w:ascii="仿宋_GB2312" w:hAnsi="宋体" w:eastAsia="仿宋_GB2312" w:cs="宋体"/>
                <w:szCs w:val="21"/>
                <w:lang w:val="en-US" w:eastAsia="zh-CN"/>
              </w:rPr>
              <w:t>1</w:t>
            </w:r>
            <w:r>
              <w:rPr>
                <w:rFonts w:hint="eastAsia" w:ascii="仿宋_GB2312" w:hAnsi="宋体" w:eastAsia="仿宋_GB2312" w:cs="宋体"/>
                <w:szCs w:val="21"/>
              </w:rPr>
              <w:t>年初预算</w:t>
            </w:r>
            <w:r>
              <w:rPr>
                <w:rFonts w:hint="eastAsia" w:ascii="仿宋_GB2312" w:hAnsi="宋体" w:eastAsia="仿宋_GB2312" w:cs="宋体"/>
                <w:szCs w:val="21"/>
                <w:lang w:val="en-US" w:eastAsia="zh-CN"/>
              </w:rPr>
              <w:t>577.26</w:t>
            </w:r>
            <w:r>
              <w:rPr>
                <w:rFonts w:hint="eastAsia" w:ascii="仿宋_GB2312" w:hAnsi="宋体" w:eastAsia="仿宋_GB2312" w:cs="宋体"/>
                <w:szCs w:val="21"/>
              </w:rPr>
              <w:t>万元，其中：基本支出</w:t>
            </w:r>
            <w:r>
              <w:rPr>
                <w:rFonts w:hint="eastAsia" w:ascii="仿宋_GB2312" w:hAnsi="宋体" w:eastAsia="仿宋_GB2312" w:cs="宋体"/>
                <w:szCs w:val="21"/>
                <w:lang w:val="en-US" w:eastAsia="zh-CN"/>
              </w:rPr>
              <w:t>544.26</w:t>
            </w:r>
            <w:r>
              <w:rPr>
                <w:rFonts w:hint="eastAsia" w:ascii="仿宋_GB2312" w:hAnsi="宋体" w:eastAsia="仿宋_GB2312" w:cs="宋体"/>
                <w:szCs w:val="21"/>
              </w:rPr>
              <w:t>万元，项目支出</w:t>
            </w:r>
            <w:r>
              <w:rPr>
                <w:rFonts w:hint="eastAsia" w:ascii="仿宋_GB2312" w:hAnsi="宋体" w:eastAsia="仿宋_GB2312" w:cs="宋体"/>
                <w:szCs w:val="21"/>
                <w:lang w:val="en-US" w:eastAsia="zh-CN"/>
              </w:rPr>
              <w:t>33</w:t>
            </w:r>
            <w:r>
              <w:rPr>
                <w:rFonts w:hint="eastAsia" w:ascii="仿宋_GB2312" w:hAnsi="宋体" w:eastAsia="仿宋_GB2312" w:cs="宋体"/>
                <w:szCs w:val="21"/>
              </w:rPr>
              <w:t>万元。</w:t>
            </w:r>
            <w:r>
              <w:rPr>
                <w:rFonts w:hint="eastAsia" w:ascii="仿宋_GB2312" w:hAnsi="宋体" w:eastAsia="仿宋_GB2312" w:cs="宋体"/>
                <w:szCs w:val="21"/>
                <w:lang w:val="en-US" w:eastAsia="zh-CN"/>
              </w:rPr>
              <w:t>收入预算调整数为1714.95万元，增加1137.69万元，均为财政拨款追加，</w:t>
            </w:r>
            <w:r>
              <w:rPr>
                <w:rFonts w:hint="eastAsia" w:ascii="仿宋_GB2312" w:hAnsi="宋体" w:eastAsia="仿宋_GB2312" w:cs="宋体"/>
                <w:szCs w:val="21"/>
              </w:rPr>
              <w:t>年度执行中</w:t>
            </w:r>
            <w:r>
              <w:rPr>
                <w:rFonts w:hint="eastAsia" w:ascii="仿宋_GB2312" w:hAnsi="微软雅黑" w:eastAsia="仿宋_GB2312" w:cs="微软雅黑"/>
                <w:color w:val="333333"/>
                <w:kern w:val="0"/>
                <w:szCs w:val="21"/>
              </w:rPr>
              <w:t>因落实国家政策，县委、</w:t>
            </w:r>
            <w:r>
              <w:rPr>
                <w:rFonts w:hint="eastAsia" w:ascii="仿宋_GB2312" w:hAnsi="微软雅黑" w:eastAsia="仿宋_GB2312" w:cs="微软雅黑"/>
                <w:color w:val="333333"/>
                <w:kern w:val="0"/>
                <w:szCs w:val="21"/>
                <w:lang w:val="en-US" w:eastAsia="zh-CN"/>
              </w:rPr>
              <w:t>县</w:t>
            </w:r>
            <w:r>
              <w:rPr>
                <w:rFonts w:hint="eastAsia" w:ascii="仿宋_GB2312" w:hAnsi="微软雅黑" w:eastAsia="仿宋_GB2312" w:cs="微软雅黑"/>
                <w:color w:val="333333"/>
                <w:kern w:val="0"/>
                <w:szCs w:val="21"/>
              </w:rPr>
              <w:t>政府临时安排的工作任务而产生的调整</w:t>
            </w:r>
            <w:r>
              <w:rPr>
                <w:rFonts w:hint="eastAsia" w:ascii="仿宋_GB2312" w:hAnsi="微软雅黑" w:eastAsia="仿宋_GB2312" w:cs="微软雅黑"/>
                <w:color w:val="333333"/>
                <w:kern w:val="0"/>
                <w:szCs w:val="21"/>
                <w:lang w:eastAsia="zh-CN"/>
              </w:rPr>
              <w:t>。</w:t>
            </w:r>
            <w:r>
              <w:rPr>
                <w:rFonts w:hint="eastAsia" w:ascii="仿宋_GB2312" w:hAnsi="宋体" w:eastAsia="仿宋_GB2312" w:cs="宋体"/>
                <w:szCs w:val="21"/>
              </w:rPr>
              <w:t>上年结转</w:t>
            </w:r>
            <w:r>
              <w:rPr>
                <w:rFonts w:hint="eastAsia" w:ascii="仿宋_GB2312" w:hAnsi="宋体" w:eastAsia="仿宋_GB2312" w:cs="宋体"/>
                <w:szCs w:val="21"/>
                <w:lang w:val="en-US" w:eastAsia="zh-CN"/>
              </w:rPr>
              <w:t>资金1165.19</w:t>
            </w:r>
            <w:r>
              <w:rPr>
                <w:rFonts w:hint="eastAsia" w:ascii="仿宋_GB2312" w:hAnsi="宋体" w:eastAsia="仿宋_GB2312" w:cs="宋体"/>
                <w:szCs w:val="21"/>
              </w:rPr>
              <w:t>万元</w:t>
            </w:r>
            <w:r>
              <w:rPr>
                <w:rFonts w:hint="eastAsia" w:ascii="仿宋_GB2312" w:hAnsi="宋体" w:eastAsia="仿宋_GB2312" w:cs="宋体"/>
                <w:szCs w:val="21"/>
                <w:lang w:eastAsia="zh-CN"/>
              </w:rPr>
              <w:t>，</w:t>
            </w:r>
            <w:r>
              <w:rPr>
                <w:rFonts w:hint="eastAsia" w:ascii="仿宋_GB2312" w:hAnsi="宋体" w:eastAsia="仿宋_GB2312" w:cs="宋体"/>
                <w:szCs w:val="21"/>
                <w:lang w:val="en-US" w:eastAsia="zh-CN"/>
              </w:rPr>
              <w:t>归还18年指标10.93万元，</w:t>
            </w:r>
            <w:r>
              <w:rPr>
                <w:rFonts w:hint="eastAsia" w:ascii="仿宋_GB2312" w:hAnsi="宋体" w:eastAsia="仿宋_GB2312" w:cs="宋体"/>
                <w:szCs w:val="21"/>
              </w:rPr>
              <w:t>；202</w:t>
            </w:r>
            <w:r>
              <w:rPr>
                <w:rFonts w:hint="eastAsia" w:ascii="仿宋_GB2312" w:hAnsi="宋体" w:eastAsia="仿宋_GB2312" w:cs="宋体"/>
                <w:szCs w:val="21"/>
                <w:lang w:val="en-US" w:eastAsia="zh-CN"/>
              </w:rPr>
              <w:t>1</w:t>
            </w:r>
            <w:r>
              <w:rPr>
                <w:rFonts w:hint="eastAsia" w:ascii="仿宋_GB2312" w:hAnsi="宋体" w:eastAsia="仿宋_GB2312" w:cs="宋体"/>
                <w:szCs w:val="21"/>
              </w:rPr>
              <w:t>年度全年</w:t>
            </w:r>
            <w:r>
              <w:rPr>
                <w:rFonts w:hint="eastAsia" w:ascii="仿宋_GB2312" w:hAnsi="宋体" w:eastAsia="仿宋_GB2312" w:cs="宋体"/>
                <w:szCs w:val="21"/>
                <w:lang w:val="en-US" w:eastAsia="zh-CN"/>
              </w:rPr>
              <w:t>财政拨款</w:t>
            </w:r>
            <w:r>
              <w:rPr>
                <w:rFonts w:hint="eastAsia" w:ascii="仿宋_GB2312" w:hAnsi="宋体" w:eastAsia="仿宋_GB2312" w:cs="宋体"/>
                <w:szCs w:val="21"/>
              </w:rPr>
              <w:t>支出决算总额为</w:t>
            </w:r>
            <w:r>
              <w:rPr>
                <w:rFonts w:hint="eastAsia" w:ascii="仿宋_GB2312" w:hAnsi="宋体" w:eastAsia="仿宋_GB2312" w:cs="宋体"/>
                <w:szCs w:val="21"/>
                <w:lang w:val="en-US" w:eastAsia="zh-CN"/>
              </w:rPr>
              <w:t>2123.62</w:t>
            </w:r>
            <w:r>
              <w:rPr>
                <w:rFonts w:hint="eastAsia" w:ascii="仿宋_GB2312" w:hAnsi="宋体" w:eastAsia="仿宋_GB2312" w:cs="宋体"/>
                <w:szCs w:val="21"/>
              </w:rPr>
              <w:t>万元，年末结转资金</w:t>
            </w:r>
            <w:r>
              <w:rPr>
                <w:rFonts w:hint="eastAsia" w:ascii="仿宋_GB2312" w:hAnsi="宋体" w:eastAsia="仿宋_GB2312" w:cs="宋体"/>
                <w:szCs w:val="21"/>
                <w:lang w:val="en-US" w:eastAsia="zh-CN"/>
              </w:rPr>
              <w:t>745.59</w:t>
            </w:r>
            <w:r>
              <w:rPr>
                <w:rFonts w:hint="eastAsia" w:ascii="仿宋_GB2312" w:hAnsi="宋体" w:eastAsia="仿宋_GB2312" w:cs="宋体"/>
                <w:szCs w:val="21"/>
              </w:rPr>
              <w:t>万元</w:t>
            </w:r>
            <w:r>
              <w:rPr>
                <w:rFonts w:hint="eastAsia" w:ascii="仿宋_GB2312" w:hAnsi="宋体" w:eastAsia="仿宋_GB2312" w:cs="宋体"/>
                <w:color w:val="333333"/>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793" w:type="dxa"/>
            <w:vMerge w:val="continue"/>
          </w:tcPr>
          <w:p>
            <w:pPr>
              <w:spacing w:line="576" w:lineRule="exact"/>
              <w:jc w:val="center"/>
              <w:rPr>
                <w:rFonts w:ascii="仿宋_GB2312" w:hAnsi="宋体" w:eastAsia="仿宋_GB2312" w:cs="宋体"/>
                <w:szCs w:val="21"/>
              </w:rPr>
            </w:pPr>
          </w:p>
        </w:tc>
        <w:tc>
          <w:tcPr>
            <w:tcW w:w="1559" w:type="dxa"/>
            <w:vAlign w:val="center"/>
          </w:tcPr>
          <w:p>
            <w:pPr>
              <w:spacing w:line="360" w:lineRule="auto"/>
              <w:jc w:val="center"/>
              <w:rPr>
                <w:rFonts w:ascii="仿宋_GB2312" w:hAnsi="宋体" w:eastAsia="仿宋_GB2312" w:cs="宋体"/>
                <w:szCs w:val="21"/>
              </w:rPr>
            </w:pPr>
            <w:r>
              <w:rPr>
                <w:rFonts w:hint="eastAsia" w:ascii="仿宋_GB2312" w:hAnsi="宋体" w:eastAsia="仿宋_GB2312" w:cs="宋体"/>
                <w:szCs w:val="21"/>
              </w:rPr>
              <w:t>绩效目标</w:t>
            </w:r>
          </w:p>
          <w:p>
            <w:pPr>
              <w:spacing w:line="360" w:lineRule="auto"/>
              <w:jc w:val="center"/>
              <w:rPr>
                <w:rFonts w:ascii="仿宋_GB2312" w:hAnsi="宋体" w:eastAsia="仿宋_GB2312" w:cs="宋体"/>
                <w:szCs w:val="21"/>
              </w:rPr>
            </w:pPr>
            <w:r>
              <w:rPr>
                <w:rFonts w:hint="eastAsia" w:ascii="仿宋_GB2312" w:hAnsi="宋体" w:eastAsia="仿宋_GB2312" w:cs="宋体"/>
                <w:szCs w:val="21"/>
              </w:rPr>
              <w:t>完成情况</w:t>
            </w:r>
          </w:p>
        </w:tc>
        <w:tc>
          <w:tcPr>
            <w:tcW w:w="6687"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ascii="仿宋_GB2312" w:hAnsi="仿宋_GB2312" w:eastAsia="仿宋_GB2312" w:cs="仿宋_GB2312"/>
                <w:szCs w:val="21"/>
              </w:rPr>
            </w:pPr>
            <w:r>
              <w:rPr>
                <w:rFonts w:hint="eastAsia" w:ascii="仿宋_GB2312" w:hAnsi="宋体" w:eastAsia="仿宋_GB2312" w:cs="宋体"/>
                <w:szCs w:val="21"/>
              </w:rPr>
              <w:t>202</w:t>
            </w:r>
            <w:r>
              <w:rPr>
                <w:rFonts w:hint="eastAsia" w:ascii="仿宋_GB2312" w:hAnsi="宋体" w:eastAsia="仿宋_GB2312" w:cs="宋体"/>
                <w:szCs w:val="21"/>
                <w:lang w:val="en-US" w:eastAsia="zh-CN"/>
              </w:rPr>
              <w:t>1</w:t>
            </w:r>
            <w:r>
              <w:rPr>
                <w:rFonts w:hint="eastAsia" w:ascii="仿宋_GB2312" w:hAnsi="宋体" w:eastAsia="仿宋_GB2312" w:cs="宋体"/>
                <w:szCs w:val="21"/>
              </w:rPr>
              <w:t>年</w:t>
            </w:r>
            <w:r>
              <w:rPr>
                <w:rFonts w:hint="eastAsia" w:ascii="仿宋_GB2312" w:hAnsi="宋体" w:eastAsia="仿宋_GB2312" w:cs="宋体"/>
                <w:szCs w:val="21"/>
                <w:lang w:eastAsia="zh-CN"/>
              </w:rPr>
              <w:t>，</w:t>
            </w:r>
            <w:r>
              <w:rPr>
                <w:rFonts w:hint="eastAsia" w:ascii="仿宋_GB2312" w:hAnsi="宋体" w:eastAsia="仿宋_GB2312" w:cs="宋体"/>
                <w:szCs w:val="21"/>
              </w:rPr>
              <w:t>县机关事务服务中心始终围绕中心，服务大局，认真履行管理、保障、服务职能，为机关单位高效运转、</w:t>
            </w:r>
            <w:bookmarkStart w:id="2" w:name="_GoBack"/>
            <w:bookmarkEnd w:id="2"/>
            <w:r>
              <w:rPr>
                <w:rFonts w:hint="eastAsia" w:ascii="仿宋_GB2312" w:hAnsi="宋体" w:eastAsia="仿宋_GB2312" w:cs="宋体"/>
                <w:szCs w:val="21"/>
              </w:rPr>
              <w:t>县委</w:t>
            </w:r>
            <w:r>
              <w:rPr>
                <w:rFonts w:hint="eastAsia" w:ascii="仿宋_GB2312" w:hAnsi="宋体" w:eastAsia="仿宋_GB2312" w:cs="宋体"/>
                <w:szCs w:val="21"/>
                <w:lang w:val="en-US" w:eastAsia="zh-CN"/>
              </w:rPr>
              <w:t>县</w:t>
            </w:r>
            <w:r>
              <w:rPr>
                <w:rFonts w:hint="eastAsia" w:ascii="仿宋_GB2312" w:hAnsi="宋体" w:eastAsia="仿宋_GB2312" w:cs="宋体"/>
                <w:szCs w:val="21"/>
              </w:rPr>
              <w:t>政府中心工作开展、县域经济发展提供了坚强后勤保障:全力做好疫情防控;确保全县重大活动中公务出行；公务接待有条不紊；规范资产管理；强化物业管理为辖区内单位提供良好的后勤保障；</w:t>
            </w:r>
            <w:r>
              <w:rPr>
                <w:rFonts w:hint="eastAsia" w:ascii="仿宋_GB2312" w:hAnsi="宋体" w:eastAsia="仿宋_GB2312" w:cs="宋体"/>
                <w:sz w:val="21"/>
                <w:szCs w:val="21"/>
              </w:rPr>
              <w:t>创新食堂管理，食堂的服务、菜品、口味等都有了很大的改观；推动公共机构能源资源管理，</w:t>
            </w:r>
            <w:r>
              <w:rPr>
                <w:rFonts w:hint="eastAsia" w:ascii="仿宋_GB2312" w:hAnsi="仿宋_GB2312" w:eastAsia="仿宋_GB2312" w:cs="仿宋_GB2312"/>
                <w:sz w:val="21"/>
                <w:szCs w:val="21"/>
                <w:lang w:val="en-US" w:eastAsia="zh-CN"/>
              </w:rPr>
              <w:t>县委党校、天易水竹学校2家单位获国家级节约型公共机构示范单位授牌，16家单位获首批节约型机关荣誉称号。另物业管理区域16家驻楼单位顺利通过省级节约型机关验收。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793"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559"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6687" w:type="dxa"/>
            <w:vAlign w:val="center"/>
          </w:tcPr>
          <w:p>
            <w:pPr>
              <w:spacing w:line="360" w:lineRule="auto"/>
              <w:ind w:firstLine="420" w:firstLineChars="200"/>
              <w:rPr>
                <w:rFonts w:ascii="仿宋_GB2312" w:hAnsi="宋体" w:eastAsia="仿宋_GB2312" w:cs="宋体"/>
                <w:szCs w:val="21"/>
              </w:rPr>
            </w:pPr>
            <w:r>
              <w:rPr>
                <w:rFonts w:hint="eastAsia" w:ascii="仿宋_GB2312" w:hAnsi="宋体" w:eastAsia="仿宋_GB2312" w:cs="宋体"/>
                <w:szCs w:val="21"/>
              </w:rPr>
              <w:t>预算调整率较高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793" w:type="dxa"/>
            <w:vMerge w:val="continue"/>
          </w:tcPr>
          <w:p>
            <w:pPr>
              <w:spacing w:line="576" w:lineRule="exact"/>
              <w:jc w:val="center"/>
              <w:rPr>
                <w:rFonts w:ascii="仿宋_GB2312" w:hAnsi="宋体" w:eastAsia="仿宋_GB2312" w:cs="宋体"/>
                <w:szCs w:val="21"/>
              </w:rPr>
            </w:pPr>
          </w:p>
        </w:tc>
        <w:tc>
          <w:tcPr>
            <w:tcW w:w="1559"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6687" w:type="dxa"/>
            <w:vAlign w:val="center"/>
          </w:tcPr>
          <w:p>
            <w:pPr>
              <w:spacing w:line="360" w:lineRule="auto"/>
              <w:ind w:firstLine="420" w:firstLineChars="200"/>
              <w:rPr>
                <w:rFonts w:ascii="仿宋_GB2312" w:hAnsi="宋体" w:eastAsia="仿宋_GB2312" w:cs="宋体"/>
                <w:szCs w:val="21"/>
              </w:rPr>
            </w:pPr>
            <w:r>
              <w:rPr>
                <w:rFonts w:hint="eastAsia" w:ascii="仿宋_GB2312" w:hAnsi="宋体" w:eastAsia="仿宋_GB2312" w:cs="宋体"/>
                <w:szCs w:val="21"/>
              </w:rPr>
              <w:t>1、科学合理编制预算，严格执行预算。要按照《</w:t>
            </w:r>
            <w:r>
              <w:rPr>
                <w:rFonts w:hint="eastAsia" w:ascii="仿宋_GB2312" w:hAnsi="宋体" w:eastAsia="仿宋_GB2312" w:cs="宋体"/>
                <w:szCs w:val="21"/>
                <w:lang w:val="en-US" w:eastAsia="zh-CN"/>
              </w:rPr>
              <w:t>中华人民共和国</w:t>
            </w:r>
            <w:r>
              <w:rPr>
                <w:rFonts w:hint="eastAsia" w:ascii="仿宋_GB2312" w:hAnsi="宋体" w:eastAsia="仿宋_GB2312" w:cs="宋体"/>
                <w:szCs w:val="21"/>
              </w:rPr>
              <w:t>预算法》及其实施条例的相关规定，参考上一年的预算执行情况和年度的收支预测科学编制预算，避免年中大幅追加以及超预算。同时严格预算执行，提高资金使用效率。</w:t>
            </w:r>
          </w:p>
          <w:p>
            <w:pPr>
              <w:spacing w:line="360" w:lineRule="auto"/>
              <w:ind w:firstLine="420" w:firstLineChars="200"/>
              <w:rPr>
                <w:rFonts w:ascii="仿宋_GB2312" w:hAnsi="宋体" w:eastAsia="仿宋_GB2312" w:cs="宋体"/>
                <w:szCs w:val="21"/>
              </w:rPr>
            </w:pPr>
            <w:r>
              <w:rPr>
                <w:rFonts w:hint="eastAsia" w:ascii="仿宋_GB2312" w:hAnsi="宋体" w:eastAsia="仿宋_GB2312" w:cs="宋体"/>
                <w:szCs w:val="21"/>
              </w:rPr>
              <w:t>2、加强单位内控制度建设，完善相关内部管理制度。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793" w:type="dxa"/>
            <w:vMerge w:val="continue"/>
          </w:tcPr>
          <w:p>
            <w:pPr>
              <w:spacing w:line="576" w:lineRule="exact"/>
              <w:jc w:val="center"/>
              <w:rPr>
                <w:rFonts w:ascii="仿宋_GB2312" w:hAnsi="宋体" w:eastAsia="仿宋_GB2312" w:cs="宋体"/>
                <w:szCs w:val="21"/>
              </w:rPr>
            </w:pPr>
          </w:p>
        </w:tc>
        <w:tc>
          <w:tcPr>
            <w:tcW w:w="1559"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6687"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无</w:t>
            </w:r>
          </w:p>
        </w:tc>
      </w:tr>
    </w:tbl>
    <w:p>
      <w:pPr>
        <w:rPr>
          <w:szCs w:val="21"/>
        </w:rPr>
      </w:pPr>
    </w:p>
    <w:p>
      <w:pPr>
        <w:pStyle w:val="10"/>
        <w:rPr>
          <w:rFonts w:cs="Times New Roman"/>
          <w:sz w:val="72"/>
          <w:szCs w:val="7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jNWQ3ZTFjMmJlN2U2ZWI0MmMyNGE1NDQ0ZTdlYjgifQ=="/>
  </w:docVars>
  <w:rsids>
    <w:rsidRoot w:val="004506F9"/>
    <w:rsid w:val="0002229B"/>
    <w:rsid w:val="000273BD"/>
    <w:rsid w:val="000415B7"/>
    <w:rsid w:val="00041E3F"/>
    <w:rsid w:val="00055DAA"/>
    <w:rsid w:val="00056EF2"/>
    <w:rsid w:val="00061F7B"/>
    <w:rsid w:val="000658A3"/>
    <w:rsid w:val="00074155"/>
    <w:rsid w:val="000759F1"/>
    <w:rsid w:val="00096824"/>
    <w:rsid w:val="000969EB"/>
    <w:rsid w:val="000A3F69"/>
    <w:rsid w:val="00103957"/>
    <w:rsid w:val="001151FB"/>
    <w:rsid w:val="00152C6D"/>
    <w:rsid w:val="00161642"/>
    <w:rsid w:val="00162D39"/>
    <w:rsid w:val="001678BD"/>
    <w:rsid w:val="00172885"/>
    <w:rsid w:val="001A67DB"/>
    <w:rsid w:val="001C3C29"/>
    <w:rsid w:val="001D51E5"/>
    <w:rsid w:val="001E080D"/>
    <w:rsid w:val="001E53D0"/>
    <w:rsid w:val="001F0C3B"/>
    <w:rsid w:val="001F5B81"/>
    <w:rsid w:val="00202C82"/>
    <w:rsid w:val="00214427"/>
    <w:rsid w:val="00222FCB"/>
    <w:rsid w:val="00226CB7"/>
    <w:rsid w:val="00246700"/>
    <w:rsid w:val="00264552"/>
    <w:rsid w:val="00264EF9"/>
    <w:rsid w:val="00265724"/>
    <w:rsid w:val="00272DFD"/>
    <w:rsid w:val="00272E5C"/>
    <w:rsid w:val="0027426B"/>
    <w:rsid w:val="002E0A30"/>
    <w:rsid w:val="002F4309"/>
    <w:rsid w:val="003130C4"/>
    <w:rsid w:val="00315A86"/>
    <w:rsid w:val="00316C4B"/>
    <w:rsid w:val="0032192B"/>
    <w:rsid w:val="00345401"/>
    <w:rsid w:val="003479BD"/>
    <w:rsid w:val="0037197D"/>
    <w:rsid w:val="003768D5"/>
    <w:rsid w:val="00386997"/>
    <w:rsid w:val="003C47E6"/>
    <w:rsid w:val="003C4FC2"/>
    <w:rsid w:val="00416E61"/>
    <w:rsid w:val="0042790C"/>
    <w:rsid w:val="004506F9"/>
    <w:rsid w:val="00462CB9"/>
    <w:rsid w:val="004717A2"/>
    <w:rsid w:val="00473CA2"/>
    <w:rsid w:val="00473DF3"/>
    <w:rsid w:val="00487911"/>
    <w:rsid w:val="00491741"/>
    <w:rsid w:val="0049506D"/>
    <w:rsid w:val="004A4574"/>
    <w:rsid w:val="004B53AF"/>
    <w:rsid w:val="004F713B"/>
    <w:rsid w:val="00500E5F"/>
    <w:rsid w:val="005122EF"/>
    <w:rsid w:val="0051441A"/>
    <w:rsid w:val="00517C33"/>
    <w:rsid w:val="00521BF1"/>
    <w:rsid w:val="00523644"/>
    <w:rsid w:val="005327BC"/>
    <w:rsid w:val="00535CC9"/>
    <w:rsid w:val="0054069E"/>
    <w:rsid w:val="00544866"/>
    <w:rsid w:val="00560741"/>
    <w:rsid w:val="005767CC"/>
    <w:rsid w:val="00586ECC"/>
    <w:rsid w:val="00590D9F"/>
    <w:rsid w:val="00592B4A"/>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6DA"/>
    <w:rsid w:val="006D7730"/>
    <w:rsid w:val="006E5284"/>
    <w:rsid w:val="006F10EB"/>
    <w:rsid w:val="006F3EB5"/>
    <w:rsid w:val="00702E34"/>
    <w:rsid w:val="00704395"/>
    <w:rsid w:val="00714224"/>
    <w:rsid w:val="00717621"/>
    <w:rsid w:val="00720FF1"/>
    <w:rsid w:val="00727A53"/>
    <w:rsid w:val="0075194C"/>
    <w:rsid w:val="00787B42"/>
    <w:rsid w:val="007C4539"/>
    <w:rsid w:val="007E4CA5"/>
    <w:rsid w:val="007F3657"/>
    <w:rsid w:val="00812ED5"/>
    <w:rsid w:val="008277D9"/>
    <w:rsid w:val="0084478C"/>
    <w:rsid w:val="0086638C"/>
    <w:rsid w:val="0087221F"/>
    <w:rsid w:val="00893FD3"/>
    <w:rsid w:val="008A3E8D"/>
    <w:rsid w:val="009104FA"/>
    <w:rsid w:val="00917E81"/>
    <w:rsid w:val="0092025B"/>
    <w:rsid w:val="009237C4"/>
    <w:rsid w:val="00944C48"/>
    <w:rsid w:val="00950252"/>
    <w:rsid w:val="00957145"/>
    <w:rsid w:val="00967F5D"/>
    <w:rsid w:val="00970F88"/>
    <w:rsid w:val="00985B1D"/>
    <w:rsid w:val="00985B90"/>
    <w:rsid w:val="00997D7A"/>
    <w:rsid w:val="009A0F95"/>
    <w:rsid w:val="009A311E"/>
    <w:rsid w:val="009B3ADF"/>
    <w:rsid w:val="009C3B52"/>
    <w:rsid w:val="009D09F6"/>
    <w:rsid w:val="009D2977"/>
    <w:rsid w:val="009E6817"/>
    <w:rsid w:val="009E6E9A"/>
    <w:rsid w:val="009E70F5"/>
    <w:rsid w:val="00A01D2B"/>
    <w:rsid w:val="00A42218"/>
    <w:rsid w:val="00A70249"/>
    <w:rsid w:val="00A70B02"/>
    <w:rsid w:val="00A71D9F"/>
    <w:rsid w:val="00A76FB5"/>
    <w:rsid w:val="00A92E9F"/>
    <w:rsid w:val="00AB5A76"/>
    <w:rsid w:val="00AC3E54"/>
    <w:rsid w:val="00B33BEA"/>
    <w:rsid w:val="00B35EE2"/>
    <w:rsid w:val="00B36887"/>
    <w:rsid w:val="00B57C9F"/>
    <w:rsid w:val="00B63572"/>
    <w:rsid w:val="00B67498"/>
    <w:rsid w:val="00B845B3"/>
    <w:rsid w:val="00B85D8B"/>
    <w:rsid w:val="00B9293D"/>
    <w:rsid w:val="00BB4A40"/>
    <w:rsid w:val="00BD6C3E"/>
    <w:rsid w:val="00BE3674"/>
    <w:rsid w:val="00BE3DF2"/>
    <w:rsid w:val="00C10681"/>
    <w:rsid w:val="00C3049A"/>
    <w:rsid w:val="00C31B1E"/>
    <w:rsid w:val="00C77645"/>
    <w:rsid w:val="00CC05E1"/>
    <w:rsid w:val="00CC61BD"/>
    <w:rsid w:val="00CE04C3"/>
    <w:rsid w:val="00CE76A0"/>
    <w:rsid w:val="00D148C6"/>
    <w:rsid w:val="00D17A8A"/>
    <w:rsid w:val="00D415BA"/>
    <w:rsid w:val="00D4194D"/>
    <w:rsid w:val="00D43C26"/>
    <w:rsid w:val="00D5679D"/>
    <w:rsid w:val="00D644EE"/>
    <w:rsid w:val="00DB2630"/>
    <w:rsid w:val="00DD06FF"/>
    <w:rsid w:val="00DD2918"/>
    <w:rsid w:val="00DD3FDD"/>
    <w:rsid w:val="00DD5FE9"/>
    <w:rsid w:val="00E00C7A"/>
    <w:rsid w:val="00E37D6C"/>
    <w:rsid w:val="00E55B68"/>
    <w:rsid w:val="00E67BE6"/>
    <w:rsid w:val="00E77055"/>
    <w:rsid w:val="00E80338"/>
    <w:rsid w:val="00E829BC"/>
    <w:rsid w:val="00E8683C"/>
    <w:rsid w:val="00EA2119"/>
    <w:rsid w:val="00EA2B72"/>
    <w:rsid w:val="00EB088B"/>
    <w:rsid w:val="00F25650"/>
    <w:rsid w:val="00F74360"/>
    <w:rsid w:val="00FB462F"/>
    <w:rsid w:val="00FD7D18"/>
    <w:rsid w:val="00FE16FA"/>
    <w:rsid w:val="00FE328A"/>
    <w:rsid w:val="00FE6269"/>
    <w:rsid w:val="017C6D0A"/>
    <w:rsid w:val="01E27A17"/>
    <w:rsid w:val="01E70628"/>
    <w:rsid w:val="02A227A1"/>
    <w:rsid w:val="03A04F32"/>
    <w:rsid w:val="03C54999"/>
    <w:rsid w:val="03C86237"/>
    <w:rsid w:val="03CC0543"/>
    <w:rsid w:val="040E4592"/>
    <w:rsid w:val="04245B63"/>
    <w:rsid w:val="04877EA0"/>
    <w:rsid w:val="04A42800"/>
    <w:rsid w:val="04DA26C6"/>
    <w:rsid w:val="04E90B5B"/>
    <w:rsid w:val="05606584"/>
    <w:rsid w:val="056642D5"/>
    <w:rsid w:val="05CD5D86"/>
    <w:rsid w:val="05FE23E4"/>
    <w:rsid w:val="061340E1"/>
    <w:rsid w:val="063127B9"/>
    <w:rsid w:val="066833E1"/>
    <w:rsid w:val="070B300A"/>
    <w:rsid w:val="08935065"/>
    <w:rsid w:val="08A234FA"/>
    <w:rsid w:val="08B82D1E"/>
    <w:rsid w:val="08CC0577"/>
    <w:rsid w:val="091A23BD"/>
    <w:rsid w:val="09216B55"/>
    <w:rsid w:val="093525C0"/>
    <w:rsid w:val="09866978"/>
    <w:rsid w:val="0995305F"/>
    <w:rsid w:val="09AC511A"/>
    <w:rsid w:val="09CD27F9"/>
    <w:rsid w:val="09D516AE"/>
    <w:rsid w:val="09DB4F16"/>
    <w:rsid w:val="0A2166A1"/>
    <w:rsid w:val="0A2368BD"/>
    <w:rsid w:val="0A6F38B0"/>
    <w:rsid w:val="0AE778EA"/>
    <w:rsid w:val="0AEE0C79"/>
    <w:rsid w:val="0B2C17A1"/>
    <w:rsid w:val="0BB51797"/>
    <w:rsid w:val="0C346B5F"/>
    <w:rsid w:val="0C394176"/>
    <w:rsid w:val="0C9E047D"/>
    <w:rsid w:val="0D2B61B4"/>
    <w:rsid w:val="0D4C6163"/>
    <w:rsid w:val="0D7D0092"/>
    <w:rsid w:val="0DA6583B"/>
    <w:rsid w:val="0E883192"/>
    <w:rsid w:val="0EFD1E88"/>
    <w:rsid w:val="0F784FB5"/>
    <w:rsid w:val="0FE4264A"/>
    <w:rsid w:val="100D7DF3"/>
    <w:rsid w:val="103C5FE2"/>
    <w:rsid w:val="10686DD7"/>
    <w:rsid w:val="11421D1E"/>
    <w:rsid w:val="11CE35B2"/>
    <w:rsid w:val="11EB7CC0"/>
    <w:rsid w:val="12042B30"/>
    <w:rsid w:val="121E315C"/>
    <w:rsid w:val="126161D4"/>
    <w:rsid w:val="12751C80"/>
    <w:rsid w:val="128C7F33"/>
    <w:rsid w:val="12BB3B36"/>
    <w:rsid w:val="12E12E71"/>
    <w:rsid w:val="13BC5DB8"/>
    <w:rsid w:val="13EE1CEA"/>
    <w:rsid w:val="14734EC4"/>
    <w:rsid w:val="149363ED"/>
    <w:rsid w:val="15007F26"/>
    <w:rsid w:val="1517701E"/>
    <w:rsid w:val="15A05265"/>
    <w:rsid w:val="15B91E83"/>
    <w:rsid w:val="15C01041"/>
    <w:rsid w:val="161F618A"/>
    <w:rsid w:val="163F682C"/>
    <w:rsid w:val="16A13043"/>
    <w:rsid w:val="16FB6BF7"/>
    <w:rsid w:val="17084E70"/>
    <w:rsid w:val="17821190"/>
    <w:rsid w:val="179130B8"/>
    <w:rsid w:val="17D64F6F"/>
    <w:rsid w:val="184620F4"/>
    <w:rsid w:val="185F4F64"/>
    <w:rsid w:val="198A4263"/>
    <w:rsid w:val="19C77265"/>
    <w:rsid w:val="1A734CF7"/>
    <w:rsid w:val="1B040045"/>
    <w:rsid w:val="1B0B3181"/>
    <w:rsid w:val="1B440441"/>
    <w:rsid w:val="1B6034CD"/>
    <w:rsid w:val="1BA62EAA"/>
    <w:rsid w:val="1BD96DDB"/>
    <w:rsid w:val="1C915908"/>
    <w:rsid w:val="1CB3587E"/>
    <w:rsid w:val="1CC01D49"/>
    <w:rsid w:val="1D0E6F59"/>
    <w:rsid w:val="1D28001A"/>
    <w:rsid w:val="1EA5569B"/>
    <w:rsid w:val="1F3E1D77"/>
    <w:rsid w:val="1FC971DA"/>
    <w:rsid w:val="2040567B"/>
    <w:rsid w:val="20735A50"/>
    <w:rsid w:val="20D3029D"/>
    <w:rsid w:val="21020B82"/>
    <w:rsid w:val="21657F0E"/>
    <w:rsid w:val="21AD6759"/>
    <w:rsid w:val="221072CF"/>
    <w:rsid w:val="221B014E"/>
    <w:rsid w:val="228A7081"/>
    <w:rsid w:val="230C7A96"/>
    <w:rsid w:val="234C4337"/>
    <w:rsid w:val="237D7B05"/>
    <w:rsid w:val="23BA5744"/>
    <w:rsid w:val="23EF72B0"/>
    <w:rsid w:val="258C4EBE"/>
    <w:rsid w:val="263317DE"/>
    <w:rsid w:val="264A1001"/>
    <w:rsid w:val="2758774E"/>
    <w:rsid w:val="27802801"/>
    <w:rsid w:val="284E65ED"/>
    <w:rsid w:val="28F416F8"/>
    <w:rsid w:val="299F1664"/>
    <w:rsid w:val="29A7676B"/>
    <w:rsid w:val="29D05CC2"/>
    <w:rsid w:val="2A922F77"/>
    <w:rsid w:val="2B85488A"/>
    <w:rsid w:val="2BF55E22"/>
    <w:rsid w:val="2CB25B52"/>
    <w:rsid w:val="2CB573F1"/>
    <w:rsid w:val="2D144117"/>
    <w:rsid w:val="2D3227EF"/>
    <w:rsid w:val="2F594063"/>
    <w:rsid w:val="300264A9"/>
    <w:rsid w:val="3073734D"/>
    <w:rsid w:val="30DB6CFA"/>
    <w:rsid w:val="312468F3"/>
    <w:rsid w:val="313B4368"/>
    <w:rsid w:val="31A67308"/>
    <w:rsid w:val="31FB58A6"/>
    <w:rsid w:val="320C7AB3"/>
    <w:rsid w:val="323B0365"/>
    <w:rsid w:val="3291620A"/>
    <w:rsid w:val="32B06690"/>
    <w:rsid w:val="32F27999"/>
    <w:rsid w:val="32F32A21"/>
    <w:rsid w:val="33E800AC"/>
    <w:rsid w:val="35103416"/>
    <w:rsid w:val="35F9034E"/>
    <w:rsid w:val="360A60B7"/>
    <w:rsid w:val="36483084"/>
    <w:rsid w:val="3659703F"/>
    <w:rsid w:val="37515F68"/>
    <w:rsid w:val="37FA03AE"/>
    <w:rsid w:val="38B467AE"/>
    <w:rsid w:val="38FE5C7B"/>
    <w:rsid w:val="3AC52EF5"/>
    <w:rsid w:val="3ADE5D64"/>
    <w:rsid w:val="3AFA2E36"/>
    <w:rsid w:val="3B084B8F"/>
    <w:rsid w:val="3B3616FD"/>
    <w:rsid w:val="3B3E6803"/>
    <w:rsid w:val="3B6B0985"/>
    <w:rsid w:val="3BEC625F"/>
    <w:rsid w:val="3C917532"/>
    <w:rsid w:val="3CAD1E92"/>
    <w:rsid w:val="3CEF619F"/>
    <w:rsid w:val="3DF53AF1"/>
    <w:rsid w:val="3E790376"/>
    <w:rsid w:val="3EA5622A"/>
    <w:rsid w:val="3F161F71"/>
    <w:rsid w:val="3FB86B84"/>
    <w:rsid w:val="40605782"/>
    <w:rsid w:val="409273D5"/>
    <w:rsid w:val="40972C3D"/>
    <w:rsid w:val="40FD4116"/>
    <w:rsid w:val="4110479E"/>
    <w:rsid w:val="4167609B"/>
    <w:rsid w:val="41A47E98"/>
    <w:rsid w:val="41EC520B"/>
    <w:rsid w:val="43276BE3"/>
    <w:rsid w:val="4447497A"/>
    <w:rsid w:val="446612A5"/>
    <w:rsid w:val="44681851"/>
    <w:rsid w:val="44782D86"/>
    <w:rsid w:val="44901E7E"/>
    <w:rsid w:val="44C24001"/>
    <w:rsid w:val="458F65D9"/>
    <w:rsid w:val="466A4950"/>
    <w:rsid w:val="468123C6"/>
    <w:rsid w:val="46A77952"/>
    <w:rsid w:val="46D931FD"/>
    <w:rsid w:val="46FA784C"/>
    <w:rsid w:val="474B2221"/>
    <w:rsid w:val="478657BA"/>
    <w:rsid w:val="47C85DD2"/>
    <w:rsid w:val="47CF121A"/>
    <w:rsid w:val="481E3C44"/>
    <w:rsid w:val="485F1F62"/>
    <w:rsid w:val="48E64762"/>
    <w:rsid w:val="49543DC1"/>
    <w:rsid w:val="49AC1C4F"/>
    <w:rsid w:val="49B605D8"/>
    <w:rsid w:val="4A08695A"/>
    <w:rsid w:val="4A1E7F2C"/>
    <w:rsid w:val="4A2B4DFE"/>
    <w:rsid w:val="4A425DF2"/>
    <w:rsid w:val="4A994AF0"/>
    <w:rsid w:val="4AFF426C"/>
    <w:rsid w:val="4B4D6D1A"/>
    <w:rsid w:val="4BCE14DD"/>
    <w:rsid w:val="4BE86A43"/>
    <w:rsid w:val="4C2F4672"/>
    <w:rsid w:val="4C4A5008"/>
    <w:rsid w:val="4DE1199C"/>
    <w:rsid w:val="4E233D62"/>
    <w:rsid w:val="4EB175C0"/>
    <w:rsid w:val="4F98252E"/>
    <w:rsid w:val="4FFF25AD"/>
    <w:rsid w:val="5012408F"/>
    <w:rsid w:val="502A587C"/>
    <w:rsid w:val="51112598"/>
    <w:rsid w:val="51A76A58"/>
    <w:rsid w:val="526F3A1A"/>
    <w:rsid w:val="52CB6777"/>
    <w:rsid w:val="53B042EA"/>
    <w:rsid w:val="53C27B7A"/>
    <w:rsid w:val="54FE2E33"/>
    <w:rsid w:val="55326F81"/>
    <w:rsid w:val="555667CB"/>
    <w:rsid w:val="55B61960"/>
    <w:rsid w:val="561B17C3"/>
    <w:rsid w:val="564E1B99"/>
    <w:rsid w:val="56D95906"/>
    <w:rsid w:val="57415259"/>
    <w:rsid w:val="577E64AD"/>
    <w:rsid w:val="57E73733"/>
    <w:rsid w:val="592B61C1"/>
    <w:rsid w:val="595C281E"/>
    <w:rsid w:val="59A85A64"/>
    <w:rsid w:val="59D6437F"/>
    <w:rsid w:val="5A1F7AD4"/>
    <w:rsid w:val="5A4A08C9"/>
    <w:rsid w:val="5A584D94"/>
    <w:rsid w:val="5A767910"/>
    <w:rsid w:val="5AB87F28"/>
    <w:rsid w:val="5B8D3163"/>
    <w:rsid w:val="5B8D4F11"/>
    <w:rsid w:val="5BE3736A"/>
    <w:rsid w:val="5BE74621"/>
    <w:rsid w:val="5C7B120D"/>
    <w:rsid w:val="5C9A5B38"/>
    <w:rsid w:val="5C9F314E"/>
    <w:rsid w:val="5CBF10FA"/>
    <w:rsid w:val="5CF05758"/>
    <w:rsid w:val="5D027239"/>
    <w:rsid w:val="5D30024A"/>
    <w:rsid w:val="5D5C103F"/>
    <w:rsid w:val="5DE055FE"/>
    <w:rsid w:val="5E111994"/>
    <w:rsid w:val="5E6C52B2"/>
    <w:rsid w:val="5F8E3006"/>
    <w:rsid w:val="5FA43E7B"/>
    <w:rsid w:val="5FAA42E4"/>
    <w:rsid w:val="602120CC"/>
    <w:rsid w:val="6042276E"/>
    <w:rsid w:val="604A0867"/>
    <w:rsid w:val="6094289E"/>
    <w:rsid w:val="62BD2580"/>
    <w:rsid w:val="62C51434"/>
    <w:rsid w:val="631B1054"/>
    <w:rsid w:val="63732C3E"/>
    <w:rsid w:val="63BF7C32"/>
    <w:rsid w:val="63CE437F"/>
    <w:rsid w:val="63EF5E7A"/>
    <w:rsid w:val="63F515B5"/>
    <w:rsid w:val="643C0ADA"/>
    <w:rsid w:val="64D94D23"/>
    <w:rsid w:val="65FF2171"/>
    <w:rsid w:val="66291CDA"/>
    <w:rsid w:val="6635067F"/>
    <w:rsid w:val="691E364C"/>
    <w:rsid w:val="69562DE6"/>
    <w:rsid w:val="69EC54F9"/>
    <w:rsid w:val="6B6F63E1"/>
    <w:rsid w:val="6BC41D21"/>
    <w:rsid w:val="6C21592D"/>
    <w:rsid w:val="6C580C23"/>
    <w:rsid w:val="6C7041BF"/>
    <w:rsid w:val="6D2F2458"/>
    <w:rsid w:val="6D68133A"/>
    <w:rsid w:val="6DAA3701"/>
    <w:rsid w:val="6DDA2238"/>
    <w:rsid w:val="6E3843B6"/>
    <w:rsid w:val="6F176B74"/>
    <w:rsid w:val="6F80296B"/>
    <w:rsid w:val="6FAF3250"/>
    <w:rsid w:val="6FB1521A"/>
    <w:rsid w:val="701E3F32"/>
    <w:rsid w:val="70F3716D"/>
    <w:rsid w:val="713E488C"/>
    <w:rsid w:val="71765B61"/>
    <w:rsid w:val="73335F46"/>
    <w:rsid w:val="73C05A2C"/>
    <w:rsid w:val="73F05BE5"/>
    <w:rsid w:val="741E6BF6"/>
    <w:rsid w:val="7438398B"/>
    <w:rsid w:val="74AF72A0"/>
    <w:rsid w:val="74CB0B2C"/>
    <w:rsid w:val="74DB6895"/>
    <w:rsid w:val="75220020"/>
    <w:rsid w:val="75EC4185"/>
    <w:rsid w:val="763224E5"/>
    <w:rsid w:val="776B519C"/>
    <w:rsid w:val="779F3BAA"/>
    <w:rsid w:val="78D855C6"/>
    <w:rsid w:val="799534B7"/>
    <w:rsid w:val="7A044418"/>
    <w:rsid w:val="7A124B07"/>
    <w:rsid w:val="7A8A0B42"/>
    <w:rsid w:val="7BA92C7F"/>
    <w:rsid w:val="7BC2255D"/>
    <w:rsid w:val="7C374CF9"/>
    <w:rsid w:val="7D5B67C5"/>
    <w:rsid w:val="7D6513F2"/>
    <w:rsid w:val="7E0D24EB"/>
    <w:rsid w:val="7E3C2153"/>
    <w:rsid w:val="7ECA3C03"/>
    <w:rsid w:val="7EF46ED2"/>
    <w:rsid w:val="7F1906E6"/>
    <w:rsid w:val="7F2C0419"/>
    <w:rsid w:val="7F4A5804"/>
    <w:rsid w:val="7F5E259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qFormat/>
    <w:locked/>
    <w:uiPriority w:val="99"/>
    <w:rPr>
      <w:sz w:val="18"/>
      <w:szCs w:val="18"/>
    </w:rPr>
  </w:style>
  <w:style w:type="character" w:customStyle="1" w:styleId="9">
    <w:name w:val="页脚 Char"/>
    <w:basedOn w:val="7"/>
    <w:link w:val="3"/>
    <w:qFormat/>
    <w:locked/>
    <w:uiPriority w:val="99"/>
    <w:rPr>
      <w:sz w:val="18"/>
      <w:szCs w:val="18"/>
    </w:rPr>
  </w:style>
  <w:style w:type="paragraph" w:customStyle="1" w:styleId="10">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1">
    <w:name w:val="List Paragraph"/>
    <w:basedOn w:val="1"/>
    <w:qFormat/>
    <w:uiPriority w:val="99"/>
    <w:pPr>
      <w:ind w:firstLine="420" w:firstLineChars="200"/>
    </w:pPr>
  </w:style>
  <w:style w:type="character" w:customStyle="1" w:styleId="12">
    <w:name w:val="批注框文本 Char"/>
    <w:basedOn w:val="7"/>
    <w:link w:val="2"/>
    <w:semiHidden/>
    <w:qFormat/>
    <w:locked/>
    <w:uiPriority w:val="99"/>
    <w:rPr>
      <w:sz w:val="18"/>
      <w:szCs w:val="18"/>
    </w:rPr>
  </w:style>
  <w:style w:type="paragraph" w:customStyle="1" w:styleId="13">
    <w:name w:val="List Paragraph1"/>
    <w:basedOn w:val="1"/>
    <w:qFormat/>
    <w:uiPriority w:val="99"/>
    <w:pPr>
      <w:ind w:firstLine="420" w:firstLineChars="200"/>
    </w:pPr>
  </w:style>
  <w:style w:type="paragraph" w:customStyle="1" w:styleId="14">
    <w:name w:val="列出段落1"/>
    <w:basedOn w:val="1"/>
    <w:qFormat/>
    <w:uiPriority w:val="0"/>
    <w:pPr>
      <w:ind w:firstLine="420" w:firstLineChars="200"/>
    </w:pPr>
    <w:rPr>
      <w:rFonts w:cs="Times New Roman"/>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B224B0-F7D0-4455-9201-55F6FD886D6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22</Pages>
  <Words>6858</Words>
  <Characters>8165</Characters>
  <Lines>46</Lines>
  <Paragraphs>12</Paragraphs>
  <TotalTime>6</TotalTime>
  <ScaleCrop>false</ScaleCrop>
  <LinksUpToDate>false</LinksUpToDate>
  <CharactersWithSpaces>9446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2021-08-05T04:40:00Z</dcterms:created>
  <dc:creator>李航 null</dc:creator>
  <cp:lastModifiedBy>Sun. Tao.</cp:lastModifiedBy>
  <cp:lastPrinted>2022-07-27T01:04:00Z</cp:lastPrinted>
  <dcterms:modified xsi:type="dcterms:W3CDTF">2023-10-26T01:46:27Z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2052-12.1.0.15712</vt:lpwstr>
  </property>
  <property fmtid="{D5CDD505-2E9C-101B-9397-08002B2CF9AE}" pid="4" name="ICV">
    <vt:lpwstr>F504A90986734D36A0B07569F24F2FD2_13</vt:lpwstr>
  </property>
</Properties>
</file>