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eastAsia="方正小标宋_GBK"/>
          <w:bCs/>
          <w:kern w:val="0"/>
          <w:sz w:val="44"/>
          <w:szCs w:val="44"/>
        </w:rPr>
      </w:pPr>
      <w:r>
        <w:rPr>
          <w:rFonts w:hint="eastAsia" w:eastAsia="方正小标宋_GBK"/>
          <w:bCs/>
          <w:kern w:val="0"/>
          <w:sz w:val="44"/>
          <w:szCs w:val="44"/>
          <w:lang w:val="en-US" w:eastAsia="zh-CN"/>
        </w:rPr>
        <w:t>2022</w:t>
      </w:r>
      <w:r>
        <w:rPr>
          <w:rFonts w:eastAsia="方正小标宋_GBK"/>
          <w:bCs/>
          <w:kern w:val="0"/>
          <w:sz w:val="44"/>
          <w:szCs w:val="44"/>
        </w:rPr>
        <w:t>年</w:t>
      </w:r>
      <w:r>
        <w:rPr>
          <w:rFonts w:hint="eastAsia" w:eastAsia="方正小标宋_GBK"/>
          <w:bCs/>
          <w:kern w:val="0"/>
          <w:sz w:val="44"/>
          <w:szCs w:val="44"/>
          <w:lang w:val="en-US" w:eastAsia="zh-CN"/>
        </w:rPr>
        <w:t>湘潭县中路铺镇人民政府</w:t>
      </w:r>
      <w:r>
        <w:rPr>
          <w:rFonts w:eastAsia="方正小标宋_GBK"/>
          <w:bCs/>
          <w:kern w:val="0"/>
          <w:sz w:val="44"/>
          <w:szCs w:val="44"/>
        </w:rPr>
        <w:t>部门预算</w:t>
      </w:r>
    </w:p>
    <w:p>
      <w:pPr>
        <w:widowControl/>
        <w:spacing w:line="600" w:lineRule="exact"/>
        <w:jc w:val="center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目 录</w:t>
      </w:r>
    </w:p>
    <w:p>
      <w:pPr>
        <w:widowControl/>
        <w:numPr>
          <w:ilvl w:val="0"/>
          <w:numId w:val="1"/>
        </w:numPr>
        <w:spacing w:line="60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hint="eastAsia" w:eastAsia="方正小标宋_GBK"/>
          <w:b/>
          <w:bCs/>
          <w:kern w:val="0"/>
          <w:sz w:val="32"/>
          <w:szCs w:val="32"/>
          <w:lang w:val="en-US" w:eastAsia="zh-CN"/>
        </w:rPr>
        <w:t>2022</w:t>
      </w:r>
      <w:r>
        <w:rPr>
          <w:rFonts w:eastAsia="仿宋_GB2312"/>
          <w:b/>
          <w:bCs/>
          <w:kern w:val="0"/>
          <w:sz w:val="32"/>
          <w:szCs w:val="32"/>
        </w:rPr>
        <w:t>年部门预算说明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一、部门基本概况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二、部门预算单位构成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三、部门收支总体情况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四、一般公共预算拨款支出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五、政府性基金预算支出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六、其他重要事项的情况说明</w:t>
      </w:r>
    </w:p>
    <w:p>
      <w:pPr>
        <w:widowControl/>
        <w:spacing w:line="600" w:lineRule="exact"/>
        <w:ind w:firstLine="640" w:firstLineChars="200"/>
        <w:rPr>
          <w:rFonts w:hint="default" w:eastAsia="黑体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七、名词解释</w:t>
      </w:r>
    </w:p>
    <w:p>
      <w:pPr>
        <w:widowControl/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 xml:space="preserve">第二部分 </w:t>
      </w:r>
      <w:r>
        <w:rPr>
          <w:rFonts w:hint="eastAsia" w:eastAsia="仿宋_GB2312"/>
          <w:b/>
          <w:bCs/>
          <w:kern w:val="0"/>
          <w:sz w:val="32"/>
          <w:szCs w:val="32"/>
          <w:lang w:val="en-US" w:eastAsia="zh-CN"/>
        </w:rPr>
        <w:t>2022</w:t>
      </w:r>
      <w:r>
        <w:rPr>
          <w:rFonts w:eastAsia="仿宋_GB2312"/>
          <w:b/>
          <w:bCs/>
          <w:kern w:val="0"/>
          <w:sz w:val="32"/>
          <w:szCs w:val="32"/>
        </w:rPr>
        <w:t>年部门预算表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1、部门收支总体情况表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2、部门收入总体情况表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3、部门支出总体情况表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4、财政拨款收支情况表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5、一般公共预算支出表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6、一般公共预算基本支出表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7、一般公共预算“三公”经费支出表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8、政府性基金预算支出情况表</w:t>
      </w:r>
    </w:p>
    <w:p>
      <w:pPr>
        <w:widowControl/>
        <w:spacing w:line="600" w:lineRule="exact"/>
        <w:ind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eastAsia="仿宋_GB2312"/>
          <w:bCs/>
          <w:kern w:val="0"/>
          <w:sz w:val="32"/>
          <w:szCs w:val="32"/>
        </w:rPr>
        <w:t>注：以上部门预算报表中，空表表示本部门无相关收支情况。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bCs/>
          <w:kern w:val="0"/>
          <w:sz w:val="32"/>
          <w:szCs w:val="32"/>
        </w:rPr>
      </w:pPr>
    </w:p>
    <w:p>
      <w:pPr>
        <w:widowControl/>
        <w:spacing w:line="600" w:lineRule="exact"/>
        <w:jc w:val="both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br w:type="page"/>
      </w:r>
      <w:r>
        <w:rPr>
          <w:rFonts w:eastAsia="方正小标宋_GBK"/>
          <w:bCs/>
          <w:kern w:val="0"/>
          <w:sz w:val="36"/>
          <w:szCs w:val="36"/>
        </w:rPr>
        <w:t>第一部分 部门预算说明</w:t>
      </w:r>
    </w:p>
    <w:p>
      <w:pPr>
        <w:widowControl/>
        <w:spacing w:line="600" w:lineRule="exact"/>
        <w:jc w:val="lef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ind w:firstLine="627" w:firstLineChars="196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一、部门基本概况</w:t>
      </w:r>
    </w:p>
    <w:p>
      <w:pPr>
        <w:widowControl/>
        <w:spacing w:line="600" w:lineRule="exact"/>
        <w:ind w:firstLine="643" w:firstLineChars="200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（一）职能职责。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1、在镇党委的领导下，贯彻执行党的路线、方针、政策和国家的各项法律、法规；负责镇辖区内地区性、群众性、公益性、社会性工作。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2、负责精神文明建设工作，积极组织以提高民众素质为目的的活动，树立文明新风。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3、按照职责范围，负责镇辖区内的建设和管理、环境卫生、环境保护等监督、管理、服务工作。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4、负责镇辖区内的维护稳定及社会治安综合治理工作，依照有关规定做好出租屋和外来暂住人员的管理工作；负责民事调解、法律服务工作，维护居民的合法权益。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5、负责村、社区的建设和管理，积极开展镇区服务工作，大力兴办福利企业，发动和组织镇区成员开展各类公益活动；负责拥军优属、优抚安置、社会救济、社会福利、社区文化、科普、体育、教育等工作。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6、发展镇区经济，为镇区经济组织提供人才、科技、信息和各类服务，以经济、法律和必要的行政手段推动镇区经济发展和维护市场经济秩序。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7、负责卫生健康、劳动就业、安全生产管理、民兵、兵役、侨务等工作。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8、指导和帮助社区搞好组织建设和制度建设。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9、配合有关部门做好房屋拆迁、防汛、防风、防火、动物防疫、防震、防灾和抢险工作。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10、向县人民政府反映居民群众的意见和要求，办理人民群众来信来访事项。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11、负责辖区内普法教育工作，维护老人、妇女儿童的合法权益。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12、负责辖区内安全生产和消防工作的指导、监督。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13、会同有关部门做好辖区内的企业服务、在地统计工作。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14、承办镇党委和上级部门交办的其他事项。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ind w:firstLine="643" w:firstLineChars="200"/>
        <w:jc w:val="left"/>
        <w:textAlignment w:val="auto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（二）机构设置。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门预算编制人数：行政编制49人；事业编制81人；退休86人。纳入预算单位管理的部门11个，党政综合办公室、经济发展办公室、社会事务办公室、自然资源和生态环境办公室、社会治安和应急管理办公室、财政所、社会事务综合服务中心、农业综合服务中心、政务服务中心、退役军人服务站、综合执法大队。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二、部门预算单位构成</w:t>
      </w:r>
    </w:p>
    <w:p>
      <w:pPr>
        <w:widowControl/>
        <w:spacing w:line="60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湘潭县中路铺镇人民政府</w:t>
      </w:r>
      <w:r>
        <w:rPr>
          <w:rFonts w:eastAsia="仿宋_GB2312"/>
          <w:sz w:val="32"/>
          <w:szCs w:val="32"/>
        </w:rPr>
        <w:t>只有本级，没有其他预算单位，因此本部门预算仅含本级预算。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三、部门收支总体情况</w:t>
      </w:r>
    </w:p>
    <w:p>
      <w:pPr>
        <w:widowControl/>
        <w:spacing w:line="600" w:lineRule="exact"/>
        <w:ind w:firstLine="630" w:firstLineChars="196"/>
        <w:rPr>
          <w:rFonts w:hint="default" w:eastAsia="仿宋_GB2312"/>
          <w:b w:val="0"/>
          <w:bCs/>
          <w:sz w:val="32"/>
          <w:szCs w:val="32"/>
          <w:u w:val="none"/>
          <w:lang w:val="en-US" w:eastAsia="zh-CN"/>
        </w:rPr>
      </w:pPr>
      <w:r>
        <w:rPr>
          <w:rFonts w:eastAsia="楷体_GB2312"/>
          <w:b/>
          <w:sz w:val="32"/>
          <w:szCs w:val="32"/>
        </w:rPr>
        <w:t>（一）收入预算：</w:t>
      </w:r>
      <w:r>
        <w:rPr>
          <w:rFonts w:eastAsia="仿宋_GB2312"/>
          <w:sz w:val="32"/>
          <w:szCs w:val="32"/>
          <w:u w:val="none"/>
        </w:rPr>
        <w:t>包括一般公共预算、政府性基金、国有资本经营预算等财政拨款收入，以及经营收入、事业收入等单位资金。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2022</w:t>
      </w:r>
      <w:r>
        <w:rPr>
          <w:rFonts w:eastAsia="仿宋_GB2312"/>
          <w:sz w:val="32"/>
          <w:szCs w:val="32"/>
          <w:u w:val="none"/>
        </w:rPr>
        <w:t>年本部门收入预算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5125.18</w:t>
      </w:r>
      <w:r>
        <w:rPr>
          <w:rFonts w:eastAsia="仿宋_GB2312"/>
          <w:sz w:val="32"/>
          <w:szCs w:val="32"/>
          <w:u w:val="none"/>
        </w:rPr>
        <w:t>万元，其中，一般公共预算拨款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2077.39</w:t>
      </w:r>
      <w:r>
        <w:rPr>
          <w:rFonts w:eastAsia="仿宋_GB2312"/>
          <w:sz w:val="32"/>
          <w:szCs w:val="32"/>
          <w:u w:val="none"/>
        </w:rPr>
        <w:t>万元，政府性基金预算拨款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sz w:val="32"/>
          <w:szCs w:val="32"/>
          <w:u w:val="none"/>
        </w:rPr>
        <w:t xml:space="preserve">万元，国有资本经营预算拨款 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sz w:val="32"/>
          <w:szCs w:val="32"/>
          <w:u w:val="none"/>
        </w:rPr>
        <w:t>万元，纳入专户管理的非税收入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130.00</w:t>
      </w:r>
      <w:r>
        <w:rPr>
          <w:rFonts w:eastAsia="仿宋_GB2312"/>
          <w:sz w:val="32"/>
          <w:szCs w:val="32"/>
          <w:u w:val="none"/>
        </w:rPr>
        <w:t>万元，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上级补助收入2917.79</w:t>
      </w:r>
      <w:r>
        <w:rPr>
          <w:rFonts w:eastAsia="仿宋_GB2312"/>
          <w:sz w:val="32"/>
          <w:szCs w:val="32"/>
          <w:u w:val="none"/>
        </w:rPr>
        <w:t>万元。</w:t>
      </w:r>
      <w:r>
        <w:rPr>
          <w:rFonts w:eastAsia="仿宋_GB2312"/>
          <w:b w:val="0"/>
          <w:bCs/>
          <w:sz w:val="32"/>
          <w:szCs w:val="32"/>
          <w:u w:val="none"/>
        </w:rPr>
        <w:t>收入较去年减少</w:t>
      </w:r>
      <w:r>
        <w:rPr>
          <w:rFonts w:hint="eastAsia" w:eastAsia="仿宋_GB2312"/>
          <w:b w:val="0"/>
          <w:bCs/>
          <w:sz w:val="32"/>
          <w:szCs w:val="32"/>
          <w:u w:val="none"/>
          <w:lang w:val="en-US" w:eastAsia="zh-CN"/>
        </w:rPr>
        <w:t>374.82</w:t>
      </w:r>
      <w:r>
        <w:rPr>
          <w:rFonts w:eastAsia="仿宋_GB2312"/>
          <w:b w:val="0"/>
          <w:bCs/>
          <w:sz w:val="32"/>
          <w:szCs w:val="32"/>
          <w:u w:val="none"/>
        </w:rPr>
        <w:t>万元，</w:t>
      </w:r>
      <w:r>
        <w:rPr>
          <w:rFonts w:hint="eastAsia" w:eastAsia="仿宋_GB2312"/>
          <w:b w:val="0"/>
          <w:bCs/>
          <w:sz w:val="32"/>
          <w:szCs w:val="32"/>
          <w:u w:val="none"/>
          <w:lang w:val="en-US" w:eastAsia="zh-CN"/>
        </w:rPr>
        <w:t>降幅为6.81%。</w:t>
      </w:r>
      <w:r>
        <w:rPr>
          <w:rFonts w:eastAsia="仿宋_GB2312"/>
          <w:b w:val="0"/>
          <w:bCs/>
          <w:sz w:val="32"/>
          <w:szCs w:val="32"/>
          <w:u w:val="none"/>
        </w:rPr>
        <w:t>主要是</w:t>
      </w:r>
      <w:r>
        <w:rPr>
          <w:rFonts w:hint="eastAsia" w:eastAsia="仿宋_GB2312"/>
          <w:b w:val="0"/>
          <w:bCs/>
          <w:sz w:val="32"/>
          <w:szCs w:val="32"/>
          <w:u w:val="none"/>
          <w:lang w:val="en-US" w:eastAsia="zh-CN"/>
        </w:rPr>
        <w:t>减少了上级补助收入464.82万元，原因是贯彻厉行节约要求，压减财政收支；增加了纳入专户管理的非税收入90.00万元，原因是增加非税目标收入任务。</w:t>
      </w:r>
    </w:p>
    <w:p>
      <w:pPr>
        <w:widowControl/>
        <w:spacing w:line="600" w:lineRule="exact"/>
        <w:ind w:firstLine="630" w:firstLineChars="196"/>
        <w:jc w:val="left"/>
        <w:rPr>
          <w:rFonts w:hint="eastAsia" w:eastAsia="仿宋_GB2312"/>
          <w:sz w:val="32"/>
          <w:szCs w:val="32"/>
          <w:u w:val="none"/>
        </w:rPr>
      </w:pPr>
      <w:r>
        <w:rPr>
          <w:rFonts w:eastAsia="楷体_GB2312"/>
          <w:b/>
          <w:sz w:val="32"/>
          <w:szCs w:val="32"/>
        </w:rPr>
        <w:t>（二）支出预算：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2022</w:t>
      </w:r>
      <w:r>
        <w:rPr>
          <w:rFonts w:eastAsia="仿宋_GB2312"/>
          <w:sz w:val="32"/>
          <w:szCs w:val="32"/>
          <w:u w:val="none"/>
        </w:rPr>
        <w:t>年本部门支出预算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5125.00</w:t>
      </w:r>
      <w:r>
        <w:rPr>
          <w:rFonts w:eastAsia="仿宋_GB2312"/>
          <w:sz w:val="32"/>
          <w:szCs w:val="32"/>
          <w:u w:val="none"/>
        </w:rPr>
        <w:t>万元，其中，一般公共服务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2653.00</w:t>
      </w:r>
      <w:r>
        <w:rPr>
          <w:rFonts w:eastAsia="仿宋_GB2312"/>
          <w:sz w:val="32"/>
          <w:szCs w:val="32"/>
          <w:u w:val="none"/>
        </w:rPr>
        <w:t>万元，公共安全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303.00</w:t>
      </w:r>
      <w:r>
        <w:rPr>
          <w:rFonts w:eastAsia="仿宋_GB2312"/>
          <w:sz w:val="32"/>
          <w:szCs w:val="32"/>
          <w:u w:val="none"/>
        </w:rPr>
        <w:t>万元，教育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0.00</w:t>
      </w:r>
      <w:r>
        <w:rPr>
          <w:rFonts w:eastAsia="仿宋_GB2312"/>
          <w:sz w:val="32"/>
          <w:szCs w:val="32"/>
          <w:u w:val="none"/>
        </w:rPr>
        <w:t xml:space="preserve"> 万元，科学技术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0.00</w:t>
      </w:r>
      <w:r>
        <w:rPr>
          <w:rFonts w:eastAsia="仿宋_GB2312"/>
          <w:sz w:val="32"/>
          <w:szCs w:val="32"/>
          <w:u w:val="none"/>
        </w:rPr>
        <w:t>万元，</w:t>
      </w:r>
      <w:r>
        <w:rPr>
          <w:rFonts w:hint="eastAsia" w:eastAsia="仿宋_GB2312"/>
          <w:sz w:val="32"/>
          <w:szCs w:val="32"/>
          <w:u w:val="none"/>
        </w:rPr>
        <w:t>文化旅游体育与传媒支出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426.00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eastAsia="仿宋_GB2312"/>
          <w:sz w:val="32"/>
          <w:szCs w:val="32"/>
          <w:u w:val="none"/>
        </w:rPr>
        <w:t>社会保障和就业支出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125.00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eastAsia="仿宋_GB2312"/>
          <w:sz w:val="32"/>
          <w:szCs w:val="32"/>
          <w:u w:val="none"/>
        </w:rPr>
        <w:t>卫生健康支出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210.00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eastAsia="仿宋_GB2312"/>
          <w:sz w:val="32"/>
          <w:szCs w:val="32"/>
          <w:u w:val="none"/>
        </w:rPr>
        <w:t>城乡社区支出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176.00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eastAsia="仿宋_GB2312"/>
          <w:sz w:val="32"/>
          <w:szCs w:val="32"/>
          <w:u w:val="none"/>
        </w:rPr>
        <w:t>农林水支出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1232.00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eastAsia="仿宋_GB2312"/>
          <w:sz w:val="32"/>
          <w:szCs w:val="32"/>
          <w:u w:val="none"/>
        </w:rPr>
        <w:t>支出较去年减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少371.00</w:t>
      </w:r>
      <w:r>
        <w:rPr>
          <w:rFonts w:hint="eastAsia" w:eastAsia="仿宋_GB2312"/>
          <w:sz w:val="32"/>
          <w:szCs w:val="32"/>
          <w:u w:val="none"/>
        </w:rPr>
        <w:t>万元，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降幅为6.75%。</w:t>
      </w:r>
      <w:r>
        <w:rPr>
          <w:rFonts w:hint="eastAsia" w:eastAsia="仿宋_GB2312"/>
          <w:sz w:val="32"/>
          <w:szCs w:val="32"/>
          <w:u w:val="none"/>
        </w:rPr>
        <w:t>主要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原因</w:t>
      </w:r>
      <w:r>
        <w:rPr>
          <w:rFonts w:hint="eastAsia" w:eastAsia="仿宋_GB2312"/>
          <w:sz w:val="32"/>
          <w:szCs w:val="32"/>
          <w:u w:val="none"/>
        </w:rPr>
        <w:t>是</w:t>
      </w:r>
      <w:r>
        <w:rPr>
          <w:rFonts w:hint="eastAsia" w:eastAsia="仿宋_GB2312"/>
          <w:b w:val="0"/>
          <w:bCs/>
          <w:sz w:val="32"/>
          <w:szCs w:val="32"/>
          <w:u w:val="none"/>
          <w:lang w:val="en-US" w:eastAsia="zh-CN"/>
        </w:rPr>
        <w:t>贯彻厉行节约要求，压减财政收支，项目支出预算大幅减少</w:t>
      </w:r>
      <w:r>
        <w:rPr>
          <w:rFonts w:hint="eastAsia" w:eastAsia="仿宋_GB2312"/>
          <w:sz w:val="32"/>
          <w:szCs w:val="32"/>
          <w:u w:val="none"/>
        </w:rPr>
        <w:t>。</w:t>
      </w:r>
    </w:p>
    <w:p>
      <w:pPr>
        <w:widowControl/>
        <w:spacing w:line="600" w:lineRule="exact"/>
        <w:ind w:firstLine="630" w:firstLineChars="196"/>
        <w:jc w:val="left"/>
        <w:rPr>
          <w:rFonts w:hint="eastAsia" w:eastAsia="仿宋_GB2312"/>
          <w:sz w:val="32"/>
          <w:szCs w:val="32"/>
          <w:u w:val="none"/>
        </w:rPr>
      </w:pPr>
      <w:r>
        <w:rPr>
          <w:rFonts w:eastAsia="楷体_GB2312"/>
          <w:b/>
          <w:sz w:val="32"/>
          <w:szCs w:val="32"/>
        </w:rPr>
        <w:t>（</w:t>
      </w:r>
      <w:r>
        <w:rPr>
          <w:rFonts w:hint="eastAsia" w:eastAsia="楷体_GB2312"/>
          <w:b/>
          <w:sz w:val="32"/>
          <w:szCs w:val="32"/>
          <w:lang w:val="en-US" w:eastAsia="zh-CN"/>
        </w:rPr>
        <w:t>三</w:t>
      </w:r>
      <w:r>
        <w:rPr>
          <w:rFonts w:eastAsia="楷体_GB2312"/>
          <w:b/>
          <w:sz w:val="32"/>
          <w:szCs w:val="32"/>
        </w:rPr>
        <w:t>）</w:t>
      </w:r>
      <w:r>
        <w:rPr>
          <w:rFonts w:hint="eastAsia" w:eastAsia="楷体_GB2312"/>
          <w:b/>
          <w:sz w:val="32"/>
          <w:szCs w:val="32"/>
          <w:lang w:val="en-US" w:eastAsia="zh-CN"/>
        </w:rPr>
        <w:t>结转下年</w:t>
      </w:r>
      <w:r>
        <w:rPr>
          <w:rFonts w:eastAsia="楷体_GB2312"/>
          <w:b/>
          <w:sz w:val="32"/>
          <w:szCs w:val="32"/>
        </w:rPr>
        <w:t>：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2022</w:t>
      </w:r>
      <w:r>
        <w:rPr>
          <w:rFonts w:eastAsia="仿宋_GB2312"/>
          <w:sz w:val="32"/>
          <w:szCs w:val="32"/>
          <w:u w:val="none"/>
        </w:rPr>
        <w:t>年本部门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预算结转下年0.18万元。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四、一般公共预算拨款支出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2022</w:t>
      </w:r>
      <w:r>
        <w:rPr>
          <w:rFonts w:eastAsia="仿宋_GB2312"/>
          <w:sz w:val="32"/>
          <w:szCs w:val="32"/>
          <w:u w:val="none"/>
        </w:rPr>
        <w:t>年本部门一般公共预算拨款支出预算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2077.39</w:t>
      </w:r>
      <w:r>
        <w:rPr>
          <w:rFonts w:eastAsia="仿宋_GB2312"/>
          <w:sz w:val="32"/>
          <w:szCs w:val="32"/>
          <w:u w:val="none"/>
        </w:rPr>
        <w:t>万元，其中，一般公共服务支出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1119.18</w:t>
      </w:r>
      <w:r>
        <w:rPr>
          <w:rFonts w:eastAsia="仿宋_GB2312"/>
          <w:sz w:val="32"/>
          <w:szCs w:val="32"/>
          <w:u w:val="none"/>
        </w:rPr>
        <w:t>万元，占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53.87</w:t>
      </w:r>
      <w:r>
        <w:rPr>
          <w:rFonts w:eastAsia="仿宋_GB2312"/>
          <w:sz w:val="32"/>
          <w:szCs w:val="32"/>
          <w:u w:val="none"/>
        </w:rPr>
        <w:t xml:space="preserve"> %；公共安全支出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104.00</w:t>
      </w:r>
      <w:r>
        <w:rPr>
          <w:rFonts w:eastAsia="仿宋_GB2312"/>
          <w:sz w:val="32"/>
          <w:szCs w:val="32"/>
          <w:u w:val="none"/>
        </w:rPr>
        <w:t>万元，占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5.01</w:t>
      </w:r>
      <w:r>
        <w:rPr>
          <w:rFonts w:eastAsia="仿宋_GB2312"/>
          <w:sz w:val="32"/>
          <w:szCs w:val="32"/>
          <w:u w:val="none"/>
        </w:rPr>
        <w:t xml:space="preserve"> %；教育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0.00</w:t>
      </w:r>
      <w:r>
        <w:rPr>
          <w:rFonts w:eastAsia="仿宋_GB2312"/>
          <w:sz w:val="32"/>
          <w:szCs w:val="32"/>
          <w:u w:val="none"/>
        </w:rPr>
        <w:t>万元，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占0.00%；</w:t>
      </w:r>
      <w:r>
        <w:rPr>
          <w:rFonts w:eastAsia="仿宋_GB2312"/>
          <w:sz w:val="32"/>
          <w:szCs w:val="32"/>
          <w:u w:val="none"/>
        </w:rPr>
        <w:t>科学技术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0.00</w:t>
      </w:r>
      <w:r>
        <w:rPr>
          <w:rFonts w:eastAsia="仿宋_GB2312"/>
          <w:sz w:val="32"/>
          <w:szCs w:val="32"/>
          <w:u w:val="none"/>
        </w:rPr>
        <w:t>万元，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占0.00%；</w:t>
      </w:r>
      <w:r>
        <w:rPr>
          <w:rFonts w:hint="eastAsia" w:eastAsia="仿宋_GB2312"/>
          <w:sz w:val="32"/>
          <w:szCs w:val="32"/>
          <w:u w:val="none"/>
        </w:rPr>
        <w:t>文化旅游体育与传媒支出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64.18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eastAsia="仿宋_GB2312"/>
          <w:sz w:val="32"/>
          <w:szCs w:val="32"/>
          <w:u w:val="none"/>
        </w:rPr>
        <w:t>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3.09</w:t>
      </w:r>
      <w:r>
        <w:rPr>
          <w:rFonts w:eastAsia="仿宋_GB2312"/>
          <w:sz w:val="32"/>
          <w:szCs w:val="32"/>
          <w:u w:val="none"/>
        </w:rPr>
        <w:t>%</w:t>
      </w:r>
      <w:r>
        <w:rPr>
          <w:rFonts w:hint="eastAsia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eastAsia="仿宋_GB2312"/>
          <w:sz w:val="32"/>
          <w:szCs w:val="32"/>
          <w:u w:val="none"/>
        </w:rPr>
        <w:t>社会保障和就业支出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11.00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eastAsia="仿宋_GB2312"/>
          <w:sz w:val="32"/>
          <w:szCs w:val="32"/>
          <w:u w:val="none"/>
        </w:rPr>
        <w:t>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0.53</w:t>
      </w:r>
      <w:r>
        <w:rPr>
          <w:rFonts w:eastAsia="仿宋_GB2312"/>
          <w:sz w:val="32"/>
          <w:szCs w:val="32"/>
          <w:u w:val="none"/>
        </w:rPr>
        <w:t>%</w:t>
      </w:r>
      <w:r>
        <w:rPr>
          <w:rFonts w:hint="eastAsia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eastAsia="仿宋_GB2312"/>
          <w:sz w:val="32"/>
          <w:szCs w:val="32"/>
          <w:u w:val="none"/>
        </w:rPr>
        <w:t>卫生健康支出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117.40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eastAsia="仿宋_GB2312"/>
          <w:sz w:val="32"/>
          <w:szCs w:val="32"/>
          <w:u w:val="none"/>
        </w:rPr>
        <w:t>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5.65</w:t>
      </w:r>
      <w:r>
        <w:rPr>
          <w:rFonts w:eastAsia="仿宋_GB2312"/>
          <w:sz w:val="32"/>
          <w:szCs w:val="32"/>
          <w:u w:val="none"/>
        </w:rPr>
        <w:t>%</w:t>
      </w:r>
      <w:r>
        <w:rPr>
          <w:rFonts w:hint="eastAsia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eastAsia="仿宋_GB2312"/>
          <w:sz w:val="32"/>
          <w:szCs w:val="32"/>
          <w:u w:val="none"/>
        </w:rPr>
        <w:t>城乡社区支出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63.42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eastAsia="仿宋_GB2312"/>
          <w:sz w:val="32"/>
          <w:szCs w:val="32"/>
          <w:u w:val="none"/>
        </w:rPr>
        <w:t>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3.05</w:t>
      </w:r>
      <w:r>
        <w:rPr>
          <w:rFonts w:eastAsia="仿宋_GB2312"/>
          <w:sz w:val="32"/>
          <w:szCs w:val="32"/>
          <w:u w:val="none"/>
        </w:rPr>
        <w:t>%</w:t>
      </w:r>
      <w:r>
        <w:rPr>
          <w:rFonts w:hint="eastAsia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eastAsia="仿宋_GB2312"/>
          <w:sz w:val="32"/>
          <w:szCs w:val="32"/>
          <w:u w:val="none"/>
        </w:rPr>
        <w:t>农林水支出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598.21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eastAsia="仿宋_GB2312"/>
          <w:sz w:val="32"/>
          <w:szCs w:val="32"/>
          <w:u w:val="none"/>
        </w:rPr>
        <w:t>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28.80</w:t>
      </w:r>
      <w:r>
        <w:rPr>
          <w:rFonts w:eastAsia="仿宋_GB2312"/>
          <w:sz w:val="32"/>
          <w:szCs w:val="32"/>
          <w:u w:val="none"/>
        </w:rPr>
        <w:t>%。具体安排情况如下：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  <w:u w:val="none"/>
        </w:rPr>
      </w:pPr>
      <w:r>
        <w:rPr>
          <w:rFonts w:eastAsia="楷体_GB2312"/>
          <w:b/>
          <w:sz w:val="32"/>
          <w:szCs w:val="32"/>
        </w:rPr>
        <w:t>（一）基本支出：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2022</w:t>
      </w:r>
      <w:r>
        <w:rPr>
          <w:rFonts w:eastAsia="仿宋_GB2312"/>
          <w:sz w:val="32"/>
          <w:szCs w:val="32"/>
          <w:u w:val="none"/>
        </w:rPr>
        <w:t>年本部门基本支出预算数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1443.00</w:t>
      </w:r>
      <w:r>
        <w:rPr>
          <w:rFonts w:eastAsia="仿宋_GB2312"/>
          <w:sz w:val="32"/>
          <w:szCs w:val="32"/>
          <w:u w:val="none"/>
        </w:rPr>
        <w:t>万元，主要是为保障部门正常运转、完成日常工作任务而发生的各项支出，包括用于基本工资、津贴补贴等人员经费以及办公费、印刷费、水电费、办公设备购置等公用经费。</w:t>
      </w:r>
    </w:p>
    <w:p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  <w:u w:val="none"/>
        </w:rPr>
      </w:pPr>
      <w:r>
        <w:rPr>
          <w:rFonts w:eastAsia="楷体_GB2312"/>
          <w:b/>
          <w:sz w:val="32"/>
          <w:szCs w:val="32"/>
        </w:rPr>
        <w:t>（二）项目支出：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2022</w:t>
      </w:r>
      <w:r>
        <w:rPr>
          <w:rFonts w:eastAsia="仿宋_GB2312"/>
          <w:sz w:val="32"/>
          <w:szCs w:val="32"/>
          <w:u w:val="none"/>
        </w:rPr>
        <w:t>年本部门项目支出预算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634.39</w:t>
      </w:r>
      <w:r>
        <w:rPr>
          <w:rFonts w:eastAsia="仿宋_GB2312"/>
          <w:sz w:val="32"/>
          <w:szCs w:val="32"/>
          <w:u w:val="none"/>
        </w:rPr>
        <w:t>万元，主要是部门为完成特定行政工作任务或事业发展目标而发生的支出，包括有关事业发展专项、专项业务费、基本建设支出等，其中：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对村运转经费</w:t>
      </w:r>
      <w:r>
        <w:rPr>
          <w:rFonts w:eastAsia="仿宋_GB2312"/>
          <w:sz w:val="32"/>
          <w:szCs w:val="32"/>
          <w:u w:val="none"/>
        </w:rPr>
        <w:t>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475.21</w:t>
      </w:r>
      <w:r>
        <w:rPr>
          <w:rFonts w:eastAsia="仿宋_GB2312"/>
          <w:sz w:val="32"/>
          <w:szCs w:val="32"/>
          <w:u w:val="none"/>
        </w:rPr>
        <w:t>万元，主要用于</w:t>
      </w:r>
      <w:r>
        <w:rPr>
          <w:rFonts w:hint="eastAsia" w:eastAsia="仿宋_GB2312"/>
          <w:sz w:val="32"/>
          <w:szCs w:val="32"/>
          <w:u w:val="none"/>
        </w:rPr>
        <w:t>对村民委员会和村党支部的补助</w:t>
      </w:r>
      <w:r>
        <w:rPr>
          <w:rFonts w:eastAsia="仿宋_GB2312"/>
          <w:sz w:val="32"/>
          <w:szCs w:val="32"/>
          <w:u w:val="none"/>
        </w:rPr>
        <w:t>等方面；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项目性专项和业务工作专项</w:t>
      </w:r>
      <w:r>
        <w:rPr>
          <w:rFonts w:hint="eastAsia" w:eastAsia="仿宋_GB2312"/>
          <w:sz w:val="32"/>
          <w:szCs w:val="32"/>
          <w:u w:val="none"/>
        </w:rPr>
        <w:t>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159.18</w:t>
      </w:r>
      <w:r>
        <w:rPr>
          <w:rFonts w:eastAsia="仿宋_GB2312"/>
          <w:sz w:val="32"/>
          <w:szCs w:val="32"/>
          <w:u w:val="none"/>
        </w:rPr>
        <w:t>万元，主要用于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武装征兵、计划生育、人居环境整治、综治维稳、防汛抗旱、小一小二型水库管护、行政执法</w:t>
      </w:r>
      <w:r>
        <w:rPr>
          <w:rFonts w:eastAsia="仿宋_GB2312"/>
          <w:sz w:val="32"/>
          <w:szCs w:val="32"/>
          <w:u w:val="none"/>
        </w:rPr>
        <w:t>等方面。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五、政府性基金预算支出</w:t>
      </w:r>
    </w:p>
    <w:p>
      <w:pPr>
        <w:widowControl/>
        <w:spacing w:line="600" w:lineRule="exact"/>
        <w:ind w:firstLine="66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2022</w:t>
      </w:r>
      <w:r>
        <w:rPr>
          <w:rFonts w:eastAsia="仿宋_GB2312"/>
          <w:sz w:val="32"/>
          <w:szCs w:val="32"/>
        </w:rPr>
        <w:t>年本部门无政府性基金安排的支出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六、其他重要事项的情况说明</w:t>
      </w:r>
    </w:p>
    <w:p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（一）机关运行经费：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2022</w:t>
      </w:r>
      <w:r>
        <w:rPr>
          <w:rFonts w:eastAsia="仿宋_GB2312"/>
          <w:sz w:val="32"/>
          <w:szCs w:val="32"/>
          <w:u w:val="none"/>
        </w:rPr>
        <w:t>年本部门的机关运行经费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525.76</w:t>
      </w:r>
      <w:r>
        <w:rPr>
          <w:rFonts w:eastAsia="仿宋_GB2312"/>
          <w:sz w:val="32"/>
          <w:szCs w:val="32"/>
          <w:u w:val="none"/>
        </w:rPr>
        <w:t>万元，比上年预算减少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23.58</w:t>
      </w:r>
      <w:r>
        <w:rPr>
          <w:rFonts w:eastAsia="仿宋_GB2312"/>
          <w:sz w:val="32"/>
          <w:szCs w:val="32"/>
          <w:u w:val="none"/>
        </w:rPr>
        <w:t>万元，下降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4.29</w:t>
      </w:r>
      <w:r>
        <w:rPr>
          <w:rFonts w:eastAsia="仿宋_GB2312"/>
          <w:sz w:val="32"/>
          <w:szCs w:val="32"/>
          <w:u w:val="none"/>
        </w:rPr>
        <w:t>%，主要是</w:t>
      </w:r>
      <w:r>
        <w:rPr>
          <w:rFonts w:hint="eastAsia" w:eastAsia="仿宋_GB2312"/>
          <w:b w:val="0"/>
          <w:bCs/>
          <w:sz w:val="32"/>
          <w:szCs w:val="32"/>
          <w:u w:val="none"/>
          <w:lang w:val="en-US" w:eastAsia="zh-CN"/>
        </w:rPr>
        <w:t>贯彻厉行节约要求，压缩公用经费支出</w:t>
      </w:r>
      <w:r>
        <w:rPr>
          <w:rFonts w:eastAsia="仿宋_GB2312"/>
          <w:sz w:val="32"/>
          <w:szCs w:val="32"/>
          <w:u w:val="none"/>
        </w:rPr>
        <w:t>。</w:t>
      </w:r>
    </w:p>
    <w:p>
      <w:pPr>
        <w:widowControl/>
        <w:spacing w:line="600" w:lineRule="exact"/>
        <w:ind w:firstLine="660"/>
        <w:rPr>
          <w:rFonts w:hint="eastAsia" w:eastAsia="仿宋_GB2312"/>
          <w:sz w:val="32"/>
          <w:szCs w:val="32"/>
          <w:u w:val="none"/>
          <w:lang w:eastAsia="zh-CN"/>
        </w:rPr>
      </w:pPr>
      <w:r>
        <w:rPr>
          <w:rFonts w:eastAsia="楷体_GB2312"/>
          <w:b/>
          <w:sz w:val="32"/>
          <w:szCs w:val="32"/>
        </w:rPr>
        <w:t>（二）“三公”经费预算：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2022</w:t>
      </w:r>
      <w:r>
        <w:rPr>
          <w:rFonts w:eastAsia="仿宋_GB2312"/>
          <w:sz w:val="32"/>
          <w:szCs w:val="32"/>
          <w:u w:val="none"/>
        </w:rPr>
        <w:t>年本部门“三公”经费预算数为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47.00</w:t>
      </w:r>
      <w:r>
        <w:rPr>
          <w:rFonts w:eastAsia="仿宋_GB2312"/>
          <w:sz w:val="32"/>
          <w:szCs w:val="32"/>
          <w:u w:val="none"/>
        </w:rPr>
        <w:t>万元，其中，公务接待费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35.00</w:t>
      </w:r>
      <w:r>
        <w:rPr>
          <w:rFonts w:eastAsia="仿宋_GB2312"/>
          <w:sz w:val="32"/>
          <w:szCs w:val="32"/>
          <w:u w:val="none"/>
        </w:rPr>
        <w:t>万元，公务用车购置及运行费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12.00</w:t>
      </w:r>
      <w:r>
        <w:rPr>
          <w:rFonts w:eastAsia="仿宋_GB2312"/>
          <w:sz w:val="32"/>
          <w:szCs w:val="32"/>
          <w:u w:val="none"/>
        </w:rPr>
        <w:t xml:space="preserve"> 万元（其中，公务用车购置费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0.00</w:t>
      </w:r>
      <w:r>
        <w:rPr>
          <w:rFonts w:eastAsia="仿宋_GB2312"/>
          <w:sz w:val="32"/>
          <w:szCs w:val="32"/>
          <w:u w:val="none"/>
        </w:rPr>
        <w:t>万元，公务用车运行费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12.00</w:t>
      </w:r>
      <w:r>
        <w:rPr>
          <w:rFonts w:eastAsia="仿宋_GB2312"/>
          <w:sz w:val="32"/>
          <w:szCs w:val="32"/>
          <w:u w:val="none"/>
        </w:rPr>
        <w:t>万元），因公出国（境）费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0.00</w:t>
      </w:r>
      <w:r>
        <w:rPr>
          <w:rFonts w:eastAsia="仿宋_GB2312"/>
          <w:sz w:val="32"/>
          <w:szCs w:val="32"/>
          <w:u w:val="none"/>
        </w:rPr>
        <w:t>万元。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2022</w:t>
      </w:r>
      <w:r>
        <w:rPr>
          <w:rFonts w:eastAsia="仿宋_GB2312"/>
          <w:sz w:val="32"/>
          <w:szCs w:val="32"/>
          <w:u w:val="none"/>
        </w:rPr>
        <w:t>年“三公”经费预算较202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</w:t>
      </w:r>
      <w:r>
        <w:rPr>
          <w:rFonts w:eastAsia="仿宋_GB2312"/>
          <w:sz w:val="32"/>
          <w:szCs w:val="32"/>
          <w:u w:val="none"/>
        </w:rPr>
        <w:t>年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减少10.00万元，</w:t>
      </w:r>
      <w:bookmarkStart w:id="0" w:name="_GoBack"/>
      <w:bookmarkEnd w:id="0"/>
      <w:r>
        <w:rPr>
          <w:rFonts w:eastAsia="仿宋_GB2312"/>
          <w:sz w:val="32"/>
          <w:szCs w:val="32"/>
          <w:u w:val="none"/>
        </w:rPr>
        <w:t>主要是</w:t>
      </w:r>
      <w:r>
        <w:rPr>
          <w:rFonts w:hint="eastAsia" w:eastAsia="仿宋_GB2312"/>
          <w:b w:val="0"/>
          <w:bCs/>
          <w:sz w:val="32"/>
          <w:szCs w:val="32"/>
          <w:u w:val="none"/>
          <w:lang w:val="en-US" w:eastAsia="zh-CN"/>
        </w:rPr>
        <w:t>贯彻厉行节约要求，压减“三公”经费支出</w:t>
      </w:r>
      <w:r>
        <w:rPr>
          <w:rFonts w:hint="eastAsia" w:eastAsia="仿宋_GB2312"/>
          <w:sz w:val="32"/>
          <w:szCs w:val="32"/>
          <w:u w:val="none"/>
          <w:lang w:eastAsia="zh-CN"/>
        </w:rPr>
        <w:t>。</w:t>
      </w:r>
    </w:p>
    <w:p>
      <w:pPr>
        <w:widowControl/>
        <w:spacing w:line="600" w:lineRule="exact"/>
        <w:ind w:firstLine="660"/>
        <w:rPr>
          <w:rFonts w:eastAsia="仿宋_GB2312"/>
          <w:kern w:val="0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（三）一般性支出情况：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2022</w:t>
      </w:r>
      <w:r>
        <w:rPr>
          <w:rFonts w:eastAsia="仿宋_GB2312"/>
          <w:kern w:val="0"/>
          <w:sz w:val="32"/>
          <w:szCs w:val="32"/>
          <w:u w:val="none"/>
        </w:rPr>
        <w:t>年本部门会议费预算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50.00</w:t>
      </w:r>
      <w:r>
        <w:rPr>
          <w:rFonts w:eastAsia="仿宋_GB2312"/>
          <w:kern w:val="0"/>
          <w:sz w:val="32"/>
          <w:szCs w:val="32"/>
          <w:u w:val="none"/>
        </w:rPr>
        <w:t>万元，拟召开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500次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各类日常</w:t>
      </w:r>
      <w:r>
        <w:rPr>
          <w:rFonts w:eastAsia="仿宋_GB2312"/>
          <w:kern w:val="0"/>
          <w:sz w:val="32"/>
          <w:szCs w:val="32"/>
          <w:u w:val="none"/>
        </w:rPr>
        <w:t>会议，人数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30000</w:t>
      </w:r>
      <w:r>
        <w:rPr>
          <w:rFonts w:eastAsia="仿宋_GB2312"/>
          <w:kern w:val="0"/>
          <w:sz w:val="32"/>
          <w:szCs w:val="32"/>
          <w:u w:val="none"/>
        </w:rPr>
        <w:t>人，内容为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2022年人大会、2022年党代会、各类招商引资会议、春风行动招聘会、其他各类会议等；</w:t>
      </w:r>
      <w:r>
        <w:rPr>
          <w:rFonts w:eastAsia="仿宋_GB2312"/>
          <w:kern w:val="0"/>
          <w:sz w:val="32"/>
          <w:szCs w:val="32"/>
          <w:u w:val="none"/>
        </w:rPr>
        <w:t>培训费预算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18.00</w:t>
      </w:r>
      <w:r>
        <w:rPr>
          <w:rFonts w:eastAsia="仿宋_GB2312"/>
          <w:kern w:val="0"/>
          <w:sz w:val="32"/>
          <w:szCs w:val="32"/>
          <w:u w:val="none"/>
        </w:rPr>
        <w:t>万元，拟开展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150次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各类业务</w:t>
      </w:r>
      <w:r>
        <w:rPr>
          <w:rFonts w:eastAsia="仿宋_GB2312"/>
          <w:kern w:val="0"/>
          <w:sz w:val="32"/>
          <w:szCs w:val="32"/>
          <w:u w:val="none"/>
        </w:rPr>
        <w:t>培训，人数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10000</w:t>
      </w:r>
      <w:r>
        <w:rPr>
          <w:rFonts w:eastAsia="仿宋_GB2312"/>
          <w:kern w:val="0"/>
          <w:sz w:val="32"/>
          <w:szCs w:val="32"/>
          <w:u w:val="none"/>
        </w:rPr>
        <w:t>人，内容为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财务报账业务培训、入党积极分子培训、其他业务培训等；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拟举办0次</w:t>
      </w:r>
      <w:r>
        <w:rPr>
          <w:rFonts w:eastAsia="仿宋_GB2312"/>
          <w:kern w:val="0"/>
          <w:sz w:val="32"/>
          <w:szCs w:val="32"/>
        </w:rPr>
        <w:t>节庆、晚会、论坛、赛事活动，经费预算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0.00</w:t>
      </w:r>
      <w:r>
        <w:rPr>
          <w:rFonts w:eastAsia="仿宋_GB2312"/>
          <w:kern w:val="0"/>
          <w:sz w:val="32"/>
          <w:szCs w:val="32"/>
        </w:rPr>
        <w:t>万元。</w:t>
      </w:r>
    </w:p>
    <w:p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（四）政府采购情况：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2022</w:t>
      </w:r>
      <w:r>
        <w:rPr>
          <w:rFonts w:eastAsia="仿宋_GB2312"/>
          <w:sz w:val="32"/>
          <w:szCs w:val="32"/>
          <w:u w:val="none"/>
        </w:rPr>
        <w:t xml:space="preserve">年本部门政府采购预算总额   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1290.97</w:t>
      </w:r>
      <w:r>
        <w:rPr>
          <w:rFonts w:eastAsia="仿宋_GB2312"/>
          <w:sz w:val="32"/>
          <w:szCs w:val="32"/>
          <w:u w:val="none"/>
        </w:rPr>
        <w:t>万元，其中，货物类采购预算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320.02</w:t>
      </w:r>
      <w:r>
        <w:rPr>
          <w:rFonts w:eastAsia="仿宋_GB2312"/>
          <w:sz w:val="32"/>
          <w:szCs w:val="32"/>
          <w:u w:val="none"/>
        </w:rPr>
        <w:t>万元；工程类采购预算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642.53</w:t>
      </w:r>
      <w:r>
        <w:rPr>
          <w:rFonts w:eastAsia="仿宋_GB2312"/>
          <w:sz w:val="32"/>
          <w:szCs w:val="32"/>
          <w:u w:val="none"/>
        </w:rPr>
        <w:t>万元；服务类采购预算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328.42</w:t>
      </w:r>
      <w:r>
        <w:rPr>
          <w:rFonts w:eastAsia="仿宋_GB2312"/>
          <w:sz w:val="32"/>
          <w:szCs w:val="32"/>
          <w:u w:val="none"/>
        </w:rPr>
        <w:t>万元。</w:t>
      </w:r>
    </w:p>
    <w:p>
      <w:pPr>
        <w:widowControl/>
        <w:spacing w:line="600" w:lineRule="exact"/>
        <w:ind w:firstLine="660"/>
        <w:jc w:val="left"/>
        <w:rPr>
          <w:rFonts w:eastAsia="仿宋_GB2312"/>
          <w:bCs/>
          <w:kern w:val="0"/>
          <w:sz w:val="32"/>
          <w:szCs w:val="32"/>
          <w:u w:val="none"/>
        </w:rPr>
      </w:pPr>
      <w:r>
        <w:rPr>
          <w:rFonts w:eastAsia="楷体_GB2312"/>
          <w:b/>
          <w:sz w:val="32"/>
          <w:szCs w:val="32"/>
        </w:rPr>
        <w:t>（五）国有资产占用使用及新增资产配置情况：</w:t>
      </w:r>
      <w:r>
        <w:rPr>
          <w:rFonts w:eastAsia="仿宋_GB2312"/>
          <w:sz w:val="32"/>
          <w:szCs w:val="32"/>
          <w:u w:val="none"/>
        </w:rPr>
        <w:t>截至202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</w:t>
      </w:r>
      <w:r>
        <w:rPr>
          <w:rFonts w:eastAsia="仿宋_GB2312"/>
          <w:sz w:val="32"/>
          <w:szCs w:val="32"/>
          <w:u w:val="none"/>
        </w:rPr>
        <w:t>年12月底，本部门</w:t>
      </w:r>
      <w:r>
        <w:rPr>
          <w:rFonts w:eastAsia="仿宋_GB2312"/>
          <w:bCs/>
          <w:kern w:val="0"/>
          <w:sz w:val="32"/>
          <w:szCs w:val="32"/>
          <w:u w:val="none"/>
        </w:rPr>
        <w:t>共有公务用车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辆，其中，机要通信用车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辆，应急保障用车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辆，执法执勤用车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辆，特种专业技术用车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 xml:space="preserve"> 辆，其他按照规定配备的公务用车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辆；单位价值50万元以上通用设备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台，单位价值100万元以上专用设备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台。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2022</w:t>
      </w:r>
      <w:r>
        <w:rPr>
          <w:rFonts w:eastAsia="仿宋_GB2312"/>
          <w:bCs/>
          <w:kern w:val="0"/>
          <w:sz w:val="32"/>
          <w:szCs w:val="32"/>
          <w:u w:val="none"/>
        </w:rPr>
        <w:t>年拟新增配置公务用车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辆，其中，机要通信用车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辆，应急保障用车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辆，执法执勤用车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辆，特种专业技术用车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辆，其他按照规定配备的公务用车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辆；新增配备单位价值50万元以上通用设备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台，单位价值100万元以上专用设备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台。</w:t>
      </w:r>
    </w:p>
    <w:p>
      <w:pPr>
        <w:widowControl/>
        <w:spacing w:line="600" w:lineRule="exact"/>
        <w:ind w:firstLine="660"/>
        <w:jc w:val="left"/>
        <w:rPr>
          <w:rFonts w:eastAsia="仿宋_GB2312"/>
          <w:bCs/>
          <w:kern w:val="0"/>
          <w:sz w:val="32"/>
          <w:szCs w:val="32"/>
          <w:u w:val="none"/>
        </w:rPr>
      </w:pPr>
      <w:r>
        <w:rPr>
          <w:rFonts w:eastAsia="楷体_GB2312"/>
          <w:b/>
          <w:bCs/>
          <w:kern w:val="0"/>
          <w:sz w:val="32"/>
          <w:szCs w:val="32"/>
        </w:rPr>
        <w:t>（六）预算绩效目标说明：</w:t>
      </w:r>
      <w:r>
        <w:rPr>
          <w:rFonts w:eastAsia="仿宋_GB2312"/>
          <w:bCs/>
          <w:kern w:val="0"/>
          <w:sz w:val="32"/>
          <w:szCs w:val="32"/>
          <w:u w:val="none"/>
        </w:rPr>
        <w:t>本部门所有支出实行绩效目标管理。纳入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2022</w:t>
      </w:r>
      <w:r>
        <w:rPr>
          <w:rFonts w:eastAsia="仿宋_GB2312"/>
          <w:bCs/>
          <w:kern w:val="0"/>
          <w:sz w:val="32"/>
          <w:szCs w:val="32"/>
          <w:u w:val="none"/>
        </w:rPr>
        <w:t>年部门整体支出绩效目标的金额为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5125.00</w:t>
      </w:r>
      <w:r>
        <w:rPr>
          <w:rFonts w:eastAsia="仿宋_GB2312"/>
          <w:bCs/>
          <w:kern w:val="0"/>
          <w:sz w:val="32"/>
          <w:szCs w:val="32"/>
          <w:u w:val="none"/>
        </w:rPr>
        <w:t>万元，其中，基本支出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5125.00</w:t>
      </w:r>
      <w:r>
        <w:rPr>
          <w:rFonts w:eastAsia="仿宋_GB2312"/>
          <w:bCs/>
          <w:kern w:val="0"/>
          <w:sz w:val="32"/>
          <w:szCs w:val="32"/>
          <w:u w:val="none"/>
        </w:rPr>
        <w:t>万元，项目支出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0.00</w:t>
      </w:r>
      <w:r>
        <w:rPr>
          <w:rFonts w:eastAsia="仿宋_GB2312"/>
          <w:bCs/>
          <w:kern w:val="0"/>
          <w:sz w:val="32"/>
          <w:szCs w:val="32"/>
          <w:u w:val="none"/>
        </w:rPr>
        <w:t>万元，具体绩效目标详见报表。</w:t>
      </w:r>
      <w:r>
        <w:rPr>
          <w:rFonts w:hint="eastAsia" w:eastAsia="仿宋_GB2312"/>
          <w:bCs/>
          <w:kern w:val="0"/>
          <w:sz w:val="32"/>
          <w:szCs w:val="32"/>
          <w:highlight w:val="none"/>
          <w:u w:val="none"/>
          <w:lang w:val="en-US" w:eastAsia="zh-CN"/>
        </w:rPr>
        <w:t>本部门无重点绩效评价项目。</w:t>
      </w:r>
    </w:p>
    <w:p>
      <w:pPr>
        <w:widowControl/>
        <w:spacing w:line="600" w:lineRule="exact"/>
        <w:ind w:firstLine="66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七、名词解释</w:t>
      </w:r>
    </w:p>
    <w:p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2、“三公”经费：纳入省（市/县）财政预算管理的“三公</w:t>
      </w:r>
      <w:r>
        <w:rPr>
          <w:rFonts w:hint="eastAsia" w:eastAsia="仿宋_GB2312"/>
          <w:sz w:val="32"/>
          <w:szCs w:val="32"/>
          <w:lang w:eastAsia="zh-CN"/>
        </w:rPr>
        <w:t>”</w:t>
      </w:r>
      <w:r>
        <w:rPr>
          <w:rFonts w:eastAsia="仿宋_GB2312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>
      <w:pPr>
        <w:widowControl/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t xml:space="preserve">第二部分 </w:t>
      </w:r>
      <w:r>
        <w:rPr>
          <w:rFonts w:hint="eastAsia" w:eastAsia="方正小标宋_GBK"/>
          <w:bCs/>
          <w:kern w:val="0"/>
          <w:sz w:val="36"/>
          <w:szCs w:val="36"/>
          <w:lang w:val="en-US" w:eastAsia="zh-CN"/>
        </w:rPr>
        <w:t>2022</w:t>
      </w:r>
      <w:r>
        <w:rPr>
          <w:rFonts w:eastAsia="方正小标宋_GBK"/>
          <w:bCs/>
          <w:kern w:val="0"/>
          <w:sz w:val="36"/>
          <w:szCs w:val="36"/>
        </w:rPr>
        <w:t>年部门预算表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1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部门收支总表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编制单位：中路铺人民政府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73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30"/>
        <w:gridCol w:w="1335"/>
        <w:gridCol w:w="2985"/>
        <w:gridCol w:w="14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526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收入</w:t>
            </w:r>
          </w:p>
        </w:tc>
        <w:tc>
          <w:tcPr>
            <w:tcW w:w="4470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一、一般公共预算拨款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2077.39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一、本年支出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lang w:val="en-US" w:eastAsia="zh-CN"/>
              </w:rPr>
              <w:t>5125</w:t>
            </w: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经费拨款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2077.39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（一）一般公共服务支出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>2653.00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纳入一般公共预算管理的非税收入拨款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（三）国防支出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二、政府性基金收入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（四）公共安全支出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303.00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三、纳入专户管理的非税收入拨款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130.00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（五）教育支出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四、上级补助收入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2917.79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（六）科学技术支出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五、其他收入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（七）文化旅游体育与传媒支出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426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（八）社会保障和就业支出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125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（九）卫生健康支出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210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（十）节能环保支出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（十一）城乡社区支出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176.00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（十二）农林水支出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1232.00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（十三）交通运输支出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（十四）资源勘探信息等支出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（十五）商业服务业等支出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（十六）金融支出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（二十一）灾害防治及应急管理支出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二、结转下年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收入总计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5125.18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支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总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>5125.18</w:t>
            </w: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2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部门收入总表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编制单位：中路铺人民政府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66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3"/>
        <w:gridCol w:w="315"/>
        <w:gridCol w:w="300"/>
        <w:gridCol w:w="1620"/>
        <w:gridCol w:w="895"/>
        <w:gridCol w:w="855"/>
        <w:gridCol w:w="1088"/>
        <w:gridCol w:w="859"/>
        <w:gridCol w:w="603"/>
        <w:gridCol w:w="994"/>
        <w:gridCol w:w="1037"/>
        <w:gridCol w:w="7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578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功能分类科目</w:t>
            </w:r>
          </w:p>
        </w:tc>
        <w:tc>
          <w:tcPr>
            <w:tcW w:w="895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2802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一般公共预算拨款</w:t>
            </w:r>
          </w:p>
        </w:tc>
        <w:tc>
          <w:tcPr>
            <w:tcW w:w="603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政府性基金收入</w:t>
            </w:r>
          </w:p>
        </w:tc>
        <w:tc>
          <w:tcPr>
            <w:tcW w:w="994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纳入专户管理的非税收入拨款</w:t>
            </w:r>
          </w:p>
        </w:tc>
        <w:tc>
          <w:tcPr>
            <w:tcW w:w="1037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上级补助收入</w:t>
            </w:r>
          </w:p>
        </w:tc>
        <w:tc>
          <w:tcPr>
            <w:tcW w:w="760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其他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科目编码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895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小计</w:t>
            </w:r>
          </w:p>
        </w:tc>
        <w:tc>
          <w:tcPr>
            <w:tcW w:w="10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经费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拨款</w:t>
            </w:r>
          </w:p>
        </w:tc>
        <w:tc>
          <w:tcPr>
            <w:tcW w:w="85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纳入一般公共预算管理的非税收入拨款</w:t>
            </w:r>
          </w:p>
        </w:tc>
        <w:tc>
          <w:tcPr>
            <w:tcW w:w="60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7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  <w:jc w:val="center"/>
        </w:trPr>
        <w:tc>
          <w:tcPr>
            <w:tcW w:w="34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款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</w:t>
            </w:r>
          </w:p>
        </w:tc>
        <w:tc>
          <w:tcPr>
            <w:tcW w:w="16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95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7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2653.18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1124.18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1119.18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5.00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1529.00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2253.18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1013.18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1008.18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5.00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1240.00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2242.18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1007.18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1002.18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5.00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1235.00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其他政府办公厅（室）及相关机构事务支出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5.00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发展与改革事务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296.00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53.00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53.00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243.00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其他发展与改革事务支出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296.00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53.00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53.00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243.00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财政事务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104.00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58.00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58.00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46.00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104.00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58.00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58.00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46.00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公共安全支出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303.00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104.00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104.00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199.00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其他公共安全支出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303.00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104.00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104.00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199.00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2049999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其他公共安全支出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303.00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104.00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104.00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199.00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426.00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179.18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64.18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115.00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246.82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其他文化旅游体育与传媒支出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426.00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179.18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64.18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115.00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246.82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2079999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其他文化旅游体育与传媒支出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426.00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179.18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64.18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115.00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246.82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125.00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114.00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125.00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114.00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2082899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其他退役军人事务管理支出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125.00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114.00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210.00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117.40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117.40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92.60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卫生健康管理事务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210.00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117.40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117.40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92.60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其他卫生健康管理事务支出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210.00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117.40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117.40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92.60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176.00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73.42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63.42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10.00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102.58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74.00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47.00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37.00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10.00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27.00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2120104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城管执法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74.00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47.00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37.00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10.00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27.00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102.00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26.42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26.42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75.58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2120501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城乡社区环境卫生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102.00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26.42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26.42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75.58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1232.00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598.21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598.21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633.79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930.00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475.21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475.21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454.79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2130705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对村民委员会和村党支部的补助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930.00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475.21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475.21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454.79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302.00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123.00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123.00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179.00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2139999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其他农林水支出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302.00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123.00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123.00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179.00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合计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5125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.18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2207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.39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2077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.39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130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291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7.79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3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部门支出总表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编制单位：中路铺人民政府                                    </w:t>
      </w:r>
      <w:r>
        <w:rPr>
          <w:rFonts w:ascii="Calibri" w:hAnsi="Calibri" w:cs="Arial"/>
          <w:color w:val="222222"/>
          <w:kern w:val="0"/>
          <w:sz w:val="23"/>
        </w:rPr>
        <w:t> 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32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660"/>
        <w:gridCol w:w="660"/>
        <w:gridCol w:w="3417"/>
        <w:gridCol w:w="1219"/>
        <w:gridCol w:w="1125"/>
        <w:gridCol w:w="1434"/>
        <w:gridCol w:w="18"/>
        <w:gridCol w:w="18"/>
        <w:gridCol w:w="19"/>
        <w:gridCol w:w="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435" w:hRule="atLeast"/>
          <w:jc w:val="center"/>
        </w:trPr>
        <w:tc>
          <w:tcPr>
            <w:tcW w:w="5397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功能分类科目</w:t>
            </w:r>
          </w:p>
        </w:tc>
        <w:tc>
          <w:tcPr>
            <w:tcW w:w="1219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125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基本支出</w:t>
            </w:r>
          </w:p>
        </w:tc>
        <w:tc>
          <w:tcPr>
            <w:tcW w:w="1434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435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科目编码</w:t>
            </w:r>
          </w:p>
        </w:tc>
        <w:tc>
          <w:tcPr>
            <w:tcW w:w="341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1219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款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</w:t>
            </w:r>
          </w:p>
        </w:tc>
        <w:tc>
          <w:tcPr>
            <w:tcW w:w="3417" w:type="dxa"/>
            <w:vMerge w:val="continue"/>
            <w:tcBorders>
              <w:top w:val="nil"/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9" w:type="dxa"/>
            <w:vMerge w:val="continue"/>
            <w:tcBorders>
              <w:top w:val="single" w:color="auto" w:sz="12" w:space="0"/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12" w:space="0"/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4" w:type="dxa"/>
            <w:vMerge w:val="continue"/>
            <w:tcBorders>
              <w:top w:val="single" w:color="auto" w:sz="12" w:space="0"/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" w:type="dxa"/>
            <w:tcBorders>
              <w:top w:val="single" w:color="auto" w:sz="12" w:space="0"/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</w:t>
            </w:r>
          </w:p>
        </w:tc>
        <w:tc>
          <w:tcPr>
            <w:tcW w:w="18" w:type="dxa"/>
            <w:tcBorders>
              <w:top w:val="single" w:color="auto" w:sz="12" w:space="0"/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款</w:t>
            </w:r>
          </w:p>
        </w:tc>
        <w:tc>
          <w:tcPr>
            <w:tcW w:w="19" w:type="dxa"/>
            <w:tcBorders>
              <w:top w:val="single" w:color="auto" w:sz="12" w:space="0"/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</w:t>
            </w:r>
          </w:p>
        </w:tc>
        <w:tc>
          <w:tcPr>
            <w:tcW w:w="95" w:type="dxa"/>
            <w:vMerge w:val="continue"/>
            <w:tcBorders>
              <w:top w:val="single" w:color="auto" w:sz="12" w:space="0"/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2653.00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2206.00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447.00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2253.00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2022.00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231.00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2242.00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2011.00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231.00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其他政府办公厅（室）及相关机构事务支出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发展与改革事务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296.00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80.00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216.00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其他发展与改革事务支出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296.00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80.00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216.00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25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104.00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104.00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104.00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104.00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公共安全支出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303.00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59.00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244.00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其他公共安全支出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303.00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59.00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244.00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2049999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其他公共安全支出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303.00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59.00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244.00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426.00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58.00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368.00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其他文化旅游体育与传媒支出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426.00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58.00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368.00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2079999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其他文化旅游体育与传媒支出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426.00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58.00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368.00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125.00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20828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125.00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2082899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其他退役军人事务管理支出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125.00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210.00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99.00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111.00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卫生健康管理事务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210.00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99.00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111.00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其他卫生健康管理事务支出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210.00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99.00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111.00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176.00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108.00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68.00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74.00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56.00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18.00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2120104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城管执法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74.00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56.00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18.00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21205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102.00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52.00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2120501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城乡社区环境卫生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102.00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52.00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1232.00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156.00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1076.00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930.00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930.00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2130705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对村民委员会和村党支部的补助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930.00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930.00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302.00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156.00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146.00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2139999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其他农林水支出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302.00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156.00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146.00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5125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2701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2424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4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部门财政拨款收支总表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编制单位：中路铺人民政府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2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75"/>
        <w:gridCol w:w="1200"/>
        <w:gridCol w:w="3120"/>
        <w:gridCol w:w="12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87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</w:t>
            </w: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入</w:t>
            </w:r>
          </w:p>
        </w:tc>
        <w:tc>
          <w:tcPr>
            <w:tcW w:w="4365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支</w:t>
            </w:r>
            <w:r>
              <w:rPr>
                <w:rFonts w:ascii="Calibri" w:hAnsi="Calibri" w:cs="宋体"/>
                <w:kern w:val="0"/>
                <w:sz w:val="24"/>
              </w:rPr>
              <w:t>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一、一般公共预算拨款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2077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.39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一、本年支出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2077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经费拨款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2077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.39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（一）一般公共服务支出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1119.18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纳入一般公共预算管理的非税收入拨款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>.00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（三）国防支出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二、政府性基金收入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（四）公共安全支出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lang w:val="en-US" w:eastAsia="zh-CN"/>
              </w:rPr>
              <w:t>104</w:t>
            </w: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（五）教育支出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（六）科学技术支出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（七）文化旅游体育与传媒支出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64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（八）社会保障和就业支出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（九）卫生健康支出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117.40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（十）节能环保支出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（十一）城乡社区支出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63.42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（十二）农林水支出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598.21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（十三）交通运输支出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（十四）资源勘探信息等支出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（十五）商业服务业等支出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（十六）金融支出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（二十一）灾害防治及应急管理支出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二、结转下年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入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总计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2077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.39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支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总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计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2077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.39</w:t>
            </w: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5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一般公共预算支出表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编制单位：中路铺人民政府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886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525"/>
        <w:gridCol w:w="525"/>
        <w:gridCol w:w="3135"/>
        <w:gridCol w:w="1380"/>
        <w:gridCol w:w="1380"/>
        <w:gridCol w:w="13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471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功能分类科目</w:t>
            </w:r>
          </w:p>
        </w:tc>
        <w:tc>
          <w:tcPr>
            <w:tcW w:w="4155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科目编码</w:t>
            </w:r>
          </w:p>
        </w:tc>
        <w:tc>
          <w:tcPr>
            <w:tcW w:w="31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小计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基本支出</w:t>
            </w:r>
          </w:p>
        </w:tc>
        <w:tc>
          <w:tcPr>
            <w:tcW w:w="139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52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款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1119.18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1102.83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16.35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1008.18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991.83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16.35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1002.18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985.83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16.35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其他政府办公厅（室）及相关机构事务支出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发展与改革事务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53.00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53.00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其他发展与改革事务支出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53.00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53.00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58.00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58.00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58.00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58.00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公共安全支出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104.00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36.89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67.11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其他公共安全支出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104.00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36.89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67.11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2049999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其他公共安全支出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104.00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36.89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67.11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64.18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42.60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21.58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其他文化旅游体育与传媒支出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64.18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42.60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21.58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2079999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其他文化旅游体育与传媒支出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64.18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42.60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21.58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20828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2082899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其他退役军人事务管理支出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117.40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74.06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43.34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卫生健康管理事务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117.40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74.06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43.34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其他卫生健康管理事务支出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117.40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74.06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43.34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63.42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58.42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37.00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32.00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2120104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城管执法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37.00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32.00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21205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26.42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26.42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2120501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城乡社区环境卫生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26.42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26.42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598.21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117.20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481.01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475.21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475.21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2130705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对村民委员会和村党支部的补助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475.21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475.21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123.00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117.20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5.80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2139999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其他农林水支出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123.00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117.20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5.80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合计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2077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.39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1443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634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6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一般公共预算基本支出表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ascii="Calibri" w:hAnsi="Calibri" w:cs="Arial"/>
          <w:color w:val="222222"/>
          <w:kern w:val="0"/>
          <w:sz w:val="23"/>
          <w:szCs w:val="23"/>
        </w:rPr>
        <w:t>  </w:t>
      </w:r>
      <w:r>
        <w:rPr>
          <w:rFonts w:ascii="Calibri" w:hAnsi="Calibri" w:cs="Arial"/>
          <w:color w:val="222222"/>
          <w:kern w:val="0"/>
          <w:sz w:val="23"/>
        </w:rPr>
        <w:t> 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编制单位：中路铺人民政府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16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25"/>
        <w:gridCol w:w="2205"/>
        <w:gridCol w:w="1485"/>
        <w:gridCol w:w="2010"/>
        <w:gridCol w:w="18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85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基本支出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科目编码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人员经费</w:t>
            </w:r>
          </w:p>
        </w:tc>
        <w:tc>
          <w:tcPr>
            <w:tcW w:w="18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公用经费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款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301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工资福利支出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1273.28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1273.28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30101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基本工资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466.32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466.32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30102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津贴补贴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64.08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64.08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30103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奖金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235.31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235.31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30104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社会保障缴费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214.70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214.70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30105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伙食费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30106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绩效工资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202.80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202.80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30107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住房公积金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90.07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90.07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30108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其他工资福利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302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商品和服务支出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155.21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155.21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办公费 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19.50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19.50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水费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2.60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2.60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电费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10.40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10.40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30204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邮电费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2.60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2.60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30205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差旅费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7.80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7.80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维修（护）费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6.50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6.50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30207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会议费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6.50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6.50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30208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培训费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6.50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6.50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30209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公务接待费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13.00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13.00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302010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委托业务费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302011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工会经费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9.68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9.68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302012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福利费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12.09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12.09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302013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公务用车运维费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302014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其他商品和服务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58.04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58.04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303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对个人和家庭补助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14.51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14.51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30301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离休费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30302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退休费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30303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抚恤金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30307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生活补助 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14.51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14.51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304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其他资本性支出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30401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办公设备购置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30402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专用设备购置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</w:t>
            </w: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1443.00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1287.79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155.21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"/>
              </w:rPr>
            </w:pP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7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40"/>
          <w:szCs w:val="40"/>
        </w:rPr>
        <w:t>一般公共预算</w:t>
      </w:r>
      <w:r>
        <w:rPr>
          <w:rFonts w:ascii="Calibri" w:hAnsi="Calibri" w:cs="Arial"/>
          <w:color w:val="000000"/>
          <w:kern w:val="0"/>
          <w:sz w:val="40"/>
          <w:szCs w:val="40"/>
        </w:rPr>
        <w:t>“</w:t>
      </w:r>
      <w:r>
        <w:rPr>
          <w:rFonts w:hint="eastAsia" w:ascii="宋体" w:hAnsi="宋体" w:cs="Arial"/>
          <w:color w:val="000000"/>
          <w:kern w:val="0"/>
          <w:sz w:val="40"/>
          <w:szCs w:val="40"/>
        </w:rPr>
        <w:t>三公</w:t>
      </w:r>
      <w:r>
        <w:rPr>
          <w:rFonts w:ascii="Calibri" w:hAnsi="Calibri" w:cs="Arial"/>
          <w:color w:val="000000"/>
          <w:kern w:val="0"/>
          <w:sz w:val="40"/>
          <w:szCs w:val="40"/>
        </w:rPr>
        <w:t>”</w:t>
      </w: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经费支出表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编制单位：中路铺人民政府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464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675"/>
        <w:gridCol w:w="660"/>
        <w:gridCol w:w="825"/>
        <w:gridCol w:w="1140"/>
        <w:gridCol w:w="735"/>
        <w:gridCol w:w="645"/>
        <w:gridCol w:w="750"/>
        <w:gridCol w:w="675"/>
        <w:gridCol w:w="900"/>
        <w:gridCol w:w="944"/>
        <w:gridCol w:w="76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785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79" w:type="dxa"/>
            <w:gridSpan w:val="6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750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5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57.00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.00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12.00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.00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12.00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45.00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.00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.00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12.00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.00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12.00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35.00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8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政府性基金预算支出表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编制单位：中路铺人民政府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01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750"/>
        <w:gridCol w:w="750"/>
        <w:gridCol w:w="3225"/>
        <w:gridCol w:w="900"/>
        <w:gridCol w:w="1365"/>
        <w:gridCol w:w="12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47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功能分类科目</w:t>
            </w:r>
          </w:p>
        </w:tc>
        <w:tc>
          <w:tcPr>
            <w:tcW w:w="354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本年政府性基金预算财政拨款支出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科目编码</w:t>
            </w:r>
          </w:p>
        </w:tc>
        <w:tc>
          <w:tcPr>
            <w:tcW w:w="32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3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基本支出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5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款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22222"/>
                <w:kern w:val="0"/>
                <w:sz w:val="24"/>
              </w:rPr>
              <w:t>无此项指标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2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EDD6C127-0A97-4D9D-A05B-1A93236F8F5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0CDDCAD-4E97-4B0A-8E84-ACAD4F89D97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FA55A0F0-C9CC-497D-A605-7DF5732B3B87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0954666E-1E76-4090-B1AA-172559D4448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5B9AB604-45E1-4541-B207-083223569456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C78C6249-3FB9-436A-96BC-5248EB9BA4EE}"/>
  </w:font>
  <w:font w:name="方正小标宋简体">
    <w:panose1 w:val="02000000000000000000"/>
    <w:charset w:val="86"/>
    <w:family w:val="roman"/>
    <w:pitch w:val="default"/>
    <w:sig w:usb0="00000001" w:usb1="08000000" w:usb2="00000000" w:usb3="00000000" w:csb0="00040000" w:csb1="00000000"/>
    <w:embedRegular r:id="rId7" w:fontKey="{115D89EB-0820-4331-977C-1F13ECF80F2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C4B05E"/>
    <w:multiLevelType w:val="singleLevel"/>
    <w:tmpl w:val="49C4B05E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iMDkxNjFiM2RhOTFjN2ZiNDkwMGY5MTU1ZDVmMzYifQ=="/>
  </w:docVars>
  <w:rsids>
    <w:rsidRoot w:val="00B34629"/>
    <w:rsid w:val="002E2B39"/>
    <w:rsid w:val="008E0523"/>
    <w:rsid w:val="00B34629"/>
    <w:rsid w:val="00DC6A69"/>
    <w:rsid w:val="018A2598"/>
    <w:rsid w:val="07A019A5"/>
    <w:rsid w:val="091042E1"/>
    <w:rsid w:val="0AFA2F89"/>
    <w:rsid w:val="129836F6"/>
    <w:rsid w:val="19F56456"/>
    <w:rsid w:val="1CBB0AD4"/>
    <w:rsid w:val="264439EB"/>
    <w:rsid w:val="264D3A61"/>
    <w:rsid w:val="26541E80"/>
    <w:rsid w:val="2BDB6E71"/>
    <w:rsid w:val="2E30575E"/>
    <w:rsid w:val="2F5312CA"/>
    <w:rsid w:val="2F8A6404"/>
    <w:rsid w:val="31440D43"/>
    <w:rsid w:val="3466545A"/>
    <w:rsid w:val="3AC50518"/>
    <w:rsid w:val="3AF2745B"/>
    <w:rsid w:val="3BF57350"/>
    <w:rsid w:val="3EDE51BF"/>
    <w:rsid w:val="3FDD0B6C"/>
    <w:rsid w:val="4886168F"/>
    <w:rsid w:val="4DBC1F35"/>
    <w:rsid w:val="4F1B2C8C"/>
    <w:rsid w:val="52D10231"/>
    <w:rsid w:val="534327B1"/>
    <w:rsid w:val="54280325"/>
    <w:rsid w:val="561623FF"/>
    <w:rsid w:val="57771972"/>
    <w:rsid w:val="598D0C2A"/>
    <w:rsid w:val="59B30690"/>
    <w:rsid w:val="5BB66640"/>
    <w:rsid w:val="5C3E0A13"/>
    <w:rsid w:val="5F86508B"/>
    <w:rsid w:val="62570027"/>
    <w:rsid w:val="62FB4E56"/>
    <w:rsid w:val="6E8F2F31"/>
    <w:rsid w:val="72012050"/>
    <w:rsid w:val="72E651DB"/>
    <w:rsid w:val="746374FA"/>
    <w:rsid w:val="749F60A5"/>
    <w:rsid w:val="74E24BCD"/>
    <w:rsid w:val="76785D49"/>
    <w:rsid w:val="77754AF6"/>
    <w:rsid w:val="7E4A51CF"/>
    <w:rsid w:val="7FAA57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5563</Words>
  <Characters>8417</Characters>
  <Lines>16</Lines>
  <Paragraphs>4</Paragraphs>
  <TotalTime>0</TotalTime>
  <ScaleCrop>false</ScaleCrop>
  <LinksUpToDate>false</LinksUpToDate>
  <CharactersWithSpaces>8717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2021-06-06T13:54:00Z</dcterms:created>
  <dc:creator>土豆你吃么</dc:creator>
  <cp:lastModifiedBy>you</cp:lastModifiedBy>
  <cp:lastPrinted>2023-06-25T03:47:00Z</cp:lastPrinted>
  <dcterms:modified xsi:type="dcterms:W3CDTF">2023-09-15T02:03:30Z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8A10C1D2C63041A2AC3F5CDAF935E61B</vt:lpwstr>
  </property>
</Properties>
</file>