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0"/>
        <w:jc w:val="center"/>
        <w:rPr>
          <w:rFonts w:ascii="宋体" w:hAnsi="宋体" w:eastAsia="宋体" w:cs="宋体"/>
          <w:sz w:val="72"/>
          <w:szCs w:val="72"/>
        </w:rPr>
      </w:pPr>
    </w:p>
    <w:p>
      <w:pPr>
        <w:pStyle w:val="10"/>
        <w:jc w:val="center"/>
        <w:rPr>
          <w:rFonts w:ascii="宋体" w:hAnsi="宋体" w:eastAsia="宋体" w:cs="宋体"/>
          <w:sz w:val="72"/>
          <w:szCs w:val="72"/>
        </w:rPr>
      </w:pPr>
    </w:p>
    <w:p>
      <w:pPr>
        <w:pStyle w:val="10"/>
        <w:jc w:val="center"/>
        <w:rPr>
          <w:rFonts w:ascii="宋体" w:hAnsi="宋体" w:eastAsia="宋体" w:cs="宋体"/>
          <w:sz w:val="72"/>
          <w:szCs w:val="72"/>
        </w:rPr>
      </w:pPr>
    </w:p>
    <w:p>
      <w:pPr>
        <w:pStyle w:val="10"/>
        <w:jc w:val="center"/>
        <w:rPr>
          <w:rFonts w:ascii="宋体" w:hAnsi="宋体" w:eastAsia="宋体" w:cs="宋体"/>
          <w:sz w:val="72"/>
          <w:szCs w:val="72"/>
        </w:rPr>
      </w:pPr>
    </w:p>
    <w:p>
      <w:pPr>
        <w:pStyle w:val="10"/>
        <w:jc w:val="center"/>
        <w:rPr>
          <w:rFonts w:ascii="宋体" w:hAnsi="宋体" w:eastAsia="宋体" w:cs="宋体"/>
          <w:sz w:val="72"/>
          <w:szCs w:val="72"/>
        </w:rPr>
      </w:pPr>
      <w:r>
        <w:rPr>
          <w:rFonts w:hint="eastAsia" w:ascii="宋体" w:hAnsi="宋体" w:eastAsia="宋体" w:cs="宋体"/>
          <w:sz w:val="72"/>
          <w:szCs w:val="72"/>
        </w:rPr>
        <w:t>202</w:t>
      </w:r>
      <w:r>
        <w:rPr>
          <w:rFonts w:hint="eastAsia" w:ascii="宋体" w:hAnsi="宋体" w:eastAsia="宋体" w:cs="宋体"/>
          <w:sz w:val="72"/>
          <w:szCs w:val="72"/>
          <w:lang w:val="en-US" w:eastAsia="zh-CN"/>
        </w:rPr>
        <w:t>2</w:t>
      </w:r>
      <w:r>
        <w:rPr>
          <w:rFonts w:hint="eastAsia" w:ascii="宋体" w:hAnsi="宋体" w:eastAsia="宋体" w:cs="宋体"/>
          <w:sz w:val="72"/>
          <w:szCs w:val="72"/>
        </w:rPr>
        <w:t>年度</w:t>
      </w:r>
    </w:p>
    <w:p>
      <w:pPr>
        <w:pStyle w:val="10"/>
        <w:jc w:val="center"/>
        <w:rPr>
          <w:rFonts w:ascii="宋体" w:hAnsi="宋体" w:eastAsia="宋体" w:cs="宋体"/>
          <w:sz w:val="72"/>
          <w:szCs w:val="72"/>
        </w:rPr>
      </w:pPr>
      <w:r>
        <w:rPr>
          <w:rFonts w:hint="eastAsia" w:ascii="宋体" w:hAnsi="宋体" w:eastAsia="宋体" w:cs="宋体"/>
          <w:sz w:val="72"/>
          <w:szCs w:val="72"/>
        </w:rPr>
        <w:t>锦石乡人民政府</w:t>
      </w:r>
    </w:p>
    <w:p>
      <w:pPr>
        <w:pStyle w:val="10"/>
        <w:jc w:val="center"/>
        <w:rPr>
          <w:rFonts w:ascii="宋体" w:hAnsi="宋体" w:eastAsia="宋体" w:cs="宋体"/>
          <w:sz w:val="72"/>
          <w:szCs w:val="72"/>
        </w:rPr>
      </w:pPr>
      <w:r>
        <w:rPr>
          <w:rFonts w:hint="eastAsia" w:ascii="宋体" w:hAnsi="宋体" w:eastAsia="宋体" w:cs="宋体"/>
          <w:sz w:val="72"/>
          <w:szCs w:val="72"/>
        </w:rPr>
        <w:t>部门决算</w:t>
      </w:r>
    </w:p>
    <w:p>
      <w:pPr>
        <w:pStyle w:val="10"/>
        <w:jc w:val="center"/>
        <w:rPr>
          <w:rFonts w:ascii="宋体" w:hAnsi="宋体" w:eastAsia="宋体" w:cs="宋体"/>
          <w:sz w:val="72"/>
          <w:szCs w:val="72"/>
        </w:rPr>
      </w:pPr>
    </w:p>
    <w:p>
      <w:pPr>
        <w:pStyle w:val="10"/>
        <w:jc w:val="center"/>
        <w:rPr>
          <w:rFonts w:cs="Times New Roman"/>
          <w:sz w:val="56"/>
          <w:szCs w:val="56"/>
        </w:rPr>
      </w:pPr>
    </w:p>
    <w:p>
      <w:pPr>
        <w:pStyle w:val="10"/>
        <w:jc w:val="center"/>
        <w:rPr>
          <w:rFonts w:cs="Times New Roman"/>
          <w:sz w:val="56"/>
          <w:szCs w:val="56"/>
        </w:rPr>
      </w:pPr>
    </w:p>
    <w:p>
      <w:pPr>
        <w:pStyle w:val="10"/>
        <w:jc w:val="center"/>
        <w:rPr>
          <w:rFonts w:cs="Times New Roman"/>
          <w:sz w:val="56"/>
          <w:szCs w:val="56"/>
        </w:rPr>
      </w:pPr>
    </w:p>
    <w:p>
      <w:pPr>
        <w:pStyle w:val="10"/>
        <w:jc w:val="center"/>
        <w:rPr>
          <w:sz w:val="32"/>
          <w:szCs w:val="32"/>
        </w:rPr>
      </w:pPr>
    </w:p>
    <w:p>
      <w:pPr>
        <w:pStyle w:val="10"/>
        <w:jc w:val="center"/>
        <w:rPr>
          <w:sz w:val="32"/>
          <w:szCs w:val="32"/>
        </w:rPr>
      </w:pPr>
    </w:p>
    <w:p>
      <w:pPr>
        <w:pStyle w:val="10"/>
        <w:jc w:val="center"/>
        <w:rPr>
          <w:sz w:val="32"/>
          <w:szCs w:val="32"/>
        </w:rPr>
      </w:pPr>
    </w:p>
    <w:p>
      <w:pPr>
        <w:pStyle w:val="10"/>
        <w:jc w:val="center"/>
        <w:rPr>
          <w:sz w:val="32"/>
          <w:szCs w:val="32"/>
        </w:rPr>
      </w:pPr>
    </w:p>
    <w:p>
      <w:pPr>
        <w:pStyle w:val="10"/>
        <w:jc w:val="center"/>
        <w:rPr>
          <w:sz w:val="32"/>
          <w:szCs w:val="32"/>
        </w:rPr>
      </w:pPr>
    </w:p>
    <w:p>
      <w:pPr>
        <w:pStyle w:val="10"/>
        <w:spacing w:line="500" w:lineRule="exact"/>
        <w:rPr>
          <w:rFonts w:cs="Times New Roman"/>
          <w:b/>
          <w:bCs/>
          <w:sz w:val="36"/>
          <w:szCs w:val="36"/>
        </w:rPr>
      </w:pPr>
    </w:p>
    <w:p>
      <w:pPr>
        <w:pStyle w:val="10"/>
        <w:spacing w:line="500" w:lineRule="exact"/>
        <w:jc w:val="center"/>
        <w:rPr>
          <w:rFonts w:cs="Times New Roman"/>
          <w:b/>
          <w:bCs/>
          <w:sz w:val="36"/>
          <w:szCs w:val="36"/>
        </w:rPr>
      </w:pPr>
      <w:r>
        <w:rPr>
          <w:rFonts w:hint="eastAsia"/>
          <w:b/>
          <w:bCs/>
          <w:sz w:val="36"/>
          <w:szCs w:val="36"/>
        </w:rPr>
        <w:t>目录</w:t>
      </w:r>
    </w:p>
    <w:p>
      <w:pPr>
        <w:pStyle w:val="10"/>
        <w:spacing w:line="460" w:lineRule="exact"/>
        <w:rPr>
          <w:rFonts w:ascii="仿宋_GB2312" w:eastAsia="仿宋_GB2312" w:cs="Times New Roman"/>
          <w:b/>
          <w:bCs/>
          <w:sz w:val="28"/>
          <w:szCs w:val="28"/>
        </w:rPr>
      </w:pPr>
      <w:r>
        <w:rPr>
          <w:rFonts w:hint="eastAsia"/>
          <w:b/>
          <w:bCs/>
          <w:sz w:val="28"/>
          <w:szCs w:val="28"/>
        </w:rPr>
        <w:t>第一部分锦石乡人民政府概况</w:t>
      </w:r>
    </w:p>
    <w:p>
      <w:pPr>
        <w:pStyle w:val="10"/>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一、部门职责</w:t>
      </w:r>
    </w:p>
    <w:p>
      <w:pPr>
        <w:pStyle w:val="10"/>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二、机构设置</w:t>
      </w:r>
    </w:p>
    <w:p>
      <w:pPr>
        <w:pStyle w:val="10"/>
        <w:spacing w:line="460" w:lineRule="exact"/>
        <w:rPr>
          <w:rFonts w:ascii="仿宋_GB2312" w:eastAsia="仿宋_GB2312" w:cs="Times New Roman"/>
          <w:b/>
          <w:bCs/>
          <w:sz w:val="28"/>
          <w:szCs w:val="28"/>
        </w:rPr>
      </w:pPr>
      <w:r>
        <w:rPr>
          <w:rFonts w:hint="eastAsia" w:hAnsi="仿宋_GB2312"/>
          <w:b/>
          <w:bCs/>
          <w:sz w:val="28"/>
          <w:szCs w:val="28"/>
        </w:rPr>
        <w:t>第二部分</w:t>
      </w:r>
      <w:r>
        <w:rPr>
          <w:rFonts w:hAnsi="仿宋_GB2312"/>
          <w:b/>
          <w:bCs/>
          <w:sz w:val="28"/>
          <w:szCs w:val="28"/>
        </w:rPr>
        <w:t>202</w:t>
      </w:r>
      <w:r>
        <w:rPr>
          <w:rFonts w:hint="eastAsia" w:hAnsi="仿宋_GB2312"/>
          <w:b/>
          <w:bCs/>
          <w:sz w:val="28"/>
          <w:szCs w:val="28"/>
          <w:lang w:val="en-US" w:eastAsia="zh-CN"/>
        </w:rPr>
        <w:t>2</w:t>
      </w:r>
      <w:r>
        <w:rPr>
          <w:rFonts w:hint="eastAsia" w:hAnsi="仿宋_GB2312"/>
          <w:b/>
          <w:bCs/>
          <w:sz w:val="28"/>
          <w:szCs w:val="28"/>
        </w:rPr>
        <w:t>年度部门决算表</w:t>
      </w:r>
    </w:p>
    <w:p>
      <w:pPr>
        <w:pStyle w:val="10"/>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一、收入支出决算总表</w:t>
      </w:r>
    </w:p>
    <w:p>
      <w:pPr>
        <w:pStyle w:val="10"/>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二、收入决算表</w:t>
      </w:r>
    </w:p>
    <w:p>
      <w:pPr>
        <w:pStyle w:val="10"/>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三、支出决算表</w:t>
      </w:r>
    </w:p>
    <w:p>
      <w:pPr>
        <w:pStyle w:val="10"/>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四、财政拨款收入支出决算总表</w:t>
      </w:r>
    </w:p>
    <w:p>
      <w:pPr>
        <w:pStyle w:val="10"/>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五、一般公共预算财政拨款支出决算表</w:t>
      </w:r>
    </w:p>
    <w:p>
      <w:pPr>
        <w:pStyle w:val="10"/>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六、一般公共预算财政拨款基本支出决算表</w:t>
      </w:r>
    </w:p>
    <w:p>
      <w:pPr>
        <w:pStyle w:val="10"/>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七、一般公共预算财政拨款“三公”经费支出决算表</w:t>
      </w:r>
    </w:p>
    <w:p>
      <w:pPr>
        <w:pStyle w:val="10"/>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八、政府性基金预算财政拨款收入支出决算表</w:t>
      </w:r>
    </w:p>
    <w:p>
      <w:pPr>
        <w:pStyle w:val="10"/>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九、国有资本经营预算财政拨款支出决算表</w:t>
      </w:r>
    </w:p>
    <w:p>
      <w:pPr>
        <w:pStyle w:val="10"/>
        <w:spacing w:line="460" w:lineRule="exact"/>
        <w:rPr>
          <w:rFonts w:ascii="仿宋_GB2312" w:eastAsia="仿宋_GB2312" w:cs="Times New Roman"/>
          <w:b/>
          <w:bCs/>
          <w:sz w:val="28"/>
          <w:szCs w:val="28"/>
        </w:rPr>
      </w:pPr>
      <w:r>
        <w:rPr>
          <w:rFonts w:hint="eastAsia" w:hAnsi="仿宋_GB2312"/>
          <w:b/>
          <w:bCs/>
          <w:sz w:val="28"/>
          <w:szCs w:val="28"/>
        </w:rPr>
        <w:t>第三部分</w:t>
      </w:r>
      <w:r>
        <w:rPr>
          <w:rFonts w:hAnsi="仿宋_GB2312"/>
          <w:b/>
          <w:bCs/>
          <w:sz w:val="28"/>
          <w:szCs w:val="28"/>
        </w:rPr>
        <w:t>202</w:t>
      </w:r>
      <w:r>
        <w:rPr>
          <w:rFonts w:hint="eastAsia" w:hAnsi="仿宋_GB2312"/>
          <w:b/>
          <w:bCs/>
          <w:sz w:val="28"/>
          <w:szCs w:val="28"/>
          <w:lang w:val="en-US" w:eastAsia="zh-CN"/>
        </w:rPr>
        <w:t>2</w:t>
      </w:r>
      <w:r>
        <w:rPr>
          <w:rFonts w:hint="eastAsia" w:hAnsi="仿宋_GB2312"/>
          <w:b/>
          <w:bCs/>
          <w:sz w:val="28"/>
          <w:szCs w:val="28"/>
        </w:rPr>
        <w:t>年度部门决算情况说明</w:t>
      </w:r>
    </w:p>
    <w:p>
      <w:pPr>
        <w:pStyle w:val="10"/>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一、收入支出决算总体情况说明</w:t>
      </w:r>
    </w:p>
    <w:p>
      <w:pPr>
        <w:spacing w:line="460" w:lineRule="exact"/>
        <w:ind w:firstLine="700" w:firstLineChars="250"/>
        <w:jc w:val="left"/>
        <w:rPr>
          <w:rFonts w:ascii="仿宋_GB2312" w:eastAsia="仿宋_GB2312" w:cs="Times New Roman"/>
          <w:sz w:val="28"/>
          <w:szCs w:val="28"/>
        </w:rPr>
      </w:pPr>
      <w:r>
        <w:rPr>
          <w:rFonts w:hint="eastAsia" w:ascii="仿宋_GB2312" w:hAnsi="仿宋_GB2312" w:cs="宋体"/>
          <w:sz w:val="28"/>
          <w:szCs w:val="28"/>
        </w:rPr>
        <w:t>二、收入决算情况说明</w:t>
      </w:r>
    </w:p>
    <w:p>
      <w:pPr>
        <w:autoSpaceDE w:val="0"/>
        <w:autoSpaceDN w:val="0"/>
        <w:adjustRightInd w:val="0"/>
        <w:spacing w:line="460" w:lineRule="exact"/>
        <w:ind w:firstLine="700" w:firstLineChars="250"/>
        <w:jc w:val="left"/>
        <w:rPr>
          <w:rFonts w:ascii="仿宋_GB2312" w:eastAsia="仿宋_GB2312" w:cs="Times New Roman"/>
          <w:color w:val="000000"/>
          <w:kern w:val="0"/>
          <w:sz w:val="28"/>
          <w:szCs w:val="28"/>
        </w:rPr>
      </w:pPr>
      <w:r>
        <w:rPr>
          <w:rFonts w:hint="eastAsia" w:ascii="仿宋_GB2312" w:hAnsi="仿宋_GB2312" w:cs="宋体"/>
          <w:color w:val="000000"/>
          <w:kern w:val="0"/>
          <w:sz w:val="28"/>
          <w:szCs w:val="28"/>
        </w:rPr>
        <w:t>三、支出决算情况说明</w:t>
      </w:r>
    </w:p>
    <w:p>
      <w:pPr>
        <w:autoSpaceDE w:val="0"/>
        <w:autoSpaceDN w:val="0"/>
        <w:adjustRightInd w:val="0"/>
        <w:spacing w:line="460" w:lineRule="exact"/>
        <w:ind w:firstLine="700" w:firstLineChars="250"/>
        <w:jc w:val="left"/>
        <w:rPr>
          <w:rFonts w:ascii="仿宋_GB2312" w:eastAsia="仿宋_GB2312" w:cs="Times New Roman"/>
          <w:color w:val="000000"/>
          <w:kern w:val="0"/>
          <w:sz w:val="28"/>
          <w:szCs w:val="28"/>
        </w:rPr>
      </w:pPr>
      <w:r>
        <w:rPr>
          <w:rFonts w:hint="eastAsia" w:ascii="仿宋_GB2312" w:hAnsi="仿宋_GB2312" w:cs="宋体"/>
          <w:color w:val="000000"/>
          <w:kern w:val="0"/>
          <w:sz w:val="28"/>
          <w:szCs w:val="28"/>
        </w:rPr>
        <w:t>四、财政拨款收入支出决算总体情况说明</w:t>
      </w:r>
    </w:p>
    <w:p>
      <w:pPr>
        <w:autoSpaceDE w:val="0"/>
        <w:autoSpaceDN w:val="0"/>
        <w:adjustRightInd w:val="0"/>
        <w:spacing w:line="460" w:lineRule="exact"/>
        <w:ind w:firstLine="700" w:firstLineChars="250"/>
        <w:jc w:val="left"/>
        <w:rPr>
          <w:rFonts w:ascii="仿宋_GB2312" w:eastAsia="仿宋_GB2312" w:cs="Times New Roman"/>
          <w:color w:val="000000"/>
          <w:kern w:val="0"/>
          <w:sz w:val="28"/>
          <w:szCs w:val="28"/>
        </w:rPr>
      </w:pPr>
      <w:r>
        <w:rPr>
          <w:rFonts w:hint="eastAsia" w:ascii="仿宋_GB2312" w:hAnsi="仿宋_GB2312" w:cs="宋体"/>
          <w:color w:val="000000"/>
          <w:kern w:val="0"/>
          <w:sz w:val="28"/>
          <w:szCs w:val="28"/>
        </w:rPr>
        <w:t>五、一般公共预算财政拨款支出决算情况说明</w:t>
      </w:r>
    </w:p>
    <w:p>
      <w:pPr>
        <w:autoSpaceDE w:val="0"/>
        <w:autoSpaceDN w:val="0"/>
        <w:adjustRightInd w:val="0"/>
        <w:spacing w:line="460" w:lineRule="exact"/>
        <w:ind w:firstLine="700" w:firstLineChars="250"/>
        <w:jc w:val="left"/>
        <w:rPr>
          <w:rFonts w:ascii="仿宋_GB2312" w:eastAsia="仿宋_GB2312" w:cs="Times New Roman"/>
          <w:color w:val="000000"/>
          <w:kern w:val="0"/>
          <w:sz w:val="28"/>
          <w:szCs w:val="28"/>
        </w:rPr>
      </w:pPr>
      <w:r>
        <w:rPr>
          <w:rFonts w:hint="eastAsia" w:ascii="仿宋_GB2312" w:hAnsi="仿宋_GB2312" w:cs="宋体"/>
          <w:color w:val="000000"/>
          <w:kern w:val="0"/>
          <w:sz w:val="28"/>
          <w:szCs w:val="28"/>
        </w:rPr>
        <w:t>六、一般公共预算财政拨款基本支出决算情况说明</w:t>
      </w:r>
    </w:p>
    <w:p>
      <w:pPr>
        <w:autoSpaceDE w:val="0"/>
        <w:autoSpaceDN w:val="0"/>
        <w:adjustRightInd w:val="0"/>
        <w:spacing w:line="460" w:lineRule="exact"/>
        <w:ind w:firstLine="700" w:firstLineChars="250"/>
        <w:jc w:val="left"/>
        <w:rPr>
          <w:rFonts w:ascii="仿宋_GB2312" w:eastAsia="仿宋_GB2312" w:cs="Times New Roman"/>
          <w:color w:val="000000"/>
          <w:kern w:val="0"/>
          <w:sz w:val="28"/>
          <w:szCs w:val="28"/>
        </w:rPr>
      </w:pPr>
      <w:r>
        <w:rPr>
          <w:rFonts w:hint="eastAsia" w:ascii="仿宋_GB2312" w:hAnsi="仿宋_GB2312" w:cs="宋体"/>
          <w:color w:val="000000"/>
          <w:kern w:val="0"/>
          <w:sz w:val="28"/>
          <w:szCs w:val="28"/>
        </w:rPr>
        <w:t>七、一般公共预算财政拨款三公经费支出决算情况说明</w:t>
      </w:r>
    </w:p>
    <w:p>
      <w:pPr>
        <w:autoSpaceDE w:val="0"/>
        <w:autoSpaceDN w:val="0"/>
        <w:adjustRightInd w:val="0"/>
        <w:spacing w:line="460" w:lineRule="exact"/>
        <w:ind w:firstLine="700" w:firstLineChars="250"/>
        <w:jc w:val="left"/>
        <w:rPr>
          <w:rFonts w:ascii="仿宋_GB2312" w:eastAsia="仿宋_GB2312" w:cs="Times New Roman"/>
          <w:color w:val="000000"/>
          <w:kern w:val="0"/>
          <w:sz w:val="28"/>
          <w:szCs w:val="28"/>
        </w:rPr>
      </w:pPr>
      <w:r>
        <w:rPr>
          <w:rFonts w:hint="eastAsia" w:ascii="仿宋_GB2312" w:hAnsi="仿宋_GB2312" w:cs="宋体"/>
          <w:color w:val="000000"/>
          <w:kern w:val="0"/>
          <w:sz w:val="28"/>
          <w:szCs w:val="28"/>
        </w:rPr>
        <w:t>八、政府性基金预算收入支出决算情况</w:t>
      </w:r>
    </w:p>
    <w:p>
      <w:pPr>
        <w:autoSpaceDE w:val="0"/>
        <w:autoSpaceDN w:val="0"/>
        <w:adjustRightInd w:val="0"/>
        <w:spacing w:line="460" w:lineRule="exact"/>
        <w:ind w:firstLine="700" w:firstLineChars="250"/>
        <w:jc w:val="left"/>
        <w:rPr>
          <w:rFonts w:ascii="仿宋_GB2312" w:eastAsia="仿宋_GB2312" w:cs="Times New Roman"/>
          <w:color w:val="000000"/>
          <w:kern w:val="0"/>
          <w:sz w:val="28"/>
          <w:szCs w:val="28"/>
        </w:rPr>
      </w:pPr>
      <w:r>
        <w:rPr>
          <w:rFonts w:hint="eastAsia" w:ascii="仿宋_GB2312" w:hAnsi="仿宋_GB2312" w:cs="宋体"/>
          <w:color w:val="000000"/>
          <w:kern w:val="0"/>
          <w:sz w:val="28"/>
          <w:szCs w:val="28"/>
        </w:rPr>
        <w:t>九、关于机关运行经费支出说明</w:t>
      </w:r>
    </w:p>
    <w:p>
      <w:pPr>
        <w:autoSpaceDE w:val="0"/>
        <w:autoSpaceDN w:val="0"/>
        <w:adjustRightInd w:val="0"/>
        <w:spacing w:line="460" w:lineRule="exact"/>
        <w:ind w:firstLine="700" w:firstLineChars="250"/>
        <w:jc w:val="left"/>
        <w:rPr>
          <w:rFonts w:ascii="仿宋_GB2312" w:eastAsia="仿宋_GB2312" w:cs="Times New Roman"/>
          <w:color w:val="000000"/>
          <w:kern w:val="0"/>
          <w:sz w:val="28"/>
          <w:szCs w:val="28"/>
        </w:rPr>
      </w:pPr>
      <w:r>
        <w:rPr>
          <w:rFonts w:hint="eastAsia" w:ascii="仿宋_GB2312" w:hAnsi="仿宋_GB2312" w:cs="宋体"/>
          <w:color w:val="000000"/>
          <w:kern w:val="0"/>
          <w:sz w:val="28"/>
          <w:szCs w:val="28"/>
        </w:rPr>
        <w:t>十、一般性支出情况</w:t>
      </w:r>
    </w:p>
    <w:p>
      <w:pPr>
        <w:autoSpaceDE w:val="0"/>
        <w:autoSpaceDN w:val="0"/>
        <w:adjustRightInd w:val="0"/>
        <w:spacing w:line="460" w:lineRule="exact"/>
        <w:ind w:firstLine="700" w:firstLineChars="250"/>
        <w:jc w:val="left"/>
        <w:rPr>
          <w:rFonts w:ascii="仿宋_GB2312" w:eastAsia="仿宋_GB2312" w:cs="Times New Roman"/>
          <w:color w:val="000000"/>
          <w:kern w:val="0"/>
          <w:sz w:val="28"/>
          <w:szCs w:val="28"/>
        </w:rPr>
      </w:pPr>
      <w:r>
        <w:rPr>
          <w:rFonts w:hint="eastAsia" w:ascii="仿宋_GB2312" w:hAnsi="仿宋_GB2312" w:cs="宋体"/>
          <w:color w:val="000000"/>
          <w:kern w:val="0"/>
          <w:sz w:val="28"/>
          <w:szCs w:val="28"/>
        </w:rPr>
        <w:t>十一、关于政府采购支出说明</w:t>
      </w:r>
    </w:p>
    <w:p>
      <w:pPr>
        <w:pStyle w:val="10"/>
        <w:spacing w:line="460" w:lineRule="exact"/>
        <w:ind w:firstLine="700" w:firstLineChars="250"/>
        <w:rPr>
          <w:rFonts w:ascii="仿宋_GB2312" w:hAnsi="仿宋_GB2312" w:eastAsia="宋体" w:cs="Times New Roman"/>
          <w:sz w:val="28"/>
          <w:szCs w:val="28"/>
        </w:rPr>
      </w:pPr>
      <w:r>
        <w:rPr>
          <w:rFonts w:hint="eastAsia" w:ascii="仿宋_GB2312" w:hAnsi="仿宋_GB2312" w:eastAsia="宋体" w:cs="宋体"/>
          <w:sz w:val="28"/>
          <w:szCs w:val="28"/>
        </w:rPr>
        <w:t>十二、关于国有资产占用情况说明</w:t>
      </w:r>
    </w:p>
    <w:p>
      <w:pPr>
        <w:pStyle w:val="10"/>
        <w:spacing w:line="460" w:lineRule="exact"/>
        <w:ind w:firstLine="700" w:firstLineChars="250"/>
        <w:rPr>
          <w:rFonts w:ascii="仿宋_GB2312" w:hAnsi="仿宋_GB2312" w:eastAsia="宋体" w:cs="Times New Roman"/>
          <w:sz w:val="28"/>
          <w:szCs w:val="28"/>
        </w:rPr>
      </w:pPr>
      <w:r>
        <w:rPr>
          <w:rFonts w:hint="eastAsia" w:ascii="仿宋_GB2312" w:hAnsi="仿宋_GB2312" w:eastAsia="宋体" w:cs="宋体"/>
          <w:sz w:val="28"/>
          <w:szCs w:val="28"/>
        </w:rPr>
        <w:t>十三、关</w:t>
      </w:r>
      <w:r>
        <w:rPr>
          <w:rFonts w:hint="eastAsia" w:ascii="宋体" w:hAnsi="宋体" w:eastAsia="宋体" w:cs="宋体"/>
          <w:sz w:val="28"/>
          <w:szCs w:val="28"/>
        </w:rPr>
        <w:t>于</w:t>
      </w:r>
      <w:r>
        <w:rPr>
          <w:rFonts w:ascii="宋体" w:hAnsi="宋体" w:eastAsia="宋体" w:cs="宋体"/>
          <w:sz w:val="28"/>
          <w:szCs w:val="28"/>
        </w:rPr>
        <w:t>202</w:t>
      </w:r>
      <w:r>
        <w:rPr>
          <w:rFonts w:hint="eastAsia" w:ascii="宋体" w:hAnsi="宋体" w:eastAsia="宋体" w:cs="宋体"/>
          <w:sz w:val="28"/>
          <w:szCs w:val="28"/>
          <w:lang w:val="en-US" w:eastAsia="zh-CN"/>
        </w:rPr>
        <w:t>2</w:t>
      </w:r>
      <w:r>
        <w:rPr>
          <w:rFonts w:hint="eastAsia" w:ascii="宋体" w:hAnsi="宋体" w:eastAsia="宋体" w:cs="宋体"/>
          <w:sz w:val="28"/>
          <w:szCs w:val="28"/>
        </w:rPr>
        <w:t>年</w:t>
      </w:r>
      <w:r>
        <w:rPr>
          <w:rFonts w:hint="eastAsia" w:ascii="仿宋_GB2312" w:hAnsi="仿宋_GB2312" w:eastAsia="宋体" w:cs="宋体"/>
          <w:sz w:val="28"/>
          <w:szCs w:val="28"/>
        </w:rPr>
        <w:t>度预算绩效情况的说明</w:t>
      </w:r>
    </w:p>
    <w:p>
      <w:pPr>
        <w:autoSpaceDE w:val="0"/>
        <w:autoSpaceDN w:val="0"/>
        <w:adjustRightInd w:val="0"/>
        <w:spacing w:line="460" w:lineRule="exact"/>
        <w:jc w:val="left"/>
        <w:rPr>
          <w:rFonts w:ascii="黑体" w:hAnsi="黑体" w:eastAsia="黑体" w:cs="Times New Roman"/>
          <w:b/>
          <w:bCs/>
          <w:color w:val="000000"/>
          <w:kern w:val="0"/>
          <w:sz w:val="28"/>
          <w:szCs w:val="28"/>
        </w:rPr>
      </w:pPr>
      <w:r>
        <w:rPr>
          <w:rFonts w:hint="eastAsia" w:ascii="黑体" w:hAnsi="黑体" w:eastAsia="黑体" w:cs="黑体"/>
          <w:b/>
          <w:bCs/>
          <w:color w:val="000000"/>
          <w:kern w:val="0"/>
          <w:sz w:val="28"/>
          <w:szCs w:val="28"/>
        </w:rPr>
        <w:t>第四部分名词解释</w:t>
      </w:r>
    </w:p>
    <w:p>
      <w:pPr>
        <w:autoSpaceDE w:val="0"/>
        <w:autoSpaceDN w:val="0"/>
        <w:adjustRightInd w:val="0"/>
        <w:spacing w:line="460" w:lineRule="exact"/>
        <w:jc w:val="left"/>
        <w:rPr>
          <w:rFonts w:ascii="黑体" w:hAnsi="黑体" w:eastAsia="黑体" w:cs="Times New Roman"/>
          <w:b/>
          <w:bCs/>
          <w:color w:val="000000"/>
          <w:kern w:val="0"/>
          <w:sz w:val="28"/>
          <w:szCs w:val="28"/>
        </w:rPr>
      </w:pPr>
      <w:r>
        <w:rPr>
          <w:rFonts w:hint="eastAsia" w:ascii="黑体" w:hAnsi="黑体" w:eastAsia="黑体" w:cs="黑体"/>
          <w:b/>
          <w:bCs/>
          <w:color w:val="000000"/>
          <w:kern w:val="0"/>
          <w:sz w:val="28"/>
          <w:szCs w:val="28"/>
        </w:rPr>
        <w:t>第五部分附件</w:t>
      </w:r>
    </w:p>
    <w:p>
      <w:pPr>
        <w:pStyle w:val="10"/>
        <w:jc w:val="center"/>
        <w:rPr>
          <w:rFonts w:ascii="宋体" w:hAnsi="宋体" w:eastAsia="宋体" w:cs="宋体"/>
          <w:sz w:val="72"/>
          <w:szCs w:val="72"/>
        </w:rPr>
      </w:pPr>
    </w:p>
    <w:p>
      <w:pPr>
        <w:pStyle w:val="10"/>
        <w:jc w:val="center"/>
        <w:rPr>
          <w:rFonts w:hint="eastAsia" w:ascii="宋体" w:hAnsi="宋体" w:eastAsia="宋体" w:cs="宋体"/>
          <w:sz w:val="72"/>
          <w:szCs w:val="72"/>
        </w:rPr>
      </w:pPr>
    </w:p>
    <w:p>
      <w:pPr>
        <w:pStyle w:val="10"/>
        <w:jc w:val="center"/>
        <w:rPr>
          <w:rFonts w:hint="eastAsia" w:ascii="宋体" w:hAnsi="宋体" w:eastAsia="宋体" w:cs="宋体"/>
          <w:sz w:val="72"/>
          <w:szCs w:val="72"/>
        </w:rPr>
      </w:pPr>
    </w:p>
    <w:p>
      <w:pPr>
        <w:pStyle w:val="10"/>
        <w:jc w:val="both"/>
        <w:rPr>
          <w:rFonts w:hint="eastAsia" w:ascii="宋体" w:hAnsi="宋体" w:eastAsia="宋体" w:cs="宋体"/>
          <w:sz w:val="72"/>
          <w:szCs w:val="72"/>
        </w:rPr>
      </w:pPr>
    </w:p>
    <w:p>
      <w:pPr>
        <w:pStyle w:val="10"/>
        <w:jc w:val="both"/>
        <w:rPr>
          <w:rFonts w:hint="eastAsia" w:ascii="宋体" w:hAnsi="宋体" w:eastAsia="宋体" w:cs="宋体"/>
          <w:sz w:val="72"/>
          <w:szCs w:val="72"/>
        </w:rPr>
      </w:pPr>
    </w:p>
    <w:p>
      <w:pPr>
        <w:pStyle w:val="10"/>
        <w:jc w:val="center"/>
        <w:rPr>
          <w:rFonts w:hint="eastAsia" w:ascii="宋体" w:hAnsi="宋体" w:eastAsia="宋体" w:cs="宋体"/>
          <w:sz w:val="72"/>
          <w:szCs w:val="72"/>
        </w:rPr>
      </w:pPr>
    </w:p>
    <w:p>
      <w:pPr>
        <w:pStyle w:val="10"/>
        <w:jc w:val="center"/>
        <w:rPr>
          <w:rFonts w:ascii="宋体" w:hAnsi="宋体" w:eastAsia="宋体" w:cs="宋体"/>
          <w:sz w:val="72"/>
          <w:szCs w:val="72"/>
        </w:rPr>
      </w:pPr>
      <w:r>
        <w:rPr>
          <w:rFonts w:hint="eastAsia" w:ascii="宋体" w:hAnsi="宋体" w:eastAsia="宋体" w:cs="宋体"/>
          <w:sz w:val="72"/>
          <w:szCs w:val="72"/>
        </w:rPr>
        <w:t>第一部分</w:t>
      </w:r>
    </w:p>
    <w:p>
      <w:pPr>
        <w:pStyle w:val="10"/>
        <w:jc w:val="center"/>
        <w:rPr>
          <w:rFonts w:ascii="宋体" w:hAnsi="宋体" w:eastAsia="宋体" w:cs="宋体"/>
          <w:sz w:val="72"/>
          <w:szCs w:val="72"/>
        </w:rPr>
      </w:pPr>
    </w:p>
    <w:p>
      <w:pPr>
        <w:pStyle w:val="10"/>
        <w:jc w:val="center"/>
        <w:rPr>
          <w:rFonts w:cs="Times New Roman"/>
          <w:sz w:val="84"/>
          <w:szCs w:val="84"/>
        </w:rPr>
      </w:pPr>
      <w:r>
        <w:rPr>
          <w:rFonts w:hint="eastAsia" w:ascii="宋体" w:hAnsi="宋体" w:eastAsia="宋体" w:cs="宋体"/>
          <w:sz w:val="72"/>
          <w:szCs w:val="72"/>
        </w:rPr>
        <w:t>锦石乡人民政府概况</w:t>
      </w:r>
    </w:p>
    <w:p>
      <w:pPr>
        <w:jc w:val="center"/>
        <w:rPr>
          <w:rFonts w:cs="Times New Roman"/>
          <w:sz w:val="72"/>
          <w:szCs w:val="72"/>
        </w:rPr>
      </w:pPr>
    </w:p>
    <w:p>
      <w:pPr>
        <w:jc w:val="center"/>
        <w:rPr>
          <w:rFonts w:cs="Times New Roman"/>
          <w:sz w:val="72"/>
          <w:szCs w:val="72"/>
        </w:rPr>
      </w:pPr>
    </w:p>
    <w:p>
      <w:pPr>
        <w:jc w:val="center"/>
        <w:rPr>
          <w:rFonts w:cs="Times New Roman"/>
          <w:sz w:val="72"/>
          <w:szCs w:val="72"/>
        </w:rPr>
      </w:pPr>
    </w:p>
    <w:p>
      <w:pPr>
        <w:pStyle w:val="14"/>
        <w:ind w:left="720" w:firstLine="0" w:firstLineChars="0"/>
        <w:jc w:val="left"/>
        <w:rPr>
          <w:rFonts w:ascii="黑体" w:hAnsi="黑体" w:eastAsia="黑体" w:cs="Times New Roman"/>
          <w:sz w:val="32"/>
          <w:szCs w:val="32"/>
        </w:rPr>
      </w:pPr>
    </w:p>
    <w:p>
      <w:pPr>
        <w:pStyle w:val="14"/>
        <w:ind w:left="720" w:firstLine="0" w:firstLineChars="0"/>
        <w:jc w:val="left"/>
        <w:rPr>
          <w:rFonts w:ascii="黑体" w:hAnsi="黑体" w:eastAsia="黑体" w:cs="Times New Roman"/>
          <w:sz w:val="32"/>
          <w:szCs w:val="32"/>
        </w:rPr>
      </w:pPr>
    </w:p>
    <w:p>
      <w:pPr>
        <w:pStyle w:val="14"/>
        <w:ind w:left="720" w:firstLine="0" w:firstLineChars="0"/>
        <w:jc w:val="left"/>
        <w:rPr>
          <w:rFonts w:ascii="黑体" w:hAnsi="黑体" w:eastAsia="黑体" w:cs="Times New Roman"/>
          <w:sz w:val="32"/>
          <w:szCs w:val="32"/>
        </w:rPr>
      </w:pPr>
    </w:p>
    <w:p>
      <w:pPr>
        <w:pStyle w:val="14"/>
        <w:ind w:left="720" w:firstLine="0" w:firstLineChars="0"/>
        <w:jc w:val="left"/>
        <w:rPr>
          <w:rFonts w:ascii="黑体" w:hAnsi="黑体" w:eastAsia="黑体" w:cs="Times New Roman"/>
          <w:sz w:val="32"/>
          <w:szCs w:val="32"/>
        </w:rPr>
      </w:pPr>
    </w:p>
    <w:p>
      <w:pPr>
        <w:pStyle w:val="14"/>
        <w:numPr>
          <w:ilvl w:val="0"/>
          <w:numId w:val="1"/>
        </w:numPr>
        <w:ind w:firstLineChars="0"/>
        <w:jc w:val="left"/>
        <w:rPr>
          <w:rFonts w:ascii="黑体" w:hAnsi="黑体" w:eastAsia="黑体" w:cs="Times New Roman"/>
          <w:sz w:val="32"/>
          <w:szCs w:val="32"/>
        </w:rPr>
      </w:pPr>
      <w:r>
        <w:rPr>
          <w:rFonts w:hint="eastAsia" w:ascii="黑体" w:hAnsi="黑体" w:eastAsia="黑体" w:cs="黑体"/>
          <w:sz w:val="32"/>
          <w:szCs w:val="32"/>
        </w:rPr>
        <w:t>部门职责</w:t>
      </w:r>
    </w:p>
    <w:p>
      <w:pPr>
        <w:ind w:firstLine="800" w:firstLineChars="250"/>
        <w:jc w:val="left"/>
        <w:rPr>
          <w:rFonts w:ascii="宋体" w:hAnsi="宋体" w:cs="宋体"/>
          <w:sz w:val="32"/>
          <w:szCs w:val="32"/>
        </w:rPr>
      </w:pPr>
      <w:r>
        <w:rPr>
          <w:rFonts w:hint="eastAsia" w:ascii="宋体" w:hAnsi="宋体" w:cs="宋体"/>
          <w:sz w:val="32"/>
          <w:szCs w:val="32"/>
        </w:rPr>
        <w:t>（一）制定和组织实施经济、科技和社会发展计划，制定资源开发技术改造和产业结构调整方案，组织指导好各业生产，搞好商品流通，协调好本乡与外地区的经济交流与合作，抓好招商引资，人才引进项目开发，不断培育市场体系，组织经济运行，促进经济发展。</w:t>
      </w:r>
    </w:p>
    <w:p>
      <w:pPr>
        <w:ind w:firstLine="800" w:firstLineChars="250"/>
        <w:jc w:val="left"/>
        <w:rPr>
          <w:rFonts w:ascii="宋体" w:hAnsi="宋体" w:cs="宋体"/>
          <w:sz w:val="32"/>
          <w:szCs w:val="32"/>
        </w:rPr>
      </w:pPr>
      <w:r>
        <w:rPr>
          <w:rFonts w:hint="eastAsia" w:ascii="宋体" w:hAnsi="宋体" w:cs="宋体"/>
          <w:sz w:val="32"/>
          <w:szCs w:val="32"/>
        </w:rPr>
        <w:t>（二）制定并组织实施村镇建设规划，部署重点工程建设，地方道路建设及公共设施，水利设施的管理，负责土地、林木、水等自然资源和生态环境的保护，做好护林防火工作。</w:t>
      </w:r>
    </w:p>
    <w:p>
      <w:pPr>
        <w:ind w:firstLine="800" w:firstLineChars="250"/>
        <w:jc w:val="left"/>
        <w:rPr>
          <w:rFonts w:ascii="宋体" w:hAnsi="宋体" w:cs="宋体"/>
          <w:sz w:val="32"/>
          <w:szCs w:val="32"/>
        </w:rPr>
      </w:pPr>
      <w:r>
        <w:rPr>
          <w:rFonts w:hint="eastAsia" w:ascii="宋体" w:hAnsi="宋体" w:cs="宋体"/>
          <w:sz w:val="32"/>
          <w:szCs w:val="32"/>
        </w:rPr>
        <w:t>（三）负责本行政区域内的民政、计划生育、文化教育、卫生、体育等社会公益事业的综合性工作，维护一切经济单位和个人的正当经济权益，取缔非法经济活动，调解和处理民事纠纷，打击刑事犯罪维护社会稳定。</w:t>
      </w:r>
    </w:p>
    <w:p>
      <w:pPr>
        <w:ind w:firstLine="800" w:firstLineChars="250"/>
        <w:jc w:val="left"/>
        <w:rPr>
          <w:rFonts w:ascii="宋体" w:hAnsi="宋体" w:cs="宋体"/>
          <w:sz w:val="32"/>
          <w:szCs w:val="32"/>
        </w:rPr>
      </w:pPr>
      <w:r>
        <w:rPr>
          <w:rFonts w:hint="eastAsia" w:ascii="宋体" w:hAnsi="宋体" w:cs="宋体"/>
          <w:sz w:val="32"/>
          <w:szCs w:val="32"/>
        </w:rPr>
        <w:t>（四）按计划组织本级财政收入和地方税的征收，完成国家财政计划，不断培植税源，管好财政资金，增强财政实力。</w:t>
      </w:r>
    </w:p>
    <w:p>
      <w:pPr>
        <w:ind w:firstLine="800" w:firstLineChars="250"/>
        <w:jc w:val="left"/>
        <w:rPr>
          <w:rFonts w:ascii="宋体" w:hAnsi="宋体" w:cs="宋体"/>
          <w:sz w:val="32"/>
          <w:szCs w:val="32"/>
        </w:rPr>
      </w:pPr>
      <w:r>
        <w:rPr>
          <w:rFonts w:hint="eastAsia" w:ascii="宋体" w:hAnsi="宋体" w:cs="宋体"/>
          <w:sz w:val="32"/>
          <w:szCs w:val="32"/>
        </w:rPr>
        <w:t>（五）抓好精神文明建设，丰富群众文化生活，提倡移风易俗，反对封建迷信，破除陈规陋习，树立社会主义新风尚。</w:t>
      </w:r>
    </w:p>
    <w:p>
      <w:pPr>
        <w:jc w:val="left"/>
        <w:rPr>
          <w:rFonts w:ascii="仿宋_GB2312" w:hAnsi="宋体" w:eastAsia="仿宋_GB2312" w:cs="Times New Roman"/>
          <w:sz w:val="28"/>
          <w:szCs w:val="28"/>
        </w:rPr>
      </w:pPr>
    </w:p>
    <w:p>
      <w:pPr>
        <w:widowControl/>
        <w:spacing w:line="600" w:lineRule="exact"/>
        <w:rPr>
          <w:rFonts w:ascii="黑体" w:hAnsi="黑体" w:eastAsia="黑体" w:cs="Times New Roman"/>
          <w:kern w:val="0"/>
          <w:sz w:val="32"/>
          <w:szCs w:val="32"/>
        </w:rPr>
      </w:pPr>
      <w:r>
        <w:rPr>
          <w:rFonts w:hint="eastAsia" w:ascii="黑体" w:hAnsi="黑体" w:eastAsia="黑体" w:cs="黑体"/>
          <w:kern w:val="0"/>
          <w:sz w:val="32"/>
          <w:szCs w:val="32"/>
        </w:rPr>
        <w:t>二、机构设置及决算单位构成</w:t>
      </w:r>
    </w:p>
    <w:p>
      <w:pPr>
        <w:widowControl/>
        <w:spacing w:line="600" w:lineRule="exact"/>
        <w:ind w:firstLine="480" w:firstLineChars="150"/>
        <w:rPr>
          <w:rFonts w:ascii="宋体" w:hAnsi="宋体" w:cs="宋体"/>
          <w:sz w:val="32"/>
          <w:szCs w:val="32"/>
        </w:rPr>
      </w:pPr>
      <w:r>
        <w:rPr>
          <w:rFonts w:hint="eastAsia" w:ascii="宋体" w:hAnsi="宋体" w:cs="宋体"/>
          <w:kern w:val="0"/>
          <w:sz w:val="32"/>
          <w:szCs w:val="32"/>
        </w:rPr>
        <w:t>（一）内设机构设置。</w:t>
      </w:r>
      <w:r>
        <w:rPr>
          <w:rFonts w:hint="eastAsia" w:ascii="宋体" w:cs="宋体"/>
          <w:kern w:val="0"/>
          <w:sz w:val="32"/>
          <w:szCs w:val="32"/>
        </w:rPr>
        <w:t>锦石乡政府</w:t>
      </w:r>
      <w:r>
        <w:rPr>
          <w:rFonts w:hint="eastAsia" w:ascii="宋体" w:hAnsi="宋体" w:cs="宋体"/>
          <w:kern w:val="0"/>
          <w:sz w:val="32"/>
          <w:szCs w:val="32"/>
        </w:rPr>
        <w:t>内设机构包括：</w:t>
      </w:r>
      <w:r>
        <w:rPr>
          <w:rFonts w:hint="eastAsia" w:ascii="宋体" w:hAnsi="宋体" w:cs="宋体"/>
          <w:sz w:val="32"/>
          <w:szCs w:val="32"/>
        </w:rPr>
        <w:t>202</w:t>
      </w:r>
      <w:r>
        <w:rPr>
          <w:rFonts w:hint="eastAsia" w:ascii="宋体" w:hAnsi="宋体" w:cs="宋体"/>
          <w:sz w:val="32"/>
          <w:szCs w:val="32"/>
          <w:lang w:val="en-US" w:eastAsia="zh-CN"/>
        </w:rPr>
        <w:t>2</w:t>
      </w:r>
      <w:r>
        <w:rPr>
          <w:rFonts w:hint="eastAsia" w:ascii="宋体" w:hAnsi="宋体" w:cs="宋体"/>
          <w:sz w:val="32"/>
          <w:szCs w:val="32"/>
        </w:rPr>
        <w:t>年本乡共有机构数1</w:t>
      </w:r>
      <w:r>
        <w:rPr>
          <w:rFonts w:hint="eastAsia" w:ascii="宋体" w:hAnsi="宋体" w:cs="宋体"/>
          <w:sz w:val="32"/>
          <w:szCs w:val="32"/>
          <w:lang w:val="en-US" w:eastAsia="zh-CN"/>
        </w:rPr>
        <w:t>1</w:t>
      </w:r>
      <w:r>
        <w:rPr>
          <w:rFonts w:hint="eastAsia" w:ascii="宋体" w:hAnsi="宋体" w:cs="宋体"/>
          <w:sz w:val="32"/>
          <w:szCs w:val="32"/>
        </w:rPr>
        <w:t>个，其中党政机构6个，事业单位5个。行政编制36个，事业</w:t>
      </w:r>
      <w:r>
        <w:rPr>
          <w:rFonts w:hint="eastAsia" w:ascii="宋体" w:hAnsi="宋体" w:cs="宋体"/>
          <w:sz w:val="32"/>
          <w:szCs w:val="32"/>
          <w:lang w:eastAsia="zh-CN"/>
        </w:rPr>
        <w:t>编制</w:t>
      </w:r>
      <w:r>
        <w:rPr>
          <w:rFonts w:hint="eastAsia" w:ascii="宋体" w:hAnsi="宋体" w:cs="宋体"/>
          <w:sz w:val="32"/>
          <w:szCs w:val="32"/>
        </w:rPr>
        <w:t>50个，机关后勤服务全额拨款事业编制2名。实有人员</w:t>
      </w:r>
      <w:r>
        <w:rPr>
          <w:rFonts w:hint="eastAsia" w:ascii="宋体" w:hAnsi="宋体" w:cs="宋体"/>
          <w:sz w:val="32"/>
          <w:szCs w:val="32"/>
          <w:lang w:val="en-US" w:eastAsia="zh-CN"/>
        </w:rPr>
        <w:t>87</w:t>
      </w:r>
      <w:r>
        <w:rPr>
          <w:rFonts w:hint="eastAsia" w:ascii="宋体" w:hAnsi="宋体" w:cs="宋体"/>
          <w:sz w:val="32"/>
          <w:szCs w:val="32"/>
        </w:rPr>
        <w:t xml:space="preserve"> 人（含财政所</w:t>
      </w:r>
      <w:r>
        <w:rPr>
          <w:rFonts w:hint="eastAsia" w:ascii="宋体" w:hAnsi="宋体" w:cs="宋体"/>
          <w:sz w:val="32"/>
          <w:szCs w:val="32"/>
          <w:lang w:val="en-US" w:eastAsia="zh-CN"/>
        </w:rPr>
        <w:t>6</w:t>
      </w:r>
      <w:r>
        <w:rPr>
          <w:rFonts w:hint="eastAsia" w:ascii="宋体" w:hAnsi="宋体" w:cs="宋体"/>
          <w:sz w:val="32"/>
          <w:szCs w:val="32"/>
        </w:rPr>
        <w:t>人，</w:t>
      </w:r>
      <w:r>
        <w:rPr>
          <w:rFonts w:hint="eastAsia" w:ascii="宋体" w:hAnsi="宋体" w:cs="宋体"/>
          <w:sz w:val="32"/>
          <w:szCs w:val="32"/>
          <w:lang w:val="en-US" w:eastAsia="zh-CN"/>
        </w:rPr>
        <w:t>3</w:t>
      </w:r>
      <w:r>
        <w:rPr>
          <w:rFonts w:hint="eastAsia" w:ascii="宋体" w:hAnsi="宋体" w:cs="宋体"/>
          <w:sz w:val="32"/>
          <w:szCs w:val="32"/>
        </w:rPr>
        <w:t>个编制备案人员）。具体人员安排如下：党政综合办公室（</w:t>
      </w:r>
      <w:r>
        <w:rPr>
          <w:rFonts w:hint="eastAsia" w:ascii="宋体" w:hAnsi="宋体" w:cs="宋体"/>
          <w:sz w:val="32"/>
          <w:szCs w:val="32"/>
          <w:lang w:val="en-US" w:eastAsia="zh-CN"/>
        </w:rPr>
        <w:t>11</w:t>
      </w:r>
      <w:r>
        <w:rPr>
          <w:rFonts w:hint="eastAsia" w:ascii="宋体" w:hAnsi="宋体" w:cs="宋体"/>
          <w:sz w:val="32"/>
          <w:szCs w:val="32"/>
        </w:rPr>
        <w:t>人）、财政所（</w:t>
      </w:r>
      <w:r>
        <w:rPr>
          <w:rFonts w:hint="eastAsia" w:ascii="宋体" w:hAnsi="宋体" w:cs="宋体"/>
          <w:sz w:val="32"/>
          <w:szCs w:val="32"/>
          <w:lang w:val="en-US" w:eastAsia="zh-CN"/>
        </w:rPr>
        <w:t>6</w:t>
      </w:r>
      <w:r>
        <w:rPr>
          <w:rFonts w:hint="eastAsia" w:ascii="宋体" w:hAnsi="宋体" w:cs="宋体"/>
          <w:sz w:val="32"/>
          <w:szCs w:val="32"/>
        </w:rPr>
        <w:t>人）、经济发展办公室（农业农村和扶贫工作办公室）（</w:t>
      </w:r>
      <w:r>
        <w:rPr>
          <w:rFonts w:hint="eastAsia" w:ascii="宋体" w:hAnsi="宋体" w:cs="宋体"/>
          <w:sz w:val="32"/>
          <w:szCs w:val="32"/>
          <w:lang w:val="en-US" w:eastAsia="zh-CN"/>
        </w:rPr>
        <w:t>6</w:t>
      </w:r>
      <w:r>
        <w:rPr>
          <w:rFonts w:hint="eastAsia" w:ascii="宋体" w:hAnsi="宋体" w:cs="宋体"/>
          <w:sz w:val="32"/>
          <w:szCs w:val="32"/>
        </w:rPr>
        <w:t>人）、社会事务办公室（卫生健康办公室）（</w:t>
      </w:r>
      <w:r>
        <w:rPr>
          <w:rFonts w:hint="eastAsia" w:ascii="宋体" w:hAnsi="宋体" w:cs="宋体"/>
          <w:sz w:val="32"/>
          <w:szCs w:val="32"/>
          <w:lang w:val="en-US" w:eastAsia="zh-CN"/>
        </w:rPr>
        <w:t>6</w:t>
      </w:r>
      <w:r>
        <w:rPr>
          <w:rFonts w:hint="eastAsia" w:ascii="宋体" w:hAnsi="宋体" w:cs="宋体"/>
          <w:sz w:val="32"/>
          <w:szCs w:val="32"/>
        </w:rPr>
        <w:t>人）、自然资源和生态环境办公室（村镇建设管理办公室）（3人）、社会治安和应急管理办公室（</w:t>
      </w:r>
      <w:r>
        <w:rPr>
          <w:rFonts w:hint="eastAsia" w:ascii="宋体" w:hAnsi="宋体" w:cs="宋体"/>
          <w:sz w:val="32"/>
          <w:szCs w:val="32"/>
          <w:lang w:val="en-US" w:eastAsia="zh-CN"/>
        </w:rPr>
        <w:t>8</w:t>
      </w:r>
      <w:r>
        <w:rPr>
          <w:rFonts w:hint="eastAsia" w:ascii="宋体" w:hAnsi="宋体" w:cs="宋体"/>
          <w:sz w:val="32"/>
          <w:szCs w:val="32"/>
        </w:rPr>
        <w:t>人）、社会事务综合服务中心（文化综合服务站）（</w:t>
      </w:r>
      <w:r>
        <w:rPr>
          <w:rFonts w:hint="eastAsia" w:ascii="宋体" w:hAnsi="宋体" w:cs="宋体"/>
          <w:sz w:val="32"/>
          <w:szCs w:val="32"/>
          <w:lang w:val="en-US" w:eastAsia="zh-CN"/>
        </w:rPr>
        <w:t>6</w:t>
      </w:r>
      <w:r>
        <w:rPr>
          <w:rFonts w:hint="eastAsia" w:ascii="宋体" w:hAnsi="宋体" w:cs="宋体"/>
          <w:sz w:val="32"/>
          <w:szCs w:val="32"/>
        </w:rPr>
        <w:t>人）、农业综合服务中心（14人）、政务（便民）服务中心（</w:t>
      </w:r>
      <w:r>
        <w:rPr>
          <w:rFonts w:hint="eastAsia" w:ascii="宋体" w:hAnsi="宋体" w:cs="宋体"/>
          <w:sz w:val="32"/>
          <w:szCs w:val="32"/>
          <w:lang w:val="en-US" w:eastAsia="zh-CN"/>
        </w:rPr>
        <w:t>2</w:t>
      </w:r>
      <w:r>
        <w:rPr>
          <w:rFonts w:hint="eastAsia" w:ascii="宋体" w:hAnsi="宋体" w:cs="宋体"/>
          <w:sz w:val="32"/>
          <w:szCs w:val="32"/>
        </w:rPr>
        <w:t>人）、退役军人服务站（</w:t>
      </w:r>
      <w:r>
        <w:rPr>
          <w:rFonts w:hint="eastAsia" w:ascii="宋体" w:hAnsi="宋体" w:cs="宋体"/>
          <w:sz w:val="32"/>
          <w:szCs w:val="32"/>
          <w:lang w:val="en-US" w:eastAsia="zh-CN"/>
        </w:rPr>
        <w:t>2</w:t>
      </w:r>
      <w:r>
        <w:rPr>
          <w:rFonts w:hint="eastAsia" w:ascii="宋体" w:hAnsi="宋体" w:cs="宋体"/>
          <w:sz w:val="32"/>
          <w:szCs w:val="32"/>
        </w:rPr>
        <w:t>人）、乡综合行政执法大队（</w:t>
      </w:r>
      <w:r>
        <w:rPr>
          <w:rFonts w:hint="eastAsia" w:ascii="宋体" w:hAnsi="宋体" w:cs="宋体"/>
          <w:sz w:val="32"/>
          <w:szCs w:val="32"/>
          <w:lang w:val="en-US" w:eastAsia="zh-CN"/>
        </w:rPr>
        <w:t>8</w:t>
      </w:r>
      <w:r>
        <w:rPr>
          <w:rFonts w:hint="eastAsia" w:ascii="宋体" w:hAnsi="宋体" w:cs="宋体"/>
          <w:sz w:val="32"/>
          <w:szCs w:val="32"/>
        </w:rPr>
        <w:t>人）、领导职务</w:t>
      </w:r>
      <w:r>
        <w:rPr>
          <w:rFonts w:hint="eastAsia" w:ascii="宋体" w:hAnsi="宋体" w:cs="宋体"/>
          <w:sz w:val="32"/>
          <w:szCs w:val="32"/>
          <w:lang w:val="en-US" w:eastAsia="zh-CN"/>
        </w:rPr>
        <w:t>12</w:t>
      </w:r>
      <w:r>
        <w:rPr>
          <w:rFonts w:hint="eastAsia" w:ascii="宋体" w:hAnsi="宋体" w:cs="宋体"/>
          <w:sz w:val="32"/>
          <w:szCs w:val="32"/>
        </w:rPr>
        <w:t>人、编制备案人员</w:t>
      </w:r>
      <w:r>
        <w:rPr>
          <w:rFonts w:hint="eastAsia" w:ascii="宋体" w:hAnsi="宋体" w:cs="宋体"/>
          <w:sz w:val="32"/>
          <w:szCs w:val="32"/>
          <w:lang w:val="en-US" w:eastAsia="zh-CN"/>
        </w:rPr>
        <w:t>3</w:t>
      </w:r>
      <w:r>
        <w:rPr>
          <w:rFonts w:hint="eastAsia" w:ascii="宋体" w:hAnsi="宋体" w:cs="宋体"/>
          <w:sz w:val="32"/>
          <w:szCs w:val="32"/>
        </w:rPr>
        <w:t>人。</w:t>
      </w:r>
    </w:p>
    <w:p>
      <w:pPr>
        <w:widowControl/>
        <w:spacing w:line="600" w:lineRule="exact"/>
        <w:ind w:firstLine="320" w:firstLineChars="100"/>
        <w:rPr>
          <w:rFonts w:ascii="宋体" w:cs="Times New Roman"/>
          <w:kern w:val="0"/>
          <w:sz w:val="32"/>
          <w:szCs w:val="32"/>
        </w:rPr>
      </w:pPr>
      <w:r>
        <w:rPr>
          <w:rFonts w:hint="eastAsia" w:ascii="宋体" w:hAnsi="宋体" w:cs="宋体"/>
          <w:kern w:val="0"/>
          <w:sz w:val="32"/>
          <w:szCs w:val="32"/>
        </w:rPr>
        <w:t>（二）决算单位构成。</w:t>
      </w:r>
      <w:r>
        <w:rPr>
          <w:rFonts w:hint="eastAsia" w:ascii="宋体" w:cs="宋体"/>
          <w:kern w:val="0"/>
          <w:sz w:val="32"/>
          <w:szCs w:val="32"/>
        </w:rPr>
        <w:t>锦石乡人民政府</w:t>
      </w:r>
      <w:r>
        <w:rPr>
          <w:rFonts w:ascii="宋体" w:hAnsi="宋体" w:cs="宋体"/>
          <w:kern w:val="0"/>
          <w:sz w:val="32"/>
          <w:szCs w:val="32"/>
        </w:rPr>
        <w:t>202</w:t>
      </w:r>
      <w:r>
        <w:rPr>
          <w:rFonts w:hint="eastAsia" w:ascii="宋体" w:hAnsi="宋体" w:cs="宋体"/>
          <w:kern w:val="0"/>
          <w:sz w:val="32"/>
          <w:szCs w:val="32"/>
          <w:lang w:val="en-US" w:eastAsia="zh-CN"/>
        </w:rPr>
        <w:t>2</w:t>
      </w:r>
      <w:r>
        <w:rPr>
          <w:rFonts w:hint="eastAsia" w:ascii="宋体" w:hAnsi="宋体" w:cs="宋体"/>
          <w:kern w:val="0"/>
          <w:sz w:val="32"/>
          <w:szCs w:val="32"/>
        </w:rPr>
        <w:t>年部门决算汇总公开单位构成包括：</w:t>
      </w:r>
      <w:r>
        <w:rPr>
          <w:rFonts w:hint="eastAsia" w:ascii="宋体" w:hAnsi="宋体" w:cs="宋体"/>
          <w:sz w:val="32"/>
          <w:szCs w:val="32"/>
        </w:rPr>
        <w:t>党政综合办公室</w:t>
      </w:r>
      <w:r>
        <w:rPr>
          <w:rFonts w:hint="eastAsia" w:ascii="宋体" w:hAnsi="宋体" w:cs="宋体"/>
          <w:sz w:val="32"/>
          <w:szCs w:val="32"/>
          <w:lang w:eastAsia="zh-CN"/>
        </w:rPr>
        <w:t>、</w:t>
      </w:r>
      <w:r>
        <w:rPr>
          <w:rFonts w:hint="eastAsia" w:ascii="宋体" w:hAnsi="宋体" w:cs="宋体"/>
          <w:sz w:val="32"/>
          <w:szCs w:val="32"/>
        </w:rPr>
        <w:t>财政所</w:t>
      </w:r>
      <w:r>
        <w:rPr>
          <w:rFonts w:hint="eastAsia" w:ascii="宋体" w:hAnsi="宋体" w:cs="宋体"/>
          <w:sz w:val="32"/>
          <w:szCs w:val="32"/>
          <w:lang w:eastAsia="zh-CN"/>
        </w:rPr>
        <w:t>、</w:t>
      </w:r>
      <w:r>
        <w:rPr>
          <w:rFonts w:hint="eastAsia" w:ascii="宋体" w:hAnsi="宋体" w:cs="宋体"/>
          <w:sz w:val="32"/>
          <w:szCs w:val="32"/>
        </w:rPr>
        <w:t>经济发展办公室</w:t>
      </w:r>
      <w:r>
        <w:rPr>
          <w:rFonts w:hint="eastAsia" w:ascii="宋体" w:hAnsi="宋体" w:cs="宋体"/>
          <w:sz w:val="32"/>
          <w:szCs w:val="32"/>
          <w:lang w:eastAsia="zh-CN"/>
        </w:rPr>
        <w:t>、</w:t>
      </w:r>
      <w:r>
        <w:rPr>
          <w:rFonts w:hint="eastAsia" w:ascii="宋体" w:hAnsi="宋体" w:cs="宋体"/>
          <w:sz w:val="32"/>
          <w:szCs w:val="32"/>
        </w:rPr>
        <w:t>社会事务办公室、自然资源和生态环境办公室、社会治安综合治理和应急管理办公室、社会事务综合服务中心、农业综合服务中心、政务（便民）服务中心、退役军人服务站、综合行政执法大队和村级。</w:t>
      </w:r>
    </w:p>
    <w:p>
      <w:pPr>
        <w:jc w:val="left"/>
        <w:rPr>
          <w:rFonts w:ascii="仿宋_GB2312" w:hAnsi="宋体" w:eastAsia="仿宋_GB2312" w:cs="Times New Roman"/>
          <w:sz w:val="28"/>
          <w:szCs w:val="28"/>
        </w:rPr>
      </w:pPr>
    </w:p>
    <w:p>
      <w:pPr>
        <w:jc w:val="center"/>
        <w:rPr>
          <w:rFonts w:ascii="黑体" w:hAnsi="黑体" w:eastAsia="黑体" w:cs="Times New Roman"/>
          <w:sz w:val="28"/>
          <w:szCs w:val="28"/>
        </w:rPr>
      </w:pPr>
    </w:p>
    <w:p>
      <w:pPr>
        <w:jc w:val="center"/>
        <w:rPr>
          <w:rFonts w:ascii="黑体" w:hAnsi="黑体" w:eastAsia="黑体" w:cs="Times New Roman"/>
          <w:sz w:val="28"/>
          <w:szCs w:val="28"/>
        </w:rPr>
      </w:pPr>
    </w:p>
    <w:p>
      <w:pPr>
        <w:jc w:val="center"/>
        <w:rPr>
          <w:rFonts w:ascii="黑体" w:hAnsi="黑体" w:eastAsia="黑体" w:cs="Times New Roman"/>
          <w:sz w:val="28"/>
          <w:szCs w:val="28"/>
        </w:rPr>
      </w:pPr>
    </w:p>
    <w:p>
      <w:pPr>
        <w:jc w:val="center"/>
        <w:rPr>
          <w:rFonts w:ascii="黑体" w:hAnsi="黑体" w:eastAsia="黑体" w:cs="Times New Roman"/>
          <w:sz w:val="28"/>
          <w:szCs w:val="28"/>
        </w:rPr>
      </w:pPr>
    </w:p>
    <w:p>
      <w:pPr>
        <w:jc w:val="center"/>
        <w:rPr>
          <w:rFonts w:ascii="黑体" w:hAnsi="黑体" w:eastAsia="黑体" w:cs="Times New Roman"/>
          <w:sz w:val="28"/>
          <w:szCs w:val="28"/>
        </w:rPr>
      </w:pPr>
    </w:p>
    <w:p>
      <w:pPr>
        <w:jc w:val="center"/>
        <w:rPr>
          <w:rFonts w:hint="eastAsia" w:cs="宋体"/>
          <w:sz w:val="72"/>
          <w:szCs w:val="72"/>
        </w:rPr>
      </w:pPr>
    </w:p>
    <w:p>
      <w:pPr>
        <w:jc w:val="center"/>
        <w:rPr>
          <w:rFonts w:hint="eastAsia" w:cs="宋体"/>
          <w:sz w:val="72"/>
          <w:szCs w:val="72"/>
        </w:rPr>
      </w:pPr>
    </w:p>
    <w:p>
      <w:pPr>
        <w:jc w:val="center"/>
        <w:rPr>
          <w:rFonts w:hint="eastAsia" w:cs="宋体"/>
          <w:sz w:val="72"/>
          <w:szCs w:val="72"/>
        </w:rPr>
      </w:pPr>
    </w:p>
    <w:p>
      <w:pPr>
        <w:jc w:val="both"/>
        <w:rPr>
          <w:rFonts w:hint="eastAsia" w:cs="宋体"/>
          <w:sz w:val="72"/>
          <w:szCs w:val="72"/>
        </w:rPr>
      </w:pPr>
    </w:p>
    <w:p>
      <w:pPr>
        <w:jc w:val="center"/>
        <w:rPr>
          <w:rFonts w:hint="eastAsia" w:cs="宋体"/>
          <w:sz w:val="72"/>
          <w:szCs w:val="72"/>
        </w:rPr>
      </w:pPr>
    </w:p>
    <w:p>
      <w:pPr>
        <w:jc w:val="center"/>
        <w:rPr>
          <w:rFonts w:cs="Times New Roman"/>
          <w:sz w:val="72"/>
          <w:szCs w:val="72"/>
        </w:rPr>
      </w:pPr>
      <w:r>
        <w:rPr>
          <w:rFonts w:hint="eastAsia" w:cs="宋体"/>
          <w:sz w:val="72"/>
          <w:szCs w:val="72"/>
        </w:rPr>
        <w:t>第二部分</w:t>
      </w:r>
    </w:p>
    <w:p>
      <w:pPr>
        <w:jc w:val="center"/>
        <w:rPr>
          <w:rFonts w:cs="Times New Roman"/>
          <w:sz w:val="72"/>
          <w:szCs w:val="72"/>
        </w:rPr>
      </w:pPr>
    </w:p>
    <w:p>
      <w:pPr>
        <w:jc w:val="center"/>
        <w:rPr>
          <w:rFonts w:cs="宋体"/>
          <w:sz w:val="72"/>
          <w:szCs w:val="72"/>
        </w:rPr>
      </w:pPr>
      <w:r>
        <w:rPr>
          <w:rFonts w:hint="eastAsia" w:cs="宋体"/>
          <w:sz w:val="72"/>
          <w:szCs w:val="72"/>
        </w:rPr>
        <w:t>部门决算表</w:t>
      </w:r>
    </w:p>
    <w:p>
      <w:pPr>
        <w:jc w:val="center"/>
        <w:rPr>
          <w:rFonts w:cs="宋体"/>
          <w:sz w:val="72"/>
          <w:szCs w:val="72"/>
        </w:rPr>
      </w:pPr>
    </w:p>
    <w:p>
      <w:pPr>
        <w:jc w:val="left"/>
        <w:rPr>
          <w:rFonts w:ascii="宋体" w:cs="Times New Roman"/>
          <w:sz w:val="32"/>
          <w:szCs w:val="32"/>
        </w:rPr>
        <w:sectPr>
          <w:pgSz w:w="11906" w:h="16838"/>
          <w:pgMar w:top="1440" w:right="1797" w:bottom="1440" w:left="1797" w:header="851" w:footer="992" w:gutter="0"/>
          <w:cols w:space="0" w:num="1"/>
          <w:docGrid w:type="lines" w:linePitch="312" w:charSpace="0"/>
        </w:sectPr>
      </w:pPr>
    </w:p>
    <w:tbl>
      <w:tblPr>
        <w:tblStyle w:val="8"/>
        <w:tblW w:w="14280" w:type="dxa"/>
        <w:tblInd w:w="-106" w:type="dxa"/>
        <w:tblLayout w:type="autofit"/>
        <w:tblCellMar>
          <w:top w:w="0" w:type="dxa"/>
          <w:left w:w="108" w:type="dxa"/>
          <w:bottom w:w="0" w:type="dxa"/>
          <w:right w:w="108" w:type="dxa"/>
        </w:tblCellMar>
      </w:tblPr>
      <w:tblGrid>
        <w:gridCol w:w="14280"/>
      </w:tblGrid>
      <w:tr>
        <w:tblPrEx>
          <w:tblCellMar>
            <w:top w:w="0" w:type="dxa"/>
            <w:left w:w="108" w:type="dxa"/>
            <w:bottom w:w="0" w:type="dxa"/>
            <w:right w:w="108" w:type="dxa"/>
          </w:tblCellMar>
        </w:tblPrEx>
        <w:trPr>
          <w:trHeight w:val="360" w:hRule="atLeast"/>
        </w:trPr>
        <w:tc>
          <w:tcPr>
            <w:tcW w:w="14280" w:type="dxa"/>
            <w:tcBorders>
              <w:top w:val="nil"/>
              <w:left w:val="nil"/>
              <w:bottom w:val="nil"/>
              <w:right w:val="nil"/>
            </w:tcBorders>
            <w:noWrap/>
            <w:vAlign w:val="center"/>
          </w:tcPr>
          <w:p>
            <w:pPr>
              <w:keepNext w:val="0"/>
              <w:keepLines w:val="0"/>
              <w:widowControl/>
              <w:suppressLineNumbers w:val="0"/>
              <w:spacing w:before="0" w:beforeAutospacing="0" w:after="0" w:afterAutospacing="0"/>
              <w:ind w:left="0" w:right="0"/>
              <w:jc w:val="center"/>
              <w:rPr>
                <w:rFonts w:hint="default" w:ascii="华文中宋" w:hAnsi="华文中宋" w:eastAsia="华文中宋" w:cs="华文中宋"/>
                <w:color w:val="000000"/>
                <w:kern w:val="0"/>
                <w:sz w:val="32"/>
                <w:szCs w:val="32"/>
              </w:rPr>
            </w:pPr>
            <w:r>
              <w:rPr>
                <w:rFonts w:hint="eastAsia" w:ascii="华文中宋" w:hAnsi="华文中宋" w:eastAsia="华文中宋" w:cs="华文中宋"/>
                <w:color w:val="000000"/>
                <w:kern w:val="0"/>
                <w:sz w:val="32"/>
                <w:szCs w:val="32"/>
              </w:rPr>
              <w:t>收入支出决算总表</w:t>
            </w:r>
          </w:p>
          <w:tbl>
            <w:tblPr>
              <w:tblStyle w:val="8"/>
              <w:tblW w:w="14064" w:type="dxa"/>
              <w:tblInd w:w="0" w:type="dxa"/>
              <w:tblLayout w:type="autofit"/>
              <w:tblCellMar>
                <w:top w:w="0" w:type="dxa"/>
                <w:left w:w="108" w:type="dxa"/>
                <w:bottom w:w="0" w:type="dxa"/>
                <w:right w:w="108" w:type="dxa"/>
              </w:tblCellMar>
            </w:tblPr>
            <w:tblGrid>
              <w:gridCol w:w="4203"/>
              <w:gridCol w:w="578"/>
              <w:gridCol w:w="2251"/>
              <w:gridCol w:w="4203"/>
              <w:gridCol w:w="578"/>
              <w:gridCol w:w="2251"/>
            </w:tblGrid>
            <w:tr>
              <w:tblPrEx>
                <w:tblCellMar>
                  <w:top w:w="0" w:type="dxa"/>
                  <w:left w:w="108" w:type="dxa"/>
                  <w:bottom w:w="0" w:type="dxa"/>
                  <w:right w:w="108" w:type="dxa"/>
                </w:tblCellMar>
              </w:tblPrEx>
              <w:trPr>
                <w:trHeight w:val="255" w:hRule="atLeast"/>
              </w:trPr>
              <w:tc>
                <w:tcPr>
                  <w:tcW w:w="4203" w:type="dxa"/>
                  <w:tcBorders>
                    <w:top w:val="nil"/>
                    <w:left w:val="nil"/>
                    <w:bottom w:val="nil"/>
                    <w:right w:val="nil"/>
                  </w:tcBorders>
                  <w:shd w:val="clear" w:color="auto" w:fill="auto"/>
                  <w:noWrap/>
                  <w:vAlign w:val="bottom"/>
                </w:tcPr>
                <w:p>
                  <w:pPr>
                    <w:keepNext w:val="0"/>
                    <w:keepLines w:val="0"/>
                    <w:widowControl/>
                    <w:suppressLineNumbers w:val="0"/>
                    <w:spacing w:before="0" w:beforeAutospacing="0" w:after="0" w:afterAutospacing="0"/>
                    <w:ind w:left="0" w:right="0"/>
                    <w:jc w:val="left"/>
                    <w:rPr>
                      <w:rFonts w:hint="default" w:ascii="Arial" w:hAnsi="Arial" w:cs="Arial"/>
                      <w:color w:val="000000"/>
                      <w:kern w:val="0"/>
                      <w:sz w:val="20"/>
                      <w:szCs w:val="20"/>
                    </w:rPr>
                  </w:pPr>
                </w:p>
              </w:tc>
              <w:tc>
                <w:tcPr>
                  <w:tcW w:w="578" w:type="dxa"/>
                  <w:tcBorders>
                    <w:top w:val="nil"/>
                    <w:left w:val="nil"/>
                    <w:bottom w:val="nil"/>
                    <w:right w:val="nil"/>
                  </w:tcBorders>
                  <w:shd w:val="clear" w:color="auto" w:fill="auto"/>
                  <w:noWrap/>
                  <w:vAlign w:val="bottom"/>
                </w:tcPr>
                <w:p>
                  <w:pPr>
                    <w:keepNext w:val="0"/>
                    <w:keepLines w:val="0"/>
                    <w:widowControl/>
                    <w:suppressLineNumbers w:val="0"/>
                    <w:spacing w:before="0" w:beforeAutospacing="0" w:after="0" w:afterAutospacing="0"/>
                    <w:ind w:left="0" w:right="0"/>
                    <w:jc w:val="left"/>
                    <w:rPr>
                      <w:rFonts w:hint="default" w:ascii="Arial" w:hAnsi="Arial" w:cs="Arial"/>
                      <w:color w:val="000000"/>
                      <w:kern w:val="0"/>
                      <w:sz w:val="20"/>
                      <w:szCs w:val="20"/>
                    </w:rPr>
                  </w:pPr>
                </w:p>
              </w:tc>
              <w:tc>
                <w:tcPr>
                  <w:tcW w:w="2251" w:type="dxa"/>
                  <w:tcBorders>
                    <w:top w:val="nil"/>
                    <w:left w:val="nil"/>
                    <w:bottom w:val="nil"/>
                    <w:right w:val="nil"/>
                  </w:tcBorders>
                  <w:shd w:val="clear" w:color="auto" w:fill="auto"/>
                  <w:noWrap/>
                  <w:vAlign w:val="bottom"/>
                </w:tcPr>
                <w:p>
                  <w:pPr>
                    <w:keepNext w:val="0"/>
                    <w:keepLines w:val="0"/>
                    <w:widowControl/>
                    <w:suppressLineNumbers w:val="0"/>
                    <w:spacing w:before="0" w:beforeAutospacing="0" w:after="0" w:afterAutospacing="0"/>
                    <w:ind w:left="0" w:right="0"/>
                    <w:jc w:val="left"/>
                    <w:rPr>
                      <w:rFonts w:hint="default" w:ascii="Arial" w:hAnsi="Arial" w:cs="Arial"/>
                      <w:color w:val="000000"/>
                      <w:kern w:val="0"/>
                      <w:sz w:val="20"/>
                      <w:szCs w:val="20"/>
                    </w:rPr>
                  </w:pPr>
                </w:p>
              </w:tc>
              <w:tc>
                <w:tcPr>
                  <w:tcW w:w="4203" w:type="dxa"/>
                  <w:tcBorders>
                    <w:top w:val="nil"/>
                    <w:left w:val="nil"/>
                    <w:bottom w:val="nil"/>
                    <w:right w:val="nil"/>
                  </w:tcBorders>
                  <w:shd w:val="clear" w:color="auto" w:fill="auto"/>
                  <w:noWrap/>
                  <w:vAlign w:val="bottom"/>
                </w:tcPr>
                <w:p>
                  <w:pPr>
                    <w:keepNext w:val="0"/>
                    <w:keepLines w:val="0"/>
                    <w:widowControl/>
                    <w:suppressLineNumbers w:val="0"/>
                    <w:spacing w:before="0" w:beforeAutospacing="0" w:after="0" w:afterAutospacing="0"/>
                    <w:ind w:left="0" w:right="0"/>
                    <w:jc w:val="left"/>
                    <w:rPr>
                      <w:rFonts w:hint="default" w:ascii="Arial" w:hAnsi="Arial" w:cs="Arial"/>
                      <w:color w:val="000000"/>
                      <w:kern w:val="0"/>
                      <w:sz w:val="20"/>
                      <w:szCs w:val="20"/>
                    </w:rPr>
                  </w:pPr>
                </w:p>
              </w:tc>
              <w:tc>
                <w:tcPr>
                  <w:tcW w:w="578" w:type="dxa"/>
                  <w:tcBorders>
                    <w:top w:val="nil"/>
                    <w:left w:val="nil"/>
                    <w:bottom w:val="nil"/>
                    <w:right w:val="nil"/>
                  </w:tcBorders>
                  <w:shd w:val="clear" w:color="auto" w:fill="auto"/>
                  <w:noWrap/>
                  <w:vAlign w:val="bottom"/>
                </w:tcPr>
                <w:p>
                  <w:pPr>
                    <w:keepNext w:val="0"/>
                    <w:keepLines w:val="0"/>
                    <w:widowControl/>
                    <w:suppressLineNumbers w:val="0"/>
                    <w:spacing w:before="0" w:beforeAutospacing="0" w:after="0" w:afterAutospacing="0"/>
                    <w:ind w:left="0" w:right="0"/>
                    <w:jc w:val="left"/>
                    <w:rPr>
                      <w:rFonts w:hint="default" w:ascii="Arial" w:hAnsi="Arial" w:cs="Arial"/>
                      <w:color w:val="000000"/>
                      <w:kern w:val="0"/>
                      <w:sz w:val="20"/>
                      <w:szCs w:val="20"/>
                    </w:rPr>
                  </w:pPr>
                </w:p>
              </w:tc>
              <w:tc>
                <w:tcPr>
                  <w:tcW w:w="2251" w:type="dxa"/>
                  <w:tcBorders>
                    <w:top w:val="nil"/>
                    <w:left w:val="nil"/>
                    <w:bottom w:val="nil"/>
                    <w:right w:val="nil"/>
                  </w:tcBorders>
                  <w:shd w:val="clear" w:color="auto" w:fill="auto"/>
                  <w:noWrap/>
                  <w:vAlign w:val="bottom"/>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0"/>
                      <w:szCs w:val="20"/>
                    </w:rPr>
                  </w:pPr>
                  <w:r>
                    <w:rPr>
                      <w:rFonts w:hint="eastAsia" w:ascii="宋体" w:hAnsi="宋体" w:cs="Arial"/>
                      <w:color w:val="000000"/>
                      <w:kern w:val="0"/>
                      <w:sz w:val="20"/>
                      <w:szCs w:val="20"/>
                    </w:rPr>
                    <w:t>公开01表</w:t>
                  </w:r>
                </w:p>
              </w:tc>
            </w:tr>
            <w:tr>
              <w:tblPrEx>
                <w:tblCellMar>
                  <w:top w:w="0" w:type="dxa"/>
                  <w:left w:w="108" w:type="dxa"/>
                  <w:bottom w:w="0" w:type="dxa"/>
                  <w:right w:w="108" w:type="dxa"/>
                </w:tblCellMar>
              </w:tblPrEx>
              <w:trPr>
                <w:trHeight w:val="255" w:hRule="atLeast"/>
              </w:trPr>
              <w:tc>
                <w:tcPr>
                  <w:tcW w:w="4203" w:type="dxa"/>
                  <w:tcBorders>
                    <w:top w:val="nil"/>
                    <w:left w:val="nil"/>
                    <w:bottom w:val="nil"/>
                    <w:right w:val="nil"/>
                  </w:tcBorders>
                  <w:shd w:val="clear" w:color="auto" w:fill="auto"/>
                  <w:noWrap/>
                  <w:vAlign w:val="bottom"/>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0"/>
                      <w:szCs w:val="20"/>
                    </w:rPr>
                  </w:pPr>
                  <w:r>
                    <w:rPr>
                      <w:rFonts w:hint="eastAsia" w:ascii="宋体" w:hAnsi="宋体" w:cs="Arial"/>
                      <w:color w:val="000000"/>
                      <w:kern w:val="0"/>
                      <w:sz w:val="20"/>
                      <w:szCs w:val="20"/>
                    </w:rPr>
                    <w:t>部门：湘潭县锦石乡人民政府</w:t>
                  </w:r>
                </w:p>
              </w:tc>
              <w:tc>
                <w:tcPr>
                  <w:tcW w:w="578" w:type="dxa"/>
                  <w:tcBorders>
                    <w:top w:val="nil"/>
                    <w:left w:val="nil"/>
                    <w:bottom w:val="nil"/>
                    <w:right w:val="nil"/>
                  </w:tcBorders>
                  <w:shd w:val="clear" w:color="auto" w:fill="auto"/>
                  <w:noWrap/>
                  <w:vAlign w:val="bottom"/>
                </w:tcPr>
                <w:p>
                  <w:pPr>
                    <w:keepNext w:val="0"/>
                    <w:keepLines w:val="0"/>
                    <w:widowControl/>
                    <w:suppressLineNumbers w:val="0"/>
                    <w:spacing w:before="0" w:beforeAutospacing="0" w:after="0" w:afterAutospacing="0"/>
                    <w:ind w:left="0" w:right="0"/>
                    <w:jc w:val="left"/>
                    <w:rPr>
                      <w:rFonts w:hint="default" w:ascii="Arial" w:hAnsi="Arial" w:cs="Arial"/>
                      <w:color w:val="000000"/>
                      <w:kern w:val="0"/>
                      <w:sz w:val="20"/>
                      <w:szCs w:val="20"/>
                    </w:rPr>
                  </w:pPr>
                </w:p>
              </w:tc>
              <w:tc>
                <w:tcPr>
                  <w:tcW w:w="2251" w:type="dxa"/>
                  <w:tcBorders>
                    <w:top w:val="nil"/>
                    <w:left w:val="nil"/>
                    <w:bottom w:val="nil"/>
                    <w:right w:val="nil"/>
                  </w:tcBorders>
                  <w:shd w:val="clear" w:color="auto" w:fill="auto"/>
                  <w:noWrap/>
                  <w:vAlign w:val="bottom"/>
                </w:tcPr>
                <w:p>
                  <w:pPr>
                    <w:keepNext w:val="0"/>
                    <w:keepLines w:val="0"/>
                    <w:widowControl/>
                    <w:suppressLineNumbers w:val="0"/>
                    <w:spacing w:before="0" w:beforeAutospacing="0" w:after="0" w:afterAutospacing="0"/>
                    <w:ind w:left="0" w:right="0"/>
                    <w:jc w:val="left"/>
                    <w:rPr>
                      <w:rFonts w:hint="default" w:ascii="Arial" w:hAnsi="Arial" w:cs="Arial"/>
                      <w:color w:val="000000"/>
                      <w:kern w:val="0"/>
                      <w:sz w:val="20"/>
                      <w:szCs w:val="20"/>
                    </w:rPr>
                  </w:pPr>
                </w:p>
              </w:tc>
              <w:tc>
                <w:tcPr>
                  <w:tcW w:w="4203" w:type="dxa"/>
                  <w:tcBorders>
                    <w:top w:val="nil"/>
                    <w:left w:val="nil"/>
                    <w:bottom w:val="nil"/>
                    <w:right w:val="nil"/>
                  </w:tcBorders>
                  <w:shd w:val="clear" w:color="auto" w:fill="auto"/>
                  <w:noWrap/>
                  <w:vAlign w:val="bottom"/>
                </w:tcPr>
                <w:p>
                  <w:pPr>
                    <w:keepNext w:val="0"/>
                    <w:keepLines w:val="0"/>
                    <w:widowControl/>
                    <w:suppressLineNumbers w:val="0"/>
                    <w:spacing w:before="0" w:beforeAutospacing="0" w:after="0" w:afterAutospacing="0"/>
                    <w:ind w:left="0" w:right="0"/>
                    <w:jc w:val="left"/>
                    <w:rPr>
                      <w:rFonts w:hint="default" w:ascii="Arial" w:hAnsi="Arial" w:cs="Arial"/>
                      <w:color w:val="000000"/>
                      <w:kern w:val="0"/>
                      <w:sz w:val="20"/>
                      <w:szCs w:val="20"/>
                    </w:rPr>
                  </w:pPr>
                </w:p>
              </w:tc>
              <w:tc>
                <w:tcPr>
                  <w:tcW w:w="578" w:type="dxa"/>
                  <w:tcBorders>
                    <w:top w:val="nil"/>
                    <w:left w:val="nil"/>
                    <w:bottom w:val="nil"/>
                    <w:right w:val="nil"/>
                  </w:tcBorders>
                  <w:shd w:val="clear" w:color="auto" w:fill="auto"/>
                  <w:noWrap/>
                  <w:vAlign w:val="bottom"/>
                </w:tcPr>
                <w:p>
                  <w:pPr>
                    <w:keepNext w:val="0"/>
                    <w:keepLines w:val="0"/>
                    <w:widowControl/>
                    <w:suppressLineNumbers w:val="0"/>
                    <w:spacing w:before="0" w:beforeAutospacing="0" w:after="0" w:afterAutospacing="0"/>
                    <w:ind w:left="0" w:right="0"/>
                    <w:jc w:val="left"/>
                    <w:rPr>
                      <w:rFonts w:hint="default" w:ascii="Arial" w:hAnsi="Arial" w:cs="Arial"/>
                      <w:color w:val="000000"/>
                      <w:kern w:val="0"/>
                      <w:sz w:val="20"/>
                      <w:szCs w:val="20"/>
                    </w:rPr>
                  </w:pPr>
                </w:p>
              </w:tc>
              <w:tc>
                <w:tcPr>
                  <w:tcW w:w="2251" w:type="dxa"/>
                  <w:tcBorders>
                    <w:top w:val="nil"/>
                    <w:left w:val="nil"/>
                    <w:bottom w:val="nil"/>
                    <w:right w:val="nil"/>
                  </w:tcBorders>
                  <w:shd w:val="clear" w:color="auto" w:fill="auto"/>
                  <w:noWrap/>
                  <w:vAlign w:val="bottom"/>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0"/>
                      <w:szCs w:val="20"/>
                    </w:rPr>
                  </w:pPr>
                  <w:r>
                    <w:rPr>
                      <w:rFonts w:hint="eastAsia" w:ascii="宋体" w:hAnsi="宋体" w:cs="Arial"/>
                      <w:color w:val="000000"/>
                      <w:kern w:val="0"/>
                      <w:sz w:val="20"/>
                      <w:szCs w:val="20"/>
                    </w:rPr>
                    <w:t>金额单位：万元</w:t>
                  </w:r>
                </w:p>
              </w:tc>
            </w:tr>
            <w:tr>
              <w:tblPrEx>
                <w:tblCellMar>
                  <w:top w:w="0" w:type="dxa"/>
                  <w:left w:w="108" w:type="dxa"/>
                  <w:bottom w:w="0" w:type="dxa"/>
                  <w:right w:w="108" w:type="dxa"/>
                </w:tblCellMar>
              </w:tblPrEx>
              <w:trPr>
                <w:trHeight w:val="308" w:hRule="atLeast"/>
              </w:trPr>
              <w:tc>
                <w:tcPr>
                  <w:tcW w:w="7032" w:type="dxa"/>
                  <w:gridSpan w:val="3"/>
                  <w:tcBorders>
                    <w:top w:val="single" w:color="000000" w:sz="4" w:space="0"/>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收入</w:t>
                  </w:r>
                </w:p>
              </w:tc>
              <w:tc>
                <w:tcPr>
                  <w:tcW w:w="7032" w:type="dxa"/>
                  <w:gridSpan w:val="3"/>
                  <w:tcBorders>
                    <w:top w:val="single" w:color="000000" w:sz="4" w:space="0"/>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支出</w:t>
                  </w:r>
                </w:p>
              </w:tc>
            </w:tr>
            <w:tr>
              <w:tblPrEx>
                <w:tblCellMar>
                  <w:top w:w="0" w:type="dxa"/>
                  <w:left w:w="108" w:type="dxa"/>
                  <w:bottom w:w="0" w:type="dxa"/>
                  <w:right w:w="108" w:type="dxa"/>
                </w:tblCellMar>
              </w:tblPrEx>
              <w:trPr>
                <w:trHeight w:val="308" w:hRule="atLeast"/>
              </w:trPr>
              <w:tc>
                <w:tcPr>
                  <w:tcW w:w="4203"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项目</w:t>
                  </w:r>
                </w:p>
              </w:tc>
              <w:tc>
                <w:tcPr>
                  <w:tcW w:w="578"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行次</w:t>
                  </w:r>
                </w:p>
              </w:tc>
              <w:tc>
                <w:tcPr>
                  <w:tcW w:w="2251"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金额</w:t>
                  </w:r>
                </w:p>
              </w:tc>
              <w:tc>
                <w:tcPr>
                  <w:tcW w:w="4203"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项目</w:t>
                  </w:r>
                </w:p>
              </w:tc>
              <w:tc>
                <w:tcPr>
                  <w:tcW w:w="578"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行次</w:t>
                  </w:r>
                </w:p>
              </w:tc>
              <w:tc>
                <w:tcPr>
                  <w:tcW w:w="2251"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金额</w:t>
                  </w:r>
                </w:p>
              </w:tc>
            </w:tr>
            <w:tr>
              <w:tblPrEx>
                <w:tblCellMar>
                  <w:top w:w="0" w:type="dxa"/>
                  <w:left w:w="108" w:type="dxa"/>
                  <w:bottom w:w="0" w:type="dxa"/>
                  <w:right w:w="108" w:type="dxa"/>
                </w:tblCellMar>
              </w:tblPrEx>
              <w:trPr>
                <w:trHeight w:val="90" w:hRule="atLeast"/>
              </w:trPr>
              <w:tc>
                <w:tcPr>
                  <w:tcW w:w="4203"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栏次</w:t>
                  </w:r>
                </w:p>
              </w:tc>
              <w:tc>
                <w:tcPr>
                  <w:tcW w:w="578"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　</w:t>
                  </w:r>
                </w:p>
              </w:tc>
              <w:tc>
                <w:tcPr>
                  <w:tcW w:w="2251"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1</w:t>
                  </w:r>
                </w:p>
              </w:tc>
              <w:tc>
                <w:tcPr>
                  <w:tcW w:w="4203"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栏次</w:t>
                  </w:r>
                </w:p>
              </w:tc>
              <w:tc>
                <w:tcPr>
                  <w:tcW w:w="578"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　</w:t>
                  </w:r>
                </w:p>
              </w:tc>
              <w:tc>
                <w:tcPr>
                  <w:tcW w:w="2251"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2</w:t>
                  </w:r>
                </w:p>
              </w:tc>
            </w:tr>
            <w:tr>
              <w:tblPrEx>
                <w:tblCellMar>
                  <w:top w:w="0" w:type="dxa"/>
                  <w:left w:w="108" w:type="dxa"/>
                  <w:bottom w:w="0" w:type="dxa"/>
                  <w:right w:w="108" w:type="dxa"/>
                </w:tblCellMar>
              </w:tblPrEx>
              <w:trPr>
                <w:trHeight w:val="308" w:hRule="atLeast"/>
              </w:trPr>
              <w:tc>
                <w:tcPr>
                  <w:tcW w:w="4203"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一、一般公共预算财政拨款收入</w:t>
                  </w:r>
                </w:p>
              </w:tc>
              <w:tc>
                <w:tcPr>
                  <w:tcW w:w="578"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1</w:t>
                  </w:r>
                </w:p>
              </w:tc>
              <w:tc>
                <w:tcPr>
                  <w:tcW w:w="225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eastAsia="宋体" w:cs="Arial"/>
                      <w:color w:val="000000"/>
                      <w:kern w:val="0"/>
                      <w:sz w:val="22"/>
                      <w:lang w:val="en-US" w:eastAsia="zh-CN"/>
                    </w:rPr>
                  </w:pPr>
                  <w:r>
                    <w:rPr>
                      <w:rFonts w:hint="eastAsia" w:ascii="宋体" w:hAnsi="宋体" w:cs="Arial"/>
                      <w:color w:val="000000"/>
                      <w:kern w:val="0"/>
                      <w:sz w:val="22"/>
                      <w:szCs w:val="22"/>
                      <w:lang w:val="en-US" w:eastAsia="zh-CN"/>
                    </w:rPr>
                    <w:t>2110.84</w:t>
                  </w:r>
                </w:p>
              </w:tc>
              <w:tc>
                <w:tcPr>
                  <w:tcW w:w="4203"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一、一般公共服务支出</w:t>
                  </w:r>
                </w:p>
              </w:tc>
              <w:tc>
                <w:tcPr>
                  <w:tcW w:w="578"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32</w:t>
                  </w:r>
                </w:p>
              </w:tc>
              <w:tc>
                <w:tcPr>
                  <w:tcW w:w="225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eastAsia="宋体" w:cs="Arial"/>
                      <w:color w:val="000000"/>
                      <w:kern w:val="0"/>
                      <w:sz w:val="22"/>
                      <w:lang w:val="en-US" w:eastAsia="zh-CN"/>
                    </w:rPr>
                  </w:pPr>
                  <w:r>
                    <w:rPr>
                      <w:rFonts w:hint="eastAsia" w:ascii="宋体" w:hAnsi="宋体" w:cs="Arial"/>
                      <w:color w:val="000000"/>
                      <w:kern w:val="0"/>
                      <w:sz w:val="22"/>
                      <w:szCs w:val="22"/>
                      <w:lang w:val="en-US" w:eastAsia="zh-CN"/>
                    </w:rPr>
                    <w:t>1661.89</w:t>
                  </w:r>
                </w:p>
              </w:tc>
            </w:tr>
            <w:tr>
              <w:tblPrEx>
                <w:tblCellMar>
                  <w:top w:w="0" w:type="dxa"/>
                  <w:left w:w="108" w:type="dxa"/>
                  <w:bottom w:w="0" w:type="dxa"/>
                  <w:right w:w="108" w:type="dxa"/>
                </w:tblCellMar>
              </w:tblPrEx>
              <w:trPr>
                <w:trHeight w:val="308" w:hRule="atLeast"/>
              </w:trPr>
              <w:tc>
                <w:tcPr>
                  <w:tcW w:w="4203"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二、政府性基金预算财政拨款收入</w:t>
                  </w:r>
                </w:p>
              </w:tc>
              <w:tc>
                <w:tcPr>
                  <w:tcW w:w="578"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2</w:t>
                  </w:r>
                </w:p>
              </w:tc>
              <w:tc>
                <w:tcPr>
                  <w:tcW w:w="225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lang w:val="en-US" w:eastAsia="zh-CN"/>
                    </w:rPr>
                    <w:t>15</w:t>
                  </w:r>
                  <w:r>
                    <w:rPr>
                      <w:rFonts w:hint="eastAsia" w:ascii="宋体" w:hAnsi="宋体" w:cs="Arial"/>
                      <w:color w:val="000000"/>
                      <w:kern w:val="0"/>
                      <w:sz w:val="22"/>
                      <w:szCs w:val="22"/>
                    </w:rPr>
                    <w:t>.00</w:t>
                  </w:r>
                </w:p>
              </w:tc>
              <w:tc>
                <w:tcPr>
                  <w:tcW w:w="4203"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二、外交支出</w:t>
                  </w:r>
                </w:p>
              </w:tc>
              <w:tc>
                <w:tcPr>
                  <w:tcW w:w="578"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33</w:t>
                  </w:r>
                </w:p>
              </w:tc>
              <w:tc>
                <w:tcPr>
                  <w:tcW w:w="225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4203"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三、国有资本经营预算财政拨款收入</w:t>
                  </w:r>
                </w:p>
              </w:tc>
              <w:tc>
                <w:tcPr>
                  <w:tcW w:w="578"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3</w:t>
                  </w:r>
                </w:p>
              </w:tc>
              <w:tc>
                <w:tcPr>
                  <w:tcW w:w="225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4203"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三、国防支出</w:t>
                  </w:r>
                </w:p>
              </w:tc>
              <w:tc>
                <w:tcPr>
                  <w:tcW w:w="578"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34</w:t>
                  </w:r>
                </w:p>
              </w:tc>
              <w:tc>
                <w:tcPr>
                  <w:tcW w:w="225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4203"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四、上级补助收入</w:t>
                  </w:r>
                </w:p>
              </w:tc>
              <w:tc>
                <w:tcPr>
                  <w:tcW w:w="578"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4</w:t>
                  </w:r>
                </w:p>
              </w:tc>
              <w:tc>
                <w:tcPr>
                  <w:tcW w:w="225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4203"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四、公共安全支出</w:t>
                  </w:r>
                </w:p>
              </w:tc>
              <w:tc>
                <w:tcPr>
                  <w:tcW w:w="578"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35</w:t>
                  </w:r>
                </w:p>
              </w:tc>
              <w:tc>
                <w:tcPr>
                  <w:tcW w:w="225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eastAsia="宋体" w:cs="Arial"/>
                      <w:color w:val="000000"/>
                      <w:kern w:val="0"/>
                      <w:sz w:val="22"/>
                      <w:lang w:val="en-US" w:eastAsia="zh-CN"/>
                    </w:rPr>
                  </w:pPr>
                  <w:r>
                    <w:rPr>
                      <w:rFonts w:hint="eastAsia" w:ascii="宋体" w:hAnsi="宋体" w:cs="Arial"/>
                      <w:color w:val="000000"/>
                      <w:kern w:val="0"/>
                      <w:sz w:val="22"/>
                      <w:szCs w:val="22"/>
                      <w:lang w:val="en-US" w:eastAsia="zh-CN"/>
                    </w:rPr>
                    <w:t>198.81</w:t>
                  </w:r>
                </w:p>
              </w:tc>
            </w:tr>
            <w:tr>
              <w:tblPrEx>
                <w:tblCellMar>
                  <w:top w:w="0" w:type="dxa"/>
                  <w:left w:w="108" w:type="dxa"/>
                  <w:bottom w:w="0" w:type="dxa"/>
                  <w:right w:w="108" w:type="dxa"/>
                </w:tblCellMar>
              </w:tblPrEx>
              <w:trPr>
                <w:trHeight w:val="308" w:hRule="atLeast"/>
              </w:trPr>
              <w:tc>
                <w:tcPr>
                  <w:tcW w:w="4203"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五、事业收入</w:t>
                  </w:r>
                </w:p>
              </w:tc>
              <w:tc>
                <w:tcPr>
                  <w:tcW w:w="578"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5</w:t>
                  </w:r>
                </w:p>
              </w:tc>
              <w:tc>
                <w:tcPr>
                  <w:tcW w:w="225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4203"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五、教育支出</w:t>
                  </w:r>
                </w:p>
              </w:tc>
              <w:tc>
                <w:tcPr>
                  <w:tcW w:w="578"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36</w:t>
                  </w:r>
                </w:p>
              </w:tc>
              <w:tc>
                <w:tcPr>
                  <w:tcW w:w="225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4203"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六、经营收入</w:t>
                  </w:r>
                </w:p>
              </w:tc>
              <w:tc>
                <w:tcPr>
                  <w:tcW w:w="578"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6</w:t>
                  </w:r>
                </w:p>
              </w:tc>
              <w:tc>
                <w:tcPr>
                  <w:tcW w:w="225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4203"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六、科学技术支出</w:t>
                  </w:r>
                </w:p>
              </w:tc>
              <w:tc>
                <w:tcPr>
                  <w:tcW w:w="578"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37</w:t>
                  </w:r>
                </w:p>
              </w:tc>
              <w:tc>
                <w:tcPr>
                  <w:tcW w:w="225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4203"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七、附属单位上缴收入</w:t>
                  </w:r>
                </w:p>
              </w:tc>
              <w:tc>
                <w:tcPr>
                  <w:tcW w:w="578"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7</w:t>
                  </w:r>
                </w:p>
              </w:tc>
              <w:tc>
                <w:tcPr>
                  <w:tcW w:w="225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4203"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七、文化旅游体育与传媒支出</w:t>
                  </w:r>
                </w:p>
              </w:tc>
              <w:tc>
                <w:tcPr>
                  <w:tcW w:w="578"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38</w:t>
                  </w:r>
                </w:p>
              </w:tc>
              <w:tc>
                <w:tcPr>
                  <w:tcW w:w="225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4203"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八、其他收入</w:t>
                  </w:r>
                </w:p>
              </w:tc>
              <w:tc>
                <w:tcPr>
                  <w:tcW w:w="578"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8</w:t>
                  </w:r>
                </w:p>
              </w:tc>
              <w:tc>
                <w:tcPr>
                  <w:tcW w:w="225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eastAsia="宋体" w:cs="Arial"/>
                      <w:color w:val="000000"/>
                      <w:kern w:val="0"/>
                      <w:sz w:val="22"/>
                      <w:lang w:val="en-US" w:eastAsia="zh-CN"/>
                    </w:rPr>
                  </w:pPr>
                  <w:r>
                    <w:rPr>
                      <w:rFonts w:hint="eastAsia" w:ascii="宋体" w:hAnsi="宋体" w:cs="Arial"/>
                      <w:color w:val="000000"/>
                      <w:kern w:val="0"/>
                      <w:sz w:val="22"/>
                      <w:szCs w:val="22"/>
                      <w:lang w:val="en-US" w:eastAsia="zh-CN"/>
                    </w:rPr>
                    <w:t>809.40</w:t>
                  </w:r>
                </w:p>
              </w:tc>
              <w:tc>
                <w:tcPr>
                  <w:tcW w:w="4203"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八、社会保障和就业支出</w:t>
                  </w:r>
                </w:p>
              </w:tc>
              <w:tc>
                <w:tcPr>
                  <w:tcW w:w="578"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39</w:t>
                  </w:r>
                </w:p>
              </w:tc>
              <w:tc>
                <w:tcPr>
                  <w:tcW w:w="225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eastAsia="宋体" w:cs="Arial"/>
                      <w:color w:val="000000"/>
                      <w:kern w:val="0"/>
                      <w:sz w:val="22"/>
                      <w:lang w:val="en-US" w:eastAsia="zh-CN"/>
                    </w:rPr>
                  </w:pPr>
                  <w:r>
                    <w:rPr>
                      <w:rFonts w:hint="eastAsia" w:ascii="宋体" w:hAnsi="宋体" w:cs="Arial"/>
                      <w:color w:val="000000"/>
                      <w:kern w:val="0"/>
                      <w:sz w:val="22"/>
                      <w:szCs w:val="22"/>
                      <w:lang w:val="en-US" w:eastAsia="zh-CN"/>
                    </w:rPr>
                    <w:t>98.07</w:t>
                  </w:r>
                </w:p>
              </w:tc>
            </w:tr>
            <w:tr>
              <w:tblPrEx>
                <w:tblCellMar>
                  <w:top w:w="0" w:type="dxa"/>
                  <w:left w:w="108" w:type="dxa"/>
                  <w:bottom w:w="0" w:type="dxa"/>
                  <w:right w:w="108" w:type="dxa"/>
                </w:tblCellMar>
              </w:tblPrEx>
              <w:trPr>
                <w:trHeight w:val="308" w:hRule="atLeast"/>
              </w:trPr>
              <w:tc>
                <w:tcPr>
                  <w:tcW w:w="4203"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　</w:t>
                  </w:r>
                </w:p>
              </w:tc>
              <w:tc>
                <w:tcPr>
                  <w:tcW w:w="578"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9</w:t>
                  </w:r>
                </w:p>
              </w:tc>
              <w:tc>
                <w:tcPr>
                  <w:tcW w:w="225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　</w:t>
                  </w:r>
                </w:p>
              </w:tc>
              <w:tc>
                <w:tcPr>
                  <w:tcW w:w="4203"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九、卫生健康支出</w:t>
                  </w:r>
                </w:p>
              </w:tc>
              <w:tc>
                <w:tcPr>
                  <w:tcW w:w="578"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40</w:t>
                  </w:r>
                </w:p>
              </w:tc>
              <w:tc>
                <w:tcPr>
                  <w:tcW w:w="225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eastAsia="宋体" w:cs="Arial"/>
                      <w:color w:val="000000"/>
                      <w:kern w:val="0"/>
                      <w:sz w:val="22"/>
                      <w:lang w:val="en-US" w:eastAsia="zh-CN"/>
                    </w:rPr>
                  </w:pPr>
                  <w:r>
                    <w:rPr>
                      <w:rFonts w:hint="eastAsia" w:ascii="宋体" w:hAnsi="宋体" w:cs="Arial"/>
                      <w:color w:val="000000"/>
                      <w:kern w:val="0"/>
                      <w:sz w:val="22"/>
                      <w:szCs w:val="22"/>
                      <w:lang w:val="en-US" w:eastAsia="zh-CN"/>
                    </w:rPr>
                    <w:t>192.97</w:t>
                  </w:r>
                </w:p>
              </w:tc>
            </w:tr>
            <w:tr>
              <w:tblPrEx>
                <w:tblCellMar>
                  <w:top w:w="0" w:type="dxa"/>
                  <w:left w:w="108" w:type="dxa"/>
                  <w:bottom w:w="0" w:type="dxa"/>
                  <w:right w:w="108" w:type="dxa"/>
                </w:tblCellMar>
              </w:tblPrEx>
              <w:trPr>
                <w:trHeight w:val="308" w:hRule="atLeast"/>
              </w:trPr>
              <w:tc>
                <w:tcPr>
                  <w:tcW w:w="4203"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　</w:t>
                  </w:r>
                </w:p>
              </w:tc>
              <w:tc>
                <w:tcPr>
                  <w:tcW w:w="578"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10</w:t>
                  </w:r>
                </w:p>
              </w:tc>
              <w:tc>
                <w:tcPr>
                  <w:tcW w:w="225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　</w:t>
                  </w:r>
                </w:p>
              </w:tc>
              <w:tc>
                <w:tcPr>
                  <w:tcW w:w="4203"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十、节能环保支出</w:t>
                  </w:r>
                </w:p>
              </w:tc>
              <w:tc>
                <w:tcPr>
                  <w:tcW w:w="578"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41</w:t>
                  </w:r>
                </w:p>
              </w:tc>
              <w:tc>
                <w:tcPr>
                  <w:tcW w:w="225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4203"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　</w:t>
                  </w:r>
                </w:p>
              </w:tc>
              <w:tc>
                <w:tcPr>
                  <w:tcW w:w="578"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11</w:t>
                  </w:r>
                </w:p>
              </w:tc>
              <w:tc>
                <w:tcPr>
                  <w:tcW w:w="225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　</w:t>
                  </w:r>
                </w:p>
              </w:tc>
              <w:tc>
                <w:tcPr>
                  <w:tcW w:w="4203"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十一、城乡社区支出</w:t>
                  </w:r>
                </w:p>
              </w:tc>
              <w:tc>
                <w:tcPr>
                  <w:tcW w:w="578"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42</w:t>
                  </w:r>
                </w:p>
              </w:tc>
              <w:tc>
                <w:tcPr>
                  <w:tcW w:w="225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eastAsia="宋体" w:cs="Arial"/>
                      <w:color w:val="000000"/>
                      <w:kern w:val="0"/>
                      <w:sz w:val="22"/>
                      <w:lang w:val="en-US" w:eastAsia="zh-CN"/>
                    </w:rPr>
                  </w:pPr>
                  <w:r>
                    <w:rPr>
                      <w:rFonts w:hint="eastAsia" w:ascii="宋体" w:hAnsi="宋体" w:cs="Arial"/>
                      <w:color w:val="000000"/>
                      <w:kern w:val="0"/>
                      <w:sz w:val="22"/>
                      <w:szCs w:val="22"/>
                      <w:lang w:val="en-US" w:eastAsia="zh-CN"/>
                    </w:rPr>
                    <w:t>76.20</w:t>
                  </w:r>
                </w:p>
              </w:tc>
            </w:tr>
            <w:tr>
              <w:tblPrEx>
                <w:tblCellMar>
                  <w:top w:w="0" w:type="dxa"/>
                  <w:left w:w="108" w:type="dxa"/>
                  <w:bottom w:w="0" w:type="dxa"/>
                  <w:right w:w="108" w:type="dxa"/>
                </w:tblCellMar>
              </w:tblPrEx>
              <w:trPr>
                <w:trHeight w:val="308" w:hRule="atLeast"/>
              </w:trPr>
              <w:tc>
                <w:tcPr>
                  <w:tcW w:w="4203"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　</w:t>
                  </w:r>
                </w:p>
              </w:tc>
              <w:tc>
                <w:tcPr>
                  <w:tcW w:w="578"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12</w:t>
                  </w:r>
                </w:p>
              </w:tc>
              <w:tc>
                <w:tcPr>
                  <w:tcW w:w="225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　</w:t>
                  </w:r>
                </w:p>
              </w:tc>
              <w:tc>
                <w:tcPr>
                  <w:tcW w:w="4203"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十二、农林水支出</w:t>
                  </w:r>
                </w:p>
              </w:tc>
              <w:tc>
                <w:tcPr>
                  <w:tcW w:w="578"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43</w:t>
                  </w:r>
                </w:p>
              </w:tc>
              <w:tc>
                <w:tcPr>
                  <w:tcW w:w="225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eastAsia="宋体" w:cs="Arial"/>
                      <w:color w:val="000000"/>
                      <w:kern w:val="0"/>
                      <w:sz w:val="22"/>
                      <w:lang w:val="en-US" w:eastAsia="zh-CN"/>
                    </w:rPr>
                  </w:pPr>
                  <w:r>
                    <w:rPr>
                      <w:rFonts w:hint="eastAsia" w:ascii="宋体" w:hAnsi="宋体" w:cs="Arial"/>
                      <w:color w:val="000000"/>
                      <w:kern w:val="0"/>
                      <w:sz w:val="22"/>
                      <w:szCs w:val="22"/>
                      <w:lang w:val="en-US" w:eastAsia="zh-CN"/>
                    </w:rPr>
                    <w:t>692.30</w:t>
                  </w:r>
                </w:p>
              </w:tc>
            </w:tr>
            <w:tr>
              <w:tblPrEx>
                <w:tblCellMar>
                  <w:top w:w="0" w:type="dxa"/>
                  <w:left w:w="108" w:type="dxa"/>
                  <w:bottom w:w="0" w:type="dxa"/>
                  <w:right w:w="108" w:type="dxa"/>
                </w:tblCellMar>
              </w:tblPrEx>
              <w:trPr>
                <w:trHeight w:val="308" w:hRule="atLeast"/>
              </w:trPr>
              <w:tc>
                <w:tcPr>
                  <w:tcW w:w="4203"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　</w:t>
                  </w:r>
                </w:p>
              </w:tc>
              <w:tc>
                <w:tcPr>
                  <w:tcW w:w="578"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13</w:t>
                  </w:r>
                </w:p>
              </w:tc>
              <w:tc>
                <w:tcPr>
                  <w:tcW w:w="225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　</w:t>
                  </w:r>
                </w:p>
              </w:tc>
              <w:tc>
                <w:tcPr>
                  <w:tcW w:w="4203"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十三、交通运输支出</w:t>
                  </w:r>
                </w:p>
              </w:tc>
              <w:tc>
                <w:tcPr>
                  <w:tcW w:w="578"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44</w:t>
                  </w:r>
                </w:p>
              </w:tc>
              <w:tc>
                <w:tcPr>
                  <w:tcW w:w="225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4203"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　</w:t>
                  </w:r>
                </w:p>
              </w:tc>
              <w:tc>
                <w:tcPr>
                  <w:tcW w:w="578"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14</w:t>
                  </w:r>
                </w:p>
              </w:tc>
              <w:tc>
                <w:tcPr>
                  <w:tcW w:w="225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　</w:t>
                  </w:r>
                </w:p>
              </w:tc>
              <w:tc>
                <w:tcPr>
                  <w:tcW w:w="4203"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十四、资源勘探工业信息等支出</w:t>
                  </w:r>
                </w:p>
              </w:tc>
              <w:tc>
                <w:tcPr>
                  <w:tcW w:w="578"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45</w:t>
                  </w:r>
                </w:p>
              </w:tc>
              <w:tc>
                <w:tcPr>
                  <w:tcW w:w="225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4203"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　</w:t>
                  </w:r>
                </w:p>
              </w:tc>
              <w:tc>
                <w:tcPr>
                  <w:tcW w:w="578"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15</w:t>
                  </w:r>
                </w:p>
              </w:tc>
              <w:tc>
                <w:tcPr>
                  <w:tcW w:w="225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　</w:t>
                  </w:r>
                </w:p>
              </w:tc>
              <w:tc>
                <w:tcPr>
                  <w:tcW w:w="4203"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十五、商业服务业等支出</w:t>
                  </w:r>
                </w:p>
              </w:tc>
              <w:tc>
                <w:tcPr>
                  <w:tcW w:w="578"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46</w:t>
                  </w:r>
                </w:p>
              </w:tc>
              <w:tc>
                <w:tcPr>
                  <w:tcW w:w="225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4203"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　</w:t>
                  </w:r>
                </w:p>
              </w:tc>
              <w:tc>
                <w:tcPr>
                  <w:tcW w:w="578"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16</w:t>
                  </w:r>
                </w:p>
              </w:tc>
              <w:tc>
                <w:tcPr>
                  <w:tcW w:w="225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　</w:t>
                  </w:r>
                </w:p>
              </w:tc>
              <w:tc>
                <w:tcPr>
                  <w:tcW w:w="4203"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十六、金融支出</w:t>
                  </w:r>
                </w:p>
              </w:tc>
              <w:tc>
                <w:tcPr>
                  <w:tcW w:w="578"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47</w:t>
                  </w:r>
                </w:p>
              </w:tc>
              <w:tc>
                <w:tcPr>
                  <w:tcW w:w="225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4203"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　</w:t>
                  </w:r>
                </w:p>
              </w:tc>
              <w:tc>
                <w:tcPr>
                  <w:tcW w:w="578"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17</w:t>
                  </w:r>
                </w:p>
              </w:tc>
              <w:tc>
                <w:tcPr>
                  <w:tcW w:w="225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　</w:t>
                  </w:r>
                </w:p>
              </w:tc>
              <w:tc>
                <w:tcPr>
                  <w:tcW w:w="4203"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十七、援助其他地区支出</w:t>
                  </w:r>
                </w:p>
              </w:tc>
              <w:tc>
                <w:tcPr>
                  <w:tcW w:w="578"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48</w:t>
                  </w:r>
                </w:p>
              </w:tc>
              <w:tc>
                <w:tcPr>
                  <w:tcW w:w="225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4203"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　</w:t>
                  </w:r>
                </w:p>
              </w:tc>
              <w:tc>
                <w:tcPr>
                  <w:tcW w:w="578"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18</w:t>
                  </w:r>
                </w:p>
              </w:tc>
              <w:tc>
                <w:tcPr>
                  <w:tcW w:w="225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　</w:t>
                  </w:r>
                </w:p>
              </w:tc>
              <w:tc>
                <w:tcPr>
                  <w:tcW w:w="4203"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十八、自然资源海洋气象等支出</w:t>
                  </w:r>
                </w:p>
              </w:tc>
              <w:tc>
                <w:tcPr>
                  <w:tcW w:w="578"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49</w:t>
                  </w:r>
                </w:p>
              </w:tc>
              <w:tc>
                <w:tcPr>
                  <w:tcW w:w="225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4203"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　</w:t>
                  </w:r>
                </w:p>
              </w:tc>
              <w:tc>
                <w:tcPr>
                  <w:tcW w:w="578"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19</w:t>
                  </w:r>
                </w:p>
              </w:tc>
              <w:tc>
                <w:tcPr>
                  <w:tcW w:w="225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　</w:t>
                  </w:r>
                </w:p>
              </w:tc>
              <w:tc>
                <w:tcPr>
                  <w:tcW w:w="4203"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十九、住房保障支出</w:t>
                  </w:r>
                </w:p>
              </w:tc>
              <w:tc>
                <w:tcPr>
                  <w:tcW w:w="578"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50</w:t>
                  </w:r>
                </w:p>
              </w:tc>
              <w:tc>
                <w:tcPr>
                  <w:tcW w:w="225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4203"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　</w:t>
                  </w:r>
                </w:p>
              </w:tc>
              <w:tc>
                <w:tcPr>
                  <w:tcW w:w="578"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20</w:t>
                  </w:r>
                </w:p>
              </w:tc>
              <w:tc>
                <w:tcPr>
                  <w:tcW w:w="225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　</w:t>
                  </w:r>
                </w:p>
              </w:tc>
              <w:tc>
                <w:tcPr>
                  <w:tcW w:w="4203"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二十、粮油物资储备支出</w:t>
                  </w:r>
                </w:p>
              </w:tc>
              <w:tc>
                <w:tcPr>
                  <w:tcW w:w="578"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51</w:t>
                  </w:r>
                </w:p>
              </w:tc>
              <w:tc>
                <w:tcPr>
                  <w:tcW w:w="225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4203"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　</w:t>
                  </w:r>
                </w:p>
              </w:tc>
              <w:tc>
                <w:tcPr>
                  <w:tcW w:w="578"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21</w:t>
                  </w:r>
                </w:p>
              </w:tc>
              <w:tc>
                <w:tcPr>
                  <w:tcW w:w="225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　</w:t>
                  </w:r>
                </w:p>
              </w:tc>
              <w:tc>
                <w:tcPr>
                  <w:tcW w:w="4203"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二十一、国有资本经营预算支出</w:t>
                  </w:r>
                </w:p>
              </w:tc>
              <w:tc>
                <w:tcPr>
                  <w:tcW w:w="578"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52</w:t>
                  </w:r>
                </w:p>
              </w:tc>
              <w:tc>
                <w:tcPr>
                  <w:tcW w:w="225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4203"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　</w:t>
                  </w:r>
                </w:p>
              </w:tc>
              <w:tc>
                <w:tcPr>
                  <w:tcW w:w="578"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22</w:t>
                  </w:r>
                </w:p>
              </w:tc>
              <w:tc>
                <w:tcPr>
                  <w:tcW w:w="225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　</w:t>
                  </w:r>
                </w:p>
              </w:tc>
              <w:tc>
                <w:tcPr>
                  <w:tcW w:w="4203"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二十二、灾害防治及应急管理支出</w:t>
                  </w:r>
                </w:p>
              </w:tc>
              <w:tc>
                <w:tcPr>
                  <w:tcW w:w="578"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53</w:t>
                  </w:r>
                </w:p>
              </w:tc>
              <w:tc>
                <w:tcPr>
                  <w:tcW w:w="225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4203"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　</w:t>
                  </w:r>
                </w:p>
              </w:tc>
              <w:tc>
                <w:tcPr>
                  <w:tcW w:w="578"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23</w:t>
                  </w:r>
                </w:p>
              </w:tc>
              <w:tc>
                <w:tcPr>
                  <w:tcW w:w="225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　</w:t>
                  </w:r>
                </w:p>
              </w:tc>
              <w:tc>
                <w:tcPr>
                  <w:tcW w:w="4203"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二十三、其他支出</w:t>
                  </w:r>
                </w:p>
              </w:tc>
              <w:tc>
                <w:tcPr>
                  <w:tcW w:w="578"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54</w:t>
                  </w:r>
                </w:p>
              </w:tc>
              <w:tc>
                <w:tcPr>
                  <w:tcW w:w="225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lang w:val="en-US" w:eastAsia="zh-CN"/>
                    </w:rPr>
                    <w:t>15</w:t>
                  </w:r>
                  <w:r>
                    <w:rPr>
                      <w:rFonts w:hint="eastAsia" w:ascii="宋体" w:hAnsi="宋体" w:cs="Arial"/>
                      <w:color w:val="000000"/>
                      <w:kern w:val="0"/>
                      <w:sz w:val="22"/>
                      <w:szCs w:val="22"/>
                    </w:rPr>
                    <w:t>.00</w:t>
                  </w:r>
                </w:p>
              </w:tc>
            </w:tr>
            <w:tr>
              <w:tblPrEx>
                <w:tblCellMar>
                  <w:top w:w="0" w:type="dxa"/>
                  <w:left w:w="108" w:type="dxa"/>
                  <w:bottom w:w="0" w:type="dxa"/>
                  <w:right w:w="108" w:type="dxa"/>
                </w:tblCellMar>
              </w:tblPrEx>
              <w:trPr>
                <w:trHeight w:val="308" w:hRule="atLeast"/>
              </w:trPr>
              <w:tc>
                <w:tcPr>
                  <w:tcW w:w="4203"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center"/>
                    <w:rPr>
                      <w:rFonts w:hint="default" w:ascii="宋体" w:hAnsi="宋体" w:cs="Arial"/>
                      <w:b/>
                      <w:bCs/>
                      <w:color w:val="000000"/>
                      <w:kern w:val="0"/>
                      <w:sz w:val="20"/>
                      <w:szCs w:val="20"/>
                    </w:rPr>
                  </w:pPr>
                  <w:r>
                    <w:rPr>
                      <w:rFonts w:hint="eastAsia" w:ascii="宋体" w:hAnsi="宋体" w:cs="Arial"/>
                      <w:b/>
                      <w:bCs/>
                      <w:color w:val="000000"/>
                      <w:kern w:val="0"/>
                      <w:sz w:val="20"/>
                      <w:szCs w:val="20"/>
                    </w:rPr>
                    <w:t>　</w:t>
                  </w:r>
                </w:p>
              </w:tc>
              <w:tc>
                <w:tcPr>
                  <w:tcW w:w="578"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0"/>
                      <w:szCs w:val="20"/>
                    </w:rPr>
                  </w:pPr>
                  <w:r>
                    <w:rPr>
                      <w:rFonts w:hint="eastAsia" w:ascii="宋体" w:hAnsi="宋体" w:cs="Arial"/>
                      <w:color w:val="000000"/>
                      <w:kern w:val="0"/>
                      <w:sz w:val="20"/>
                      <w:szCs w:val="20"/>
                    </w:rPr>
                    <w:t>24</w:t>
                  </w:r>
                </w:p>
              </w:tc>
              <w:tc>
                <w:tcPr>
                  <w:tcW w:w="225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0"/>
                      <w:szCs w:val="20"/>
                    </w:rPr>
                  </w:pPr>
                  <w:r>
                    <w:rPr>
                      <w:rFonts w:hint="eastAsia" w:ascii="宋体" w:hAnsi="宋体" w:cs="Arial"/>
                      <w:color w:val="000000"/>
                      <w:kern w:val="0"/>
                      <w:sz w:val="20"/>
                      <w:szCs w:val="20"/>
                    </w:rPr>
                    <w:t>　</w:t>
                  </w:r>
                </w:p>
              </w:tc>
              <w:tc>
                <w:tcPr>
                  <w:tcW w:w="4203"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二十四、债务还本支出</w:t>
                  </w:r>
                </w:p>
              </w:tc>
              <w:tc>
                <w:tcPr>
                  <w:tcW w:w="578"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55</w:t>
                  </w:r>
                </w:p>
              </w:tc>
              <w:tc>
                <w:tcPr>
                  <w:tcW w:w="225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4203"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0"/>
                      <w:szCs w:val="20"/>
                    </w:rPr>
                  </w:pPr>
                  <w:r>
                    <w:rPr>
                      <w:rFonts w:hint="eastAsia" w:ascii="宋体" w:hAnsi="宋体" w:cs="Arial"/>
                      <w:color w:val="000000"/>
                      <w:kern w:val="0"/>
                      <w:sz w:val="20"/>
                      <w:szCs w:val="20"/>
                    </w:rPr>
                    <w:t>　</w:t>
                  </w:r>
                </w:p>
              </w:tc>
              <w:tc>
                <w:tcPr>
                  <w:tcW w:w="578"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0"/>
                      <w:szCs w:val="20"/>
                    </w:rPr>
                  </w:pPr>
                  <w:r>
                    <w:rPr>
                      <w:rFonts w:hint="eastAsia" w:ascii="宋体" w:hAnsi="宋体" w:cs="Arial"/>
                      <w:color w:val="000000"/>
                      <w:kern w:val="0"/>
                      <w:sz w:val="20"/>
                      <w:szCs w:val="20"/>
                    </w:rPr>
                    <w:t>25</w:t>
                  </w:r>
                </w:p>
              </w:tc>
              <w:tc>
                <w:tcPr>
                  <w:tcW w:w="225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0"/>
                      <w:szCs w:val="20"/>
                    </w:rPr>
                  </w:pPr>
                  <w:r>
                    <w:rPr>
                      <w:rFonts w:hint="eastAsia" w:ascii="宋体" w:hAnsi="宋体" w:cs="Arial"/>
                      <w:color w:val="000000"/>
                      <w:kern w:val="0"/>
                      <w:sz w:val="20"/>
                      <w:szCs w:val="20"/>
                    </w:rPr>
                    <w:t>　</w:t>
                  </w:r>
                </w:p>
              </w:tc>
              <w:tc>
                <w:tcPr>
                  <w:tcW w:w="4203"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二十五、债务付息支出</w:t>
                  </w:r>
                </w:p>
              </w:tc>
              <w:tc>
                <w:tcPr>
                  <w:tcW w:w="578"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56</w:t>
                  </w:r>
                </w:p>
              </w:tc>
              <w:tc>
                <w:tcPr>
                  <w:tcW w:w="225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4203"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0"/>
                      <w:szCs w:val="20"/>
                    </w:rPr>
                  </w:pPr>
                  <w:r>
                    <w:rPr>
                      <w:rFonts w:hint="eastAsia" w:ascii="宋体" w:hAnsi="宋体" w:cs="Arial"/>
                      <w:color w:val="000000"/>
                      <w:kern w:val="0"/>
                      <w:sz w:val="20"/>
                      <w:szCs w:val="20"/>
                    </w:rPr>
                    <w:t>　</w:t>
                  </w:r>
                </w:p>
              </w:tc>
              <w:tc>
                <w:tcPr>
                  <w:tcW w:w="578"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0"/>
                      <w:szCs w:val="20"/>
                    </w:rPr>
                  </w:pPr>
                  <w:r>
                    <w:rPr>
                      <w:rFonts w:hint="eastAsia" w:ascii="宋体" w:hAnsi="宋体" w:cs="Arial"/>
                      <w:color w:val="000000"/>
                      <w:kern w:val="0"/>
                      <w:sz w:val="20"/>
                      <w:szCs w:val="20"/>
                    </w:rPr>
                    <w:t>26</w:t>
                  </w:r>
                </w:p>
              </w:tc>
              <w:tc>
                <w:tcPr>
                  <w:tcW w:w="225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0"/>
                      <w:szCs w:val="20"/>
                    </w:rPr>
                  </w:pPr>
                  <w:r>
                    <w:rPr>
                      <w:rFonts w:hint="eastAsia" w:ascii="宋体" w:hAnsi="宋体" w:cs="Arial"/>
                      <w:color w:val="000000"/>
                      <w:kern w:val="0"/>
                      <w:sz w:val="20"/>
                      <w:szCs w:val="20"/>
                    </w:rPr>
                    <w:t>　</w:t>
                  </w:r>
                </w:p>
              </w:tc>
              <w:tc>
                <w:tcPr>
                  <w:tcW w:w="4203"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二十六、抗疫特别国债安排的支出</w:t>
                  </w:r>
                </w:p>
              </w:tc>
              <w:tc>
                <w:tcPr>
                  <w:tcW w:w="578"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57</w:t>
                  </w:r>
                </w:p>
              </w:tc>
              <w:tc>
                <w:tcPr>
                  <w:tcW w:w="225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4203"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center"/>
                    <w:rPr>
                      <w:rFonts w:hint="default" w:ascii="宋体" w:hAnsi="宋体" w:cs="Arial"/>
                      <w:b/>
                      <w:bCs/>
                      <w:color w:val="000000"/>
                      <w:kern w:val="0"/>
                      <w:sz w:val="22"/>
                    </w:rPr>
                  </w:pPr>
                  <w:r>
                    <w:rPr>
                      <w:rFonts w:hint="eastAsia" w:ascii="宋体" w:hAnsi="宋体" w:cs="Arial"/>
                      <w:b/>
                      <w:bCs/>
                      <w:color w:val="000000"/>
                      <w:kern w:val="0"/>
                      <w:sz w:val="22"/>
                      <w:szCs w:val="22"/>
                    </w:rPr>
                    <w:t>本年收入合计</w:t>
                  </w:r>
                </w:p>
              </w:tc>
              <w:tc>
                <w:tcPr>
                  <w:tcW w:w="578"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27</w:t>
                  </w:r>
                </w:p>
              </w:tc>
              <w:tc>
                <w:tcPr>
                  <w:tcW w:w="225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eastAsia="宋体" w:cs="Arial"/>
                      <w:color w:val="000000"/>
                      <w:kern w:val="0"/>
                      <w:sz w:val="22"/>
                      <w:lang w:val="en-US" w:eastAsia="zh-CN"/>
                    </w:rPr>
                  </w:pPr>
                  <w:r>
                    <w:rPr>
                      <w:rFonts w:hint="eastAsia" w:ascii="宋体" w:hAnsi="宋体" w:cs="Arial"/>
                      <w:color w:val="000000"/>
                      <w:kern w:val="0"/>
                      <w:sz w:val="22"/>
                      <w:szCs w:val="22"/>
                      <w:lang w:val="en-US" w:eastAsia="zh-CN"/>
                    </w:rPr>
                    <w:t>2935.24</w:t>
                  </w:r>
                </w:p>
              </w:tc>
              <w:tc>
                <w:tcPr>
                  <w:tcW w:w="4203"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center"/>
                    <w:rPr>
                      <w:rFonts w:hint="default" w:ascii="宋体" w:hAnsi="宋体" w:cs="Arial"/>
                      <w:b/>
                      <w:bCs/>
                      <w:color w:val="000000"/>
                      <w:kern w:val="0"/>
                      <w:sz w:val="22"/>
                    </w:rPr>
                  </w:pPr>
                  <w:r>
                    <w:rPr>
                      <w:rFonts w:hint="eastAsia" w:ascii="宋体" w:hAnsi="宋体" w:cs="Arial"/>
                      <w:b/>
                      <w:bCs/>
                      <w:color w:val="000000"/>
                      <w:kern w:val="0"/>
                      <w:sz w:val="22"/>
                      <w:szCs w:val="22"/>
                    </w:rPr>
                    <w:t>本年支出合计</w:t>
                  </w:r>
                </w:p>
              </w:tc>
              <w:tc>
                <w:tcPr>
                  <w:tcW w:w="578"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58</w:t>
                  </w:r>
                </w:p>
              </w:tc>
              <w:tc>
                <w:tcPr>
                  <w:tcW w:w="225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eastAsia="宋体" w:cs="Arial"/>
                      <w:color w:val="000000"/>
                      <w:kern w:val="0"/>
                      <w:sz w:val="22"/>
                      <w:lang w:val="en-US" w:eastAsia="zh-CN"/>
                    </w:rPr>
                  </w:pPr>
                  <w:r>
                    <w:rPr>
                      <w:rFonts w:hint="eastAsia" w:ascii="宋体" w:hAnsi="宋体" w:cs="Arial"/>
                      <w:color w:val="000000"/>
                      <w:kern w:val="0"/>
                      <w:sz w:val="22"/>
                      <w:szCs w:val="22"/>
                      <w:lang w:val="en-US" w:eastAsia="zh-CN"/>
                    </w:rPr>
                    <w:t>2935.24</w:t>
                  </w:r>
                </w:p>
              </w:tc>
            </w:tr>
            <w:tr>
              <w:tblPrEx>
                <w:tblCellMar>
                  <w:top w:w="0" w:type="dxa"/>
                  <w:left w:w="108" w:type="dxa"/>
                  <w:bottom w:w="0" w:type="dxa"/>
                  <w:right w:w="108" w:type="dxa"/>
                </w:tblCellMar>
              </w:tblPrEx>
              <w:trPr>
                <w:trHeight w:val="308" w:hRule="atLeast"/>
              </w:trPr>
              <w:tc>
                <w:tcPr>
                  <w:tcW w:w="4203"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使用非财政拨款结余</w:t>
                  </w:r>
                </w:p>
              </w:tc>
              <w:tc>
                <w:tcPr>
                  <w:tcW w:w="578"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28</w:t>
                  </w:r>
                </w:p>
              </w:tc>
              <w:tc>
                <w:tcPr>
                  <w:tcW w:w="225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4203"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结余分配</w:t>
                  </w:r>
                </w:p>
              </w:tc>
              <w:tc>
                <w:tcPr>
                  <w:tcW w:w="578"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59</w:t>
                  </w:r>
                </w:p>
              </w:tc>
              <w:tc>
                <w:tcPr>
                  <w:tcW w:w="225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4203"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年初结转和结余</w:t>
                  </w:r>
                </w:p>
              </w:tc>
              <w:tc>
                <w:tcPr>
                  <w:tcW w:w="578"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29</w:t>
                  </w:r>
                </w:p>
              </w:tc>
              <w:tc>
                <w:tcPr>
                  <w:tcW w:w="225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4203"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年末结转和结余</w:t>
                  </w:r>
                </w:p>
              </w:tc>
              <w:tc>
                <w:tcPr>
                  <w:tcW w:w="578"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60</w:t>
                  </w:r>
                </w:p>
              </w:tc>
              <w:tc>
                <w:tcPr>
                  <w:tcW w:w="225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4203"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　</w:t>
                  </w:r>
                </w:p>
              </w:tc>
              <w:tc>
                <w:tcPr>
                  <w:tcW w:w="578"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30</w:t>
                  </w:r>
                </w:p>
              </w:tc>
              <w:tc>
                <w:tcPr>
                  <w:tcW w:w="225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　</w:t>
                  </w:r>
                </w:p>
              </w:tc>
              <w:tc>
                <w:tcPr>
                  <w:tcW w:w="4203"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　</w:t>
                  </w:r>
                </w:p>
              </w:tc>
              <w:tc>
                <w:tcPr>
                  <w:tcW w:w="578"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61</w:t>
                  </w:r>
                </w:p>
              </w:tc>
              <w:tc>
                <w:tcPr>
                  <w:tcW w:w="225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　</w:t>
                  </w:r>
                </w:p>
              </w:tc>
            </w:tr>
            <w:tr>
              <w:tblPrEx>
                <w:tblCellMar>
                  <w:top w:w="0" w:type="dxa"/>
                  <w:left w:w="108" w:type="dxa"/>
                  <w:bottom w:w="0" w:type="dxa"/>
                  <w:right w:w="108" w:type="dxa"/>
                </w:tblCellMar>
              </w:tblPrEx>
              <w:trPr>
                <w:trHeight w:val="308" w:hRule="atLeast"/>
              </w:trPr>
              <w:tc>
                <w:tcPr>
                  <w:tcW w:w="4203"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center"/>
                    <w:rPr>
                      <w:rFonts w:hint="default" w:ascii="宋体" w:hAnsi="宋体" w:cs="Arial"/>
                      <w:b/>
                      <w:bCs/>
                      <w:color w:val="000000"/>
                      <w:kern w:val="0"/>
                      <w:sz w:val="22"/>
                    </w:rPr>
                  </w:pPr>
                  <w:r>
                    <w:rPr>
                      <w:rFonts w:hint="eastAsia" w:ascii="宋体" w:hAnsi="宋体" w:cs="Arial"/>
                      <w:b/>
                      <w:bCs/>
                      <w:color w:val="000000"/>
                      <w:kern w:val="0"/>
                      <w:sz w:val="22"/>
                      <w:szCs w:val="22"/>
                    </w:rPr>
                    <w:t>总计</w:t>
                  </w:r>
                </w:p>
              </w:tc>
              <w:tc>
                <w:tcPr>
                  <w:tcW w:w="578" w:type="dxa"/>
                  <w:tcBorders>
                    <w:top w:val="nil"/>
                    <w:left w:val="nil"/>
                    <w:bottom w:val="single" w:color="000000" w:sz="8"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31</w:t>
                  </w:r>
                </w:p>
              </w:tc>
              <w:tc>
                <w:tcPr>
                  <w:tcW w:w="225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eastAsia="宋体" w:cs="Arial"/>
                      <w:color w:val="000000"/>
                      <w:kern w:val="0"/>
                      <w:sz w:val="22"/>
                      <w:lang w:val="en-US" w:eastAsia="zh-CN"/>
                    </w:rPr>
                  </w:pPr>
                  <w:r>
                    <w:rPr>
                      <w:rFonts w:hint="eastAsia" w:ascii="宋体" w:hAnsi="宋体" w:cs="Arial"/>
                      <w:color w:val="000000"/>
                      <w:kern w:val="0"/>
                      <w:sz w:val="22"/>
                      <w:szCs w:val="22"/>
                      <w:lang w:val="en-US" w:eastAsia="zh-CN"/>
                    </w:rPr>
                    <w:t>2935.24</w:t>
                  </w:r>
                </w:p>
              </w:tc>
              <w:tc>
                <w:tcPr>
                  <w:tcW w:w="4203"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center"/>
                    <w:rPr>
                      <w:rFonts w:hint="default" w:ascii="宋体" w:hAnsi="宋体" w:cs="Arial"/>
                      <w:b/>
                      <w:bCs/>
                      <w:color w:val="000000"/>
                      <w:kern w:val="0"/>
                      <w:sz w:val="22"/>
                    </w:rPr>
                  </w:pPr>
                  <w:r>
                    <w:rPr>
                      <w:rFonts w:hint="eastAsia" w:ascii="宋体" w:hAnsi="宋体" w:cs="Arial"/>
                      <w:b/>
                      <w:bCs/>
                      <w:color w:val="000000"/>
                      <w:kern w:val="0"/>
                      <w:sz w:val="22"/>
                      <w:szCs w:val="22"/>
                    </w:rPr>
                    <w:t>总计</w:t>
                  </w:r>
                </w:p>
              </w:tc>
              <w:tc>
                <w:tcPr>
                  <w:tcW w:w="578"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62</w:t>
                  </w:r>
                </w:p>
              </w:tc>
              <w:tc>
                <w:tcPr>
                  <w:tcW w:w="225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eastAsia="宋体" w:cs="Arial"/>
                      <w:color w:val="000000"/>
                      <w:kern w:val="0"/>
                      <w:sz w:val="22"/>
                      <w:lang w:val="en-US" w:eastAsia="zh-CN"/>
                    </w:rPr>
                  </w:pPr>
                  <w:r>
                    <w:rPr>
                      <w:rFonts w:hint="eastAsia" w:ascii="宋体" w:hAnsi="宋体" w:cs="Arial"/>
                      <w:color w:val="000000"/>
                      <w:kern w:val="0"/>
                      <w:sz w:val="22"/>
                      <w:szCs w:val="22"/>
                      <w:lang w:val="en-US" w:eastAsia="zh-CN"/>
                    </w:rPr>
                    <w:t>2935.24</w:t>
                  </w:r>
                </w:p>
              </w:tc>
            </w:tr>
            <w:tr>
              <w:tblPrEx>
                <w:tblCellMar>
                  <w:top w:w="0" w:type="dxa"/>
                  <w:left w:w="108" w:type="dxa"/>
                  <w:bottom w:w="0" w:type="dxa"/>
                  <w:right w:w="108" w:type="dxa"/>
                </w:tblCellMar>
              </w:tblPrEx>
              <w:trPr>
                <w:trHeight w:val="308" w:hRule="atLeast"/>
              </w:trPr>
              <w:tc>
                <w:tcPr>
                  <w:tcW w:w="14064" w:type="dxa"/>
                  <w:gridSpan w:val="6"/>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注：本表反映部门本年度的总收支和年末结转结余情况。</w:t>
                  </w:r>
                </w:p>
                <w:p>
                  <w:pPr>
                    <w:keepNext w:val="0"/>
                    <w:keepLines w:val="0"/>
                    <w:widowControl/>
                    <w:suppressLineNumbers w:val="0"/>
                    <w:spacing w:before="0" w:beforeAutospacing="0" w:after="0" w:afterAutospacing="0"/>
                    <w:ind w:left="0" w:right="0" w:firstLine="440" w:firstLineChars="200"/>
                    <w:jc w:val="left"/>
                    <w:rPr>
                      <w:rFonts w:hint="default" w:ascii="宋体" w:hAnsi="宋体" w:cs="Arial"/>
                      <w:color w:val="000000"/>
                      <w:kern w:val="0"/>
                      <w:sz w:val="22"/>
                    </w:rPr>
                  </w:pPr>
                  <w:r>
                    <w:rPr>
                      <w:rFonts w:hint="eastAsia" w:ascii="宋体" w:hAnsi="宋体" w:cs="Arial"/>
                      <w:color w:val="000000"/>
                      <w:kern w:val="0"/>
                      <w:sz w:val="22"/>
                      <w:szCs w:val="22"/>
                    </w:rPr>
                    <w:t>本套报表金额单位转换时可能存在尾数误差。</w:t>
                  </w:r>
                </w:p>
              </w:tc>
            </w:tr>
          </w:tbl>
          <w:p>
            <w:pPr>
              <w:keepNext w:val="0"/>
              <w:keepLines w:val="0"/>
              <w:widowControl/>
              <w:suppressLineNumbers w:val="0"/>
              <w:spacing w:before="0" w:beforeAutospacing="0" w:after="0" w:afterAutospacing="0"/>
              <w:ind w:left="0" w:right="0"/>
              <w:jc w:val="center"/>
              <w:rPr>
                <w:rFonts w:hint="default" w:ascii="华文中宋" w:hAnsi="华文中宋" w:eastAsia="华文中宋" w:cs="Times New Roman"/>
                <w:color w:val="000000"/>
                <w:kern w:val="0"/>
                <w:sz w:val="32"/>
                <w:szCs w:val="32"/>
              </w:rPr>
            </w:pPr>
          </w:p>
        </w:tc>
      </w:tr>
    </w:tbl>
    <w:p>
      <w:pPr>
        <w:rPr>
          <w:rFonts w:ascii="黑体" w:hAnsi="黑体" w:eastAsia="黑体" w:cs="Times New Roman"/>
          <w:sz w:val="28"/>
          <w:szCs w:val="28"/>
        </w:rPr>
        <w:sectPr>
          <w:pgSz w:w="16838" w:h="11906" w:orient="landscape"/>
          <w:pgMar w:top="1797" w:right="1440" w:bottom="1797" w:left="1440" w:header="851" w:footer="992" w:gutter="0"/>
          <w:cols w:space="425" w:num="1"/>
          <w:docGrid w:type="linesAndChars" w:linePitch="312" w:charSpace="0"/>
        </w:sectPr>
      </w:pPr>
    </w:p>
    <w:tbl>
      <w:tblPr>
        <w:tblStyle w:val="8"/>
        <w:tblW w:w="14796" w:type="dxa"/>
        <w:tblInd w:w="313" w:type="dxa"/>
        <w:tblLayout w:type="fixed"/>
        <w:tblCellMar>
          <w:top w:w="0" w:type="dxa"/>
          <w:left w:w="0" w:type="dxa"/>
          <w:bottom w:w="0" w:type="dxa"/>
          <w:right w:w="0" w:type="dxa"/>
        </w:tblCellMar>
      </w:tblPr>
      <w:tblGrid>
        <w:gridCol w:w="14796"/>
      </w:tblGrid>
      <w:tr>
        <w:tblPrEx>
          <w:tblCellMar>
            <w:top w:w="0" w:type="dxa"/>
            <w:left w:w="0" w:type="dxa"/>
            <w:bottom w:w="0" w:type="dxa"/>
            <w:right w:w="0" w:type="dxa"/>
          </w:tblCellMar>
        </w:tblPrEx>
        <w:trPr>
          <w:trHeight w:val="435" w:hRule="atLeast"/>
        </w:trPr>
        <w:tc>
          <w:tcPr>
            <w:tcW w:w="14796" w:type="dxa"/>
            <w:tcBorders>
              <w:top w:val="nil"/>
              <w:left w:val="nil"/>
              <w:bottom w:val="nil"/>
              <w:right w:val="nil"/>
            </w:tcBorders>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center"/>
              <w:rPr>
                <w:rFonts w:hint="default" w:ascii="华文中宋" w:hAnsi="华文中宋" w:eastAsia="华文中宋" w:cs="华文中宋"/>
                <w:color w:val="000000"/>
                <w:sz w:val="32"/>
                <w:szCs w:val="32"/>
              </w:rPr>
            </w:pPr>
            <w:r>
              <w:rPr>
                <w:rFonts w:hint="eastAsia" w:ascii="华文中宋" w:hAnsi="华文中宋" w:eastAsia="华文中宋" w:cs="华文中宋"/>
                <w:color w:val="000000"/>
                <w:sz w:val="32"/>
                <w:szCs w:val="32"/>
              </w:rPr>
              <w:t>收入决算表</w:t>
            </w:r>
          </w:p>
          <w:tbl>
            <w:tblPr>
              <w:tblStyle w:val="8"/>
              <w:tblW w:w="14571" w:type="dxa"/>
              <w:tblInd w:w="0" w:type="dxa"/>
              <w:tblLayout w:type="fixed"/>
              <w:tblCellMar>
                <w:top w:w="0" w:type="dxa"/>
                <w:left w:w="108" w:type="dxa"/>
                <w:bottom w:w="0" w:type="dxa"/>
                <w:right w:w="108" w:type="dxa"/>
              </w:tblCellMar>
            </w:tblPr>
            <w:tblGrid>
              <w:gridCol w:w="340"/>
              <w:gridCol w:w="340"/>
              <w:gridCol w:w="340"/>
              <w:gridCol w:w="2778"/>
              <w:gridCol w:w="1559"/>
              <w:gridCol w:w="1701"/>
              <w:gridCol w:w="993"/>
              <w:gridCol w:w="1275"/>
              <w:gridCol w:w="1134"/>
              <w:gridCol w:w="1276"/>
              <w:gridCol w:w="2835"/>
            </w:tblGrid>
            <w:tr>
              <w:tblPrEx>
                <w:tblCellMar>
                  <w:top w:w="0" w:type="dxa"/>
                  <w:left w:w="108" w:type="dxa"/>
                  <w:bottom w:w="0" w:type="dxa"/>
                  <w:right w:w="108" w:type="dxa"/>
                </w:tblCellMar>
              </w:tblPrEx>
              <w:trPr>
                <w:trHeight w:val="255" w:hRule="atLeast"/>
              </w:trPr>
              <w:tc>
                <w:tcPr>
                  <w:tcW w:w="340" w:type="dxa"/>
                  <w:tcBorders>
                    <w:top w:val="nil"/>
                    <w:left w:val="nil"/>
                    <w:bottom w:val="nil"/>
                    <w:right w:val="nil"/>
                  </w:tcBorders>
                  <w:shd w:val="clear" w:color="auto" w:fill="auto"/>
                  <w:noWrap/>
                  <w:vAlign w:val="bottom"/>
                </w:tcPr>
                <w:p>
                  <w:pPr>
                    <w:keepNext w:val="0"/>
                    <w:keepLines w:val="0"/>
                    <w:widowControl/>
                    <w:suppressLineNumbers w:val="0"/>
                    <w:spacing w:before="0" w:beforeAutospacing="0" w:after="0" w:afterAutospacing="0"/>
                    <w:ind w:left="0" w:right="0"/>
                    <w:jc w:val="left"/>
                    <w:rPr>
                      <w:rFonts w:hint="default" w:ascii="Arial" w:hAnsi="Arial" w:cs="Arial"/>
                      <w:color w:val="000000"/>
                      <w:kern w:val="0"/>
                      <w:sz w:val="20"/>
                      <w:szCs w:val="20"/>
                    </w:rPr>
                  </w:pPr>
                </w:p>
              </w:tc>
              <w:tc>
                <w:tcPr>
                  <w:tcW w:w="340" w:type="dxa"/>
                  <w:tcBorders>
                    <w:top w:val="nil"/>
                    <w:left w:val="nil"/>
                    <w:bottom w:val="nil"/>
                    <w:right w:val="nil"/>
                  </w:tcBorders>
                  <w:shd w:val="clear" w:color="auto" w:fill="auto"/>
                  <w:noWrap/>
                  <w:vAlign w:val="bottom"/>
                </w:tcPr>
                <w:p>
                  <w:pPr>
                    <w:keepNext w:val="0"/>
                    <w:keepLines w:val="0"/>
                    <w:widowControl/>
                    <w:suppressLineNumbers w:val="0"/>
                    <w:spacing w:before="0" w:beforeAutospacing="0" w:after="0" w:afterAutospacing="0"/>
                    <w:ind w:left="0" w:right="0"/>
                    <w:jc w:val="left"/>
                    <w:rPr>
                      <w:rFonts w:hint="default" w:ascii="Arial" w:hAnsi="Arial" w:cs="Arial"/>
                      <w:color w:val="000000"/>
                      <w:kern w:val="0"/>
                      <w:sz w:val="20"/>
                      <w:szCs w:val="20"/>
                    </w:rPr>
                  </w:pPr>
                </w:p>
              </w:tc>
              <w:tc>
                <w:tcPr>
                  <w:tcW w:w="340" w:type="dxa"/>
                  <w:tcBorders>
                    <w:top w:val="nil"/>
                    <w:left w:val="nil"/>
                    <w:bottom w:val="nil"/>
                    <w:right w:val="nil"/>
                  </w:tcBorders>
                  <w:shd w:val="clear" w:color="auto" w:fill="auto"/>
                  <w:noWrap/>
                  <w:vAlign w:val="bottom"/>
                </w:tcPr>
                <w:p>
                  <w:pPr>
                    <w:keepNext w:val="0"/>
                    <w:keepLines w:val="0"/>
                    <w:widowControl/>
                    <w:suppressLineNumbers w:val="0"/>
                    <w:spacing w:before="0" w:beforeAutospacing="0" w:after="0" w:afterAutospacing="0"/>
                    <w:ind w:left="0" w:right="0"/>
                    <w:jc w:val="left"/>
                    <w:rPr>
                      <w:rFonts w:hint="default" w:ascii="Arial" w:hAnsi="Arial" w:cs="Arial"/>
                      <w:color w:val="000000"/>
                      <w:kern w:val="0"/>
                      <w:sz w:val="20"/>
                      <w:szCs w:val="20"/>
                    </w:rPr>
                  </w:pPr>
                </w:p>
              </w:tc>
              <w:tc>
                <w:tcPr>
                  <w:tcW w:w="2778" w:type="dxa"/>
                  <w:tcBorders>
                    <w:top w:val="nil"/>
                    <w:left w:val="nil"/>
                    <w:bottom w:val="nil"/>
                    <w:right w:val="nil"/>
                  </w:tcBorders>
                  <w:shd w:val="clear" w:color="auto" w:fill="auto"/>
                  <w:noWrap/>
                  <w:vAlign w:val="bottom"/>
                </w:tcPr>
                <w:p>
                  <w:pPr>
                    <w:keepNext w:val="0"/>
                    <w:keepLines w:val="0"/>
                    <w:widowControl/>
                    <w:suppressLineNumbers w:val="0"/>
                    <w:spacing w:before="0" w:beforeAutospacing="0" w:after="0" w:afterAutospacing="0"/>
                    <w:ind w:left="0" w:right="0"/>
                    <w:jc w:val="left"/>
                    <w:rPr>
                      <w:rFonts w:hint="default" w:ascii="Arial" w:hAnsi="Arial" w:cs="Arial"/>
                      <w:color w:val="000000"/>
                      <w:kern w:val="0"/>
                      <w:sz w:val="20"/>
                      <w:szCs w:val="20"/>
                    </w:rPr>
                  </w:pPr>
                </w:p>
              </w:tc>
              <w:tc>
                <w:tcPr>
                  <w:tcW w:w="1559" w:type="dxa"/>
                  <w:tcBorders>
                    <w:top w:val="nil"/>
                    <w:left w:val="nil"/>
                    <w:bottom w:val="nil"/>
                    <w:right w:val="nil"/>
                  </w:tcBorders>
                  <w:shd w:val="clear" w:color="auto" w:fill="auto"/>
                  <w:noWrap/>
                  <w:vAlign w:val="bottom"/>
                </w:tcPr>
                <w:p>
                  <w:pPr>
                    <w:keepNext w:val="0"/>
                    <w:keepLines w:val="0"/>
                    <w:widowControl/>
                    <w:suppressLineNumbers w:val="0"/>
                    <w:spacing w:before="0" w:beforeAutospacing="0" w:after="0" w:afterAutospacing="0"/>
                    <w:ind w:left="0" w:right="0"/>
                    <w:jc w:val="left"/>
                    <w:rPr>
                      <w:rFonts w:hint="default" w:ascii="Arial" w:hAnsi="Arial" w:cs="Arial"/>
                      <w:color w:val="000000"/>
                      <w:kern w:val="0"/>
                      <w:sz w:val="20"/>
                      <w:szCs w:val="20"/>
                    </w:rPr>
                  </w:pPr>
                </w:p>
              </w:tc>
              <w:tc>
                <w:tcPr>
                  <w:tcW w:w="1701" w:type="dxa"/>
                  <w:tcBorders>
                    <w:top w:val="nil"/>
                    <w:left w:val="nil"/>
                    <w:bottom w:val="nil"/>
                    <w:right w:val="nil"/>
                  </w:tcBorders>
                  <w:shd w:val="clear" w:color="auto" w:fill="auto"/>
                  <w:noWrap/>
                  <w:vAlign w:val="bottom"/>
                </w:tcPr>
                <w:p>
                  <w:pPr>
                    <w:keepNext w:val="0"/>
                    <w:keepLines w:val="0"/>
                    <w:widowControl/>
                    <w:suppressLineNumbers w:val="0"/>
                    <w:spacing w:before="0" w:beforeAutospacing="0" w:after="0" w:afterAutospacing="0"/>
                    <w:ind w:left="0" w:right="0"/>
                    <w:jc w:val="left"/>
                    <w:rPr>
                      <w:rFonts w:hint="default" w:ascii="Arial" w:hAnsi="Arial" w:cs="Arial"/>
                      <w:color w:val="000000"/>
                      <w:kern w:val="0"/>
                      <w:sz w:val="20"/>
                      <w:szCs w:val="20"/>
                    </w:rPr>
                  </w:pPr>
                </w:p>
              </w:tc>
              <w:tc>
                <w:tcPr>
                  <w:tcW w:w="993" w:type="dxa"/>
                  <w:tcBorders>
                    <w:top w:val="nil"/>
                    <w:left w:val="nil"/>
                    <w:bottom w:val="nil"/>
                    <w:right w:val="nil"/>
                  </w:tcBorders>
                  <w:shd w:val="clear" w:color="auto" w:fill="auto"/>
                  <w:noWrap/>
                  <w:vAlign w:val="bottom"/>
                </w:tcPr>
                <w:p>
                  <w:pPr>
                    <w:keepNext w:val="0"/>
                    <w:keepLines w:val="0"/>
                    <w:widowControl/>
                    <w:suppressLineNumbers w:val="0"/>
                    <w:spacing w:before="0" w:beforeAutospacing="0" w:after="0" w:afterAutospacing="0"/>
                    <w:ind w:left="0" w:right="0"/>
                    <w:jc w:val="left"/>
                    <w:rPr>
                      <w:rFonts w:hint="default" w:ascii="Arial" w:hAnsi="Arial" w:cs="Arial"/>
                      <w:color w:val="000000"/>
                      <w:kern w:val="0"/>
                      <w:sz w:val="20"/>
                      <w:szCs w:val="20"/>
                    </w:rPr>
                  </w:pPr>
                </w:p>
              </w:tc>
              <w:tc>
                <w:tcPr>
                  <w:tcW w:w="1275" w:type="dxa"/>
                  <w:tcBorders>
                    <w:top w:val="nil"/>
                    <w:left w:val="nil"/>
                    <w:bottom w:val="nil"/>
                    <w:right w:val="nil"/>
                  </w:tcBorders>
                  <w:shd w:val="clear" w:color="auto" w:fill="auto"/>
                  <w:noWrap/>
                  <w:vAlign w:val="bottom"/>
                </w:tcPr>
                <w:p>
                  <w:pPr>
                    <w:keepNext w:val="0"/>
                    <w:keepLines w:val="0"/>
                    <w:widowControl/>
                    <w:suppressLineNumbers w:val="0"/>
                    <w:spacing w:before="0" w:beforeAutospacing="0" w:after="0" w:afterAutospacing="0"/>
                    <w:ind w:left="0" w:right="0"/>
                    <w:jc w:val="left"/>
                    <w:rPr>
                      <w:rFonts w:hint="default" w:ascii="Arial" w:hAnsi="Arial" w:cs="Arial"/>
                      <w:color w:val="000000"/>
                      <w:kern w:val="0"/>
                      <w:sz w:val="20"/>
                      <w:szCs w:val="20"/>
                    </w:rPr>
                  </w:pPr>
                </w:p>
              </w:tc>
              <w:tc>
                <w:tcPr>
                  <w:tcW w:w="1134" w:type="dxa"/>
                  <w:tcBorders>
                    <w:top w:val="nil"/>
                    <w:left w:val="nil"/>
                    <w:bottom w:val="nil"/>
                    <w:right w:val="nil"/>
                  </w:tcBorders>
                  <w:shd w:val="clear" w:color="auto" w:fill="auto"/>
                  <w:noWrap/>
                  <w:vAlign w:val="bottom"/>
                </w:tcPr>
                <w:p>
                  <w:pPr>
                    <w:keepNext w:val="0"/>
                    <w:keepLines w:val="0"/>
                    <w:widowControl/>
                    <w:suppressLineNumbers w:val="0"/>
                    <w:spacing w:before="0" w:beforeAutospacing="0" w:after="0" w:afterAutospacing="0"/>
                    <w:ind w:left="0" w:right="0"/>
                    <w:jc w:val="left"/>
                    <w:rPr>
                      <w:rFonts w:hint="default" w:ascii="Arial" w:hAnsi="Arial" w:cs="Arial"/>
                      <w:color w:val="000000"/>
                      <w:kern w:val="0"/>
                      <w:sz w:val="20"/>
                      <w:szCs w:val="20"/>
                    </w:rPr>
                  </w:pPr>
                </w:p>
              </w:tc>
              <w:tc>
                <w:tcPr>
                  <w:tcW w:w="1276" w:type="dxa"/>
                  <w:tcBorders>
                    <w:top w:val="nil"/>
                    <w:left w:val="nil"/>
                    <w:bottom w:val="nil"/>
                    <w:right w:val="nil"/>
                  </w:tcBorders>
                  <w:shd w:val="clear" w:color="auto" w:fill="auto"/>
                  <w:noWrap/>
                  <w:vAlign w:val="bottom"/>
                </w:tcPr>
                <w:p>
                  <w:pPr>
                    <w:keepNext w:val="0"/>
                    <w:keepLines w:val="0"/>
                    <w:widowControl/>
                    <w:suppressLineNumbers w:val="0"/>
                    <w:spacing w:before="0" w:beforeAutospacing="0" w:after="0" w:afterAutospacing="0"/>
                    <w:ind w:left="0" w:right="0"/>
                    <w:jc w:val="left"/>
                    <w:rPr>
                      <w:rFonts w:hint="default" w:ascii="Arial" w:hAnsi="Arial" w:cs="Arial"/>
                      <w:color w:val="000000"/>
                      <w:kern w:val="0"/>
                      <w:sz w:val="20"/>
                      <w:szCs w:val="20"/>
                    </w:rPr>
                  </w:pPr>
                </w:p>
              </w:tc>
              <w:tc>
                <w:tcPr>
                  <w:tcW w:w="2835" w:type="dxa"/>
                  <w:tcBorders>
                    <w:top w:val="nil"/>
                    <w:left w:val="nil"/>
                    <w:bottom w:val="nil"/>
                    <w:right w:val="nil"/>
                  </w:tcBorders>
                  <w:shd w:val="clear" w:color="auto" w:fill="auto"/>
                  <w:noWrap/>
                  <w:vAlign w:val="bottom"/>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0"/>
                      <w:szCs w:val="20"/>
                    </w:rPr>
                  </w:pPr>
                  <w:r>
                    <w:rPr>
                      <w:rFonts w:hint="eastAsia" w:ascii="宋体" w:hAnsi="宋体" w:cs="Arial"/>
                      <w:color w:val="000000"/>
                      <w:kern w:val="0"/>
                      <w:sz w:val="20"/>
                      <w:szCs w:val="20"/>
                    </w:rPr>
                    <w:t>公开02表</w:t>
                  </w:r>
                </w:p>
              </w:tc>
            </w:tr>
            <w:tr>
              <w:tblPrEx>
                <w:tblCellMar>
                  <w:top w:w="0" w:type="dxa"/>
                  <w:left w:w="108" w:type="dxa"/>
                  <w:bottom w:w="0" w:type="dxa"/>
                  <w:right w:w="108" w:type="dxa"/>
                </w:tblCellMar>
              </w:tblPrEx>
              <w:trPr>
                <w:trHeight w:val="255" w:hRule="atLeast"/>
              </w:trPr>
              <w:tc>
                <w:tcPr>
                  <w:tcW w:w="3798" w:type="dxa"/>
                  <w:gridSpan w:val="4"/>
                  <w:tcBorders>
                    <w:top w:val="nil"/>
                    <w:left w:val="nil"/>
                    <w:bottom w:val="nil"/>
                    <w:right w:val="nil"/>
                  </w:tcBorders>
                  <w:shd w:val="clear" w:color="auto" w:fill="auto"/>
                  <w:noWrap/>
                  <w:vAlign w:val="bottom"/>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0"/>
                      <w:szCs w:val="20"/>
                    </w:rPr>
                  </w:pPr>
                  <w:r>
                    <w:rPr>
                      <w:rFonts w:hint="eastAsia" w:ascii="宋体" w:hAnsi="宋体" w:cs="Arial"/>
                      <w:color w:val="000000"/>
                      <w:kern w:val="0"/>
                      <w:sz w:val="20"/>
                      <w:szCs w:val="20"/>
                    </w:rPr>
                    <w:t>部门：湘潭县锦石乡人民政府</w:t>
                  </w:r>
                </w:p>
              </w:tc>
              <w:tc>
                <w:tcPr>
                  <w:tcW w:w="1559" w:type="dxa"/>
                  <w:tcBorders>
                    <w:top w:val="nil"/>
                    <w:left w:val="nil"/>
                    <w:bottom w:val="nil"/>
                    <w:right w:val="nil"/>
                  </w:tcBorders>
                  <w:shd w:val="clear" w:color="auto" w:fill="auto"/>
                  <w:noWrap/>
                  <w:vAlign w:val="bottom"/>
                </w:tcPr>
                <w:p>
                  <w:pPr>
                    <w:keepNext w:val="0"/>
                    <w:keepLines w:val="0"/>
                    <w:widowControl/>
                    <w:suppressLineNumbers w:val="0"/>
                    <w:spacing w:before="0" w:beforeAutospacing="0" w:after="0" w:afterAutospacing="0"/>
                    <w:ind w:left="0" w:right="0"/>
                    <w:jc w:val="left"/>
                    <w:rPr>
                      <w:rFonts w:hint="default" w:ascii="Arial" w:hAnsi="Arial" w:cs="Arial"/>
                      <w:color w:val="000000"/>
                      <w:kern w:val="0"/>
                      <w:sz w:val="20"/>
                      <w:szCs w:val="20"/>
                    </w:rPr>
                  </w:pPr>
                </w:p>
              </w:tc>
              <w:tc>
                <w:tcPr>
                  <w:tcW w:w="1701" w:type="dxa"/>
                  <w:tcBorders>
                    <w:top w:val="nil"/>
                    <w:left w:val="nil"/>
                    <w:bottom w:val="nil"/>
                    <w:right w:val="nil"/>
                  </w:tcBorders>
                  <w:shd w:val="clear" w:color="auto" w:fill="auto"/>
                  <w:noWrap/>
                  <w:vAlign w:val="bottom"/>
                </w:tcPr>
                <w:p>
                  <w:pPr>
                    <w:keepNext w:val="0"/>
                    <w:keepLines w:val="0"/>
                    <w:widowControl/>
                    <w:suppressLineNumbers w:val="0"/>
                    <w:spacing w:before="0" w:beforeAutospacing="0" w:after="0" w:afterAutospacing="0"/>
                    <w:ind w:left="0" w:right="0"/>
                    <w:jc w:val="left"/>
                    <w:rPr>
                      <w:rFonts w:hint="default" w:ascii="Arial" w:hAnsi="Arial" w:cs="Arial"/>
                      <w:color w:val="000000"/>
                      <w:kern w:val="0"/>
                      <w:sz w:val="20"/>
                      <w:szCs w:val="20"/>
                    </w:rPr>
                  </w:pPr>
                </w:p>
              </w:tc>
              <w:tc>
                <w:tcPr>
                  <w:tcW w:w="993" w:type="dxa"/>
                  <w:tcBorders>
                    <w:top w:val="nil"/>
                    <w:left w:val="nil"/>
                    <w:bottom w:val="nil"/>
                    <w:right w:val="nil"/>
                  </w:tcBorders>
                  <w:shd w:val="clear" w:color="auto" w:fill="auto"/>
                  <w:noWrap/>
                  <w:vAlign w:val="bottom"/>
                </w:tcPr>
                <w:p>
                  <w:pPr>
                    <w:keepNext w:val="0"/>
                    <w:keepLines w:val="0"/>
                    <w:widowControl/>
                    <w:suppressLineNumbers w:val="0"/>
                    <w:spacing w:before="0" w:beforeAutospacing="0" w:after="0" w:afterAutospacing="0"/>
                    <w:ind w:left="0" w:right="0"/>
                    <w:jc w:val="left"/>
                    <w:rPr>
                      <w:rFonts w:hint="default" w:ascii="Arial" w:hAnsi="Arial" w:cs="Arial"/>
                      <w:color w:val="000000"/>
                      <w:kern w:val="0"/>
                      <w:sz w:val="20"/>
                      <w:szCs w:val="20"/>
                    </w:rPr>
                  </w:pPr>
                </w:p>
              </w:tc>
              <w:tc>
                <w:tcPr>
                  <w:tcW w:w="1275" w:type="dxa"/>
                  <w:tcBorders>
                    <w:top w:val="nil"/>
                    <w:left w:val="nil"/>
                    <w:bottom w:val="nil"/>
                    <w:right w:val="nil"/>
                  </w:tcBorders>
                  <w:shd w:val="clear" w:color="auto" w:fill="auto"/>
                  <w:noWrap/>
                  <w:vAlign w:val="bottom"/>
                </w:tcPr>
                <w:p>
                  <w:pPr>
                    <w:keepNext w:val="0"/>
                    <w:keepLines w:val="0"/>
                    <w:widowControl/>
                    <w:suppressLineNumbers w:val="0"/>
                    <w:spacing w:before="0" w:beforeAutospacing="0" w:after="0" w:afterAutospacing="0"/>
                    <w:ind w:left="0" w:right="0"/>
                    <w:jc w:val="left"/>
                    <w:rPr>
                      <w:rFonts w:hint="default" w:ascii="Arial" w:hAnsi="Arial" w:cs="Arial"/>
                      <w:color w:val="000000"/>
                      <w:kern w:val="0"/>
                      <w:sz w:val="20"/>
                      <w:szCs w:val="20"/>
                    </w:rPr>
                  </w:pPr>
                </w:p>
              </w:tc>
              <w:tc>
                <w:tcPr>
                  <w:tcW w:w="1134" w:type="dxa"/>
                  <w:tcBorders>
                    <w:top w:val="nil"/>
                    <w:left w:val="nil"/>
                    <w:bottom w:val="nil"/>
                    <w:right w:val="nil"/>
                  </w:tcBorders>
                  <w:shd w:val="clear" w:color="auto" w:fill="auto"/>
                  <w:noWrap/>
                  <w:vAlign w:val="bottom"/>
                </w:tcPr>
                <w:p>
                  <w:pPr>
                    <w:keepNext w:val="0"/>
                    <w:keepLines w:val="0"/>
                    <w:widowControl/>
                    <w:suppressLineNumbers w:val="0"/>
                    <w:spacing w:before="0" w:beforeAutospacing="0" w:after="0" w:afterAutospacing="0"/>
                    <w:ind w:left="0" w:right="0"/>
                    <w:jc w:val="left"/>
                    <w:rPr>
                      <w:rFonts w:hint="default" w:ascii="Arial" w:hAnsi="Arial" w:cs="Arial"/>
                      <w:color w:val="000000"/>
                      <w:kern w:val="0"/>
                      <w:sz w:val="20"/>
                      <w:szCs w:val="20"/>
                    </w:rPr>
                  </w:pPr>
                </w:p>
              </w:tc>
              <w:tc>
                <w:tcPr>
                  <w:tcW w:w="1276" w:type="dxa"/>
                  <w:tcBorders>
                    <w:top w:val="nil"/>
                    <w:left w:val="nil"/>
                    <w:bottom w:val="nil"/>
                    <w:right w:val="nil"/>
                  </w:tcBorders>
                  <w:shd w:val="clear" w:color="auto" w:fill="auto"/>
                  <w:noWrap/>
                  <w:vAlign w:val="bottom"/>
                </w:tcPr>
                <w:p>
                  <w:pPr>
                    <w:keepNext w:val="0"/>
                    <w:keepLines w:val="0"/>
                    <w:widowControl/>
                    <w:suppressLineNumbers w:val="0"/>
                    <w:spacing w:before="0" w:beforeAutospacing="0" w:after="0" w:afterAutospacing="0"/>
                    <w:ind w:left="0" w:right="0"/>
                    <w:jc w:val="left"/>
                    <w:rPr>
                      <w:rFonts w:hint="default" w:ascii="Arial" w:hAnsi="Arial" w:cs="Arial"/>
                      <w:color w:val="000000"/>
                      <w:kern w:val="0"/>
                      <w:sz w:val="20"/>
                      <w:szCs w:val="20"/>
                    </w:rPr>
                  </w:pPr>
                </w:p>
              </w:tc>
              <w:tc>
                <w:tcPr>
                  <w:tcW w:w="2835" w:type="dxa"/>
                  <w:tcBorders>
                    <w:top w:val="nil"/>
                    <w:left w:val="nil"/>
                    <w:bottom w:val="nil"/>
                    <w:right w:val="nil"/>
                  </w:tcBorders>
                  <w:shd w:val="clear" w:color="auto" w:fill="auto"/>
                  <w:noWrap/>
                  <w:vAlign w:val="bottom"/>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0"/>
                      <w:szCs w:val="20"/>
                    </w:rPr>
                  </w:pPr>
                  <w:r>
                    <w:rPr>
                      <w:rFonts w:hint="eastAsia" w:ascii="宋体" w:hAnsi="宋体" w:cs="Arial"/>
                      <w:color w:val="000000"/>
                      <w:kern w:val="0"/>
                      <w:sz w:val="20"/>
                      <w:szCs w:val="20"/>
                    </w:rPr>
                    <w:t>金额单位：万元</w:t>
                  </w:r>
                </w:p>
              </w:tc>
            </w:tr>
            <w:tr>
              <w:tblPrEx>
                <w:tblCellMar>
                  <w:top w:w="0" w:type="dxa"/>
                  <w:left w:w="108" w:type="dxa"/>
                  <w:bottom w:w="0" w:type="dxa"/>
                  <w:right w:w="108" w:type="dxa"/>
                </w:tblCellMar>
              </w:tblPrEx>
              <w:trPr>
                <w:trHeight w:val="308" w:hRule="atLeast"/>
              </w:trPr>
              <w:tc>
                <w:tcPr>
                  <w:tcW w:w="3798" w:type="dxa"/>
                  <w:gridSpan w:val="4"/>
                  <w:tcBorders>
                    <w:top w:val="single" w:color="000000" w:sz="4" w:space="0"/>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项目</w:t>
                  </w:r>
                </w:p>
              </w:tc>
              <w:tc>
                <w:tcPr>
                  <w:tcW w:w="1559" w:type="dxa"/>
                  <w:vMerge w:val="restart"/>
                  <w:tcBorders>
                    <w:top w:val="single" w:color="000000" w:sz="4" w:space="0"/>
                    <w:left w:val="nil"/>
                    <w:bottom w:val="single" w:color="000000" w:sz="4" w:space="0"/>
                    <w:right w:val="single" w:color="000000" w:sz="4" w:space="0"/>
                  </w:tcBorders>
                  <w:shd w:val="clear" w:color="FFFFFF" w:fill="C0C0C0"/>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本年收入合计</w:t>
                  </w:r>
                </w:p>
              </w:tc>
              <w:tc>
                <w:tcPr>
                  <w:tcW w:w="1701" w:type="dxa"/>
                  <w:vMerge w:val="restart"/>
                  <w:tcBorders>
                    <w:top w:val="single" w:color="000000" w:sz="4" w:space="0"/>
                    <w:left w:val="nil"/>
                    <w:bottom w:val="single" w:color="000000" w:sz="4" w:space="0"/>
                    <w:right w:val="single" w:color="000000" w:sz="4" w:space="0"/>
                  </w:tcBorders>
                  <w:shd w:val="clear" w:color="FFFFFF" w:fill="C0C0C0"/>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财政拨款收入</w:t>
                  </w:r>
                </w:p>
              </w:tc>
              <w:tc>
                <w:tcPr>
                  <w:tcW w:w="993" w:type="dxa"/>
                  <w:vMerge w:val="restart"/>
                  <w:tcBorders>
                    <w:top w:val="single" w:color="000000" w:sz="4" w:space="0"/>
                    <w:left w:val="nil"/>
                    <w:bottom w:val="single" w:color="000000" w:sz="4" w:space="0"/>
                    <w:right w:val="single" w:color="000000" w:sz="4" w:space="0"/>
                  </w:tcBorders>
                  <w:shd w:val="clear" w:color="FFFFFF" w:fill="C0C0C0"/>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上级补助收入</w:t>
                  </w:r>
                </w:p>
              </w:tc>
              <w:tc>
                <w:tcPr>
                  <w:tcW w:w="1275" w:type="dxa"/>
                  <w:vMerge w:val="restart"/>
                  <w:tcBorders>
                    <w:top w:val="single" w:color="000000" w:sz="4" w:space="0"/>
                    <w:left w:val="nil"/>
                    <w:bottom w:val="single" w:color="000000" w:sz="4" w:space="0"/>
                    <w:right w:val="single" w:color="000000" w:sz="4" w:space="0"/>
                  </w:tcBorders>
                  <w:shd w:val="clear" w:color="FFFFFF" w:fill="C0C0C0"/>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事业收入</w:t>
                  </w:r>
                </w:p>
              </w:tc>
              <w:tc>
                <w:tcPr>
                  <w:tcW w:w="1134" w:type="dxa"/>
                  <w:vMerge w:val="restart"/>
                  <w:tcBorders>
                    <w:top w:val="single" w:color="000000" w:sz="4" w:space="0"/>
                    <w:left w:val="nil"/>
                    <w:bottom w:val="single" w:color="000000" w:sz="4" w:space="0"/>
                    <w:right w:val="single" w:color="000000" w:sz="4" w:space="0"/>
                  </w:tcBorders>
                  <w:shd w:val="clear" w:color="FFFFFF" w:fill="C0C0C0"/>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经营收入</w:t>
                  </w:r>
                </w:p>
              </w:tc>
              <w:tc>
                <w:tcPr>
                  <w:tcW w:w="1276" w:type="dxa"/>
                  <w:vMerge w:val="restart"/>
                  <w:tcBorders>
                    <w:top w:val="single" w:color="000000" w:sz="4" w:space="0"/>
                    <w:left w:val="nil"/>
                    <w:bottom w:val="single" w:color="000000" w:sz="4" w:space="0"/>
                    <w:right w:val="single" w:color="000000" w:sz="4" w:space="0"/>
                  </w:tcBorders>
                  <w:shd w:val="clear" w:color="FFFFFF" w:fill="C0C0C0"/>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附属单位上缴收入</w:t>
                  </w:r>
                </w:p>
              </w:tc>
              <w:tc>
                <w:tcPr>
                  <w:tcW w:w="2835" w:type="dxa"/>
                  <w:vMerge w:val="restart"/>
                  <w:tcBorders>
                    <w:top w:val="single" w:color="000000" w:sz="4" w:space="0"/>
                    <w:left w:val="nil"/>
                    <w:bottom w:val="single" w:color="000000" w:sz="4" w:space="0"/>
                    <w:right w:val="single" w:color="000000" w:sz="4" w:space="0"/>
                  </w:tcBorders>
                  <w:shd w:val="clear" w:color="FFFFFF" w:fill="C0C0C0"/>
                  <w:vAlign w:val="center"/>
                </w:tcPr>
                <w:p>
                  <w:pPr>
                    <w:keepNext w:val="0"/>
                    <w:keepLines w:val="0"/>
                    <w:widowControl/>
                    <w:suppressLineNumbers w:val="0"/>
                    <w:spacing w:before="0" w:beforeAutospacing="0" w:after="0" w:afterAutospacing="0"/>
                    <w:ind w:left="0" w:right="1690" w:rightChars="805"/>
                    <w:jc w:val="center"/>
                    <w:rPr>
                      <w:rFonts w:hint="default" w:ascii="宋体" w:hAnsi="宋体" w:cs="Arial"/>
                      <w:color w:val="000000"/>
                      <w:kern w:val="0"/>
                      <w:sz w:val="22"/>
                    </w:rPr>
                  </w:pPr>
                  <w:r>
                    <w:rPr>
                      <w:rFonts w:hint="eastAsia" w:ascii="宋体" w:hAnsi="宋体" w:cs="Arial"/>
                      <w:color w:val="000000"/>
                      <w:kern w:val="0"/>
                      <w:sz w:val="22"/>
                      <w:szCs w:val="22"/>
                    </w:rPr>
                    <w:t>其他收入</w:t>
                  </w:r>
                </w:p>
              </w:tc>
            </w:tr>
            <w:tr>
              <w:tblPrEx>
                <w:tblCellMar>
                  <w:top w:w="0" w:type="dxa"/>
                  <w:left w:w="108" w:type="dxa"/>
                  <w:bottom w:w="0" w:type="dxa"/>
                  <w:right w:w="108" w:type="dxa"/>
                </w:tblCellMar>
              </w:tblPrEx>
              <w:trPr>
                <w:trHeight w:val="312" w:hRule="atLeast"/>
              </w:trPr>
              <w:tc>
                <w:tcPr>
                  <w:tcW w:w="1020" w:type="dxa"/>
                  <w:gridSpan w:val="3"/>
                  <w:vMerge w:val="restart"/>
                  <w:tcBorders>
                    <w:top w:val="nil"/>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功能分类科目编码</w:t>
                  </w:r>
                </w:p>
              </w:tc>
              <w:tc>
                <w:tcPr>
                  <w:tcW w:w="2778" w:type="dxa"/>
                  <w:vMerge w:val="restar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科目名称</w:t>
                  </w:r>
                </w:p>
              </w:tc>
              <w:tc>
                <w:tcPr>
                  <w:tcW w:w="1559" w:type="dxa"/>
                  <w:vMerge w:val="continue"/>
                  <w:tcBorders>
                    <w:top w:val="single" w:color="000000" w:sz="4" w:space="0"/>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p>
              </w:tc>
              <w:tc>
                <w:tcPr>
                  <w:tcW w:w="1701" w:type="dxa"/>
                  <w:vMerge w:val="continue"/>
                  <w:tcBorders>
                    <w:top w:val="single" w:color="000000" w:sz="4" w:space="0"/>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p>
              </w:tc>
              <w:tc>
                <w:tcPr>
                  <w:tcW w:w="993" w:type="dxa"/>
                  <w:vMerge w:val="continue"/>
                  <w:tcBorders>
                    <w:top w:val="single" w:color="000000" w:sz="4" w:space="0"/>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p>
              </w:tc>
              <w:tc>
                <w:tcPr>
                  <w:tcW w:w="1275" w:type="dxa"/>
                  <w:vMerge w:val="continue"/>
                  <w:tcBorders>
                    <w:top w:val="single" w:color="000000" w:sz="4" w:space="0"/>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p>
              </w:tc>
              <w:tc>
                <w:tcPr>
                  <w:tcW w:w="1134" w:type="dxa"/>
                  <w:vMerge w:val="continue"/>
                  <w:tcBorders>
                    <w:top w:val="single" w:color="000000" w:sz="4" w:space="0"/>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p>
              </w:tc>
              <w:tc>
                <w:tcPr>
                  <w:tcW w:w="1276" w:type="dxa"/>
                  <w:vMerge w:val="continue"/>
                  <w:tcBorders>
                    <w:top w:val="single" w:color="000000" w:sz="4" w:space="0"/>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p>
              </w:tc>
              <w:tc>
                <w:tcPr>
                  <w:tcW w:w="2835" w:type="dxa"/>
                  <w:vMerge w:val="continue"/>
                  <w:tcBorders>
                    <w:top w:val="single" w:color="000000" w:sz="4" w:space="0"/>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p>
              </w:tc>
            </w:tr>
            <w:tr>
              <w:tblPrEx>
                <w:tblCellMar>
                  <w:top w:w="0" w:type="dxa"/>
                  <w:left w:w="108" w:type="dxa"/>
                  <w:bottom w:w="0" w:type="dxa"/>
                  <w:right w:w="108" w:type="dxa"/>
                </w:tblCellMar>
              </w:tblPrEx>
              <w:trPr>
                <w:trHeight w:val="312" w:hRule="atLeast"/>
              </w:trPr>
              <w:tc>
                <w:tcPr>
                  <w:tcW w:w="1020" w:type="dxa"/>
                  <w:gridSpan w:val="3"/>
                  <w:vMerge w:val="continue"/>
                  <w:tcBorders>
                    <w:top w:val="nil"/>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p>
              </w:tc>
              <w:tc>
                <w:tcPr>
                  <w:tcW w:w="2778" w:type="dxa"/>
                  <w:vMerge w:val="continue"/>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p>
              </w:tc>
              <w:tc>
                <w:tcPr>
                  <w:tcW w:w="1559" w:type="dxa"/>
                  <w:vMerge w:val="continue"/>
                  <w:tcBorders>
                    <w:top w:val="single" w:color="000000" w:sz="4" w:space="0"/>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p>
              </w:tc>
              <w:tc>
                <w:tcPr>
                  <w:tcW w:w="1701" w:type="dxa"/>
                  <w:vMerge w:val="continue"/>
                  <w:tcBorders>
                    <w:top w:val="single" w:color="000000" w:sz="4" w:space="0"/>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p>
              </w:tc>
              <w:tc>
                <w:tcPr>
                  <w:tcW w:w="993" w:type="dxa"/>
                  <w:vMerge w:val="continue"/>
                  <w:tcBorders>
                    <w:top w:val="single" w:color="000000" w:sz="4" w:space="0"/>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p>
              </w:tc>
              <w:tc>
                <w:tcPr>
                  <w:tcW w:w="1275" w:type="dxa"/>
                  <w:vMerge w:val="continue"/>
                  <w:tcBorders>
                    <w:top w:val="single" w:color="000000" w:sz="4" w:space="0"/>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p>
              </w:tc>
              <w:tc>
                <w:tcPr>
                  <w:tcW w:w="1134" w:type="dxa"/>
                  <w:vMerge w:val="continue"/>
                  <w:tcBorders>
                    <w:top w:val="single" w:color="000000" w:sz="4" w:space="0"/>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p>
              </w:tc>
              <w:tc>
                <w:tcPr>
                  <w:tcW w:w="1276" w:type="dxa"/>
                  <w:vMerge w:val="continue"/>
                  <w:tcBorders>
                    <w:top w:val="single" w:color="000000" w:sz="4" w:space="0"/>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p>
              </w:tc>
              <w:tc>
                <w:tcPr>
                  <w:tcW w:w="2835" w:type="dxa"/>
                  <w:vMerge w:val="continue"/>
                  <w:tcBorders>
                    <w:top w:val="single" w:color="000000" w:sz="4" w:space="0"/>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p>
              </w:tc>
            </w:tr>
            <w:tr>
              <w:tblPrEx>
                <w:tblCellMar>
                  <w:top w:w="0" w:type="dxa"/>
                  <w:left w:w="108" w:type="dxa"/>
                  <w:bottom w:w="0" w:type="dxa"/>
                  <w:right w:w="108" w:type="dxa"/>
                </w:tblCellMar>
              </w:tblPrEx>
              <w:trPr>
                <w:trHeight w:val="312" w:hRule="atLeast"/>
              </w:trPr>
              <w:tc>
                <w:tcPr>
                  <w:tcW w:w="1020" w:type="dxa"/>
                  <w:gridSpan w:val="3"/>
                  <w:vMerge w:val="continue"/>
                  <w:tcBorders>
                    <w:top w:val="nil"/>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p>
              </w:tc>
              <w:tc>
                <w:tcPr>
                  <w:tcW w:w="2778" w:type="dxa"/>
                  <w:vMerge w:val="continue"/>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p>
              </w:tc>
              <w:tc>
                <w:tcPr>
                  <w:tcW w:w="1559" w:type="dxa"/>
                  <w:vMerge w:val="continue"/>
                  <w:tcBorders>
                    <w:top w:val="single" w:color="000000" w:sz="4" w:space="0"/>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p>
              </w:tc>
              <w:tc>
                <w:tcPr>
                  <w:tcW w:w="1701" w:type="dxa"/>
                  <w:vMerge w:val="continue"/>
                  <w:tcBorders>
                    <w:top w:val="single" w:color="000000" w:sz="4" w:space="0"/>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p>
              </w:tc>
              <w:tc>
                <w:tcPr>
                  <w:tcW w:w="993" w:type="dxa"/>
                  <w:vMerge w:val="continue"/>
                  <w:tcBorders>
                    <w:top w:val="single" w:color="000000" w:sz="4" w:space="0"/>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p>
              </w:tc>
              <w:tc>
                <w:tcPr>
                  <w:tcW w:w="1275" w:type="dxa"/>
                  <w:vMerge w:val="continue"/>
                  <w:tcBorders>
                    <w:top w:val="single" w:color="000000" w:sz="4" w:space="0"/>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p>
              </w:tc>
              <w:tc>
                <w:tcPr>
                  <w:tcW w:w="1134" w:type="dxa"/>
                  <w:vMerge w:val="continue"/>
                  <w:tcBorders>
                    <w:top w:val="single" w:color="000000" w:sz="4" w:space="0"/>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p>
              </w:tc>
              <w:tc>
                <w:tcPr>
                  <w:tcW w:w="1276" w:type="dxa"/>
                  <w:vMerge w:val="continue"/>
                  <w:tcBorders>
                    <w:top w:val="single" w:color="000000" w:sz="4" w:space="0"/>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p>
              </w:tc>
              <w:tc>
                <w:tcPr>
                  <w:tcW w:w="2835" w:type="dxa"/>
                  <w:vMerge w:val="continue"/>
                  <w:tcBorders>
                    <w:top w:val="single" w:color="000000" w:sz="4" w:space="0"/>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p>
              </w:tc>
            </w:tr>
            <w:tr>
              <w:tblPrEx>
                <w:tblCellMar>
                  <w:top w:w="0" w:type="dxa"/>
                  <w:left w:w="108" w:type="dxa"/>
                  <w:bottom w:w="0" w:type="dxa"/>
                  <w:right w:w="108" w:type="dxa"/>
                </w:tblCellMar>
              </w:tblPrEx>
              <w:trPr>
                <w:trHeight w:val="308" w:hRule="atLeast"/>
              </w:trPr>
              <w:tc>
                <w:tcPr>
                  <w:tcW w:w="3798" w:type="dxa"/>
                  <w:gridSpan w:val="4"/>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栏次</w:t>
                  </w:r>
                </w:p>
              </w:tc>
              <w:tc>
                <w:tcPr>
                  <w:tcW w:w="1559"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1</w:t>
                  </w:r>
                </w:p>
              </w:tc>
              <w:tc>
                <w:tcPr>
                  <w:tcW w:w="1701"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2</w:t>
                  </w:r>
                </w:p>
              </w:tc>
              <w:tc>
                <w:tcPr>
                  <w:tcW w:w="993"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3</w:t>
                  </w:r>
                </w:p>
              </w:tc>
              <w:tc>
                <w:tcPr>
                  <w:tcW w:w="1275"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4</w:t>
                  </w:r>
                </w:p>
              </w:tc>
              <w:tc>
                <w:tcPr>
                  <w:tcW w:w="1134"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5</w:t>
                  </w:r>
                </w:p>
              </w:tc>
              <w:tc>
                <w:tcPr>
                  <w:tcW w:w="1276"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6</w:t>
                  </w:r>
                </w:p>
              </w:tc>
              <w:tc>
                <w:tcPr>
                  <w:tcW w:w="2835"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7</w:t>
                  </w:r>
                </w:p>
              </w:tc>
            </w:tr>
            <w:tr>
              <w:tblPrEx>
                <w:tblCellMar>
                  <w:top w:w="0" w:type="dxa"/>
                  <w:left w:w="108" w:type="dxa"/>
                  <w:bottom w:w="0" w:type="dxa"/>
                  <w:right w:w="108" w:type="dxa"/>
                </w:tblCellMar>
              </w:tblPrEx>
              <w:trPr>
                <w:trHeight w:val="308" w:hRule="atLeast"/>
              </w:trPr>
              <w:tc>
                <w:tcPr>
                  <w:tcW w:w="3798" w:type="dxa"/>
                  <w:gridSpan w:val="4"/>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合计</w:t>
                  </w:r>
                </w:p>
              </w:tc>
              <w:tc>
                <w:tcPr>
                  <w:tcW w:w="155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eastAsia="宋体" w:cs="Arial"/>
                      <w:b/>
                      <w:bCs/>
                      <w:color w:val="000000"/>
                      <w:kern w:val="0"/>
                      <w:sz w:val="22"/>
                      <w:lang w:val="en-US" w:eastAsia="zh-CN"/>
                    </w:rPr>
                  </w:pPr>
                  <w:r>
                    <w:rPr>
                      <w:rFonts w:hint="eastAsia" w:ascii="宋体" w:hAnsi="宋体" w:cs="Arial"/>
                      <w:b/>
                      <w:bCs/>
                      <w:color w:val="000000"/>
                      <w:kern w:val="0"/>
                      <w:sz w:val="22"/>
                      <w:szCs w:val="22"/>
                      <w:lang w:val="en-US" w:eastAsia="zh-CN"/>
                    </w:rPr>
                    <w:t>2935.24</w:t>
                  </w:r>
                </w:p>
              </w:tc>
              <w:tc>
                <w:tcPr>
                  <w:tcW w:w="170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eastAsia="宋体" w:cs="Arial"/>
                      <w:b/>
                      <w:bCs/>
                      <w:color w:val="000000"/>
                      <w:kern w:val="0"/>
                      <w:sz w:val="22"/>
                      <w:lang w:val="en-US" w:eastAsia="zh-CN"/>
                    </w:rPr>
                  </w:pPr>
                  <w:r>
                    <w:rPr>
                      <w:rFonts w:hint="eastAsia" w:ascii="宋体" w:hAnsi="宋体" w:cs="Arial"/>
                      <w:b/>
                      <w:bCs/>
                      <w:color w:val="000000"/>
                      <w:kern w:val="0"/>
                      <w:sz w:val="22"/>
                      <w:szCs w:val="22"/>
                      <w:lang w:val="en-US" w:eastAsia="zh-CN"/>
                    </w:rPr>
                    <w:t>2125.84</w:t>
                  </w:r>
                </w:p>
              </w:tc>
              <w:tc>
                <w:tcPr>
                  <w:tcW w:w="99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b/>
                      <w:bCs/>
                      <w:color w:val="000000"/>
                      <w:kern w:val="0"/>
                      <w:sz w:val="22"/>
                    </w:rPr>
                  </w:pPr>
                  <w:r>
                    <w:rPr>
                      <w:rFonts w:hint="eastAsia" w:ascii="宋体" w:hAnsi="宋体" w:cs="Arial"/>
                      <w:b/>
                      <w:bCs/>
                      <w:color w:val="000000"/>
                      <w:kern w:val="0"/>
                      <w:sz w:val="22"/>
                      <w:szCs w:val="22"/>
                    </w:rPr>
                    <w:t>0.00</w:t>
                  </w:r>
                </w:p>
              </w:tc>
              <w:tc>
                <w:tcPr>
                  <w:tcW w:w="127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b/>
                      <w:bCs/>
                      <w:color w:val="000000"/>
                      <w:kern w:val="0"/>
                      <w:sz w:val="22"/>
                    </w:rPr>
                  </w:pPr>
                  <w:r>
                    <w:rPr>
                      <w:rFonts w:hint="eastAsia" w:ascii="宋体" w:hAnsi="宋体" w:cs="Arial"/>
                      <w:b/>
                      <w:bCs/>
                      <w:color w:val="000000"/>
                      <w:kern w:val="0"/>
                      <w:sz w:val="22"/>
                      <w:szCs w:val="22"/>
                    </w:rPr>
                    <w:t>0.00</w:t>
                  </w:r>
                </w:p>
              </w:tc>
              <w:tc>
                <w:tcPr>
                  <w:tcW w:w="113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b/>
                      <w:bCs/>
                      <w:color w:val="000000"/>
                      <w:kern w:val="0"/>
                      <w:sz w:val="22"/>
                    </w:rPr>
                  </w:pPr>
                  <w:r>
                    <w:rPr>
                      <w:rFonts w:hint="eastAsia" w:ascii="宋体" w:hAnsi="宋体" w:cs="Arial"/>
                      <w:b/>
                      <w:bCs/>
                      <w:color w:val="000000"/>
                      <w:kern w:val="0"/>
                      <w:sz w:val="22"/>
                      <w:szCs w:val="22"/>
                    </w:rPr>
                    <w:t>0.00</w:t>
                  </w:r>
                </w:p>
              </w:tc>
              <w:tc>
                <w:tcPr>
                  <w:tcW w:w="127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b/>
                      <w:bCs/>
                      <w:color w:val="000000"/>
                      <w:kern w:val="0"/>
                      <w:sz w:val="22"/>
                    </w:rPr>
                  </w:pPr>
                  <w:r>
                    <w:rPr>
                      <w:rFonts w:hint="eastAsia" w:ascii="宋体" w:hAnsi="宋体" w:cs="Arial"/>
                      <w:b/>
                      <w:bCs/>
                      <w:color w:val="000000"/>
                      <w:kern w:val="0"/>
                      <w:sz w:val="22"/>
                      <w:szCs w:val="22"/>
                    </w:rPr>
                    <w:t>0.00</w:t>
                  </w:r>
                </w:p>
              </w:tc>
              <w:tc>
                <w:tcPr>
                  <w:tcW w:w="283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eastAsia="宋体" w:cs="Arial"/>
                      <w:b/>
                      <w:bCs/>
                      <w:color w:val="000000"/>
                      <w:kern w:val="0"/>
                      <w:sz w:val="22"/>
                      <w:lang w:val="en-US" w:eastAsia="zh-CN"/>
                    </w:rPr>
                  </w:pPr>
                  <w:r>
                    <w:rPr>
                      <w:rFonts w:hint="eastAsia" w:ascii="宋体" w:hAnsi="宋体" w:cs="Arial"/>
                      <w:b/>
                      <w:bCs/>
                      <w:color w:val="000000"/>
                      <w:kern w:val="0"/>
                      <w:sz w:val="22"/>
                      <w:szCs w:val="22"/>
                      <w:lang w:val="en-US" w:eastAsia="zh-CN"/>
                    </w:rPr>
                    <w:t>809.40</w:t>
                  </w:r>
                </w:p>
              </w:tc>
            </w:tr>
            <w:tr>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201</w:t>
                  </w:r>
                </w:p>
              </w:tc>
              <w:tc>
                <w:tcPr>
                  <w:tcW w:w="277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一般公共服务支出</w:t>
                  </w:r>
                </w:p>
              </w:tc>
              <w:tc>
                <w:tcPr>
                  <w:tcW w:w="155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eastAsia="宋体" w:cs="Arial"/>
                      <w:color w:val="000000"/>
                      <w:kern w:val="0"/>
                      <w:sz w:val="22"/>
                      <w:lang w:val="en-US" w:eastAsia="zh-CN"/>
                    </w:rPr>
                  </w:pPr>
                  <w:r>
                    <w:rPr>
                      <w:rFonts w:hint="eastAsia" w:ascii="宋体" w:hAnsi="宋体" w:cs="Arial"/>
                      <w:color w:val="000000"/>
                      <w:kern w:val="0"/>
                      <w:sz w:val="22"/>
                      <w:szCs w:val="22"/>
                      <w:lang w:val="en-US" w:eastAsia="zh-CN"/>
                    </w:rPr>
                    <w:t>1661</w:t>
                  </w:r>
                  <w:r>
                    <w:rPr>
                      <w:rFonts w:hint="eastAsia" w:ascii="宋体" w:hAnsi="宋体" w:cs="Arial"/>
                      <w:color w:val="000000"/>
                      <w:kern w:val="0"/>
                      <w:sz w:val="22"/>
                      <w:szCs w:val="22"/>
                    </w:rPr>
                    <w:t>.</w:t>
                  </w:r>
                  <w:r>
                    <w:rPr>
                      <w:rFonts w:hint="eastAsia" w:ascii="宋体" w:hAnsi="宋体" w:cs="Arial"/>
                      <w:color w:val="000000"/>
                      <w:kern w:val="0"/>
                      <w:sz w:val="22"/>
                      <w:szCs w:val="22"/>
                      <w:lang w:val="en-US" w:eastAsia="zh-CN"/>
                    </w:rPr>
                    <w:t>89</w:t>
                  </w:r>
                </w:p>
              </w:tc>
              <w:tc>
                <w:tcPr>
                  <w:tcW w:w="170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eastAsia="宋体" w:cs="Arial"/>
                      <w:color w:val="000000"/>
                      <w:kern w:val="0"/>
                      <w:sz w:val="22"/>
                      <w:lang w:val="en-US" w:eastAsia="zh-CN"/>
                    </w:rPr>
                  </w:pPr>
                  <w:r>
                    <w:rPr>
                      <w:rFonts w:hint="eastAsia" w:ascii="宋体" w:hAnsi="宋体" w:cs="Arial"/>
                      <w:color w:val="000000"/>
                      <w:kern w:val="0"/>
                      <w:sz w:val="22"/>
                      <w:szCs w:val="22"/>
                      <w:highlight w:val="none"/>
                      <w:lang w:val="en-US" w:eastAsia="zh-CN"/>
                    </w:rPr>
                    <w:t>1477.48</w:t>
                  </w:r>
                </w:p>
              </w:tc>
              <w:tc>
                <w:tcPr>
                  <w:tcW w:w="99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27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13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27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283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eastAsia="宋体" w:cs="Arial"/>
                      <w:color w:val="000000"/>
                      <w:kern w:val="0"/>
                      <w:sz w:val="22"/>
                      <w:lang w:val="en-US" w:eastAsia="zh-CN"/>
                    </w:rPr>
                  </w:pPr>
                  <w:r>
                    <w:rPr>
                      <w:rFonts w:hint="eastAsia" w:ascii="宋体" w:hAnsi="宋体" w:cs="Arial"/>
                      <w:color w:val="000000"/>
                      <w:kern w:val="0"/>
                      <w:sz w:val="22"/>
                      <w:szCs w:val="22"/>
                      <w:lang w:val="en-US" w:eastAsia="zh-CN"/>
                    </w:rPr>
                    <w:t>184.41</w:t>
                  </w:r>
                </w:p>
              </w:tc>
            </w:tr>
            <w:tr>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20103</w:t>
                  </w:r>
                </w:p>
              </w:tc>
              <w:tc>
                <w:tcPr>
                  <w:tcW w:w="277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政府办公厅（室）及相关机构事务</w:t>
                  </w:r>
                </w:p>
              </w:tc>
              <w:tc>
                <w:tcPr>
                  <w:tcW w:w="155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eastAsia="宋体" w:cs="Arial"/>
                      <w:color w:val="000000"/>
                      <w:kern w:val="0"/>
                      <w:sz w:val="22"/>
                      <w:lang w:val="en-US" w:eastAsia="zh-CN"/>
                    </w:rPr>
                  </w:pPr>
                  <w:r>
                    <w:rPr>
                      <w:rFonts w:hint="eastAsia" w:ascii="宋体" w:hAnsi="宋体" w:cs="Arial"/>
                      <w:color w:val="000000"/>
                      <w:kern w:val="0"/>
                      <w:sz w:val="22"/>
                      <w:szCs w:val="22"/>
                      <w:lang w:val="en-US" w:eastAsia="zh-CN"/>
                    </w:rPr>
                    <w:t>1518.83</w:t>
                  </w:r>
                </w:p>
              </w:tc>
              <w:tc>
                <w:tcPr>
                  <w:tcW w:w="170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eastAsia="宋体" w:cs="Arial"/>
                      <w:color w:val="000000"/>
                      <w:kern w:val="0"/>
                      <w:sz w:val="22"/>
                      <w:lang w:val="en-US" w:eastAsia="zh-CN"/>
                    </w:rPr>
                  </w:pPr>
                  <w:r>
                    <w:rPr>
                      <w:rFonts w:hint="eastAsia" w:ascii="宋体" w:hAnsi="宋体" w:cs="Arial"/>
                      <w:color w:val="000000"/>
                      <w:kern w:val="0"/>
                      <w:sz w:val="22"/>
                      <w:szCs w:val="22"/>
                      <w:lang w:val="en-US" w:eastAsia="zh-CN"/>
                    </w:rPr>
                    <w:t>1425.97</w:t>
                  </w:r>
                </w:p>
              </w:tc>
              <w:tc>
                <w:tcPr>
                  <w:tcW w:w="99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27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13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27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283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eastAsia="宋体" w:cs="Arial"/>
                      <w:color w:val="000000"/>
                      <w:kern w:val="0"/>
                      <w:sz w:val="22"/>
                      <w:lang w:val="en-US" w:eastAsia="zh-CN"/>
                    </w:rPr>
                  </w:pPr>
                  <w:r>
                    <w:rPr>
                      <w:rFonts w:hint="eastAsia" w:ascii="宋体" w:hAnsi="宋体" w:cs="Arial"/>
                      <w:color w:val="000000"/>
                      <w:kern w:val="0"/>
                      <w:sz w:val="22"/>
                      <w:szCs w:val="22"/>
                      <w:lang w:val="en-US" w:eastAsia="zh-CN"/>
                    </w:rPr>
                    <w:t>92.86</w:t>
                  </w:r>
                </w:p>
              </w:tc>
            </w:tr>
            <w:tr>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2010301</w:t>
                  </w:r>
                </w:p>
              </w:tc>
              <w:tc>
                <w:tcPr>
                  <w:tcW w:w="277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 xml:space="preserve">  行政运行</w:t>
                  </w:r>
                </w:p>
              </w:tc>
              <w:tc>
                <w:tcPr>
                  <w:tcW w:w="155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eastAsia="宋体" w:cs="Arial"/>
                      <w:color w:val="000000"/>
                      <w:kern w:val="0"/>
                      <w:sz w:val="22"/>
                      <w:lang w:val="en-US" w:eastAsia="zh-CN"/>
                    </w:rPr>
                  </w:pPr>
                  <w:r>
                    <w:rPr>
                      <w:rFonts w:hint="eastAsia" w:ascii="宋体" w:hAnsi="宋体" w:cs="Arial"/>
                      <w:color w:val="000000"/>
                      <w:kern w:val="0"/>
                      <w:sz w:val="22"/>
                      <w:szCs w:val="22"/>
                      <w:lang w:val="en-US" w:eastAsia="zh-CN"/>
                    </w:rPr>
                    <w:t>1498.11</w:t>
                  </w:r>
                </w:p>
              </w:tc>
              <w:tc>
                <w:tcPr>
                  <w:tcW w:w="170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eastAsia="宋体" w:cs="Arial"/>
                      <w:color w:val="000000"/>
                      <w:kern w:val="0"/>
                      <w:sz w:val="22"/>
                      <w:lang w:val="en-US" w:eastAsia="zh-CN"/>
                    </w:rPr>
                  </w:pPr>
                  <w:r>
                    <w:rPr>
                      <w:rFonts w:hint="eastAsia" w:ascii="宋体" w:hAnsi="宋体" w:cs="Arial"/>
                      <w:color w:val="000000"/>
                      <w:kern w:val="0"/>
                      <w:sz w:val="22"/>
                      <w:szCs w:val="22"/>
                      <w:lang w:val="en-US" w:eastAsia="zh-CN"/>
                    </w:rPr>
                    <w:t>1418.11</w:t>
                  </w:r>
                </w:p>
              </w:tc>
              <w:tc>
                <w:tcPr>
                  <w:tcW w:w="99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27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13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27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283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eastAsia="宋体" w:cs="Arial"/>
                      <w:color w:val="000000"/>
                      <w:kern w:val="0"/>
                      <w:sz w:val="22"/>
                      <w:lang w:val="en-US" w:eastAsia="zh-CN"/>
                    </w:rPr>
                  </w:pPr>
                  <w:r>
                    <w:rPr>
                      <w:rFonts w:hint="eastAsia" w:ascii="宋体" w:hAnsi="宋体" w:cs="Arial"/>
                      <w:color w:val="000000"/>
                      <w:kern w:val="0"/>
                      <w:sz w:val="22"/>
                      <w:szCs w:val="22"/>
                      <w:lang w:val="en-US" w:eastAsia="zh-CN"/>
                    </w:rPr>
                    <w:t>80.00</w:t>
                  </w:r>
                </w:p>
              </w:tc>
            </w:tr>
            <w:tr>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2010399</w:t>
                  </w:r>
                </w:p>
              </w:tc>
              <w:tc>
                <w:tcPr>
                  <w:tcW w:w="277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 xml:space="preserve">  其他政府办公厅（室）及相关机构事务支出</w:t>
                  </w:r>
                </w:p>
              </w:tc>
              <w:tc>
                <w:tcPr>
                  <w:tcW w:w="155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eastAsia="宋体" w:cs="Arial"/>
                      <w:color w:val="000000"/>
                      <w:kern w:val="0"/>
                      <w:sz w:val="22"/>
                      <w:lang w:val="en-US" w:eastAsia="zh-CN"/>
                    </w:rPr>
                  </w:pPr>
                  <w:r>
                    <w:rPr>
                      <w:rFonts w:hint="eastAsia" w:ascii="宋体" w:hAnsi="宋体" w:cs="Arial"/>
                      <w:color w:val="000000"/>
                      <w:kern w:val="0"/>
                      <w:sz w:val="22"/>
                      <w:szCs w:val="22"/>
                      <w:lang w:val="en-US" w:eastAsia="zh-CN"/>
                    </w:rPr>
                    <w:t>20.72</w:t>
                  </w:r>
                </w:p>
              </w:tc>
              <w:tc>
                <w:tcPr>
                  <w:tcW w:w="170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eastAsia="宋体" w:cs="Arial"/>
                      <w:color w:val="000000"/>
                      <w:kern w:val="0"/>
                      <w:sz w:val="22"/>
                      <w:lang w:val="en-US" w:eastAsia="zh-CN"/>
                    </w:rPr>
                  </w:pPr>
                  <w:r>
                    <w:rPr>
                      <w:rFonts w:hint="eastAsia" w:ascii="宋体" w:hAnsi="宋体" w:cs="Arial"/>
                      <w:color w:val="000000"/>
                      <w:kern w:val="0"/>
                      <w:sz w:val="22"/>
                      <w:szCs w:val="22"/>
                      <w:lang w:val="en-US" w:eastAsia="zh-CN"/>
                    </w:rPr>
                    <w:t>7.86</w:t>
                  </w:r>
                </w:p>
              </w:tc>
              <w:tc>
                <w:tcPr>
                  <w:tcW w:w="99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27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13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27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283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eastAsia="宋体" w:cs="Arial"/>
                      <w:color w:val="000000"/>
                      <w:kern w:val="0"/>
                      <w:sz w:val="22"/>
                      <w:lang w:val="en-US" w:eastAsia="zh-CN"/>
                    </w:rPr>
                  </w:pPr>
                  <w:r>
                    <w:rPr>
                      <w:rFonts w:hint="eastAsia" w:ascii="宋体" w:hAnsi="宋体" w:cs="Arial"/>
                      <w:color w:val="000000"/>
                      <w:kern w:val="0"/>
                      <w:sz w:val="22"/>
                      <w:szCs w:val="22"/>
                      <w:lang w:val="en-US" w:eastAsia="zh-CN"/>
                    </w:rPr>
                    <w:t>12</w:t>
                  </w:r>
                  <w:r>
                    <w:rPr>
                      <w:rFonts w:hint="eastAsia" w:ascii="宋体" w:hAnsi="宋体" w:cs="Arial"/>
                      <w:color w:val="000000"/>
                      <w:kern w:val="0"/>
                      <w:sz w:val="22"/>
                      <w:szCs w:val="22"/>
                    </w:rPr>
                    <w:t>.</w:t>
                  </w:r>
                  <w:r>
                    <w:rPr>
                      <w:rFonts w:hint="eastAsia" w:ascii="宋体" w:hAnsi="宋体" w:cs="Arial"/>
                      <w:color w:val="000000"/>
                      <w:kern w:val="0"/>
                      <w:sz w:val="22"/>
                      <w:szCs w:val="22"/>
                      <w:lang w:val="en-US" w:eastAsia="zh-CN"/>
                    </w:rPr>
                    <w:t>86</w:t>
                  </w:r>
                </w:p>
              </w:tc>
            </w:tr>
            <w:tr>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20104</w:t>
                  </w:r>
                </w:p>
              </w:tc>
              <w:tc>
                <w:tcPr>
                  <w:tcW w:w="277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发展与改革事务</w:t>
                  </w:r>
                </w:p>
              </w:tc>
              <w:tc>
                <w:tcPr>
                  <w:tcW w:w="155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eastAsia="宋体" w:cs="Arial"/>
                      <w:color w:val="000000"/>
                      <w:kern w:val="0"/>
                      <w:sz w:val="22"/>
                      <w:lang w:val="en-US" w:eastAsia="zh-CN"/>
                    </w:rPr>
                  </w:pPr>
                  <w:r>
                    <w:rPr>
                      <w:rFonts w:hint="eastAsia" w:ascii="宋体" w:hAnsi="宋体" w:cs="Arial"/>
                      <w:color w:val="000000"/>
                      <w:kern w:val="0"/>
                      <w:sz w:val="22"/>
                      <w:szCs w:val="22"/>
                      <w:lang w:val="en-US" w:eastAsia="zh-CN"/>
                    </w:rPr>
                    <w:t>93.44</w:t>
                  </w:r>
                </w:p>
              </w:tc>
              <w:tc>
                <w:tcPr>
                  <w:tcW w:w="170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eastAsia="宋体" w:cs="Arial"/>
                      <w:color w:val="000000"/>
                      <w:kern w:val="0"/>
                      <w:sz w:val="22"/>
                      <w:lang w:val="en-US" w:eastAsia="zh-CN"/>
                    </w:rPr>
                  </w:pPr>
                  <w:r>
                    <w:rPr>
                      <w:rFonts w:hint="eastAsia" w:ascii="宋体" w:hAnsi="宋体" w:cs="Arial"/>
                      <w:color w:val="000000"/>
                      <w:kern w:val="0"/>
                      <w:sz w:val="22"/>
                      <w:szCs w:val="22"/>
                      <w:lang w:val="en-US" w:eastAsia="zh-CN"/>
                    </w:rPr>
                    <w:t>15</w:t>
                  </w:r>
                  <w:r>
                    <w:rPr>
                      <w:rFonts w:hint="eastAsia" w:ascii="宋体" w:hAnsi="宋体" w:cs="Arial"/>
                      <w:color w:val="000000"/>
                      <w:kern w:val="0"/>
                      <w:sz w:val="22"/>
                      <w:szCs w:val="22"/>
                    </w:rPr>
                    <w:t>.</w:t>
                  </w:r>
                  <w:r>
                    <w:rPr>
                      <w:rFonts w:hint="eastAsia" w:ascii="宋体" w:hAnsi="宋体" w:cs="Arial"/>
                      <w:color w:val="000000"/>
                      <w:kern w:val="0"/>
                      <w:sz w:val="22"/>
                      <w:szCs w:val="22"/>
                      <w:lang w:val="en-US" w:eastAsia="zh-CN"/>
                    </w:rPr>
                    <w:t>27</w:t>
                  </w:r>
                </w:p>
              </w:tc>
              <w:tc>
                <w:tcPr>
                  <w:tcW w:w="99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27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13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27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283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eastAsia="宋体" w:cs="Arial"/>
                      <w:color w:val="000000"/>
                      <w:kern w:val="0"/>
                      <w:sz w:val="22"/>
                      <w:lang w:val="en-US" w:eastAsia="zh-CN"/>
                    </w:rPr>
                  </w:pPr>
                  <w:r>
                    <w:rPr>
                      <w:rFonts w:hint="eastAsia" w:ascii="宋体" w:hAnsi="宋体" w:cs="Arial"/>
                      <w:color w:val="000000"/>
                      <w:kern w:val="0"/>
                      <w:sz w:val="22"/>
                      <w:szCs w:val="22"/>
                      <w:lang w:val="en-US" w:eastAsia="zh-CN"/>
                    </w:rPr>
                    <w:t>78.17</w:t>
                  </w:r>
                </w:p>
              </w:tc>
            </w:tr>
            <w:tr>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2010499</w:t>
                  </w:r>
                </w:p>
              </w:tc>
              <w:tc>
                <w:tcPr>
                  <w:tcW w:w="277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 xml:space="preserve">  其他发展与改革事务支出</w:t>
                  </w:r>
                </w:p>
              </w:tc>
              <w:tc>
                <w:tcPr>
                  <w:tcW w:w="155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eastAsia="宋体" w:cs="Arial"/>
                      <w:color w:val="000000"/>
                      <w:kern w:val="0"/>
                      <w:sz w:val="24"/>
                      <w:szCs w:val="22"/>
                      <w:lang w:val="en-US" w:eastAsia="zh-CN"/>
                    </w:rPr>
                  </w:pPr>
                  <w:r>
                    <w:rPr>
                      <w:rFonts w:hint="eastAsia" w:ascii="宋体" w:hAnsi="宋体" w:cs="Arial"/>
                      <w:color w:val="000000"/>
                      <w:kern w:val="0"/>
                      <w:sz w:val="22"/>
                      <w:szCs w:val="22"/>
                      <w:lang w:val="en-US" w:eastAsia="zh-CN"/>
                    </w:rPr>
                    <w:t>93.44</w:t>
                  </w:r>
                </w:p>
              </w:tc>
              <w:tc>
                <w:tcPr>
                  <w:tcW w:w="170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eastAsia="宋体" w:cs="Arial"/>
                      <w:color w:val="000000"/>
                      <w:kern w:val="0"/>
                      <w:sz w:val="22"/>
                      <w:lang w:val="en-US" w:eastAsia="zh-CN"/>
                    </w:rPr>
                  </w:pPr>
                  <w:r>
                    <w:rPr>
                      <w:rFonts w:hint="eastAsia" w:ascii="宋体" w:hAnsi="宋体" w:cs="Arial"/>
                      <w:color w:val="000000"/>
                      <w:kern w:val="0"/>
                      <w:sz w:val="22"/>
                      <w:szCs w:val="22"/>
                      <w:lang w:val="en-US" w:eastAsia="zh-CN"/>
                    </w:rPr>
                    <w:t>15</w:t>
                  </w:r>
                  <w:r>
                    <w:rPr>
                      <w:rFonts w:hint="eastAsia" w:ascii="宋体" w:hAnsi="宋体" w:cs="Arial"/>
                      <w:color w:val="000000"/>
                      <w:kern w:val="0"/>
                      <w:sz w:val="22"/>
                      <w:szCs w:val="22"/>
                    </w:rPr>
                    <w:t>.</w:t>
                  </w:r>
                  <w:r>
                    <w:rPr>
                      <w:rFonts w:hint="eastAsia" w:ascii="宋体" w:hAnsi="宋体" w:cs="Arial"/>
                      <w:color w:val="000000"/>
                      <w:kern w:val="0"/>
                      <w:sz w:val="22"/>
                      <w:szCs w:val="22"/>
                      <w:lang w:val="en-US" w:eastAsia="zh-CN"/>
                    </w:rPr>
                    <w:t>27</w:t>
                  </w:r>
                </w:p>
              </w:tc>
              <w:tc>
                <w:tcPr>
                  <w:tcW w:w="99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27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13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27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283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lang w:val="en-US" w:eastAsia="zh-CN"/>
                    </w:rPr>
                    <w:t>78.17</w:t>
                  </w:r>
                </w:p>
              </w:tc>
            </w:tr>
            <w:tr>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20106</w:t>
                  </w:r>
                </w:p>
              </w:tc>
              <w:tc>
                <w:tcPr>
                  <w:tcW w:w="277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财政事务</w:t>
                  </w:r>
                </w:p>
              </w:tc>
              <w:tc>
                <w:tcPr>
                  <w:tcW w:w="155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eastAsia="宋体" w:cs="Arial"/>
                      <w:color w:val="000000"/>
                      <w:kern w:val="0"/>
                      <w:sz w:val="22"/>
                      <w:lang w:val="en-US" w:eastAsia="zh-CN"/>
                    </w:rPr>
                  </w:pPr>
                  <w:r>
                    <w:rPr>
                      <w:rFonts w:hint="eastAsia" w:ascii="宋体" w:hAnsi="宋体" w:cs="Arial"/>
                      <w:color w:val="000000"/>
                      <w:kern w:val="0"/>
                      <w:sz w:val="22"/>
                      <w:szCs w:val="22"/>
                      <w:lang w:val="en-US" w:eastAsia="zh-CN"/>
                    </w:rPr>
                    <w:t>49.62</w:t>
                  </w:r>
                </w:p>
              </w:tc>
              <w:tc>
                <w:tcPr>
                  <w:tcW w:w="170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eastAsia="宋体" w:cs="Arial"/>
                      <w:color w:val="000000"/>
                      <w:kern w:val="0"/>
                      <w:sz w:val="22"/>
                      <w:lang w:val="en-US" w:eastAsia="zh-CN"/>
                    </w:rPr>
                  </w:pPr>
                  <w:r>
                    <w:rPr>
                      <w:rFonts w:hint="eastAsia" w:ascii="宋体" w:hAnsi="宋体" w:cs="Arial"/>
                      <w:color w:val="000000"/>
                      <w:kern w:val="0"/>
                      <w:sz w:val="22"/>
                      <w:szCs w:val="22"/>
                      <w:lang w:val="en-US" w:eastAsia="zh-CN"/>
                    </w:rPr>
                    <w:t>36.24</w:t>
                  </w:r>
                </w:p>
              </w:tc>
              <w:tc>
                <w:tcPr>
                  <w:tcW w:w="99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27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13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27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283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lang w:val="en-US" w:eastAsia="zh-CN"/>
                    </w:rPr>
                    <w:t>13</w:t>
                  </w:r>
                  <w:r>
                    <w:rPr>
                      <w:rFonts w:hint="eastAsia" w:ascii="宋体" w:hAnsi="宋体" w:cs="Arial"/>
                      <w:color w:val="000000"/>
                      <w:kern w:val="0"/>
                      <w:sz w:val="22"/>
                      <w:szCs w:val="22"/>
                    </w:rPr>
                    <w:t>.</w:t>
                  </w:r>
                  <w:r>
                    <w:rPr>
                      <w:rFonts w:hint="eastAsia" w:ascii="宋体" w:hAnsi="宋体" w:cs="Arial"/>
                      <w:color w:val="000000"/>
                      <w:kern w:val="0"/>
                      <w:sz w:val="22"/>
                      <w:szCs w:val="22"/>
                      <w:lang w:val="en-US" w:eastAsia="zh-CN"/>
                    </w:rPr>
                    <w:t>38</w:t>
                  </w:r>
                </w:p>
              </w:tc>
            </w:tr>
            <w:tr>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2010601</w:t>
                  </w:r>
                </w:p>
              </w:tc>
              <w:tc>
                <w:tcPr>
                  <w:tcW w:w="277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 xml:space="preserve">  行政运行</w:t>
                  </w:r>
                </w:p>
              </w:tc>
              <w:tc>
                <w:tcPr>
                  <w:tcW w:w="155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eastAsia="宋体" w:cs="Arial"/>
                      <w:color w:val="000000"/>
                      <w:kern w:val="0"/>
                      <w:sz w:val="22"/>
                      <w:lang w:val="en-US" w:eastAsia="zh-CN"/>
                    </w:rPr>
                  </w:pPr>
                  <w:r>
                    <w:rPr>
                      <w:rFonts w:hint="eastAsia" w:ascii="宋体" w:hAnsi="宋体" w:cs="Arial"/>
                      <w:color w:val="000000"/>
                      <w:kern w:val="0"/>
                      <w:sz w:val="22"/>
                      <w:szCs w:val="22"/>
                      <w:lang w:val="en-US" w:eastAsia="zh-CN"/>
                    </w:rPr>
                    <w:t>49.62</w:t>
                  </w:r>
                </w:p>
              </w:tc>
              <w:tc>
                <w:tcPr>
                  <w:tcW w:w="170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eastAsia="宋体" w:cs="Arial"/>
                      <w:color w:val="000000"/>
                      <w:kern w:val="0"/>
                      <w:sz w:val="22"/>
                      <w:lang w:val="en-US" w:eastAsia="zh-CN"/>
                    </w:rPr>
                  </w:pPr>
                  <w:r>
                    <w:rPr>
                      <w:rFonts w:hint="eastAsia" w:ascii="宋体" w:hAnsi="宋体" w:cs="Arial"/>
                      <w:color w:val="000000"/>
                      <w:kern w:val="0"/>
                      <w:sz w:val="22"/>
                      <w:szCs w:val="22"/>
                      <w:lang w:val="en-US" w:eastAsia="zh-CN"/>
                    </w:rPr>
                    <w:t>36.24</w:t>
                  </w:r>
                </w:p>
              </w:tc>
              <w:tc>
                <w:tcPr>
                  <w:tcW w:w="99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27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13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27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283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eastAsia="宋体" w:cs="Arial"/>
                      <w:color w:val="000000"/>
                      <w:kern w:val="0"/>
                      <w:sz w:val="22"/>
                      <w:lang w:val="en-US" w:eastAsia="zh-CN"/>
                    </w:rPr>
                  </w:pPr>
                  <w:r>
                    <w:rPr>
                      <w:rFonts w:hint="eastAsia" w:ascii="宋体" w:hAnsi="宋体" w:cs="Arial"/>
                      <w:color w:val="000000"/>
                      <w:kern w:val="0"/>
                      <w:sz w:val="22"/>
                      <w:szCs w:val="22"/>
                      <w:lang w:val="en-US" w:eastAsia="zh-CN"/>
                    </w:rPr>
                    <w:t>13</w:t>
                  </w:r>
                  <w:r>
                    <w:rPr>
                      <w:rFonts w:hint="eastAsia" w:ascii="宋体" w:hAnsi="宋体" w:cs="Arial"/>
                      <w:color w:val="000000"/>
                      <w:kern w:val="0"/>
                      <w:sz w:val="22"/>
                      <w:szCs w:val="22"/>
                    </w:rPr>
                    <w:t>.</w:t>
                  </w:r>
                  <w:r>
                    <w:rPr>
                      <w:rFonts w:hint="eastAsia" w:ascii="宋体" w:hAnsi="宋体" w:cs="Arial"/>
                      <w:color w:val="000000"/>
                      <w:kern w:val="0"/>
                      <w:sz w:val="22"/>
                      <w:szCs w:val="22"/>
                      <w:lang w:val="en-US" w:eastAsia="zh-CN"/>
                    </w:rPr>
                    <w:t>38</w:t>
                  </w:r>
                </w:p>
              </w:tc>
            </w:tr>
            <w:tr>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204</w:t>
                  </w:r>
                </w:p>
              </w:tc>
              <w:tc>
                <w:tcPr>
                  <w:tcW w:w="277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公共安全支出</w:t>
                  </w:r>
                </w:p>
              </w:tc>
              <w:tc>
                <w:tcPr>
                  <w:tcW w:w="155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eastAsia="宋体" w:cs="Arial"/>
                      <w:color w:val="000000"/>
                      <w:kern w:val="0"/>
                      <w:sz w:val="22"/>
                      <w:lang w:val="en-US" w:eastAsia="zh-CN"/>
                    </w:rPr>
                  </w:pPr>
                  <w:r>
                    <w:rPr>
                      <w:rFonts w:hint="eastAsia" w:ascii="宋体" w:hAnsi="宋体" w:cs="Arial"/>
                      <w:color w:val="000000"/>
                      <w:kern w:val="0"/>
                      <w:sz w:val="22"/>
                      <w:szCs w:val="22"/>
                      <w:lang w:val="en-US" w:eastAsia="zh-CN"/>
                    </w:rPr>
                    <w:t>198.81</w:t>
                  </w:r>
                </w:p>
              </w:tc>
              <w:tc>
                <w:tcPr>
                  <w:tcW w:w="170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eastAsia="宋体" w:cs="Arial"/>
                      <w:color w:val="000000"/>
                      <w:kern w:val="0"/>
                      <w:sz w:val="22"/>
                      <w:highlight w:val="none"/>
                      <w:lang w:val="en-US" w:eastAsia="zh-CN"/>
                    </w:rPr>
                  </w:pPr>
                  <w:r>
                    <w:rPr>
                      <w:rFonts w:hint="eastAsia" w:ascii="宋体" w:hAnsi="宋体" w:cs="Arial"/>
                      <w:color w:val="000000"/>
                      <w:kern w:val="0"/>
                      <w:sz w:val="22"/>
                      <w:szCs w:val="22"/>
                      <w:highlight w:val="none"/>
                      <w:lang w:val="en-US" w:eastAsia="zh-CN"/>
                    </w:rPr>
                    <w:t>30.58</w:t>
                  </w:r>
                </w:p>
              </w:tc>
              <w:tc>
                <w:tcPr>
                  <w:tcW w:w="99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27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13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27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283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eastAsia="宋体" w:cs="Arial"/>
                      <w:color w:val="000000"/>
                      <w:kern w:val="0"/>
                      <w:sz w:val="22"/>
                      <w:lang w:val="en-US" w:eastAsia="zh-CN"/>
                    </w:rPr>
                  </w:pPr>
                  <w:r>
                    <w:rPr>
                      <w:rFonts w:hint="eastAsia" w:ascii="宋体" w:hAnsi="宋体" w:cs="Arial"/>
                      <w:color w:val="000000"/>
                      <w:kern w:val="0"/>
                      <w:sz w:val="22"/>
                      <w:szCs w:val="22"/>
                      <w:lang w:val="en-US" w:eastAsia="zh-CN"/>
                    </w:rPr>
                    <w:t>168.23</w:t>
                  </w:r>
                </w:p>
              </w:tc>
            </w:tr>
            <w:tr>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20499</w:t>
                  </w:r>
                </w:p>
              </w:tc>
              <w:tc>
                <w:tcPr>
                  <w:tcW w:w="277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其他公共安全支出</w:t>
                  </w:r>
                </w:p>
              </w:tc>
              <w:tc>
                <w:tcPr>
                  <w:tcW w:w="155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eastAsia="宋体" w:cs="Arial"/>
                      <w:color w:val="000000"/>
                      <w:kern w:val="0"/>
                      <w:sz w:val="22"/>
                      <w:lang w:val="en-US" w:eastAsia="zh-CN"/>
                    </w:rPr>
                  </w:pPr>
                  <w:r>
                    <w:rPr>
                      <w:rFonts w:hint="eastAsia" w:ascii="宋体" w:hAnsi="宋体" w:cs="Arial"/>
                      <w:color w:val="000000"/>
                      <w:kern w:val="0"/>
                      <w:sz w:val="22"/>
                      <w:szCs w:val="22"/>
                      <w:lang w:val="en-US" w:eastAsia="zh-CN"/>
                    </w:rPr>
                    <w:t>198.81</w:t>
                  </w:r>
                </w:p>
              </w:tc>
              <w:tc>
                <w:tcPr>
                  <w:tcW w:w="170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eastAsia="宋体" w:cs="Arial"/>
                      <w:color w:val="000000"/>
                      <w:kern w:val="0"/>
                      <w:sz w:val="22"/>
                      <w:highlight w:val="none"/>
                      <w:lang w:val="en-US" w:eastAsia="zh-CN"/>
                    </w:rPr>
                  </w:pPr>
                  <w:r>
                    <w:rPr>
                      <w:rFonts w:hint="eastAsia" w:ascii="宋体" w:hAnsi="宋体" w:cs="Arial"/>
                      <w:color w:val="000000"/>
                      <w:kern w:val="0"/>
                      <w:sz w:val="22"/>
                      <w:szCs w:val="22"/>
                      <w:highlight w:val="none"/>
                      <w:lang w:val="en-US" w:eastAsia="zh-CN"/>
                    </w:rPr>
                    <w:t>30.58</w:t>
                  </w:r>
                </w:p>
              </w:tc>
              <w:tc>
                <w:tcPr>
                  <w:tcW w:w="99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27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13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27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283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lang w:val="en-US" w:eastAsia="zh-CN"/>
                    </w:rPr>
                    <w:t>168.23</w:t>
                  </w:r>
                </w:p>
              </w:tc>
            </w:tr>
            <w:tr>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2049901</w:t>
                  </w:r>
                </w:p>
              </w:tc>
              <w:tc>
                <w:tcPr>
                  <w:tcW w:w="277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 xml:space="preserve">  其他公共安全支出</w:t>
                  </w:r>
                </w:p>
              </w:tc>
              <w:tc>
                <w:tcPr>
                  <w:tcW w:w="155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eastAsia="宋体" w:cs="Arial"/>
                      <w:color w:val="000000"/>
                      <w:kern w:val="0"/>
                      <w:sz w:val="22"/>
                      <w:lang w:val="en-US" w:eastAsia="zh-CN"/>
                    </w:rPr>
                  </w:pPr>
                  <w:r>
                    <w:rPr>
                      <w:rFonts w:hint="eastAsia" w:ascii="宋体" w:hAnsi="宋体" w:cs="Arial"/>
                      <w:color w:val="000000"/>
                      <w:kern w:val="0"/>
                      <w:sz w:val="22"/>
                      <w:szCs w:val="22"/>
                      <w:lang w:val="en-US" w:eastAsia="zh-CN"/>
                    </w:rPr>
                    <w:t>198.81</w:t>
                  </w:r>
                </w:p>
              </w:tc>
              <w:tc>
                <w:tcPr>
                  <w:tcW w:w="170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eastAsia="宋体" w:cs="Arial"/>
                      <w:color w:val="000000"/>
                      <w:kern w:val="0"/>
                      <w:sz w:val="22"/>
                      <w:highlight w:val="none"/>
                      <w:lang w:val="en-US" w:eastAsia="zh-CN"/>
                    </w:rPr>
                  </w:pPr>
                  <w:r>
                    <w:rPr>
                      <w:rFonts w:hint="eastAsia" w:ascii="宋体" w:hAnsi="宋体" w:cs="Arial"/>
                      <w:color w:val="000000"/>
                      <w:kern w:val="0"/>
                      <w:sz w:val="22"/>
                      <w:szCs w:val="22"/>
                      <w:highlight w:val="none"/>
                      <w:lang w:val="en-US" w:eastAsia="zh-CN"/>
                    </w:rPr>
                    <w:t>30.58</w:t>
                  </w:r>
                </w:p>
              </w:tc>
              <w:tc>
                <w:tcPr>
                  <w:tcW w:w="99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27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13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27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283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lang w:val="en-US"/>
                    </w:rPr>
                  </w:pPr>
                  <w:r>
                    <w:rPr>
                      <w:rFonts w:hint="eastAsia" w:ascii="宋体" w:hAnsi="宋体" w:cs="Arial"/>
                      <w:color w:val="000000"/>
                      <w:kern w:val="0"/>
                      <w:sz w:val="22"/>
                      <w:szCs w:val="22"/>
                      <w:lang w:val="en-US" w:eastAsia="zh-CN"/>
                    </w:rPr>
                    <w:t>168.23</w:t>
                  </w:r>
                </w:p>
              </w:tc>
            </w:tr>
            <w:tr>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208</w:t>
                  </w:r>
                </w:p>
              </w:tc>
              <w:tc>
                <w:tcPr>
                  <w:tcW w:w="277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社会保障和就业支出</w:t>
                  </w:r>
                </w:p>
              </w:tc>
              <w:tc>
                <w:tcPr>
                  <w:tcW w:w="155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eastAsia="宋体" w:cs="Arial"/>
                      <w:color w:val="000000"/>
                      <w:kern w:val="0"/>
                      <w:sz w:val="22"/>
                      <w:lang w:val="en-US" w:eastAsia="zh-CN"/>
                    </w:rPr>
                  </w:pPr>
                  <w:r>
                    <w:rPr>
                      <w:rFonts w:hint="eastAsia" w:ascii="宋体" w:hAnsi="宋体" w:cs="Arial"/>
                      <w:color w:val="000000"/>
                      <w:kern w:val="0"/>
                      <w:sz w:val="22"/>
                      <w:szCs w:val="22"/>
                      <w:lang w:val="en-US" w:eastAsia="zh-CN"/>
                    </w:rPr>
                    <w:t>98.07</w:t>
                  </w:r>
                </w:p>
              </w:tc>
              <w:tc>
                <w:tcPr>
                  <w:tcW w:w="170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eastAsia="宋体" w:cs="Arial"/>
                      <w:color w:val="000000"/>
                      <w:kern w:val="0"/>
                      <w:sz w:val="22"/>
                      <w:lang w:val="en-US" w:eastAsia="zh-CN"/>
                    </w:rPr>
                  </w:pPr>
                  <w:r>
                    <w:rPr>
                      <w:rFonts w:hint="eastAsia" w:ascii="宋体" w:hAnsi="宋体" w:cs="Arial"/>
                      <w:color w:val="000000"/>
                      <w:kern w:val="0"/>
                      <w:sz w:val="22"/>
                      <w:szCs w:val="22"/>
                      <w:highlight w:val="none"/>
                      <w:lang w:val="en-US" w:eastAsia="zh-CN"/>
                    </w:rPr>
                    <w:t>43.25</w:t>
                  </w:r>
                </w:p>
              </w:tc>
              <w:tc>
                <w:tcPr>
                  <w:tcW w:w="99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27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13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27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283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eastAsia="宋体" w:cs="Arial"/>
                      <w:color w:val="000000"/>
                      <w:kern w:val="0"/>
                      <w:sz w:val="22"/>
                      <w:lang w:val="en-US" w:eastAsia="zh-CN"/>
                    </w:rPr>
                  </w:pPr>
                  <w:r>
                    <w:rPr>
                      <w:rFonts w:hint="eastAsia" w:ascii="宋体" w:hAnsi="宋体" w:cs="Arial"/>
                      <w:color w:val="000000"/>
                      <w:kern w:val="0"/>
                      <w:sz w:val="22"/>
                      <w:szCs w:val="22"/>
                      <w:highlight w:val="none"/>
                      <w:lang w:val="en-US" w:eastAsia="zh-CN"/>
                    </w:rPr>
                    <w:t>54.82</w:t>
                  </w:r>
                </w:p>
              </w:tc>
            </w:tr>
            <w:tr>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20801</w:t>
                  </w:r>
                </w:p>
              </w:tc>
              <w:tc>
                <w:tcPr>
                  <w:tcW w:w="277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人力资源和社会保障管理事务</w:t>
                  </w:r>
                </w:p>
              </w:tc>
              <w:tc>
                <w:tcPr>
                  <w:tcW w:w="155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eastAsia="宋体" w:cs="Arial"/>
                      <w:color w:val="000000"/>
                      <w:kern w:val="0"/>
                      <w:sz w:val="22"/>
                      <w:lang w:val="en-US" w:eastAsia="zh-CN"/>
                    </w:rPr>
                  </w:pPr>
                  <w:r>
                    <w:rPr>
                      <w:rFonts w:hint="eastAsia" w:ascii="宋体" w:hAnsi="宋体" w:cs="Arial"/>
                      <w:color w:val="000000"/>
                      <w:kern w:val="0"/>
                      <w:sz w:val="22"/>
                      <w:szCs w:val="22"/>
                      <w:lang w:val="en-US" w:eastAsia="zh-CN"/>
                    </w:rPr>
                    <w:t>74.13</w:t>
                  </w:r>
                </w:p>
              </w:tc>
              <w:tc>
                <w:tcPr>
                  <w:tcW w:w="170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eastAsia="宋体" w:cs="Arial"/>
                      <w:color w:val="000000"/>
                      <w:kern w:val="0"/>
                      <w:sz w:val="22"/>
                      <w:lang w:val="en-US" w:eastAsia="zh-CN"/>
                    </w:rPr>
                  </w:pPr>
                  <w:r>
                    <w:rPr>
                      <w:rFonts w:hint="eastAsia" w:ascii="宋体" w:hAnsi="宋体" w:cs="Arial"/>
                      <w:color w:val="000000"/>
                      <w:kern w:val="0"/>
                      <w:sz w:val="22"/>
                      <w:szCs w:val="22"/>
                      <w:lang w:val="en-US" w:eastAsia="zh-CN"/>
                    </w:rPr>
                    <w:t>37.94</w:t>
                  </w:r>
                </w:p>
              </w:tc>
              <w:tc>
                <w:tcPr>
                  <w:tcW w:w="99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27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13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27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283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eastAsia="宋体" w:cs="Arial"/>
                      <w:color w:val="000000"/>
                      <w:kern w:val="0"/>
                      <w:sz w:val="22"/>
                      <w:lang w:val="en-US" w:eastAsia="zh-CN"/>
                    </w:rPr>
                  </w:pPr>
                  <w:r>
                    <w:rPr>
                      <w:rFonts w:hint="eastAsia" w:ascii="宋体" w:hAnsi="宋体" w:cs="Arial"/>
                      <w:color w:val="000000"/>
                      <w:kern w:val="0"/>
                      <w:sz w:val="22"/>
                      <w:szCs w:val="22"/>
                      <w:lang w:val="en-US" w:eastAsia="zh-CN"/>
                    </w:rPr>
                    <w:t>36.19</w:t>
                  </w:r>
                </w:p>
              </w:tc>
            </w:tr>
            <w:tr>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2080199</w:t>
                  </w:r>
                </w:p>
              </w:tc>
              <w:tc>
                <w:tcPr>
                  <w:tcW w:w="277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 xml:space="preserve">  其他人力资源和社会保障管理事务支出</w:t>
                  </w:r>
                </w:p>
              </w:tc>
              <w:tc>
                <w:tcPr>
                  <w:tcW w:w="155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eastAsia="宋体" w:cs="Arial"/>
                      <w:color w:val="000000"/>
                      <w:kern w:val="0"/>
                      <w:sz w:val="22"/>
                      <w:lang w:val="en-US" w:eastAsia="zh-CN"/>
                    </w:rPr>
                  </w:pPr>
                  <w:r>
                    <w:rPr>
                      <w:rFonts w:hint="eastAsia" w:ascii="宋体" w:hAnsi="宋体" w:cs="Arial"/>
                      <w:color w:val="000000"/>
                      <w:kern w:val="0"/>
                      <w:sz w:val="22"/>
                      <w:szCs w:val="22"/>
                      <w:lang w:val="en-US" w:eastAsia="zh-CN"/>
                    </w:rPr>
                    <w:t>74.13</w:t>
                  </w:r>
                </w:p>
              </w:tc>
              <w:tc>
                <w:tcPr>
                  <w:tcW w:w="170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eastAsia="宋体" w:cs="Arial"/>
                      <w:color w:val="000000"/>
                      <w:kern w:val="0"/>
                      <w:sz w:val="22"/>
                      <w:lang w:val="en-US" w:eastAsia="zh-CN"/>
                    </w:rPr>
                  </w:pPr>
                  <w:r>
                    <w:rPr>
                      <w:rFonts w:hint="eastAsia" w:ascii="宋体" w:hAnsi="宋体" w:cs="Arial"/>
                      <w:color w:val="000000"/>
                      <w:kern w:val="0"/>
                      <w:sz w:val="22"/>
                      <w:szCs w:val="22"/>
                      <w:lang w:val="en-US" w:eastAsia="zh-CN"/>
                    </w:rPr>
                    <w:t>37.94</w:t>
                  </w:r>
                </w:p>
              </w:tc>
              <w:tc>
                <w:tcPr>
                  <w:tcW w:w="99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27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13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27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283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eastAsia="宋体" w:cs="Arial"/>
                      <w:color w:val="000000"/>
                      <w:kern w:val="0"/>
                      <w:sz w:val="22"/>
                      <w:lang w:val="en-US" w:eastAsia="zh-CN"/>
                    </w:rPr>
                  </w:pPr>
                  <w:r>
                    <w:rPr>
                      <w:rFonts w:hint="eastAsia" w:ascii="宋体" w:hAnsi="宋体" w:cs="Arial"/>
                      <w:color w:val="000000"/>
                      <w:kern w:val="0"/>
                      <w:sz w:val="22"/>
                      <w:szCs w:val="22"/>
                      <w:lang w:val="en-US" w:eastAsia="zh-CN"/>
                    </w:rPr>
                    <w:t>36.19</w:t>
                  </w:r>
                </w:p>
              </w:tc>
            </w:tr>
            <w:tr>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20828</w:t>
                  </w:r>
                </w:p>
              </w:tc>
              <w:tc>
                <w:tcPr>
                  <w:tcW w:w="277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退役军人管理事务</w:t>
                  </w:r>
                </w:p>
              </w:tc>
              <w:tc>
                <w:tcPr>
                  <w:tcW w:w="155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eastAsia="宋体" w:cs="Arial"/>
                      <w:color w:val="000000"/>
                      <w:kern w:val="0"/>
                      <w:sz w:val="22"/>
                      <w:lang w:val="en-US" w:eastAsia="zh-CN"/>
                    </w:rPr>
                  </w:pPr>
                  <w:r>
                    <w:rPr>
                      <w:rFonts w:hint="eastAsia" w:ascii="宋体" w:hAnsi="宋体" w:cs="Arial"/>
                      <w:color w:val="000000"/>
                      <w:kern w:val="0"/>
                      <w:sz w:val="22"/>
                      <w:szCs w:val="22"/>
                      <w:lang w:val="en-US" w:eastAsia="zh-CN"/>
                    </w:rPr>
                    <w:t>23.94</w:t>
                  </w:r>
                </w:p>
              </w:tc>
              <w:tc>
                <w:tcPr>
                  <w:tcW w:w="170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eastAsia="宋体" w:cs="Arial"/>
                      <w:color w:val="000000"/>
                      <w:kern w:val="0"/>
                      <w:sz w:val="22"/>
                      <w:lang w:val="en-US" w:eastAsia="zh-CN"/>
                    </w:rPr>
                  </w:pPr>
                  <w:r>
                    <w:rPr>
                      <w:rFonts w:hint="eastAsia" w:ascii="宋体" w:hAnsi="宋体" w:cs="Arial"/>
                      <w:color w:val="000000"/>
                      <w:kern w:val="0"/>
                      <w:sz w:val="22"/>
                      <w:szCs w:val="22"/>
                      <w:lang w:val="en-US" w:eastAsia="zh-CN"/>
                    </w:rPr>
                    <w:t>5.31</w:t>
                  </w:r>
                </w:p>
              </w:tc>
              <w:tc>
                <w:tcPr>
                  <w:tcW w:w="99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27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13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27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283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eastAsia="宋体" w:cs="Arial"/>
                      <w:color w:val="000000"/>
                      <w:kern w:val="0"/>
                      <w:sz w:val="22"/>
                      <w:lang w:val="en-US" w:eastAsia="zh-CN"/>
                    </w:rPr>
                  </w:pPr>
                  <w:r>
                    <w:rPr>
                      <w:rFonts w:hint="eastAsia" w:ascii="宋体" w:hAnsi="宋体" w:cs="Arial"/>
                      <w:color w:val="000000"/>
                      <w:kern w:val="0"/>
                      <w:sz w:val="22"/>
                      <w:szCs w:val="22"/>
                      <w:lang w:val="en-US" w:eastAsia="zh-CN"/>
                    </w:rPr>
                    <w:t>18.63</w:t>
                  </w:r>
                </w:p>
              </w:tc>
            </w:tr>
            <w:tr>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2082899</w:t>
                  </w:r>
                </w:p>
              </w:tc>
              <w:tc>
                <w:tcPr>
                  <w:tcW w:w="277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 xml:space="preserve">  其他退役军人事务管理支出</w:t>
                  </w:r>
                </w:p>
              </w:tc>
              <w:tc>
                <w:tcPr>
                  <w:tcW w:w="155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eastAsia="宋体" w:cs="Arial"/>
                      <w:color w:val="000000"/>
                      <w:kern w:val="0"/>
                      <w:sz w:val="22"/>
                      <w:lang w:val="en-US" w:eastAsia="zh-CN"/>
                    </w:rPr>
                  </w:pPr>
                  <w:r>
                    <w:rPr>
                      <w:rFonts w:hint="eastAsia" w:ascii="宋体" w:hAnsi="宋体" w:cs="Arial"/>
                      <w:color w:val="000000"/>
                      <w:kern w:val="0"/>
                      <w:sz w:val="22"/>
                      <w:szCs w:val="22"/>
                      <w:lang w:val="en-US" w:eastAsia="zh-CN"/>
                    </w:rPr>
                    <w:t>23.94</w:t>
                  </w:r>
                </w:p>
              </w:tc>
              <w:tc>
                <w:tcPr>
                  <w:tcW w:w="170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eastAsia="宋体" w:cs="Arial"/>
                      <w:color w:val="000000"/>
                      <w:kern w:val="0"/>
                      <w:sz w:val="22"/>
                      <w:lang w:val="en-US" w:eastAsia="zh-CN"/>
                    </w:rPr>
                  </w:pPr>
                  <w:r>
                    <w:rPr>
                      <w:rFonts w:hint="eastAsia" w:ascii="宋体" w:hAnsi="宋体" w:cs="Arial"/>
                      <w:color w:val="000000"/>
                      <w:kern w:val="0"/>
                      <w:sz w:val="22"/>
                      <w:szCs w:val="22"/>
                      <w:lang w:val="en-US" w:eastAsia="zh-CN"/>
                    </w:rPr>
                    <w:t>5.31</w:t>
                  </w:r>
                </w:p>
              </w:tc>
              <w:tc>
                <w:tcPr>
                  <w:tcW w:w="99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27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13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27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283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eastAsia="宋体" w:cs="Arial"/>
                      <w:color w:val="000000"/>
                      <w:kern w:val="0"/>
                      <w:sz w:val="22"/>
                      <w:lang w:val="en-US" w:eastAsia="zh-CN"/>
                    </w:rPr>
                  </w:pPr>
                  <w:r>
                    <w:rPr>
                      <w:rFonts w:hint="eastAsia" w:ascii="宋体" w:hAnsi="宋体" w:cs="Arial"/>
                      <w:color w:val="000000"/>
                      <w:kern w:val="0"/>
                      <w:sz w:val="22"/>
                      <w:szCs w:val="22"/>
                      <w:lang w:val="en-US" w:eastAsia="zh-CN"/>
                    </w:rPr>
                    <w:t>18.63</w:t>
                  </w:r>
                </w:p>
              </w:tc>
            </w:tr>
            <w:tr>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210</w:t>
                  </w:r>
                </w:p>
              </w:tc>
              <w:tc>
                <w:tcPr>
                  <w:tcW w:w="277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卫生健康支出</w:t>
                  </w:r>
                </w:p>
              </w:tc>
              <w:tc>
                <w:tcPr>
                  <w:tcW w:w="155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eastAsia="宋体" w:cs="Arial"/>
                      <w:color w:val="000000"/>
                      <w:kern w:val="0"/>
                      <w:sz w:val="22"/>
                      <w:lang w:val="en-US" w:eastAsia="zh-CN"/>
                    </w:rPr>
                  </w:pPr>
                  <w:r>
                    <w:rPr>
                      <w:rFonts w:hint="eastAsia" w:ascii="宋体" w:hAnsi="宋体" w:cs="Arial"/>
                      <w:color w:val="000000"/>
                      <w:kern w:val="0"/>
                      <w:sz w:val="22"/>
                      <w:szCs w:val="22"/>
                      <w:lang w:val="en-US" w:eastAsia="zh-CN"/>
                    </w:rPr>
                    <w:t>192.97</w:t>
                  </w:r>
                </w:p>
              </w:tc>
              <w:tc>
                <w:tcPr>
                  <w:tcW w:w="170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eastAsia="宋体" w:cs="Arial"/>
                      <w:color w:val="000000"/>
                      <w:kern w:val="0"/>
                      <w:sz w:val="22"/>
                      <w:lang w:val="en-US" w:eastAsia="zh-CN"/>
                    </w:rPr>
                  </w:pPr>
                  <w:r>
                    <w:rPr>
                      <w:rFonts w:hint="eastAsia" w:ascii="宋体" w:hAnsi="宋体" w:cs="Arial"/>
                      <w:color w:val="000000"/>
                      <w:kern w:val="0"/>
                      <w:sz w:val="22"/>
                      <w:szCs w:val="22"/>
                      <w:lang w:val="en-US" w:eastAsia="zh-CN"/>
                    </w:rPr>
                    <w:t>39.12</w:t>
                  </w:r>
                </w:p>
              </w:tc>
              <w:tc>
                <w:tcPr>
                  <w:tcW w:w="99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27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13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27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283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eastAsia="宋体" w:cs="Arial"/>
                      <w:color w:val="000000"/>
                      <w:kern w:val="0"/>
                      <w:sz w:val="22"/>
                      <w:lang w:val="en-US" w:eastAsia="zh-CN"/>
                    </w:rPr>
                  </w:pPr>
                  <w:r>
                    <w:rPr>
                      <w:rFonts w:hint="eastAsia" w:ascii="宋体" w:hAnsi="宋体" w:cs="Arial"/>
                      <w:color w:val="000000"/>
                      <w:kern w:val="0"/>
                      <w:sz w:val="22"/>
                      <w:szCs w:val="22"/>
                      <w:lang w:val="en-US" w:eastAsia="zh-CN"/>
                    </w:rPr>
                    <w:t>153.85</w:t>
                  </w:r>
                </w:p>
              </w:tc>
            </w:tr>
            <w:tr>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21001</w:t>
                  </w:r>
                </w:p>
              </w:tc>
              <w:tc>
                <w:tcPr>
                  <w:tcW w:w="277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卫生健康管理事务</w:t>
                  </w:r>
                </w:p>
              </w:tc>
              <w:tc>
                <w:tcPr>
                  <w:tcW w:w="155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eastAsia="宋体" w:cs="Arial"/>
                      <w:color w:val="000000"/>
                      <w:kern w:val="0"/>
                      <w:sz w:val="22"/>
                      <w:lang w:val="en-US" w:eastAsia="zh-CN"/>
                    </w:rPr>
                  </w:pPr>
                  <w:r>
                    <w:rPr>
                      <w:rFonts w:hint="eastAsia" w:ascii="宋体" w:hAnsi="宋体" w:cs="Arial"/>
                      <w:color w:val="000000"/>
                      <w:kern w:val="0"/>
                      <w:sz w:val="22"/>
                      <w:szCs w:val="22"/>
                      <w:lang w:val="en-US" w:eastAsia="zh-CN"/>
                    </w:rPr>
                    <w:t>192.97</w:t>
                  </w:r>
                </w:p>
              </w:tc>
              <w:tc>
                <w:tcPr>
                  <w:tcW w:w="170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eastAsia="宋体" w:cs="Arial"/>
                      <w:color w:val="000000"/>
                      <w:kern w:val="0"/>
                      <w:sz w:val="22"/>
                      <w:lang w:val="en-US" w:eastAsia="zh-CN"/>
                    </w:rPr>
                  </w:pPr>
                  <w:r>
                    <w:rPr>
                      <w:rFonts w:hint="eastAsia" w:ascii="宋体" w:hAnsi="宋体" w:cs="Arial"/>
                      <w:color w:val="000000"/>
                      <w:kern w:val="0"/>
                      <w:sz w:val="22"/>
                      <w:szCs w:val="22"/>
                      <w:lang w:val="en-US" w:eastAsia="zh-CN"/>
                    </w:rPr>
                    <w:t>39.12</w:t>
                  </w:r>
                </w:p>
              </w:tc>
              <w:tc>
                <w:tcPr>
                  <w:tcW w:w="99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27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13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27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283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eastAsia="宋体" w:cs="Arial"/>
                      <w:color w:val="000000"/>
                      <w:kern w:val="0"/>
                      <w:sz w:val="22"/>
                      <w:lang w:val="en-US" w:eastAsia="zh-CN"/>
                    </w:rPr>
                  </w:pPr>
                  <w:r>
                    <w:rPr>
                      <w:rFonts w:hint="eastAsia" w:ascii="宋体" w:hAnsi="宋体" w:cs="Arial"/>
                      <w:color w:val="000000"/>
                      <w:kern w:val="0"/>
                      <w:sz w:val="22"/>
                      <w:szCs w:val="22"/>
                      <w:lang w:val="en-US" w:eastAsia="zh-CN"/>
                    </w:rPr>
                    <w:t>153.85</w:t>
                  </w:r>
                </w:p>
              </w:tc>
            </w:tr>
            <w:tr>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2100199</w:t>
                  </w:r>
                </w:p>
              </w:tc>
              <w:tc>
                <w:tcPr>
                  <w:tcW w:w="277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 xml:space="preserve">  其他卫生健康管理事务支出</w:t>
                  </w:r>
                </w:p>
              </w:tc>
              <w:tc>
                <w:tcPr>
                  <w:tcW w:w="155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eastAsia="宋体" w:cs="Arial"/>
                      <w:color w:val="000000"/>
                      <w:kern w:val="0"/>
                      <w:sz w:val="22"/>
                      <w:lang w:val="en-US" w:eastAsia="zh-CN"/>
                    </w:rPr>
                  </w:pPr>
                  <w:r>
                    <w:rPr>
                      <w:rFonts w:hint="eastAsia" w:ascii="宋体" w:hAnsi="宋体" w:cs="Arial"/>
                      <w:color w:val="000000"/>
                      <w:kern w:val="0"/>
                      <w:sz w:val="22"/>
                      <w:szCs w:val="22"/>
                      <w:lang w:val="en-US" w:eastAsia="zh-CN"/>
                    </w:rPr>
                    <w:t>192.97</w:t>
                  </w:r>
                </w:p>
              </w:tc>
              <w:tc>
                <w:tcPr>
                  <w:tcW w:w="170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eastAsia="宋体" w:cs="Arial"/>
                      <w:color w:val="000000"/>
                      <w:kern w:val="0"/>
                      <w:sz w:val="22"/>
                      <w:lang w:val="en-US" w:eastAsia="zh-CN"/>
                    </w:rPr>
                  </w:pPr>
                  <w:r>
                    <w:rPr>
                      <w:rFonts w:hint="eastAsia" w:ascii="宋体" w:hAnsi="宋体" w:cs="Arial"/>
                      <w:color w:val="000000"/>
                      <w:kern w:val="0"/>
                      <w:sz w:val="22"/>
                      <w:szCs w:val="22"/>
                      <w:lang w:val="en-US" w:eastAsia="zh-CN"/>
                    </w:rPr>
                    <w:t>39.12</w:t>
                  </w:r>
                </w:p>
              </w:tc>
              <w:tc>
                <w:tcPr>
                  <w:tcW w:w="99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27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13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27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283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eastAsia="宋体" w:cs="Arial"/>
                      <w:color w:val="000000"/>
                      <w:kern w:val="0"/>
                      <w:sz w:val="22"/>
                      <w:lang w:val="en-US" w:eastAsia="zh-CN"/>
                    </w:rPr>
                  </w:pPr>
                  <w:r>
                    <w:rPr>
                      <w:rFonts w:hint="eastAsia" w:ascii="宋体" w:hAnsi="宋体" w:cs="Arial"/>
                      <w:color w:val="000000"/>
                      <w:kern w:val="0"/>
                      <w:sz w:val="22"/>
                      <w:szCs w:val="22"/>
                      <w:lang w:val="en-US" w:eastAsia="zh-CN"/>
                    </w:rPr>
                    <w:t>153.85</w:t>
                  </w:r>
                </w:p>
              </w:tc>
            </w:tr>
            <w:tr>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212</w:t>
                  </w:r>
                </w:p>
              </w:tc>
              <w:tc>
                <w:tcPr>
                  <w:tcW w:w="277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城乡社区支出</w:t>
                  </w:r>
                </w:p>
              </w:tc>
              <w:tc>
                <w:tcPr>
                  <w:tcW w:w="155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eastAsia="宋体" w:cs="Arial"/>
                      <w:color w:val="000000"/>
                      <w:kern w:val="0"/>
                      <w:sz w:val="22"/>
                      <w:lang w:val="en-US" w:eastAsia="zh-CN"/>
                    </w:rPr>
                  </w:pPr>
                  <w:r>
                    <w:rPr>
                      <w:rFonts w:hint="eastAsia" w:ascii="宋体" w:hAnsi="宋体" w:cs="Arial"/>
                      <w:color w:val="000000"/>
                      <w:kern w:val="0"/>
                      <w:sz w:val="22"/>
                      <w:szCs w:val="22"/>
                      <w:lang w:val="en-US" w:eastAsia="zh-CN"/>
                    </w:rPr>
                    <w:t>76.20</w:t>
                  </w:r>
                </w:p>
              </w:tc>
              <w:tc>
                <w:tcPr>
                  <w:tcW w:w="170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eastAsia="宋体" w:cs="Arial"/>
                      <w:color w:val="000000"/>
                      <w:kern w:val="0"/>
                      <w:sz w:val="22"/>
                      <w:lang w:val="en-US" w:eastAsia="zh-CN"/>
                    </w:rPr>
                  </w:pPr>
                  <w:r>
                    <w:rPr>
                      <w:rFonts w:hint="eastAsia" w:ascii="宋体" w:hAnsi="宋体" w:cs="Arial"/>
                      <w:color w:val="000000"/>
                      <w:kern w:val="0"/>
                      <w:sz w:val="22"/>
                      <w:szCs w:val="22"/>
                      <w:lang w:val="en-US" w:eastAsia="zh-CN"/>
                    </w:rPr>
                    <w:t>51.82</w:t>
                  </w:r>
                </w:p>
              </w:tc>
              <w:tc>
                <w:tcPr>
                  <w:tcW w:w="99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27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13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27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283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eastAsia="宋体" w:cs="Arial"/>
                      <w:color w:val="000000"/>
                      <w:kern w:val="0"/>
                      <w:sz w:val="22"/>
                      <w:lang w:val="en-US" w:eastAsia="zh-CN"/>
                    </w:rPr>
                  </w:pPr>
                  <w:r>
                    <w:rPr>
                      <w:rFonts w:hint="eastAsia" w:ascii="宋体" w:hAnsi="宋体" w:cs="Arial"/>
                      <w:color w:val="000000"/>
                      <w:kern w:val="0"/>
                      <w:sz w:val="22"/>
                      <w:szCs w:val="22"/>
                      <w:lang w:val="en-US" w:eastAsia="zh-CN"/>
                    </w:rPr>
                    <w:t>24.38</w:t>
                  </w:r>
                </w:p>
              </w:tc>
            </w:tr>
            <w:tr>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21201</w:t>
                  </w:r>
                </w:p>
              </w:tc>
              <w:tc>
                <w:tcPr>
                  <w:tcW w:w="277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城乡社区管理事务</w:t>
                  </w:r>
                </w:p>
              </w:tc>
              <w:tc>
                <w:tcPr>
                  <w:tcW w:w="155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eastAsia="宋体" w:cs="Arial"/>
                      <w:color w:val="000000"/>
                      <w:kern w:val="0"/>
                      <w:sz w:val="22"/>
                      <w:lang w:val="en-US" w:eastAsia="zh-CN"/>
                    </w:rPr>
                  </w:pPr>
                  <w:r>
                    <w:rPr>
                      <w:rFonts w:hint="eastAsia" w:ascii="宋体" w:hAnsi="宋体" w:cs="Arial"/>
                      <w:color w:val="000000"/>
                      <w:kern w:val="0"/>
                      <w:sz w:val="22"/>
                      <w:szCs w:val="22"/>
                      <w:lang w:val="en-US" w:eastAsia="zh-CN"/>
                    </w:rPr>
                    <w:t>43.74</w:t>
                  </w:r>
                </w:p>
              </w:tc>
              <w:tc>
                <w:tcPr>
                  <w:tcW w:w="170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eastAsia="宋体" w:cs="Arial"/>
                      <w:color w:val="000000"/>
                      <w:kern w:val="0"/>
                      <w:sz w:val="22"/>
                      <w:lang w:val="en-US" w:eastAsia="zh-CN"/>
                    </w:rPr>
                  </w:pPr>
                  <w:r>
                    <w:rPr>
                      <w:rFonts w:hint="eastAsia" w:ascii="宋体" w:hAnsi="宋体" w:cs="Arial"/>
                      <w:color w:val="000000"/>
                      <w:kern w:val="0"/>
                      <w:sz w:val="22"/>
                      <w:szCs w:val="22"/>
                      <w:lang w:val="en-US" w:eastAsia="zh-CN"/>
                    </w:rPr>
                    <w:t>29.84</w:t>
                  </w:r>
                </w:p>
              </w:tc>
              <w:tc>
                <w:tcPr>
                  <w:tcW w:w="99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27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13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27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283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eastAsia="宋体" w:cs="Arial"/>
                      <w:color w:val="000000"/>
                      <w:kern w:val="0"/>
                      <w:sz w:val="22"/>
                      <w:lang w:val="en-US" w:eastAsia="zh-CN"/>
                    </w:rPr>
                  </w:pPr>
                  <w:r>
                    <w:rPr>
                      <w:rFonts w:hint="eastAsia" w:ascii="宋体" w:hAnsi="宋体" w:cs="Arial"/>
                      <w:color w:val="000000"/>
                      <w:kern w:val="0"/>
                      <w:sz w:val="22"/>
                      <w:szCs w:val="22"/>
                      <w:lang w:val="en-US" w:eastAsia="zh-CN"/>
                    </w:rPr>
                    <w:t>13.90</w:t>
                  </w:r>
                </w:p>
              </w:tc>
            </w:tr>
            <w:tr>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2120104</w:t>
                  </w:r>
                </w:p>
              </w:tc>
              <w:tc>
                <w:tcPr>
                  <w:tcW w:w="277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 xml:space="preserve">  城管执法</w:t>
                  </w:r>
                </w:p>
              </w:tc>
              <w:tc>
                <w:tcPr>
                  <w:tcW w:w="155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eastAsia="宋体" w:cs="Arial"/>
                      <w:color w:val="000000"/>
                      <w:kern w:val="0"/>
                      <w:sz w:val="22"/>
                      <w:lang w:val="en-US" w:eastAsia="zh-CN"/>
                    </w:rPr>
                  </w:pPr>
                  <w:r>
                    <w:rPr>
                      <w:rFonts w:hint="eastAsia" w:ascii="宋体" w:hAnsi="宋体" w:cs="Arial"/>
                      <w:color w:val="000000"/>
                      <w:kern w:val="0"/>
                      <w:sz w:val="22"/>
                      <w:szCs w:val="22"/>
                      <w:lang w:val="en-US" w:eastAsia="zh-CN"/>
                    </w:rPr>
                    <w:t>43.74</w:t>
                  </w:r>
                </w:p>
              </w:tc>
              <w:tc>
                <w:tcPr>
                  <w:tcW w:w="170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eastAsia="宋体" w:cs="Arial"/>
                      <w:color w:val="000000"/>
                      <w:kern w:val="0"/>
                      <w:sz w:val="22"/>
                      <w:lang w:val="en-US" w:eastAsia="zh-CN"/>
                    </w:rPr>
                  </w:pPr>
                  <w:r>
                    <w:rPr>
                      <w:rFonts w:hint="eastAsia" w:ascii="宋体" w:hAnsi="宋体" w:cs="Arial"/>
                      <w:color w:val="000000"/>
                      <w:kern w:val="0"/>
                      <w:sz w:val="22"/>
                      <w:szCs w:val="22"/>
                      <w:lang w:val="en-US" w:eastAsia="zh-CN"/>
                    </w:rPr>
                    <w:t>29.84</w:t>
                  </w:r>
                </w:p>
              </w:tc>
              <w:tc>
                <w:tcPr>
                  <w:tcW w:w="99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27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13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27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283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eastAsia="宋体" w:cs="Arial"/>
                      <w:color w:val="000000"/>
                      <w:kern w:val="0"/>
                      <w:sz w:val="22"/>
                      <w:lang w:val="en-US" w:eastAsia="zh-CN"/>
                    </w:rPr>
                  </w:pPr>
                  <w:r>
                    <w:rPr>
                      <w:rFonts w:hint="eastAsia" w:ascii="宋体" w:hAnsi="宋体" w:cs="Arial"/>
                      <w:color w:val="000000"/>
                      <w:kern w:val="0"/>
                      <w:sz w:val="22"/>
                      <w:szCs w:val="22"/>
                      <w:lang w:val="en-US" w:eastAsia="zh-CN"/>
                    </w:rPr>
                    <w:t>13.90</w:t>
                  </w:r>
                </w:p>
              </w:tc>
            </w:tr>
            <w:tr>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21205</w:t>
                  </w:r>
                </w:p>
              </w:tc>
              <w:tc>
                <w:tcPr>
                  <w:tcW w:w="277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城乡社区环境卫生</w:t>
                  </w:r>
                </w:p>
              </w:tc>
              <w:tc>
                <w:tcPr>
                  <w:tcW w:w="155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eastAsia="宋体" w:cs="Arial"/>
                      <w:color w:val="000000"/>
                      <w:kern w:val="0"/>
                      <w:sz w:val="22"/>
                      <w:lang w:val="en-US" w:eastAsia="zh-CN"/>
                    </w:rPr>
                  </w:pPr>
                  <w:r>
                    <w:rPr>
                      <w:rFonts w:hint="eastAsia" w:ascii="宋体" w:hAnsi="宋体" w:cs="Arial"/>
                      <w:color w:val="000000"/>
                      <w:kern w:val="0"/>
                      <w:sz w:val="22"/>
                      <w:szCs w:val="22"/>
                      <w:lang w:val="en-US" w:eastAsia="zh-CN"/>
                    </w:rPr>
                    <w:t>32.46</w:t>
                  </w:r>
                </w:p>
              </w:tc>
              <w:tc>
                <w:tcPr>
                  <w:tcW w:w="170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eastAsia="宋体" w:cs="Arial"/>
                      <w:color w:val="000000"/>
                      <w:kern w:val="0"/>
                      <w:sz w:val="22"/>
                      <w:lang w:val="en-US" w:eastAsia="zh-CN"/>
                    </w:rPr>
                  </w:pPr>
                  <w:r>
                    <w:rPr>
                      <w:rFonts w:hint="eastAsia" w:ascii="宋体" w:hAnsi="宋体" w:cs="Arial"/>
                      <w:color w:val="000000"/>
                      <w:kern w:val="0"/>
                      <w:sz w:val="22"/>
                      <w:szCs w:val="22"/>
                      <w:lang w:val="en-US" w:eastAsia="zh-CN"/>
                    </w:rPr>
                    <w:t>21.98</w:t>
                  </w:r>
                </w:p>
              </w:tc>
              <w:tc>
                <w:tcPr>
                  <w:tcW w:w="99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27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13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27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283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eastAsia" w:ascii="宋体" w:hAnsi="宋体" w:eastAsia="宋体" w:cs="Arial"/>
                      <w:color w:val="000000"/>
                      <w:kern w:val="0"/>
                      <w:sz w:val="22"/>
                      <w:lang w:eastAsia="zh-CN"/>
                    </w:rPr>
                  </w:pPr>
                  <w:r>
                    <w:rPr>
                      <w:rFonts w:hint="eastAsia" w:ascii="宋体" w:hAnsi="宋体" w:cs="Arial"/>
                      <w:color w:val="000000"/>
                      <w:kern w:val="0"/>
                      <w:sz w:val="22"/>
                      <w:szCs w:val="22"/>
                      <w:lang w:val="en-US" w:eastAsia="zh-CN"/>
                    </w:rPr>
                    <w:t>10</w:t>
                  </w:r>
                  <w:r>
                    <w:rPr>
                      <w:rFonts w:hint="eastAsia" w:ascii="宋体" w:hAnsi="宋体" w:cs="Arial"/>
                      <w:color w:val="000000"/>
                      <w:kern w:val="0"/>
                      <w:sz w:val="22"/>
                      <w:szCs w:val="22"/>
                    </w:rPr>
                    <w:t>.</w:t>
                  </w:r>
                  <w:r>
                    <w:rPr>
                      <w:rFonts w:hint="eastAsia" w:ascii="宋体" w:hAnsi="宋体" w:cs="Arial"/>
                      <w:color w:val="000000"/>
                      <w:kern w:val="0"/>
                      <w:sz w:val="22"/>
                      <w:szCs w:val="22"/>
                      <w:lang w:val="en-US" w:eastAsia="zh-CN"/>
                    </w:rPr>
                    <w:t>48</w:t>
                  </w:r>
                </w:p>
              </w:tc>
            </w:tr>
            <w:tr>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2120501</w:t>
                  </w:r>
                </w:p>
              </w:tc>
              <w:tc>
                <w:tcPr>
                  <w:tcW w:w="277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 xml:space="preserve">  城乡社区环境卫生</w:t>
                  </w:r>
                </w:p>
              </w:tc>
              <w:tc>
                <w:tcPr>
                  <w:tcW w:w="155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eastAsia="宋体" w:cs="Arial"/>
                      <w:color w:val="000000"/>
                      <w:kern w:val="0"/>
                      <w:sz w:val="22"/>
                      <w:lang w:val="en-US" w:eastAsia="zh-CN"/>
                    </w:rPr>
                  </w:pPr>
                  <w:r>
                    <w:rPr>
                      <w:rFonts w:hint="eastAsia" w:ascii="宋体" w:hAnsi="宋体" w:cs="Arial"/>
                      <w:color w:val="000000"/>
                      <w:kern w:val="0"/>
                      <w:sz w:val="22"/>
                      <w:szCs w:val="22"/>
                      <w:lang w:val="en-US" w:eastAsia="zh-CN"/>
                    </w:rPr>
                    <w:t>32.46</w:t>
                  </w:r>
                </w:p>
              </w:tc>
              <w:tc>
                <w:tcPr>
                  <w:tcW w:w="170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eastAsia="宋体" w:cs="Arial"/>
                      <w:color w:val="000000"/>
                      <w:kern w:val="0"/>
                      <w:sz w:val="22"/>
                      <w:lang w:val="en-US" w:eastAsia="zh-CN"/>
                    </w:rPr>
                  </w:pPr>
                  <w:r>
                    <w:rPr>
                      <w:rFonts w:hint="eastAsia" w:ascii="宋体" w:hAnsi="宋体" w:cs="Arial"/>
                      <w:color w:val="000000"/>
                      <w:kern w:val="0"/>
                      <w:sz w:val="22"/>
                      <w:szCs w:val="22"/>
                      <w:lang w:val="en-US" w:eastAsia="zh-CN"/>
                    </w:rPr>
                    <w:t>21.98</w:t>
                  </w:r>
                </w:p>
              </w:tc>
              <w:tc>
                <w:tcPr>
                  <w:tcW w:w="99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27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13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27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283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eastAsia="宋体" w:cs="Arial"/>
                      <w:color w:val="000000"/>
                      <w:kern w:val="0"/>
                      <w:sz w:val="22"/>
                      <w:lang w:val="en-US" w:eastAsia="zh-CN"/>
                    </w:rPr>
                  </w:pPr>
                  <w:r>
                    <w:rPr>
                      <w:rFonts w:hint="eastAsia" w:ascii="宋体" w:hAnsi="宋体" w:cs="Arial"/>
                      <w:color w:val="000000"/>
                      <w:kern w:val="0"/>
                      <w:sz w:val="22"/>
                      <w:szCs w:val="22"/>
                      <w:lang w:val="en-US" w:eastAsia="zh-CN"/>
                    </w:rPr>
                    <w:t>10</w:t>
                  </w:r>
                  <w:r>
                    <w:rPr>
                      <w:rFonts w:hint="eastAsia" w:ascii="宋体" w:hAnsi="宋体" w:cs="Arial"/>
                      <w:color w:val="000000"/>
                      <w:kern w:val="0"/>
                      <w:sz w:val="22"/>
                      <w:szCs w:val="22"/>
                    </w:rPr>
                    <w:t>.</w:t>
                  </w:r>
                  <w:r>
                    <w:rPr>
                      <w:rFonts w:hint="eastAsia" w:ascii="宋体" w:hAnsi="宋体" w:cs="Arial"/>
                      <w:color w:val="000000"/>
                      <w:kern w:val="0"/>
                      <w:sz w:val="22"/>
                      <w:szCs w:val="22"/>
                      <w:lang w:val="en-US" w:eastAsia="zh-CN"/>
                    </w:rPr>
                    <w:t>48</w:t>
                  </w:r>
                </w:p>
              </w:tc>
            </w:tr>
            <w:tr>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213</w:t>
                  </w:r>
                </w:p>
              </w:tc>
              <w:tc>
                <w:tcPr>
                  <w:tcW w:w="277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农林水支出</w:t>
                  </w:r>
                </w:p>
              </w:tc>
              <w:tc>
                <w:tcPr>
                  <w:tcW w:w="155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eastAsia="宋体" w:cs="Arial"/>
                      <w:color w:val="000000"/>
                      <w:kern w:val="0"/>
                      <w:sz w:val="22"/>
                      <w:lang w:val="en-US" w:eastAsia="zh-CN"/>
                    </w:rPr>
                  </w:pPr>
                  <w:r>
                    <w:rPr>
                      <w:rFonts w:hint="eastAsia" w:ascii="宋体" w:hAnsi="宋体" w:cs="Arial"/>
                      <w:color w:val="000000"/>
                      <w:kern w:val="0"/>
                      <w:sz w:val="22"/>
                      <w:szCs w:val="22"/>
                      <w:lang w:val="en-US" w:eastAsia="zh-CN"/>
                    </w:rPr>
                    <w:t>692.30</w:t>
                  </w:r>
                </w:p>
              </w:tc>
              <w:tc>
                <w:tcPr>
                  <w:tcW w:w="170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eastAsia="宋体" w:cs="Arial"/>
                      <w:color w:val="000000"/>
                      <w:kern w:val="0"/>
                      <w:sz w:val="22"/>
                      <w:lang w:val="en-US" w:eastAsia="zh-CN"/>
                    </w:rPr>
                  </w:pPr>
                  <w:r>
                    <w:rPr>
                      <w:rFonts w:hint="eastAsia" w:ascii="宋体" w:hAnsi="宋体" w:cs="Arial"/>
                      <w:color w:val="000000"/>
                      <w:kern w:val="0"/>
                      <w:sz w:val="22"/>
                      <w:szCs w:val="22"/>
                      <w:lang w:val="en-US" w:eastAsia="zh-CN"/>
                    </w:rPr>
                    <w:t>468.59</w:t>
                  </w:r>
                </w:p>
              </w:tc>
              <w:tc>
                <w:tcPr>
                  <w:tcW w:w="99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27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13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27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283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eastAsia="宋体" w:cs="Arial"/>
                      <w:color w:val="000000"/>
                      <w:kern w:val="0"/>
                      <w:sz w:val="22"/>
                      <w:lang w:val="en-US" w:eastAsia="zh-CN"/>
                    </w:rPr>
                  </w:pPr>
                  <w:r>
                    <w:rPr>
                      <w:rFonts w:hint="eastAsia" w:ascii="宋体" w:hAnsi="宋体" w:cs="Arial"/>
                      <w:color w:val="000000"/>
                      <w:kern w:val="0"/>
                      <w:sz w:val="22"/>
                      <w:szCs w:val="22"/>
                      <w:lang w:val="en-US" w:eastAsia="zh-CN"/>
                    </w:rPr>
                    <w:t>223.71</w:t>
                  </w:r>
                </w:p>
              </w:tc>
            </w:tr>
            <w:tr>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21307</w:t>
                  </w:r>
                </w:p>
              </w:tc>
              <w:tc>
                <w:tcPr>
                  <w:tcW w:w="277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农村综合改革</w:t>
                  </w:r>
                </w:p>
              </w:tc>
              <w:tc>
                <w:tcPr>
                  <w:tcW w:w="155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eastAsia="宋体" w:cs="Arial"/>
                      <w:color w:val="000000"/>
                      <w:kern w:val="0"/>
                      <w:sz w:val="22"/>
                      <w:lang w:val="en-US" w:eastAsia="zh-CN"/>
                    </w:rPr>
                  </w:pPr>
                  <w:r>
                    <w:rPr>
                      <w:rFonts w:hint="eastAsia" w:ascii="宋体" w:hAnsi="宋体" w:cs="Arial"/>
                      <w:color w:val="000000"/>
                      <w:kern w:val="0"/>
                      <w:sz w:val="22"/>
                      <w:szCs w:val="22"/>
                      <w:lang w:val="en-US" w:eastAsia="zh-CN"/>
                    </w:rPr>
                    <w:t>468.30</w:t>
                  </w:r>
                </w:p>
              </w:tc>
              <w:tc>
                <w:tcPr>
                  <w:tcW w:w="170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eastAsia="宋体" w:cs="Arial"/>
                      <w:color w:val="000000"/>
                      <w:kern w:val="0"/>
                      <w:sz w:val="22"/>
                      <w:lang w:val="en-US" w:eastAsia="zh-CN"/>
                    </w:rPr>
                  </w:pPr>
                  <w:r>
                    <w:rPr>
                      <w:rFonts w:hint="eastAsia" w:ascii="宋体" w:hAnsi="宋体" w:cs="Arial"/>
                      <w:color w:val="000000"/>
                      <w:kern w:val="0"/>
                      <w:sz w:val="22"/>
                      <w:szCs w:val="22"/>
                      <w:lang w:val="en-US" w:eastAsia="zh-CN"/>
                    </w:rPr>
                    <w:t>383.52</w:t>
                  </w:r>
                </w:p>
              </w:tc>
              <w:tc>
                <w:tcPr>
                  <w:tcW w:w="99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27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13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27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283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eastAsia="宋体" w:cs="Arial"/>
                      <w:color w:val="000000"/>
                      <w:kern w:val="0"/>
                      <w:sz w:val="22"/>
                      <w:lang w:val="en-US" w:eastAsia="zh-CN"/>
                    </w:rPr>
                  </w:pPr>
                  <w:r>
                    <w:rPr>
                      <w:rFonts w:hint="eastAsia" w:ascii="宋体" w:hAnsi="宋体" w:cs="Arial"/>
                      <w:color w:val="000000"/>
                      <w:kern w:val="0"/>
                      <w:sz w:val="22"/>
                      <w:szCs w:val="22"/>
                      <w:lang w:val="en-US" w:eastAsia="zh-CN"/>
                    </w:rPr>
                    <w:t>84.78</w:t>
                  </w:r>
                </w:p>
              </w:tc>
            </w:tr>
            <w:tr>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2130701</w:t>
                  </w:r>
                </w:p>
              </w:tc>
              <w:tc>
                <w:tcPr>
                  <w:tcW w:w="277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 xml:space="preserve">  对村级一事一议的补助</w:t>
                  </w:r>
                </w:p>
              </w:tc>
              <w:tc>
                <w:tcPr>
                  <w:tcW w:w="155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lang w:val="en-US" w:eastAsia="zh-CN"/>
                    </w:rPr>
                    <w:t>10</w:t>
                  </w:r>
                  <w:r>
                    <w:rPr>
                      <w:rFonts w:hint="eastAsia" w:ascii="宋体" w:hAnsi="宋体" w:cs="Arial"/>
                      <w:color w:val="000000"/>
                      <w:kern w:val="0"/>
                      <w:sz w:val="22"/>
                      <w:szCs w:val="22"/>
                    </w:rPr>
                    <w:t>.00</w:t>
                  </w:r>
                </w:p>
              </w:tc>
              <w:tc>
                <w:tcPr>
                  <w:tcW w:w="170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lang w:val="en-US" w:eastAsia="zh-CN"/>
                    </w:rPr>
                    <w:t>1</w:t>
                  </w:r>
                  <w:r>
                    <w:rPr>
                      <w:rFonts w:hint="eastAsia" w:ascii="宋体" w:hAnsi="宋体" w:cs="Arial"/>
                      <w:color w:val="000000"/>
                      <w:kern w:val="0"/>
                      <w:sz w:val="22"/>
                      <w:szCs w:val="22"/>
                    </w:rPr>
                    <w:t>0.00</w:t>
                  </w:r>
                </w:p>
              </w:tc>
              <w:tc>
                <w:tcPr>
                  <w:tcW w:w="99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27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13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27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283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lang w:val="en-US" w:eastAsia="zh-CN"/>
                    </w:rPr>
                    <w:t>0</w:t>
                  </w:r>
                  <w:r>
                    <w:rPr>
                      <w:rFonts w:hint="eastAsia" w:ascii="宋体" w:hAnsi="宋体" w:cs="Arial"/>
                      <w:color w:val="000000"/>
                      <w:kern w:val="0"/>
                      <w:sz w:val="22"/>
                      <w:szCs w:val="22"/>
                    </w:rPr>
                    <w:t>.00</w:t>
                  </w:r>
                </w:p>
              </w:tc>
            </w:tr>
            <w:tr>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2130705</w:t>
                  </w:r>
                </w:p>
              </w:tc>
              <w:tc>
                <w:tcPr>
                  <w:tcW w:w="277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 xml:space="preserve">  对村民委员会和村党支部的补助</w:t>
                  </w:r>
                </w:p>
              </w:tc>
              <w:tc>
                <w:tcPr>
                  <w:tcW w:w="155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eastAsia="宋体" w:cs="Arial"/>
                      <w:color w:val="000000"/>
                      <w:kern w:val="0"/>
                      <w:sz w:val="22"/>
                      <w:lang w:val="en-US" w:eastAsia="zh-CN"/>
                    </w:rPr>
                  </w:pPr>
                  <w:r>
                    <w:rPr>
                      <w:rFonts w:hint="eastAsia" w:ascii="宋体" w:hAnsi="宋体" w:cs="Arial"/>
                      <w:color w:val="000000"/>
                      <w:kern w:val="0"/>
                      <w:sz w:val="22"/>
                      <w:szCs w:val="22"/>
                      <w:lang w:val="en-US" w:eastAsia="zh-CN"/>
                    </w:rPr>
                    <w:t>458.30</w:t>
                  </w:r>
                </w:p>
              </w:tc>
              <w:tc>
                <w:tcPr>
                  <w:tcW w:w="170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eastAsia="宋体" w:cs="Arial"/>
                      <w:color w:val="000000"/>
                      <w:kern w:val="0"/>
                      <w:sz w:val="22"/>
                      <w:lang w:val="en-US" w:eastAsia="zh-CN"/>
                    </w:rPr>
                  </w:pPr>
                  <w:r>
                    <w:rPr>
                      <w:rFonts w:hint="eastAsia" w:ascii="宋体" w:hAnsi="宋体" w:cs="Arial"/>
                      <w:color w:val="000000"/>
                      <w:kern w:val="0"/>
                      <w:sz w:val="22"/>
                      <w:szCs w:val="22"/>
                      <w:lang w:val="en-US" w:eastAsia="zh-CN"/>
                    </w:rPr>
                    <w:t>373.52</w:t>
                  </w:r>
                </w:p>
              </w:tc>
              <w:tc>
                <w:tcPr>
                  <w:tcW w:w="99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27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13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27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283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eastAsia="宋体" w:cs="Arial"/>
                      <w:color w:val="000000"/>
                      <w:kern w:val="0"/>
                      <w:sz w:val="22"/>
                      <w:lang w:val="en-US" w:eastAsia="zh-CN"/>
                    </w:rPr>
                  </w:pPr>
                  <w:r>
                    <w:rPr>
                      <w:rFonts w:hint="eastAsia" w:ascii="宋体" w:hAnsi="宋体" w:cs="Arial"/>
                      <w:color w:val="000000"/>
                      <w:kern w:val="0"/>
                      <w:sz w:val="22"/>
                      <w:szCs w:val="22"/>
                      <w:lang w:val="en-US" w:eastAsia="zh-CN"/>
                    </w:rPr>
                    <w:t>84.78</w:t>
                  </w:r>
                </w:p>
              </w:tc>
            </w:tr>
            <w:tr>
              <w:tblPrEx>
                <w:tblCellMar>
                  <w:top w:w="0" w:type="dxa"/>
                  <w:left w:w="108" w:type="dxa"/>
                  <w:bottom w:w="0" w:type="dxa"/>
                  <w:right w:w="108" w:type="dxa"/>
                </w:tblCellMar>
              </w:tblPrEx>
              <w:trPr>
                <w:trHeight w:val="90"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21399</w:t>
                  </w:r>
                </w:p>
              </w:tc>
              <w:tc>
                <w:tcPr>
                  <w:tcW w:w="277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其他农林水支出</w:t>
                  </w:r>
                </w:p>
              </w:tc>
              <w:tc>
                <w:tcPr>
                  <w:tcW w:w="155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eastAsia="宋体" w:cs="Arial"/>
                      <w:color w:val="000000"/>
                      <w:kern w:val="0"/>
                      <w:sz w:val="22"/>
                      <w:lang w:val="en-US" w:eastAsia="zh-CN"/>
                    </w:rPr>
                  </w:pPr>
                  <w:r>
                    <w:rPr>
                      <w:rFonts w:hint="eastAsia" w:ascii="宋体" w:hAnsi="宋体" w:cs="Arial"/>
                      <w:color w:val="000000"/>
                      <w:kern w:val="0"/>
                      <w:sz w:val="22"/>
                      <w:szCs w:val="22"/>
                      <w:lang w:val="en-US" w:eastAsia="zh-CN"/>
                    </w:rPr>
                    <w:t>224.00</w:t>
                  </w:r>
                </w:p>
              </w:tc>
              <w:tc>
                <w:tcPr>
                  <w:tcW w:w="170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eastAsia="宋体" w:cs="Arial"/>
                      <w:color w:val="000000"/>
                      <w:kern w:val="0"/>
                      <w:sz w:val="22"/>
                      <w:lang w:val="en-US" w:eastAsia="zh-CN"/>
                    </w:rPr>
                  </w:pPr>
                  <w:r>
                    <w:rPr>
                      <w:rFonts w:hint="eastAsia" w:ascii="宋体" w:hAnsi="宋体" w:cs="Arial"/>
                      <w:color w:val="000000"/>
                      <w:kern w:val="0"/>
                      <w:sz w:val="22"/>
                      <w:szCs w:val="22"/>
                      <w:lang w:val="en-US" w:eastAsia="zh-CN"/>
                    </w:rPr>
                    <w:t>85.07</w:t>
                  </w:r>
                </w:p>
              </w:tc>
              <w:tc>
                <w:tcPr>
                  <w:tcW w:w="99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27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13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27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283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eastAsia="宋体" w:cs="Arial"/>
                      <w:color w:val="000000"/>
                      <w:kern w:val="0"/>
                      <w:sz w:val="22"/>
                      <w:lang w:val="en-US" w:eastAsia="zh-CN"/>
                    </w:rPr>
                  </w:pPr>
                  <w:r>
                    <w:rPr>
                      <w:rFonts w:hint="eastAsia" w:ascii="宋体" w:hAnsi="宋体" w:cs="Arial"/>
                      <w:color w:val="000000"/>
                      <w:kern w:val="0"/>
                      <w:sz w:val="22"/>
                      <w:szCs w:val="22"/>
                      <w:lang w:val="en-US" w:eastAsia="zh-CN"/>
                    </w:rPr>
                    <w:t>138.93</w:t>
                  </w:r>
                </w:p>
              </w:tc>
            </w:tr>
            <w:tr>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2139999</w:t>
                  </w:r>
                </w:p>
              </w:tc>
              <w:tc>
                <w:tcPr>
                  <w:tcW w:w="277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 xml:space="preserve">  其他农林水支出</w:t>
                  </w:r>
                </w:p>
              </w:tc>
              <w:tc>
                <w:tcPr>
                  <w:tcW w:w="155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eastAsia="宋体" w:cs="Arial"/>
                      <w:color w:val="000000"/>
                      <w:kern w:val="0"/>
                      <w:sz w:val="22"/>
                      <w:lang w:val="en-US" w:eastAsia="zh-CN"/>
                    </w:rPr>
                  </w:pPr>
                  <w:r>
                    <w:rPr>
                      <w:rFonts w:hint="eastAsia" w:ascii="宋体" w:hAnsi="宋体" w:cs="Arial"/>
                      <w:color w:val="000000"/>
                      <w:kern w:val="0"/>
                      <w:sz w:val="22"/>
                      <w:szCs w:val="22"/>
                      <w:lang w:val="en-US" w:eastAsia="zh-CN"/>
                    </w:rPr>
                    <w:t>224.00</w:t>
                  </w:r>
                </w:p>
              </w:tc>
              <w:tc>
                <w:tcPr>
                  <w:tcW w:w="170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eastAsia="宋体" w:cs="Arial"/>
                      <w:color w:val="000000"/>
                      <w:kern w:val="0"/>
                      <w:sz w:val="22"/>
                      <w:lang w:val="en-US" w:eastAsia="zh-CN"/>
                    </w:rPr>
                  </w:pPr>
                  <w:r>
                    <w:rPr>
                      <w:rFonts w:hint="eastAsia" w:ascii="宋体" w:hAnsi="宋体" w:cs="Arial"/>
                      <w:color w:val="000000"/>
                      <w:kern w:val="0"/>
                      <w:sz w:val="22"/>
                      <w:szCs w:val="22"/>
                      <w:lang w:val="en-US" w:eastAsia="zh-CN"/>
                    </w:rPr>
                    <w:t>85.07</w:t>
                  </w:r>
                </w:p>
              </w:tc>
              <w:tc>
                <w:tcPr>
                  <w:tcW w:w="99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27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13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27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283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eastAsia="宋体" w:cs="Arial"/>
                      <w:color w:val="000000"/>
                      <w:kern w:val="0"/>
                      <w:sz w:val="22"/>
                      <w:lang w:val="en-US" w:eastAsia="zh-CN"/>
                    </w:rPr>
                  </w:pPr>
                  <w:r>
                    <w:rPr>
                      <w:rFonts w:hint="eastAsia" w:ascii="宋体" w:hAnsi="宋体" w:cs="Arial"/>
                      <w:color w:val="000000"/>
                      <w:kern w:val="0"/>
                      <w:sz w:val="22"/>
                      <w:szCs w:val="22"/>
                      <w:lang w:val="en-US" w:eastAsia="zh-CN"/>
                    </w:rPr>
                    <w:t>138.93</w:t>
                  </w:r>
                </w:p>
              </w:tc>
            </w:tr>
            <w:tr>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ascii="宋体" w:hAnsi="宋体" w:eastAsia="宋体" w:cs="Arial"/>
                      <w:color w:val="000000"/>
                      <w:kern w:val="0"/>
                      <w:sz w:val="22"/>
                      <w:szCs w:val="22"/>
                      <w:lang w:val="en-US" w:eastAsia="zh-CN"/>
                    </w:rPr>
                  </w:pPr>
                  <w:r>
                    <w:rPr>
                      <w:rFonts w:hint="eastAsia" w:ascii="宋体" w:hAnsi="宋体" w:cs="Arial"/>
                      <w:color w:val="000000"/>
                      <w:kern w:val="0"/>
                      <w:sz w:val="22"/>
                      <w:szCs w:val="22"/>
                      <w:lang w:val="en-US" w:eastAsia="zh-CN"/>
                    </w:rPr>
                    <w:t>229</w:t>
                  </w:r>
                </w:p>
              </w:tc>
              <w:tc>
                <w:tcPr>
                  <w:tcW w:w="277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eastAsia" w:ascii="宋体" w:hAnsi="宋体" w:eastAsia="宋体" w:cs="Arial"/>
                      <w:color w:val="000000"/>
                      <w:kern w:val="0"/>
                      <w:sz w:val="22"/>
                      <w:szCs w:val="22"/>
                      <w:lang w:eastAsia="zh-CN"/>
                    </w:rPr>
                  </w:pPr>
                  <w:r>
                    <w:rPr>
                      <w:rFonts w:hint="eastAsia" w:ascii="宋体" w:hAnsi="宋体" w:cs="Arial"/>
                      <w:color w:val="000000"/>
                      <w:kern w:val="0"/>
                      <w:sz w:val="22"/>
                      <w:szCs w:val="22"/>
                      <w:lang w:eastAsia="zh-CN"/>
                    </w:rPr>
                    <w:t>其他支出</w:t>
                  </w:r>
                </w:p>
              </w:tc>
              <w:tc>
                <w:tcPr>
                  <w:tcW w:w="155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szCs w:val="22"/>
                      <w:lang w:val="en-US" w:eastAsia="zh-CN"/>
                    </w:rPr>
                  </w:pPr>
                  <w:r>
                    <w:rPr>
                      <w:rFonts w:hint="eastAsia" w:ascii="宋体" w:hAnsi="宋体" w:cs="Arial"/>
                      <w:color w:val="000000"/>
                      <w:kern w:val="0"/>
                      <w:sz w:val="22"/>
                      <w:szCs w:val="22"/>
                      <w:lang w:val="en-US" w:eastAsia="zh-CN"/>
                    </w:rPr>
                    <w:t>15.00</w:t>
                  </w:r>
                </w:p>
              </w:tc>
              <w:tc>
                <w:tcPr>
                  <w:tcW w:w="170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eastAsia" w:ascii="宋体" w:hAnsi="宋体" w:cs="Arial"/>
                      <w:color w:val="000000"/>
                      <w:kern w:val="0"/>
                      <w:sz w:val="22"/>
                      <w:szCs w:val="22"/>
                      <w:lang w:val="en-US" w:eastAsia="zh-CN"/>
                    </w:rPr>
                  </w:pPr>
                  <w:r>
                    <w:rPr>
                      <w:rFonts w:hint="eastAsia" w:ascii="宋体" w:hAnsi="宋体" w:cs="Arial"/>
                      <w:color w:val="000000"/>
                      <w:kern w:val="0"/>
                      <w:sz w:val="22"/>
                      <w:szCs w:val="22"/>
                      <w:lang w:val="en-US" w:eastAsia="zh-CN"/>
                    </w:rPr>
                    <w:t>15.00</w:t>
                  </w:r>
                </w:p>
              </w:tc>
              <w:tc>
                <w:tcPr>
                  <w:tcW w:w="99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eastAsia" w:ascii="宋体" w:hAnsi="宋体" w:cs="Arial"/>
                      <w:color w:val="000000"/>
                      <w:kern w:val="0"/>
                      <w:sz w:val="22"/>
                      <w:szCs w:val="22"/>
                    </w:rPr>
                  </w:pPr>
                  <w:r>
                    <w:rPr>
                      <w:rFonts w:hint="eastAsia" w:ascii="宋体" w:hAnsi="宋体" w:cs="Arial"/>
                      <w:color w:val="000000"/>
                      <w:kern w:val="0"/>
                      <w:sz w:val="22"/>
                      <w:szCs w:val="22"/>
                    </w:rPr>
                    <w:t>0.00</w:t>
                  </w:r>
                </w:p>
              </w:tc>
              <w:tc>
                <w:tcPr>
                  <w:tcW w:w="127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eastAsia" w:ascii="宋体" w:hAnsi="宋体" w:cs="Arial"/>
                      <w:color w:val="000000"/>
                      <w:kern w:val="0"/>
                      <w:sz w:val="22"/>
                      <w:szCs w:val="22"/>
                    </w:rPr>
                  </w:pPr>
                  <w:r>
                    <w:rPr>
                      <w:rFonts w:hint="eastAsia" w:ascii="宋体" w:hAnsi="宋体" w:cs="Arial"/>
                      <w:color w:val="000000"/>
                      <w:kern w:val="0"/>
                      <w:sz w:val="22"/>
                      <w:szCs w:val="22"/>
                    </w:rPr>
                    <w:t>0.00</w:t>
                  </w:r>
                </w:p>
              </w:tc>
              <w:tc>
                <w:tcPr>
                  <w:tcW w:w="113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eastAsia" w:ascii="宋体" w:hAnsi="宋体" w:cs="Arial"/>
                      <w:color w:val="000000"/>
                      <w:kern w:val="0"/>
                      <w:sz w:val="22"/>
                      <w:szCs w:val="22"/>
                    </w:rPr>
                  </w:pPr>
                  <w:r>
                    <w:rPr>
                      <w:rFonts w:hint="eastAsia" w:ascii="宋体" w:hAnsi="宋体" w:cs="Arial"/>
                      <w:color w:val="000000"/>
                      <w:kern w:val="0"/>
                      <w:sz w:val="22"/>
                      <w:szCs w:val="22"/>
                    </w:rPr>
                    <w:t>0.00</w:t>
                  </w:r>
                </w:p>
              </w:tc>
              <w:tc>
                <w:tcPr>
                  <w:tcW w:w="127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eastAsia" w:ascii="宋体" w:hAnsi="宋体" w:cs="Arial"/>
                      <w:color w:val="000000"/>
                      <w:kern w:val="0"/>
                      <w:sz w:val="22"/>
                      <w:szCs w:val="22"/>
                    </w:rPr>
                  </w:pPr>
                  <w:r>
                    <w:rPr>
                      <w:rFonts w:hint="eastAsia" w:ascii="宋体" w:hAnsi="宋体" w:cs="Arial"/>
                      <w:color w:val="000000"/>
                      <w:kern w:val="0"/>
                      <w:sz w:val="22"/>
                      <w:szCs w:val="22"/>
                    </w:rPr>
                    <w:t>0.00</w:t>
                  </w:r>
                </w:p>
              </w:tc>
              <w:tc>
                <w:tcPr>
                  <w:tcW w:w="283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eastAsia" w:ascii="宋体" w:hAnsi="宋体" w:cs="Arial"/>
                      <w:color w:val="000000"/>
                      <w:kern w:val="0"/>
                      <w:sz w:val="22"/>
                      <w:szCs w:val="22"/>
                      <w:lang w:val="en-US" w:eastAsia="zh-CN"/>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ascii="宋体" w:hAnsi="宋体" w:eastAsia="宋体" w:cs="Arial"/>
                      <w:color w:val="000000"/>
                      <w:kern w:val="0"/>
                      <w:sz w:val="22"/>
                      <w:szCs w:val="22"/>
                      <w:lang w:val="en-US" w:eastAsia="zh-CN"/>
                    </w:rPr>
                  </w:pPr>
                  <w:r>
                    <w:rPr>
                      <w:rFonts w:hint="eastAsia" w:ascii="宋体" w:hAnsi="宋体" w:cs="Arial"/>
                      <w:color w:val="000000"/>
                      <w:kern w:val="0"/>
                      <w:sz w:val="22"/>
                      <w:szCs w:val="22"/>
                      <w:lang w:val="en-US" w:eastAsia="zh-CN"/>
                    </w:rPr>
                    <w:t>22960</w:t>
                  </w:r>
                </w:p>
              </w:tc>
              <w:tc>
                <w:tcPr>
                  <w:tcW w:w="277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eastAsia" w:ascii="宋体" w:hAnsi="宋体" w:eastAsia="宋体" w:cs="Arial"/>
                      <w:color w:val="000000"/>
                      <w:kern w:val="0"/>
                      <w:sz w:val="22"/>
                      <w:szCs w:val="22"/>
                      <w:lang w:eastAsia="zh-CN"/>
                    </w:rPr>
                  </w:pPr>
                  <w:r>
                    <w:rPr>
                      <w:rFonts w:hint="eastAsia" w:ascii="宋体" w:hAnsi="宋体" w:cs="Arial"/>
                      <w:color w:val="000000"/>
                      <w:kern w:val="0"/>
                      <w:sz w:val="22"/>
                      <w:szCs w:val="22"/>
                      <w:lang w:eastAsia="zh-CN"/>
                    </w:rPr>
                    <w:t>彩票公益金安排的支出</w:t>
                  </w:r>
                </w:p>
              </w:tc>
              <w:tc>
                <w:tcPr>
                  <w:tcW w:w="155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eastAsia" w:ascii="宋体" w:hAnsi="宋体" w:cs="Arial"/>
                      <w:color w:val="000000"/>
                      <w:kern w:val="0"/>
                      <w:sz w:val="22"/>
                      <w:szCs w:val="22"/>
                      <w:lang w:val="en-US" w:eastAsia="zh-CN"/>
                    </w:rPr>
                  </w:pPr>
                  <w:r>
                    <w:rPr>
                      <w:rFonts w:hint="eastAsia" w:ascii="宋体" w:hAnsi="宋体" w:cs="Arial"/>
                      <w:color w:val="000000"/>
                      <w:kern w:val="0"/>
                      <w:sz w:val="22"/>
                      <w:szCs w:val="22"/>
                      <w:lang w:val="en-US" w:eastAsia="zh-CN"/>
                    </w:rPr>
                    <w:t>15.00</w:t>
                  </w:r>
                </w:p>
              </w:tc>
              <w:tc>
                <w:tcPr>
                  <w:tcW w:w="170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eastAsia" w:ascii="宋体" w:hAnsi="宋体" w:cs="Arial"/>
                      <w:color w:val="000000"/>
                      <w:kern w:val="0"/>
                      <w:sz w:val="22"/>
                      <w:szCs w:val="22"/>
                      <w:lang w:val="en-US" w:eastAsia="zh-CN"/>
                    </w:rPr>
                  </w:pPr>
                  <w:r>
                    <w:rPr>
                      <w:rFonts w:hint="eastAsia" w:ascii="宋体" w:hAnsi="宋体" w:cs="Arial"/>
                      <w:color w:val="000000"/>
                      <w:kern w:val="0"/>
                      <w:sz w:val="22"/>
                      <w:szCs w:val="22"/>
                      <w:lang w:val="en-US" w:eastAsia="zh-CN"/>
                    </w:rPr>
                    <w:t>15.00</w:t>
                  </w:r>
                </w:p>
              </w:tc>
              <w:tc>
                <w:tcPr>
                  <w:tcW w:w="99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eastAsia" w:ascii="宋体" w:hAnsi="宋体" w:cs="Arial"/>
                      <w:color w:val="000000"/>
                      <w:kern w:val="0"/>
                      <w:sz w:val="22"/>
                      <w:szCs w:val="22"/>
                    </w:rPr>
                  </w:pPr>
                  <w:r>
                    <w:rPr>
                      <w:rFonts w:hint="eastAsia" w:ascii="宋体" w:hAnsi="宋体" w:cs="Arial"/>
                      <w:color w:val="000000"/>
                      <w:kern w:val="0"/>
                      <w:sz w:val="22"/>
                      <w:szCs w:val="22"/>
                    </w:rPr>
                    <w:t>0.00</w:t>
                  </w:r>
                </w:p>
              </w:tc>
              <w:tc>
                <w:tcPr>
                  <w:tcW w:w="127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eastAsia" w:ascii="宋体" w:hAnsi="宋体" w:cs="Arial"/>
                      <w:color w:val="000000"/>
                      <w:kern w:val="0"/>
                      <w:sz w:val="22"/>
                      <w:szCs w:val="22"/>
                    </w:rPr>
                  </w:pPr>
                  <w:r>
                    <w:rPr>
                      <w:rFonts w:hint="eastAsia" w:ascii="宋体" w:hAnsi="宋体" w:cs="Arial"/>
                      <w:color w:val="000000"/>
                      <w:kern w:val="0"/>
                      <w:sz w:val="22"/>
                      <w:szCs w:val="22"/>
                    </w:rPr>
                    <w:t>0.00</w:t>
                  </w:r>
                </w:p>
              </w:tc>
              <w:tc>
                <w:tcPr>
                  <w:tcW w:w="113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eastAsia" w:ascii="宋体" w:hAnsi="宋体" w:cs="Arial"/>
                      <w:color w:val="000000"/>
                      <w:kern w:val="0"/>
                      <w:sz w:val="22"/>
                      <w:szCs w:val="22"/>
                    </w:rPr>
                  </w:pPr>
                  <w:r>
                    <w:rPr>
                      <w:rFonts w:hint="eastAsia" w:ascii="宋体" w:hAnsi="宋体" w:cs="Arial"/>
                      <w:color w:val="000000"/>
                      <w:kern w:val="0"/>
                      <w:sz w:val="22"/>
                      <w:szCs w:val="22"/>
                    </w:rPr>
                    <w:t>0.00</w:t>
                  </w:r>
                </w:p>
              </w:tc>
              <w:tc>
                <w:tcPr>
                  <w:tcW w:w="127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eastAsia" w:ascii="宋体" w:hAnsi="宋体" w:cs="Arial"/>
                      <w:color w:val="000000"/>
                      <w:kern w:val="0"/>
                      <w:sz w:val="22"/>
                      <w:szCs w:val="22"/>
                    </w:rPr>
                  </w:pPr>
                  <w:r>
                    <w:rPr>
                      <w:rFonts w:hint="eastAsia" w:ascii="宋体" w:hAnsi="宋体" w:cs="Arial"/>
                      <w:color w:val="000000"/>
                      <w:kern w:val="0"/>
                      <w:sz w:val="22"/>
                      <w:szCs w:val="22"/>
                    </w:rPr>
                    <w:t>0.00</w:t>
                  </w:r>
                </w:p>
              </w:tc>
              <w:tc>
                <w:tcPr>
                  <w:tcW w:w="283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eastAsia" w:ascii="宋体" w:hAnsi="宋体" w:cs="Arial"/>
                      <w:color w:val="000000"/>
                      <w:kern w:val="0"/>
                      <w:sz w:val="22"/>
                      <w:szCs w:val="22"/>
                      <w:lang w:val="en-US" w:eastAsia="zh-CN"/>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ascii="宋体" w:hAnsi="宋体" w:eastAsia="宋体" w:cs="Arial"/>
                      <w:color w:val="000000"/>
                      <w:kern w:val="0"/>
                      <w:sz w:val="22"/>
                      <w:szCs w:val="22"/>
                      <w:lang w:val="en-US" w:eastAsia="zh-CN"/>
                    </w:rPr>
                  </w:pPr>
                  <w:r>
                    <w:rPr>
                      <w:rFonts w:hint="eastAsia" w:ascii="宋体" w:hAnsi="宋体" w:cs="Arial"/>
                      <w:color w:val="000000"/>
                      <w:kern w:val="0"/>
                      <w:sz w:val="22"/>
                      <w:szCs w:val="22"/>
                      <w:lang w:val="en-US" w:eastAsia="zh-CN"/>
                    </w:rPr>
                    <w:t>2296099</w:t>
                  </w:r>
                </w:p>
              </w:tc>
              <w:tc>
                <w:tcPr>
                  <w:tcW w:w="277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eastAsia" w:ascii="宋体" w:hAnsi="宋体" w:eastAsia="宋体" w:cs="Arial"/>
                      <w:color w:val="000000"/>
                      <w:kern w:val="0"/>
                      <w:sz w:val="22"/>
                      <w:szCs w:val="22"/>
                      <w:lang w:eastAsia="zh-CN"/>
                    </w:rPr>
                  </w:pPr>
                  <w:r>
                    <w:rPr>
                      <w:rFonts w:hint="eastAsia" w:ascii="宋体" w:hAnsi="宋体" w:cs="Arial"/>
                      <w:color w:val="000000"/>
                      <w:kern w:val="0"/>
                      <w:sz w:val="22"/>
                      <w:szCs w:val="22"/>
                      <w:lang w:eastAsia="zh-CN"/>
                    </w:rPr>
                    <w:t>用于其他社会公益事业的彩票公益金支出</w:t>
                  </w:r>
                </w:p>
              </w:tc>
              <w:tc>
                <w:tcPr>
                  <w:tcW w:w="155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eastAsia" w:ascii="宋体" w:hAnsi="宋体" w:cs="Arial"/>
                      <w:color w:val="000000"/>
                      <w:kern w:val="0"/>
                      <w:sz w:val="22"/>
                      <w:szCs w:val="22"/>
                      <w:lang w:val="en-US" w:eastAsia="zh-CN"/>
                    </w:rPr>
                  </w:pPr>
                  <w:r>
                    <w:rPr>
                      <w:rFonts w:hint="eastAsia" w:ascii="宋体" w:hAnsi="宋体" w:cs="Arial"/>
                      <w:color w:val="000000"/>
                      <w:kern w:val="0"/>
                      <w:sz w:val="22"/>
                      <w:szCs w:val="22"/>
                      <w:lang w:val="en-US" w:eastAsia="zh-CN"/>
                    </w:rPr>
                    <w:t>15.00</w:t>
                  </w:r>
                </w:p>
              </w:tc>
              <w:tc>
                <w:tcPr>
                  <w:tcW w:w="170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eastAsia" w:ascii="宋体" w:hAnsi="宋体" w:cs="Arial"/>
                      <w:color w:val="000000"/>
                      <w:kern w:val="0"/>
                      <w:sz w:val="22"/>
                      <w:szCs w:val="22"/>
                      <w:lang w:val="en-US" w:eastAsia="zh-CN"/>
                    </w:rPr>
                  </w:pPr>
                  <w:r>
                    <w:rPr>
                      <w:rFonts w:hint="eastAsia" w:ascii="宋体" w:hAnsi="宋体" w:cs="Arial"/>
                      <w:color w:val="000000"/>
                      <w:kern w:val="0"/>
                      <w:sz w:val="22"/>
                      <w:szCs w:val="22"/>
                      <w:lang w:val="en-US" w:eastAsia="zh-CN"/>
                    </w:rPr>
                    <w:t>15.00</w:t>
                  </w:r>
                </w:p>
              </w:tc>
              <w:tc>
                <w:tcPr>
                  <w:tcW w:w="99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eastAsia" w:ascii="宋体" w:hAnsi="宋体" w:cs="Arial"/>
                      <w:color w:val="000000"/>
                      <w:kern w:val="0"/>
                      <w:sz w:val="22"/>
                      <w:szCs w:val="22"/>
                    </w:rPr>
                  </w:pPr>
                  <w:r>
                    <w:rPr>
                      <w:rFonts w:hint="eastAsia" w:ascii="宋体" w:hAnsi="宋体" w:cs="Arial"/>
                      <w:color w:val="000000"/>
                      <w:kern w:val="0"/>
                      <w:sz w:val="22"/>
                      <w:szCs w:val="22"/>
                    </w:rPr>
                    <w:t>0.00</w:t>
                  </w:r>
                </w:p>
              </w:tc>
              <w:tc>
                <w:tcPr>
                  <w:tcW w:w="127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eastAsia" w:ascii="宋体" w:hAnsi="宋体" w:cs="Arial"/>
                      <w:color w:val="000000"/>
                      <w:kern w:val="0"/>
                      <w:sz w:val="22"/>
                      <w:szCs w:val="22"/>
                    </w:rPr>
                  </w:pPr>
                  <w:r>
                    <w:rPr>
                      <w:rFonts w:hint="eastAsia" w:ascii="宋体" w:hAnsi="宋体" w:cs="Arial"/>
                      <w:color w:val="000000"/>
                      <w:kern w:val="0"/>
                      <w:sz w:val="22"/>
                      <w:szCs w:val="22"/>
                    </w:rPr>
                    <w:t>0.00</w:t>
                  </w:r>
                </w:p>
              </w:tc>
              <w:tc>
                <w:tcPr>
                  <w:tcW w:w="113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eastAsia" w:ascii="宋体" w:hAnsi="宋体" w:cs="Arial"/>
                      <w:color w:val="000000"/>
                      <w:kern w:val="0"/>
                      <w:sz w:val="22"/>
                      <w:szCs w:val="22"/>
                    </w:rPr>
                  </w:pPr>
                  <w:r>
                    <w:rPr>
                      <w:rFonts w:hint="eastAsia" w:ascii="宋体" w:hAnsi="宋体" w:cs="Arial"/>
                      <w:color w:val="000000"/>
                      <w:kern w:val="0"/>
                      <w:sz w:val="22"/>
                      <w:szCs w:val="22"/>
                    </w:rPr>
                    <w:t>0.00</w:t>
                  </w:r>
                </w:p>
              </w:tc>
              <w:tc>
                <w:tcPr>
                  <w:tcW w:w="127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eastAsia" w:ascii="宋体" w:hAnsi="宋体" w:cs="Arial"/>
                      <w:color w:val="000000"/>
                      <w:kern w:val="0"/>
                      <w:sz w:val="22"/>
                      <w:szCs w:val="22"/>
                    </w:rPr>
                  </w:pPr>
                  <w:r>
                    <w:rPr>
                      <w:rFonts w:hint="eastAsia" w:ascii="宋体" w:hAnsi="宋体" w:cs="Arial"/>
                      <w:color w:val="000000"/>
                      <w:kern w:val="0"/>
                      <w:sz w:val="22"/>
                      <w:szCs w:val="22"/>
                    </w:rPr>
                    <w:t>0.00</w:t>
                  </w:r>
                </w:p>
              </w:tc>
              <w:tc>
                <w:tcPr>
                  <w:tcW w:w="283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eastAsia" w:ascii="宋体" w:hAnsi="宋体" w:cs="Arial"/>
                      <w:color w:val="000000"/>
                      <w:kern w:val="0"/>
                      <w:sz w:val="22"/>
                      <w:szCs w:val="22"/>
                      <w:lang w:val="en-US" w:eastAsia="zh-CN"/>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14571" w:type="dxa"/>
                  <w:gridSpan w:val="11"/>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注：本表反映部门本年度取得的各项收入情况。</w:t>
                  </w:r>
                </w:p>
              </w:tc>
            </w:tr>
          </w:tbl>
          <w:p>
            <w:pPr>
              <w:keepNext w:val="0"/>
              <w:keepLines w:val="0"/>
              <w:suppressLineNumbers w:val="0"/>
              <w:spacing w:before="0" w:beforeAutospacing="0" w:after="0" w:afterAutospacing="0"/>
              <w:ind w:left="0" w:right="0"/>
              <w:jc w:val="left"/>
              <w:rPr>
                <w:rFonts w:hint="default" w:ascii="华文中宋" w:hAnsi="华文中宋" w:eastAsia="华文中宋" w:cs="Times New Roman"/>
                <w:color w:val="000000"/>
                <w:sz w:val="32"/>
                <w:szCs w:val="32"/>
              </w:rPr>
            </w:pPr>
          </w:p>
        </w:tc>
      </w:tr>
    </w:tbl>
    <w:p>
      <w:pPr>
        <w:widowControl/>
        <w:rPr>
          <w:rFonts w:ascii="Times New Roman" w:hAnsi="Times New Roman" w:eastAsia="方正小标宋_GBK" w:cs="Times New Roman"/>
          <w:color w:val="000000"/>
          <w:kern w:val="0"/>
          <w:sz w:val="36"/>
          <w:szCs w:val="36"/>
        </w:rPr>
      </w:pPr>
    </w:p>
    <w:tbl>
      <w:tblPr>
        <w:tblStyle w:val="8"/>
        <w:tblW w:w="13363" w:type="dxa"/>
        <w:tblInd w:w="418" w:type="dxa"/>
        <w:tblLayout w:type="fixed"/>
        <w:tblCellMar>
          <w:top w:w="0" w:type="dxa"/>
          <w:left w:w="108" w:type="dxa"/>
          <w:bottom w:w="0" w:type="dxa"/>
          <w:right w:w="108" w:type="dxa"/>
        </w:tblCellMar>
      </w:tblPr>
      <w:tblGrid>
        <w:gridCol w:w="13363"/>
      </w:tblGrid>
      <w:tr>
        <w:tblPrEx>
          <w:tblCellMar>
            <w:top w:w="0" w:type="dxa"/>
            <w:left w:w="108" w:type="dxa"/>
            <w:bottom w:w="0" w:type="dxa"/>
            <w:right w:w="108" w:type="dxa"/>
          </w:tblCellMar>
        </w:tblPrEx>
        <w:trPr>
          <w:trHeight w:val="435" w:hRule="atLeast"/>
        </w:trPr>
        <w:tc>
          <w:tcPr>
            <w:tcW w:w="13363" w:type="dxa"/>
            <w:tcBorders>
              <w:top w:val="nil"/>
              <w:left w:val="nil"/>
              <w:bottom w:val="nil"/>
              <w:right w:val="nil"/>
            </w:tcBorders>
            <w:noWrap/>
            <w:vAlign w:val="center"/>
          </w:tcPr>
          <w:p>
            <w:pPr>
              <w:keepNext w:val="0"/>
              <w:keepLines w:val="0"/>
              <w:widowControl/>
              <w:suppressLineNumbers w:val="0"/>
              <w:spacing w:before="0" w:beforeAutospacing="0" w:after="0" w:afterAutospacing="0"/>
              <w:ind w:left="0" w:right="0"/>
              <w:jc w:val="center"/>
              <w:rPr>
                <w:rFonts w:hint="default" w:ascii="华文中宋" w:hAnsi="华文中宋" w:eastAsia="华文中宋" w:cs="华文中宋"/>
                <w:color w:val="000000"/>
                <w:kern w:val="0"/>
                <w:sz w:val="32"/>
                <w:szCs w:val="32"/>
              </w:rPr>
            </w:pPr>
          </w:p>
          <w:p>
            <w:pPr>
              <w:keepNext w:val="0"/>
              <w:keepLines w:val="0"/>
              <w:widowControl/>
              <w:suppressLineNumbers w:val="0"/>
              <w:spacing w:before="0" w:beforeAutospacing="0" w:after="0" w:afterAutospacing="0"/>
              <w:ind w:left="0" w:right="0"/>
              <w:jc w:val="center"/>
              <w:rPr>
                <w:rFonts w:hint="default" w:ascii="华文中宋" w:hAnsi="华文中宋" w:eastAsia="华文中宋" w:cs="华文中宋"/>
                <w:color w:val="000000"/>
                <w:kern w:val="0"/>
                <w:sz w:val="32"/>
                <w:szCs w:val="32"/>
              </w:rPr>
            </w:pPr>
          </w:p>
          <w:p>
            <w:pPr>
              <w:keepNext w:val="0"/>
              <w:keepLines w:val="0"/>
              <w:widowControl/>
              <w:suppressLineNumbers w:val="0"/>
              <w:spacing w:before="0" w:beforeAutospacing="0" w:after="0" w:afterAutospacing="0"/>
              <w:ind w:left="0" w:right="0"/>
              <w:jc w:val="center"/>
              <w:rPr>
                <w:rFonts w:hint="default" w:ascii="华文中宋" w:hAnsi="华文中宋" w:eastAsia="华文中宋" w:cs="华文中宋"/>
                <w:color w:val="000000"/>
                <w:kern w:val="0"/>
                <w:sz w:val="32"/>
                <w:szCs w:val="32"/>
              </w:rPr>
            </w:pPr>
          </w:p>
          <w:p>
            <w:pPr>
              <w:keepNext w:val="0"/>
              <w:keepLines w:val="0"/>
              <w:widowControl/>
              <w:suppressLineNumbers w:val="0"/>
              <w:spacing w:before="0" w:beforeAutospacing="0" w:after="0" w:afterAutospacing="0"/>
              <w:ind w:left="0" w:right="0"/>
              <w:jc w:val="both"/>
              <w:rPr>
                <w:rFonts w:hint="default" w:ascii="华文中宋" w:hAnsi="华文中宋" w:eastAsia="华文中宋" w:cs="华文中宋"/>
                <w:color w:val="000000"/>
                <w:kern w:val="0"/>
                <w:sz w:val="32"/>
                <w:szCs w:val="32"/>
              </w:rPr>
            </w:pPr>
          </w:p>
          <w:p>
            <w:pPr>
              <w:keepNext w:val="0"/>
              <w:keepLines w:val="0"/>
              <w:widowControl/>
              <w:suppressLineNumbers w:val="0"/>
              <w:spacing w:before="0" w:beforeAutospacing="0" w:after="0" w:afterAutospacing="0"/>
              <w:ind w:left="0" w:right="0"/>
              <w:jc w:val="center"/>
              <w:rPr>
                <w:rFonts w:hint="default" w:ascii="华文中宋" w:hAnsi="华文中宋" w:eastAsia="华文中宋" w:cs="华文中宋"/>
                <w:color w:val="000000"/>
                <w:kern w:val="0"/>
                <w:sz w:val="32"/>
                <w:szCs w:val="32"/>
              </w:rPr>
            </w:pPr>
            <w:r>
              <w:rPr>
                <w:rFonts w:hint="eastAsia" w:ascii="华文中宋" w:hAnsi="华文中宋" w:eastAsia="华文中宋" w:cs="华文中宋"/>
                <w:color w:val="000000"/>
                <w:kern w:val="0"/>
                <w:sz w:val="32"/>
                <w:szCs w:val="32"/>
              </w:rPr>
              <w:t>支出决算表</w:t>
            </w:r>
          </w:p>
          <w:tbl>
            <w:tblPr>
              <w:tblStyle w:val="8"/>
              <w:tblW w:w="16308" w:type="dxa"/>
              <w:tblInd w:w="0" w:type="dxa"/>
              <w:tblLayout w:type="fixed"/>
              <w:tblCellMar>
                <w:top w:w="0" w:type="dxa"/>
                <w:left w:w="108" w:type="dxa"/>
                <w:bottom w:w="0" w:type="dxa"/>
                <w:right w:w="108" w:type="dxa"/>
              </w:tblCellMar>
            </w:tblPr>
            <w:tblGrid>
              <w:gridCol w:w="340"/>
              <w:gridCol w:w="340"/>
              <w:gridCol w:w="340"/>
              <w:gridCol w:w="2815"/>
              <w:gridCol w:w="1559"/>
              <w:gridCol w:w="1418"/>
              <w:gridCol w:w="1559"/>
              <w:gridCol w:w="1559"/>
              <w:gridCol w:w="1701"/>
              <w:gridCol w:w="1559"/>
              <w:gridCol w:w="1559"/>
              <w:gridCol w:w="1276"/>
              <w:gridCol w:w="283"/>
            </w:tblGrid>
            <w:tr>
              <w:tblPrEx>
                <w:tblCellMar>
                  <w:top w:w="0" w:type="dxa"/>
                  <w:left w:w="108" w:type="dxa"/>
                  <w:bottom w:w="0" w:type="dxa"/>
                  <w:right w:w="108" w:type="dxa"/>
                </w:tblCellMar>
              </w:tblPrEx>
              <w:trPr>
                <w:gridAfter w:val="3"/>
                <w:wAfter w:w="3118" w:type="dxa"/>
                <w:trHeight w:val="255" w:hRule="atLeast"/>
              </w:trPr>
              <w:tc>
                <w:tcPr>
                  <w:tcW w:w="340" w:type="dxa"/>
                  <w:tcBorders>
                    <w:top w:val="nil"/>
                    <w:left w:val="nil"/>
                    <w:bottom w:val="nil"/>
                    <w:right w:val="nil"/>
                  </w:tcBorders>
                  <w:shd w:val="clear" w:color="auto" w:fill="auto"/>
                  <w:noWrap/>
                  <w:vAlign w:val="bottom"/>
                </w:tcPr>
                <w:p>
                  <w:pPr>
                    <w:keepNext w:val="0"/>
                    <w:keepLines w:val="0"/>
                    <w:widowControl/>
                    <w:suppressLineNumbers w:val="0"/>
                    <w:spacing w:before="0" w:beforeAutospacing="0" w:after="0" w:afterAutospacing="0"/>
                    <w:ind w:left="0" w:right="0"/>
                    <w:jc w:val="left"/>
                    <w:rPr>
                      <w:rFonts w:hint="default" w:ascii="Arial" w:hAnsi="Arial" w:cs="Arial"/>
                      <w:color w:val="000000"/>
                      <w:kern w:val="0"/>
                      <w:sz w:val="20"/>
                      <w:szCs w:val="20"/>
                    </w:rPr>
                  </w:pPr>
                </w:p>
              </w:tc>
              <w:tc>
                <w:tcPr>
                  <w:tcW w:w="340" w:type="dxa"/>
                  <w:tcBorders>
                    <w:top w:val="nil"/>
                    <w:left w:val="nil"/>
                    <w:bottom w:val="nil"/>
                    <w:right w:val="nil"/>
                  </w:tcBorders>
                  <w:shd w:val="clear" w:color="auto" w:fill="auto"/>
                  <w:noWrap/>
                  <w:vAlign w:val="bottom"/>
                </w:tcPr>
                <w:p>
                  <w:pPr>
                    <w:keepNext w:val="0"/>
                    <w:keepLines w:val="0"/>
                    <w:widowControl/>
                    <w:suppressLineNumbers w:val="0"/>
                    <w:spacing w:before="0" w:beforeAutospacing="0" w:after="0" w:afterAutospacing="0"/>
                    <w:ind w:left="0" w:right="0"/>
                    <w:jc w:val="left"/>
                    <w:rPr>
                      <w:rFonts w:hint="default" w:ascii="Arial" w:hAnsi="Arial" w:cs="Arial"/>
                      <w:color w:val="000000"/>
                      <w:kern w:val="0"/>
                      <w:sz w:val="20"/>
                      <w:szCs w:val="20"/>
                    </w:rPr>
                  </w:pPr>
                </w:p>
              </w:tc>
              <w:tc>
                <w:tcPr>
                  <w:tcW w:w="340" w:type="dxa"/>
                  <w:tcBorders>
                    <w:top w:val="nil"/>
                    <w:left w:val="nil"/>
                    <w:bottom w:val="nil"/>
                    <w:right w:val="nil"/>
                  </w:tcBorders>
                  <w:shd w:val="clear" w:color="auto" w:fill="auto"/>
                  <w:noWrap/>
                  <w:vAlign w:val="bottom"/>
                </w:tcPr>
                <w:p>
                  <w:pPr>
                    <w:keepNext w:val="0"/>
                    <w:keepLines w:val="0"/>
                    <w:widowControl/>
                    <w:suppressLineNumbers w:val="0"/>
                    <w:spacing w:before="0" w:beforeAutospacing="0" w:after="0" w:afterAutospacing="0"/>
                    <w:ind w:left="0" w:right="0"/>
                    <w:jc w:val="left"/>
                    <w:rPr>
                      <w:rFonts w:hint="default" w:ascii="Arial" w:hAnsi="Arial" w:cs="Arial"/>
                      <w:color w:val="000000"/>
                      <w:kern w:val="0"/>
                      <w:sz w:val="20"/>
                      <w:szCs w:val="20"/>
                    </w:rPr>
                  </w:pPr>
                </w:p>
              </w:tc>
              <w:tc>
                <w:tcPr>
                  <w:tcW w:w="2815" w:type="dxa"/>
                  <w:tcBorders>
                    <w:top w:val="nil"/>
                    <w:left w:val="nil"/>
                    <w:bottom w:val="nil"/>
                    <w:right w:val="nil"/>
                  </w:tcBorders>
                  <w:shd w:val="clear" w:color="auto" w:fill="auto"/>
                  <w:noWrap/>
                  <w:vAlign w:val="bottom"/>
                </w:tcPr>
                <w:p>
                  <w:pPr>
                    <w:keepNext w:val="0"/>
                    <w:keepLines w:val="0"/>
                    <w:widowControl/>
                    <w:suppressLineNumbers w:val="0"/>
                    <w:spacing w:before="0" w:beforeAutospacing="0" w:after="0" w:afterAutospacing="0"/>
                    <w:ind w:left="0" w:right="0"/>
                    <w:jc w:val="left"/>
                    <w:rPr>
                      <w:rFonts w:hint="default" w:ascii="Arial" w:hAnsi="Arial" w:cs="Arial"/>
                      <w:color w:val="000000"/>
                      <w:kern w:val="0"/>
                      <w:sz w:val="20"/>
                      <w:szCs w:val="20"/>
                    </w:rPr>
                  </w:pPr>
                </w:p>
              </w:tc>
              <w:tc>
                <w:tcPr>
                  <w:tcW w:w="1559" w:type="dxa"/>
                  <w:tcBorders>
                    <w:top w:val="nil"/>
                    <w:left w:val="nil"/>
                    <w:bottom w:val="nil"/>
                    <w:right w:val="nil"/>
                  </w:tcBorders>
                  <w:shd w:val="clear" w:color="auto" w:fill="auto"/>
                  <w:noWrap/>
                  <w:vAlign w:val="bottom"/>
                </w:tcPr>
                <w:p>
                  <w:pPr>
                    <w:keepNext w:val="0"/>
                    <w:keepLines w:val="0"/>
                    <w:widowControl/>
                    <w:suppressLineNumbers w:val="0"/>
                    <w:spacing w:before="0" w:beforeAutospacing="0" w:after="0" w:afterAutospacing="0"/>
                    <w:ind w:left="0" w:right="0"/>
                    <w:jc w:val="left"/>
                    <w:rPr>
                      <w:rFonts w:hint="default" w:ascii="Arial" w:hAnsi="Arial" w:cs="Arial"/>
                      <w:color w:val="000000"/>
                      <w:kern w:val="0"/>
                      <w:sz w:val="20"/>
                      <w:szCs w:val="20"/>
                    </w:rPr>
                  </w:pPr>
                </w:p>
              </w:tc>
              <w:tc>
                <w:tcPr>
                  <w:tcW w:w="1418" w:type="dxa"/>
                  <w:tcBorders>
                    <w:top w:val="nil"/>
                    <w:left w:val="nil"/>
                    <w:bottom w:val="nil"/>
                    <w:right w:val="nil"/>
                  </w:tcBorders>
                  <w:shd w:val="clear" w:color="auto" w:fill="auto"/>
                  <w:noWrap/>
                  <w:vAlign w:val="bottom"/>
                </w:tcPr>
                <w:p>
                  <w:pPr>
                    <w:keepNext w:val="0"/>
                    <w:keepLines w:val="0"/>
                    <w:widowControl/>
                    <w:suppressLineNumbers w:val="0"/>
                    <w:spacing w:before="0" w:beforeAutospacing="0" w:after="0" w:afterAutospacing="0"/>
                    <w:ind w:left="0" w:right="0"/>
                    <w:jc w:val="left"/>
                    <w:rPr>
                      <w:rFonts w:hint="default" w:ascii="Arial" w:hAnsi="Arial" w:cs="Arial"/>
                      <w:color w:val="000000"/>
                      <w:kern w:val="0"/>
                      <w:sz w:val="20"/>
                      <w:szCs w:val="20"/>
                    </w:rPr>
                  </w:pPr>
                </w:p>
              </w:tc>
              <w:tc>
                <w:tcPr>
                  <w:tcW w:w="1559" w:type="dxa"/>
                  <w:tcBorders>
                    <w:top w:val="nil"/>
                    <w:left w:val="nil"/>
                    <w:bottom w:val="nil"/>
                    <w:right w:val="nil"/>
                  </w:tcBorders>
                  <w:shd w:val="clear" w:color="auto" w:fill="auto"/>
                  <w:noWrap/>
                  <w:vAlign w:val="bottom"/>
                </w:tcPr>
                <w:p>
                  <w:pPr>
                    <w:keepNext w:val="0"/>
                    <w:keepLines w:val="0"/>
                    <w:widowControl/>
                    <w:suppressLineNumbers w:val="0"/>
                    <w:spacing w:before="0" w:beforeAutospacing="0" w:after="0" w:afterAutospacing="0"/>
                    <w:ind w:left="0" w:right="0"/>
                    <w:jc w:val="left"/>
                    <w:rPr>
                      <w:rFonts w:hint="default" w:ascii="Arial" w:hAnsi="Arial" w:cs="Arial"/>
                      <w:color w:val="000000"/>
                      <w:kern w:val="0"/>
                      <w:sz w:val="20"/>
                      <w:szCs w:val="20"/>
                    </w:rPr>
                  </w:pPr>
                </w:p>
              </w:tc>
              <w:tc>
                <w:tcPr>
                  <w:tcW w:w="1559" w:type="dxa"/>
                  <w:tcBorders>
                    <w:top w:val="nil"/>
                    <w:left w:val="nil"/>
                    <w:bottom w:val="nil"/>
                    <w:right w:val="nil"/>
                  </w:tcBorders>
                  <w:shd w:val="clear" w:color="auto" w:fill="auto"/>
                  <w:noWrap/>
                  <w:vAlign w:val="bottom"/>
                </w:tcPr>
                <w:p>
                  <w:pPr>
                    <w:keepNext w:val="0"/>
                    <w:keepLines w:val="0"/>
                    <w:widowControl/>
                    <w:suppressLineNumbers w:val="0"/>
                    <w:spacing w:before="0" w:beforeAutospacing="0" w:after="0" w:afterAutospacing="0"/>
                    <w:ind w:left="0" w:right="0"/>
                    <w:jc w:val="left"/>
                    <w:rPr>
                      <w:rFonts w:hint="default" w:ascii="Arial" w:hAnsi="Arial" w:cs="Arial"/>
                      <w:color w:val="000000"/>
                      <w:kern w:val="0"/>
                      <w:sz w:val="20"/>
                      <w:szCs w:val="20"/>
                    </w:rPr>
                  </w:pPr>
                </w:p>
              </w:tc>
              <w:tc>
                <w:tcPr>
                  <w:tcW w:w="1701" w:type="dxa"/>
                  <w:tcBorders>
                    <w:top w:val="nil"/>
                    <w:left w:val="nil"/>
                    <w:bottom w:val="nil"/>
                    <w:right w:val="nil"/>
                  </w:tcBorders>
                  <w:shd w:val="clear" w:color="auto" w:fill="auto"/>
                  <w:noWrap/>
                  <w:vAlign w:val="bottom"/>
                </w:tcPr>
                <w:p>
                  <w:pPr>
                    <w:keepNext w:val="0"/>
                    <w:keepLines w:val="0"/>
                    <w:widowControl/>
                    <w:suppressLineNumbers w:val="0"/>
                    <w:spacing w:before="0" w:beforeAutospacing="0" w:after="0" w:afterAutospacing="0"/>
                    <w:ind w:left="0" w:right="0"/>
                    <w:jc w:val="left"/>
                    <w:rPr>
                      <w:rFonts w:hint="default" w:ascii="Arial" w:hAnsi="Arial" w:cs="Arial"/>
                      <w:color w:val="000000"/>
                      <w:kern w:val="0"/>
                      <w:sz w:val="20"/>
                      <w:szCs w:val="20"/>
                    </w:rPr>
                  </w:pPr>
                </w:p>
              </w:tc>
              <w:tc>
                <w:tcPr>
                  <w:tcW w:w="1559" w:type="dxa"/>
                  <w:tcBorders>
                    <w:top w:val="nil"/>
                    <w:left w:val="nil"/>
                    <w:bottom w:val="nil"/>
                    <w:right w:val="nil"/>
                  </w:tcBorders>
                  <w:shd w:val="clear" w:color="auto" w:fill="auto"/>
                  <w:noWrap/>
                  <w:vAlign w:val="bottom"/>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0"/>
                      <w:szCs w:val="20"/>
                    </w:rPr>
                  </w:pPr>
                  <w:r>
                    <w:rPr>
                      <w:rFonts w:hint="eastAsia" w:ascii="宋体" w:hAnsi="宋体" w:cs="Arial"/>
                      <w:color w:val="000000"/>
                      <w:kern w:val="0"/>
                      <w:sz w:val="20"/>
                      <w:szCs w:val="20"/>
                    </w:rPr>
                    <w:t>公开03表</w:t>
                  </w:r>
                </w:p>
              </w:tc>
            </w:tr>
            <w:tr>
              <w:tblPrEx>
                <w:tblCellMar>
                  <w:top w:w="0" w:type="dxa"/>
                  <w:left w:w="108" w:type="dxa"/>
                  <w:bottom w:w="0" w:type="dxa"/>
                  <w:right w:w="108" w:type="dxa"/>
                </w:tblCellMar>
              </w:tblPrEx>
              <w:trPr>
                <w:gridAfter w:val="3"/>
                <w:wAfter w:w="3118" w:type="dxa"/>
                <w:trHeight w:val="255" w:hRule="atLeast"/>
              </w:trPr>
              <w:tc>
                <w:tcPr>
                  <w:tcW w:w="3835" w:type="dxa"/>
                  <w:gridSpan w:val="4"/>
                  <w:tcBorders>
                    <w:top w:val="nil"/>
                    <w:left w:val="nil"/>
                    <w:bottom w:val="nil"/>
                    <w:right w:val="nil"/>
                  </w:tcBorders>
                  <w:shd w:val="clear" w:color="auto" w:fill="auto"/>
                  <w:noWrap/>
                  <w:vAlign w:val="bottom"/>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0"/>
                      <w:szCs w:val="20"/>
                    </w:rPr>
                  </w:pPr>
                  <w:r>
                    <w:rPr>
                      <w:rFonts w:hint="eastAsia" w:ascii="宋体" w:hAnsi="宋体" w:cs="Arial"/>
                      <w:color w:val="000000"/>
                      <w:kern w:val="0"/>
                      <w:sz w:val="20"/>
                      <w:szCs w:val="20"/>
                    </w:rPr>
                    <w:t>部门：湘潭县锦石乡人民政府</w:t>
                  </w:r>
                </w:p>
              </w:tc>
              <w:tc>
                <w:tcPr>
                  <w:tcW w:w="1559" w:type="dxa"/>
                  <w:tcBorders>
                    <w:top w:val="nil"/>
                    <w:left w:val="nil"/>
                    <w:bottom w:val="nil"/>
                    <w:right w:val="nil"/>
                  </w:tcBorders>
                  <w:shd w:val="clear" w:color="auto" w:fill="auto"/>
                  <w:noWrap/>
                  <w:vAlign w:val="bottom"/>
                </w:tcPr>
                <w:p>
                  <w:pPr>
                    <w:keepNext w:val="0"/>
                    <w:keepLines w:val="0"/>
                    <w:widowControl/>
                    <w:suppressLineNumbers w:val="0"/>
                    <w:spacing w:before="0" w:beforeAutospacing="0" w:after="0" w:afterAutospacing="0"/>
                    <w:ind w:left="0" w:right="0"/>
                    <w:jc w:val="left"/>
                    <w:rPr>
                      <w:rFonts w:hint="default" w:ascii="Arial" w:hAnsi="Arial" w:cs="Arial"/>
                      <w:color w:val="000000"/>
                      <w:kern w:val="0"/>
                      <w:sz w:val="20"/>
                      <w:szCs w:val="20"/>
                    </w:rPr>
                  </w:pPr>
                </w:p>
              </w:tc>
              <w:tc>
                <w:tcPr>
                  <w:tcW w:w="1418" w:type="dxa"/>
                  <w:tcBorders>
                    <w:top w:val="nil"/>
                    <w:left w:val="nil"/>
                    <w:bottom w:val="nil"/>
                    <w:right w:val="nil"/>
                  </w:tcBorders>
                  <w:shd w:val="clear" w:color="auto" w:fill="auto"/>
                  <w:noWrap/>
                  <w:vAlign w:val="bottom"/>
                </w:tcPr>
                <w:p>
                  <w:pPr>
                    <w:keepNext w:val="0"/>
                    <w:keepLines w:val="0"/>
                    <w:widowControl/>
                    <w:suppressLineNumbers w:val="0"/>
                    <w:spacing w:before="0" w:beforeAutospacing="0" w:after="0" w:afterAutospacing="0"/>
                    <w:ind w:left="0" w:right="0"/>
                    <w:jc w:val="left"/>
                    <w:rPr>
                      <w:rFonts w:hint="default" w:ascii="Arial" w:hAnsi="Arial" w:cs="Arial"/>
                      <w:color w:val="000000"/>
                      <w:kern w:val="0"/>
                      <w:sz w:val="20"/>
                      <w:szCs w:val="20"/>
                    </w:rPr>
                  </w:pPr>
                </w:p>
              </w:tc>
              <w:tc>
                <w:tcPr>
                  <w:tcW w:w="1559" w:type="dxa"/>
                  <w:tcBorders>
                    <w:top w:val="nil"/>
                    <w:left w:val="nil"/>
                    <w:bottom w:val="nil"/>
                    <w:right w:val="nil"/>
                  </w:tcBorders>
                  <w:shd w:val="clear" w:color="auto" w:fill="auto"/>
                  <w:noWrap/>
                  <w:vAlign w:val="bottom"/>
                </w:tcPr>
                <w:p>
                  <w:pPr>
                    <w:keepNext w:val="0"/>
                    <w:keepLines w:val="0"/>
                    <w:widowControl/>
                    <w:suppressLineNumbers w:val="0"/>
                    <w:spacing w:before="0" w:beforeAutospacing="0" w:after="0" w:afterAutospacing="0"/>
                    <w:ind w:left="0" w:right="0"/>
                    <w:jc w:val="left"/>
                    <w:rPr>
                      <w:rFonts w:hint="default" w:ascii="Arial" w:hAnsi="Arial" w:cs="Arial"/>
                      <w:color w:val="000000"/>
                      <w:kern w:val="0"/>
                      <w:sz w:val="20"/>
                      <w:szCs w:val="20"/>
                    </w:rPr>
                  </w:pPr>
                </w:p>
              </w:tc>
              <w:tc>
                <w:tcPr>
                  <w:tcW w:w="1559" w:type="dxa"/>
                  <w:tcBorders>
                    <w:top w:val="nil"/>
                    <w:left w:val="nil"/>
                    <w:bottom w:val="nil"/>
                    <w:right w:val="nil"/>
                  </w:tcBorders>
                  <w:shd w:val="clear" w:color="auto" w:fill="auto"/>
                  <w:noWrap/>
                  <w:vAlign w:val="bottom"/>
                </w:tcPr>
                <w:p>
                  <w:pPr>
                    <w:keepNext w:val="0"/>
                    <w:keepLines w:val="0"/>
                    <w:widowControl/>
                    <w:suppressLineNumbers w:val="0"/>
                    <w:spacing w:before="0" w:beforeAutospacing="0" w:after="0" w:afterAutospacing="0"/>
                    <w:ind w:left="0" w:right="0"/>
                    <w:jc w:val="left"/>
                    <w:rPr>
                      <w:rFonts w:hint="default" w:ascii="Arial" w:hAnsi="Arial" w:cs="Arial"/>
                      <w:color w:val="000000"/>
                      <w:kern w:val="0"/>
                      <w:sz w:val="20"/>
                      <w:szCs w:val="20"/>
                    </w:rPr>
                  </w:pPr>
                </w:p>
              </w:tc>
              <w:tc>
                <w:tcPr>
                  <w:tcW w:w="1701" w:type="dxa"/>
                  <w:tcBorders>
                    <w:top w:val="nil"/>
                    <w:left w:val="nil"/>
                    <w:bottom w:val="nil"/>
                    <w:right w:val="nil"/>
                  </w:tcBorders>
                  <w:shd w:val="clear" w:color="auto" w:fill="auto"/>
                  <w:noWrap/>
                  <w:vAlign w:val="bottom"/>
                </w:tcPr>
                <w:p>
                  <w:pPr>
                    <w:keepNext w:val="0"/>
                    <w:keepLines w:val="0"/>
                    <w:widowControl/>
                    <w:suppressLineNumbers w:val="0"/>
                    <w:spacing w:before="0" w:beforeAutospacing="0" w:after="0" w:afterAutospacing="0"/>
                    <w:ind w:left="0" w:right="0"/>
                    <w:jc w:val="left"/>
                    <w:rPr>
                      <w:rFonts w:hint="default" w:ascii="Arial" w:hAnsi="Arial" w:cs="Arial"/>
                      <w:color w:val="000000"/>
                      <w:kern w:val="0"/>
                      <w:sz w:val="20"/>
                      <w:szCs w:val="20"/>
                    </w:rPr>
                  </w:pPr>
                </w:p>
              </w:tc>
              <w:tc>
                <w:tcPr>
                  <w:tcW w:w="1559" w:type="dxa"/>
                  <w:tcBorders>
                    <w:top w:val="nil"/>
                    <w:left w:val="nil"/>
                    <w:bottom w:val="nil"/>
                    <w:right w:val="nil"/>
                  </w:tcBorders>
                  <w:shd w:val="clear" w:color="auto" w:fill="auto"/>
                  <w:noWrap/>
                  <w:vAlign w:val="bottom"/>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0"/>
                      <w:szCs w:val="20"/>
                    </w:rPr>
                  </w:pPr>
                  <w:r>
                    <w:rPr>
                      <w:rFonts w:hint="eastAsia" w:ascii="宋体" w:hAnsi="宋体" w:cs="Arial"/>
                      <w:color w:val="000000"/>
                      <w:kern w:val="0"/>
                      <w:sz w:val="20"/>
                      <w:szCs w:val="20"/>
                    </w:rPr>
                    <w:t>金额单位：万元</w:t>
                  </w:r>
                </w:p>
              </w:tc>
            </w:tr>
            <w:tr>
              <w:tblPrEx>
                <w:tblCellMar>
                  <w:top w:w="0" w:type="dxa"/>
                  <w:left w:w="108" w:type="dxa"/>
                  <w:bottom w:w="0" w:type="dxa"/>
                  <w:right w:w="108" w:type="dxa"/>
                </w:tblCellMar>
              </w:tblPrEx>
              <w:trPr>
                <w:gridAfter w:val="3"/>
                <w:wAfter w:w="3118" w:type="dxa"/>
                <w:trHeight w:val="308" w:hRule="atLeast"/>
              </w:trPr>
              <w:tc>
                <w:tcPr>
                  <w:tcW w:w="3835" w:type="dxa"/>
                  <w:gridSpan w:val="4"/>
                  <w:tcBorders>
                    <w:top w:val="single" w:color="000000" w:sz="4" w:space="0"/>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项目</w:t>
                  </w:r>
                </w:p>
              </w:tc>
              <w:tc>
                <w:tcPr>
                  <w:tcW w:w="1559" w:type="dxa"/>
                  <w:vMerge w:val="restart"/>
                  <w:tcBorders>
                    <w:top w:val="single" w:color="000000" w:sz="4" w:space="0"/>
                    <w:left w:val="nil"/>
                    <w:bottom w:val="single" w:color="000000" w:sz="4" w:space="0"/>
                    <w:right w:val="single" w:color="000000" w:sz="4" w:space="0"/>
                  </w:tcBorders>
                  <w:shd w:val="clear" w:color="FFFFFF" w:fill="C0C0C0"/>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本年支出合计</w:t>
                  </w:r>
                </w:p>
              </w:tc>
              <w:tc>
                <w:tcPr>
                  <w:tcW w:w="1418" w:type="dxa"/>
                  <w:vMerge w:val="restart"/>
                  <w:tcBorders>
                    <w:top w:val="single" w:color="000000" w:sz="4" w:space="0"/>
                    <w:left w:val="nil"/>
                    <w:bottom w:val="single" w:color="000000" w:sz="4" w:space="0"/>
                    <w:right w:val="single" w:color="000000" w:sz="4" w:space="0"/>
                  </w:tcBorders>
                  <w:shd w:val="clear" w:color="FFFFFF" w:fill="C0C0C0"/>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基本支出</w:t>
                  </w:r>
                </w:p>
              </w:tc>
              <w:tc>
                <w:tcPr>
                  <w:tcW w:w="1559" w:type="dxa"/>
                  <w:vMerge w:val="restart"/>
                  <w:tcBorders>
                    <w:top w:val="single" w:color="000000" w:sz="4" w:space="0"/>
                    <w:left w:val="nil"/>
                    <w:bottom w:val="single" w:color="000000" w:sz="4" w:space="0"/>
                    <w:right w:val="single" w:color="000000" w:sz="4" w:space="0"/>
                  </w:tcBorders>
                  <w:shd w:val="clear" w:color="FFFFFF" w:fill="C0C0C0"/>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项目支出</w:t>
                  </w:r>
                </w:p>
              </w:tc>
              <w:tc>
                <w:tcPr>
                  <w:tcW w:w="1559" w:type="dxa"/>
                  <w:vMerge w:val="restart"/>
                  <w:tcBorders>
                    <w:top w:val="single" w:color="000000" w:sz="4" w:space="0"/>
                    <w:left w:val="nil"/>
                    <w:bottom w:val="single" w:color="000000" w:sz="4" w:space="0"/>
                    <w:right w:val="single" w:color="000000" w:sz="4" w:space="0"/>
                  </w:tcBorders>
                  <w:shd w:val="clear" w:color="FFFFFF" w:fill="C0C0C0"/>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上缴上级支出</w:t>
                  </w:r>
                </w:p>
              </w:tc>
              <w:tc>
                <w:tcPr>
                  <w:tcW w:w="1701" w:type="dxa"/>
                  <w:vMerge w:val="restart"/>
                  <w:tcBorders>
                    <w:top w:val="single" w:color="000000" w:sz="4" w:space="0"/>
                    <w:left w:val="nil"/>
                    <w:bottom w:val="single" w:color="000000" w:sz="4" w:space="0"/>
                    <w:right w:val="single" w:color="000000" w:sz="4" w:space="0"/>
                  </w:tcBorders>
                  <w:shd w:val="clear" w:color="FFFFFF" w:fill="C0C0C0"/>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经营支出</w:t>
                  </w:r>
                </w:p>
              </w:tc>
              <w:tc>
                <w:tcPr>
                  <w:tcW w:w="1559" w:type="dxa"/>
                  <w:vMerge w:val="restart"/>
                  <w:tcBorders>
                    <w:top w:val="single" w:color="000000" w:sz="4" w:space="0"/>
                    <w:left w:val="nil"/>
                    <w:bottom w:val="single" w:color="000000" w:sz="4" w:space="0"/>
                    <w:right w:val="single" w:color="000000" w:sz="4" w:space="0"/>
                  </w:tcBorders>
                  <w:shd w:val="clear" w:color="FFFFFF" w:fill="C0C0C0"/>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对附属单位补助支出</w:t>
                  </w:r>
                </w:p>
              </w:tc>
            </w:tr>
            <w:tr>
              <w:tblPrEx>
                <w:tblCellMar>
                  <w:top w:w="0" w:type="dxa"/>
                  <w:left w:w="108" w:type="dxa"/>
                  <w:bottom w:w="0" w:type="dxa"/>
                  <w:right w:w="108" w:type="dxa"/>
                </w:tblCellMar>
              </w:tblPrEx>
              <w:trPr>
                <w:gridAfter w:val="3"/>
                <w:wAfter w:w="3118" w:type="dxa"/>
                <w:trHeight w:val="312" w:hRule="atLeast"/>
              </w:trPr>
              <w:tc>
                <w:tcPr>
                  <w:tcW w:w="1020" w:type="dxa"/>
                  <w:gridSpan w:val="3"/>
                  <w:vMerge w:val="restart"/>
                  <w:tcBorders>
                    <w:top w:val="nil"/>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功能分类科目编码</w:t>
                  </w:r>
                </w:p>
              </w:tc>
              <w:tc>
                <w:tcPr>
                  <w:tcW w:w="2815" w:type="dxa"/>
                  <w:vMerge w:val="restar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科目名称</w:t>
                  </w:r>
                </w:p>
              </w:tc>
              <w:tc>
                <w:tcPr>
                  <w:tcW w:w="1559" w:type="dxa"/>
                  <w:vMerge w:val="continue"/>
                  <w:tcBorders>
                    <w:top w:val="single" w:color="000000" w:sz="4" w:space="0"/>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p>
              </w:tc>
              <w:tc>
                <w:tcPr>
                  <w:tcW w:w="1418" w:type="dxa"/>
                  <w:vMerge w:val="continue"/>
                  <w:tcBorders>
                    <w:top w:val="single" w:color="000000" w:sz="4" w:space="0"/>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p>
              </w:tc>
              <w:tc>
                <w:tcPr>
                  <w:tcW w:w="1559" w:type="dxa"/>
                  <w:vMerge w:val="continue"/>
                  <w:tcBorders>
                    <w:top w:val="single" w:color="000000" w:sz="4" w:space="0"/>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p>
              </w:tc>
              <w:tc>
                <w:tcPr>
                  <w:tcW w:w="1559" w:type="dxa"/>
                  <w:vMerge w:val="continue"/>
                  <w:tcBorders>
                    <w:top w:val="single" w:color="000000" w:sz="4" w:space="0"/>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p>
              </w:tc>
              <w:tc>
                <w:tcPr>
                  <w:tcW w:w="1701" w:type="dxa"/>
                  <w:vMerge w:val="continue"/>
                  <w:tcBorders>
                    <w:top w:val="single" w:color="000000" w:sz="4" w:space="0"/>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p>
              </w:tc>
              <w:tc>
                <w:tcPr>
                  <w:tcW w:w="1559" w:type="dxa"/>
                  <w:vMerge w:val="continue"/>
                  <w:tcBorders>
                    <w:top w:val="single" w:color="000000" w:sz="4" w:space="0"/>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p>
              </w:tc>
            </w:tr>
            <w:tr>
              <w:tblPrEx>
                <w:tblCellMar>
                  <w:top w:w="0" w:type="dxa"/>
                  <w:left w:w="108" w:type="dxa"/>
                  <w:bottom w:w="0" w:type="dxa"/>
                  <w:right w:w="108" w:type="dxa"/>
                </w:tblCellMar>
              </w:tblPrEx>
              <w:trPr>
                <w:gridAfter w:val="3"/>
                <w:wAfter w:w="3118" w:type="dxa"/>
                <w:trHeight w:val="312" w:hRule="atLeast"/>
              </w:trPr>
              <w:tc>
                <w:tcPr>
                  <w:tcW w:w="1020" w:type="dxa"/>
                  <w:gridSpan w:val="3"/>
                  <w:vMerge w:val="continue"/>
                  <w:tcBorders>
                    <w:top w:val="nil"/>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p>
              </w:tc>
              <w:tc>
                <w:tcPr>
                  <w:tcW w:w="2815" w:type="dxa"/>
                  <w:vMerge w:val="continue"/>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p>
              </w:tc>
              <w:tc>
                <w:tcPr>
                  <w:tcW w:w="1559" w:type="dxa"/>
                  <w:vMerge w:val="continue"/>
                  <w:tcBorders>
                    <w:top w:val="single" w:color="000000" w:sz="4" w:space="0"/>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p>
              </w:tc>
              <w:tc>
                <w:tcPr>
                  <w:tcW w:w="1418" w:type="dxa"/>
                  <w:vMerge w:val="continue"/>
                  <w:tcBorders>
                    <w:top w:val="single" w:color="000000" w:sz="4" w:space="0"/>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p>
              </w:tc>
              <w:tc>
                <w:tcPr>
                  <w:tcW w:w="1559" w:type="dxa"/>
                  <w:vMerge w:val="continue"/>
                  <w:tcBorders>
                    <w:top w:val="single" w:color="000000" w:sz="4" w:space="0"/>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p>
              </w:tc>
              <w:tc>
                <w:tcPr>
                  <w:tcW w:w="1559" w:type="dxa"/>
                  <w:vMerge w:val="continue"/>
                  <w:tcBorders>
                    <w:top w:val="single" w:color="000000" w:sz="4" w:space="0"/>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p>
              </w:tc>
              <w:tc>
                <w:tcPr>
                  <w:tcW w:w="1701" w:type="dxa"/>
                  <w:vMerge w:val="continue"/>
                  <w:tcBorders>
                    <w:top w:val="single" w:color="000000" w:sz="4" w:space="0"/>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p>
              </w:tc>
              <w:tc>
                <w:tcPr>
                  <w:tcW w:w="1559" w:type="dxa"/>
                  <w:vMerge w:val="continue"/>
                  <w:tcBorders>
                    <w:top w:val="single" w:color="000000" w:sz="4" w:space="0"/>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p>
              </w:tc>
            </w:tr>
            <w:tr>
              <w:tblPrEx>
                <w:tblCellMar>
                  <w:top w:w="0" w:type="dxa"/>
                  <w:left w:w="108" w:type="dxa"/>
                  <w:bottom w:w="0" w:type="dxa"/>
                  <w:right w:w="108" w:type="dxa"/>
                </w:tblCellMar>
              </w:tblPrEx>
              <w:trPr>
                <w:gridAfter w:val="3"/>
                <w:wAfter w:w="3118" w:type="dxa"/>
                <w:trHeight w:val="312" w:hRule="atLeast"/>
              </w:trPr>
              <w:tc>
                <w:tcPr>
                  <w:tcW w:w="1020" w:type="dxa"/>
                  <w:gridSpan w:val="3"/>
                  <w:vMerge w:val="continue"/>
                  <w:tcBorders>
                    <w:top w:val="nil"/>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p>
              </w:tc>
              <w:tc>
                <w:tcPr>
                  <w:tcW w:w="2815" w:type="dxa"/>
                  <w:vMerge w:val="continue"/>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p>
              </w:tc>
              <w:tc>
                <w:tcPr>
                  <w:tcW w:w="1559" w:type="dxa"/>
                  <w:vMerge w:val="continue"/>
                  <w:tcBorders>
                    <w:top w:val="single" w:color="000000" w:sz="4" w:space="0"/>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p>
              </w:tc>
              <w:tc>
                <w:tcPr>
                  <w:tcW w:w="1418" w:type="dxa"/>
                  <w:vMerge w:val="continue"/>
                  <w:tcBorders>
                    <w:top w:val="single" w:color="000000" w:sz="4" w:space="0"/>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p>
              </w:tc>
              <w:tc>
                <w:tcPr>
                  <w:tcW w:w="1559" w:type="dxa"/>
                  <w:vMerge w:val="continue"/>
                  <w:tcBorders>
                    <w:top w:val="single" w:color="000000" w:sz="4" w:space="0"/>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p>
              </w:tc>
              <w:tc>
                <w:tcPr>
                  <w:tcW w:w="1559" w:type="dxa"/>
                  <w:vMerge w:val="continue"/>
                  <w:tcBorders>
                    <w:top w:val="single" w:color="000000" w:sz="4" w:space="0"/>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p>
              </w:tc>
              <w:tc>
                <w:tcPr>
                  <w:tcW w:w="1701" w:type="dxa"/>
                  <w:vMerge w:val="continue"/>
                  <w:tcBorders>
                    <w:top w:val="single" w:color="000000" w:sz="4" w:space="0"/>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p>
              </w:tc>
              <w:tc>
                <w:tcPr>
                  <w:tcW w:w="1559" w:type="dxa"/>
                  <w:vMerge w:val="continue"/>
                  <w:tcBorders>
                    <w:top w:val="single" w:color="000000" w:sz="4" w:space="0"/>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p>
              </w:tc>
            </w:tr>
            <w:tr>
              <w:tblPrEx>
                <w:tblCellMar>
                  <w:top w:w="0" w:type="dxa"/>
                  <w:left w:w="108" w:type="dxa"/>
                  <w:bottom w:w="0" w:type="dxa"/>
                  <w:right w:w="108" w:type="dxa"/>
                </w:tblCellMar>
              </w:tblPrEx>
              <w:trPr>
                <w:gridAfter w:val="3"/>
                <w:wAfter w:w="3118" w:type="dxa"/>
                <w:trHeight w:val="308" w:hRule="atLeast"/>
              </w:trPr>
              <w:tc>
                <w:tcPr>
                  <w:tcW w:w="3835" w:type="dxa"/>
                  <w:gridSpan w:val="4"/>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栏次</w:t>
                  </w:r>
                </w:p>
              </w:tc>
              <w:tc>
                <w:tcPr>
                  <w:tcW w:w="1559"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1</w:t>
                  </w:r>
                </w:p>
              </w:tc>
              <w:tc>
                <w:tcPr>
                  <w:tcW w:w="1418"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2</w:t>
                  </w:r>
                </w:p>
              </w:tc>
              <w:tc>
                <w:tcPr>
                  <w:tcW w:w="1559"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3</w:t>
                  </w:r>
                </w:p>
              </w:tc>
              <w:tc>
                <w:tcPr>
                  <w:tcW w:w="1559"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4</w:t>
                  </w:r>
                </w:p>
              </w:tc>
              <w:tc>
                <w:tcPr>
                  <w:tcW w:w="1701"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5</w:t>
                  </w:r>
                </w:p>
              </w:tc>
              <w:tc>
                <w:tcPr>
                  <w:tcW w:w="1559"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6</w:t>
                  </w:r>
                </w:p>
              </w:tc>
            </w:tr>
            <w:tr>
              <w:tblPrEx>
                <w:tblCellMar>
                  <w:top w:w="0" w:type="dxa"/>
                  <w:left w:w="108" w:type="dxa"/>
                  <w:bottom w:w="0" w:type="dxa"/>
                  <w:right w:w="108" w:type="dxa"/>
                </w:tblCellMar>
              </w:tblPrEx>
              <w:trPr>
                <w:gridAfter w:val="3"/>
                <w:wAfter w:w="3118" w:type="dxa"/>
                <w:trHeight w:val="308" w:hRule="atLeast"/>
              </w:trPr>
              <w:tc>
                <w:tcPr>
                  <w:tcW w:w="3835" w:type="dxa"/>
                  <w:gridSpan w:val="4"/>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合计</w:t>
                  </w:r>
                </w:p>
              </w:tc>
              <w:tc>
                <w:tcPr>
                  <w:tcW w:w="155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eastAsia="宋体" w:cs="Arial"/>
                      <w:b/>
                      <w:bCs/>
                      <w:color w:val="000000"/>
                      <w:kern w:val="0"/>
                      <w:sz w:val="22"/>
                      <w:lang w:val="en-US" w:eastAsia="zh-CN"/>
                    </w:rPr>
                  </w:pPr>
                  <w:r>
                    <w:rPr>
                      <w:rFonts w:hint="eastAsia" w:ascii="宋体" w:hAnsi="宋体" w:cs="Arial"/>
                      <w:b/>
                      <w:bCs/>
                      <w:color w:val="000000"/>
                      <w:kern w:val="0"/>
                      <w:sz w:val="22"/>
                      <w:szCs w:val="22"/>
                      <w:lang w:val="en-US" w:eastAsia="zh-CN"/>
                    </w:rPr>
                    <w:t>2935.24</w:t>
                  </w:r>
                </w:p>
              </w:tc>
              <w:tc>
                <w:tcPr>
                  <w:tcW w:w="141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eastAsia="宋体" w:cs="Arial"/>
                      <w:b/>
                      <w:bCs/>
                      <w:color w:val="000000"/>
                      <w:kern w:val="0"/>
                      <w:sz w:val="22"/>
                      <w:lang w:val="en-US" w:eastAsia="zh-CN"/>
                    </w:rPr>
                  </w:pPr>
                  <w:r>
                    <w:rPr>
                      <w:rFonts w:hint="eastAsia" w:ascii="宋体" w:hAnsi="宋体" w:cs="Arial"/>
                      <w:b/>
                      <w:bCs/>
                      <w:color w:val="000000"/>
                      <w:kern w:val="0"/>
                      <w:sz w:val="22"/>
                      <w:szCs w:val="22"/>
                      <w:lang w:val="en-US" w:eastAsia="zh-CN"/>
                    </w:rPr>
                    <w:t>2935.24</w:t>
                  </w:r>
                </w:p>
              </w:tc>
              <w:tc>
                <w:tcPr>
                  <w:tcW w:w="155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b/>
                      <w:bCs/>
                      <w:color w:val="000000"/>
                      <w:kern w:val="0"/>
                      <w:sz w:val="22"/>
                    </w:rPr>
                  </w:pPr>
                  <w:r>
                    <w:rPr>
                      <w:rFonts w:hint="eastAsia" w:ascii="宋体" w:hAnsi="宋体" w:cs="Arial"/>
                      <w:b/>
                      <w:bCs/>
                      <w:color w:val="000000"/>
                      <w:kern w:val="0"/>
                      <w:sz w:val="22"/>
                      <w:szCs w:val="22"/>
                    </w:rPr>
                    <w:t>0.00</w:t>
                  </w:r>
                </w:p>
              </w:tc>
              <w:tc>
                <w:tcPr>
                  <w:tcW w:w="155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b/>
                      <w:bCs/>
                      <w:color w:val="000000"/>
                      <w:kern w:val="0"/>
                      <w:sz w:val="22"/>
                    </w:rPr>
                  </w:pPr>
                  <w:r>
                    <w:rPr>
                      <w:rFonts w:hint="eastAsia" w:ascii="宋体" w:hAnsi="宋体" w:cs="Arial"/>
                      <w:b/>
                      <w:bCs/>
                      <w:color w:val="000000"/>
                      <w:kern w:val="0"/>
                      <w:sz w:val="22"/>
                      <w:szCs w:val="22"/>
                    </w:rPr>
                    <w:t>0.00</w:t>
                  </w:r>
                </w:p>
              </w:tc>
              <w:tc>
                <w:tcPr>
                  <w:tcW w:w="170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b/>
                      <w:bCs/>
                      <w:color w:val="000000"/>
                      <w:kern w:val="0"/>
                      <w:sz w:val="22"/>
                    </w:rPr>
                  </w:pPr>
                  <w:r>
                    <w:rPr>
                      <w:rFonts w:hint="eastAsia" w:ascii="宋体" w:hAnsi="宋体" w:cs="Arial"/>
                      <w:b/>
                      <w:bCs/>
                      <w:color w:val="000000"/>
                      <w:kern w:val="0"/>
                      <w:sz w:val="22"/>
                      <w:szCs w:val="22"/>
                    </w:rPr>
                    <w:t>0.00</w:t>
                  </w:r>
                </w:p>
              </w:tc>
              <w:tc>
                <w:tcPr>
                  <w:tcW w:w="155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b/>
                      <w:bCs/>
                      <w:color w:val="000000"/>
                      <w:kern w:val="0"/>
                      <w:sz w:val="22"/>
                    </w:rPr>
                  </w:pPr>
                  <w:r>
                    <w:rPr>
                      <w:rFonts w:hint="eastAsia" w:ascii="宋体" w:hAnsi="宋体" w:cs="Arial"/>
                      <w:b/>
                      <w:bCs/>
                      <w:color w:val="000000"/>
                      <w:kern w:val="0"/>
                      <w:sz w:val="22"/>
                      <w:szCs w:val="22"/>
                    </w:rPr>
                    <w:t>0.00</w:t>
                  </w:r>
                </w:p>
              </w:tc>
            </w:tr>
            <w:tr>
              <w:tblPrEx>
                <w:tblCellMar>
                  <w:top w:w="0" w:type="dxa"/>
                  <w:left w:w="108" w:type="dxa"/>
                  <w:bottom w:w="0" w:type="dxa"/>
                  <w:right w:w="108" w:type="dxa"/>
                </w:tblCellMar>
              </w:tblPrEx>
              <w:trPr>
                <w:gridAfter w:val="3"/>
                <w:wAfter w:w="3118" w:type="dxa"/>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201</w:t>
                  </w:r>
                </w:p>
              </w:tc>
              <w:tc>
                <w:tcPr>
                  <w:tcW w:w="281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一般公共服务支出</w:t>
                  </w:r>
                </w:p>
              </w:tc>
              <w:tc>
                <w:tcPr>
                  <w:tcW w:w="155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leftChars="0" w:right="0" w:rightChars="0"/>
                    <w:jc w:val="right"/>
                    <w:rPr>
                      <w:rFonts w:hint="default" w:ascii="宋体" w:hAnsi="宋体" w:eastAsia="宋体" w:cs="Arial"/>
                      <w:color w:val="000000"/>
                      <w:kern w:val="0"/>
                      <w:sz w:val="22"/>
                      <w:szCs w:val="21"/>
                      <w:lang w:val="en-US" w:eastAsia="zh-CN" w:bidi="ar-SA"/>
                    </w:rPr>
                  </w:pPr>
                  <w:r>
                    <w:rPr>
                      <w:rFonts w:hint="eastAsia" w:ascii="宋体" w:hAnsi="宋体" w:cs="Arial"/>
                      <w:color w:val="000000"/>
                      <w:kern w:val="0"/>
                      <w:sz w:val="22"/>
                      <w:szCs w:val="22"/>
                      <w:lang w:val="en-US" w:eastAsia="zh-CN"/>
                    </w:rPr>
                    <w:t>1661</w:t>
                  </w:r>
                  <w:r>
                    <w:rPr>
                      <w:rFonts w:hint="eastAsia" w:ascii="宋体" w:hAnsi="宋体" w:cs="Arial"/>
                      <w:color w:val="000000"/>
                      <w:kern w:val="0"/>
                      <w:sz w:val="22"/>
                      <w:szCs w:val="22"/>
                    </w:rPr>
                    <w:t>.</w:t>
                  </w:r>
                  <w:r>
                    <w:rPr>
                      <w:rFonts w:hint="eastAsia" w:ascii="宋体" w:hAnsi="宋体" w:cs="Arial"/>
                      <w:color w:val="000000"/>
                      <w:kern w:val="0"/>
                      <w:sz w:val="22"/>
                      <w:szCs w:val="22"/>
                      <w:lang w:val="en-US" w:eastAsia="zh-CN"/>
                    </w:rPr>
                    <w:t>89</w:t>
                  </w:r>
                </w:p>
              </w:tc>
              <w:tc>
                <w:tcPr>
                  <w:tcW w:w="141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leftChars="0" w:right="0" w:rightChars="0"/>
                    <w:jc w:val="right"/>
                    <w:rPr>
                      <w:rFonts w:hint="default" w:ascii="宋体" w:hAnsi="宋体" w:eastAsia="宋体" w:cs="Arial"/>
                      <w:color w:val="000000"/>
                      <w:kern w:val="0"/>
                      <w:sz w:val="22"/>
                      <w:lang w:val="en-US" w:eastAsia="zh-CN"/>
                    </w:rPr>
                  </w:pPr>
                  <w:r>
                    <w:rPr>
                      <w:rFonts w:hint="eastAsia" w:ascii="宋体" w:hAnsi="宋体" w:cs="Arial"/>
                      <w:color w:val="000000"/>
                      <w:kern w:val="0"/>
                      <w:sz w:val="22"/>
                      <w:szCs w:val="22"/>
                      <w:lang w:val="en-US" w:eastAsia="zh-CN"/>
                    </w:rPr>
                    <w:t>1661</w:t>
                  </w:r>
                  <w:r>
                    <w:rPr>
                      <w:rFonts w:hint="eastAsia" w:ascii="宋体" w:hAnsi="宋体" w:cs="Arial"/>
                      <w:color w:val="000000"/>
                      <w:kern w:val="0"/>
                      <w:sz w:val="22"/>
                      <w:szCs w:val="22"/>
                    </w:rPr>
                    <w:t>.</w:t>
                  </w:r>
                  <w:r>
                    <w:rPr>
                      <w:rFonts w:hint="eastAsia" w:ascii="宋体" w:hAnsi="宋体" w:cs="Arial"/>
                      <w:color w:val="000000"/>
                      <w:kern w:val="0"/>
                      <w:sz w:val="22"/>
                      <w:szCs w:val="22"/>
                      <w:lang w:val="en-US" w:eastAsia="zh-CN"/>
                    </w:rPr>
                    <w:t>89</w:t>
                  </w:r>
                </w:p>
              </w:tc>
              <w:tc>
                <w:tcPr>
                  <w:tcW w:w="155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55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70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55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gridAfter w:val="3"/>
                <w:wAfter w:w="3118" w:type="dxa"/>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20103</w:t>
                  </w:r>
                </w:p>
              </w:tc>
              <w:tc>
                <w:tcPr>
                  <w:tcW w:w="281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政府办公厅（室）及相关机构事务</w:t>
                  </w:r>
                </w:p>
              </w:tc>
              <w:tc>
                <w:tcPr>
                  <w:tcW w:w="155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leftChars="0" w:right="0" w:rightChars="0"/>
                    <w:jc w:val="right"/>
                    <w:rPr>
                      <w:rFonts w:hint="default" w:ascii="宋体" w:hAnsi="宋体" w:eastAsia="宋体" w:cs="Arial"/>
                      <w:color w:val="000000"/>
                      <w:kern w:val="0"/>
                      <w:sz w:val="22"/>
                      <w:szCs w:val="21"/>
                      <w:lang w:val="en-US" w:eastAsia="zh-CN" w:bidi="ar-SA"/>
                    </w:rPr>
                  </w:pPr>
                  <w:r>
                    <w:rPr>
                      <w:rFonts w:hint="eastAsia" w:ascii="宋体" w:hAnsi="宋体" w:cs="Arial"/>
                      <w:color w:val="000000"/>
                      <w:kern w:val="0"/>
                      <w:sz w:val="22"/>
                      <w:szCs w:val="22"/>
                      <w:lang w:val="en-US" w:eastAsia="zh-CN"/>
                    </w:rPr>
                    <w:t>1518.83</w:t>
                  </w:r>
                </w:p>
              </w:tc>
              <w:tc>
                <w:tcPr>
                  <w:tcW w:w="141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leftChars="0" w:right="0" w:rightChars="0"/>
                    <w:jc w:val="right"/>
                    <w:rPr>
                      <w:rFonts w:hint="default" w:ascii="宋体" w:hAnsi="宋体" w:cs="Arial"/>
                      <w:color w:val="000000"/>
                      <w:kern w:val="0"/>
                      <w:sz w:val="22"/>
                    </w:rPr>
                  </w:pPr>
                  <w:r>
                    <w:rPr>
                      <w:rFonts w:hint="eastAsia" w:ascii="宋体" w:hAnsi="宋体" w:cs="Arial"/>
                      <w:color w:val="000000"/>
                      <w:kern w:val="0"/>
                      <w:sz w:val="22"/>
                      <w:szCs w:val="22"/>
                      <w:lang w:val="en-US" w:eastAsia="zh-CN"/>
                    </w:rPr>
                    <w:t>1518.83</w:t>
                  </w:r>
                </w:p>
              </w:tc>
              <w:tc>
                <w:tcPr>
                  <w:tcW w:w="155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55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70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55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gridAfter w:val="3"/>
                <w:wAfter w:w="3118" w:type="dxa"/>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2010301</w:t>
                  </w:r>
                </w:p>
              </w:tc>
              <w:tc>
                <w:tcPr>
                  <w:tcW w:w="281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 xml:space="preserve">  行政运行</w:t>
                  </w:r>
                </w:p>
              </w:tc>
              <w:tc>
                <w:tcPr>
                  <w:tcW w:w="155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leftChars="0" w:right="0" w:rightChars="0"/>
                    <w:jc w:val="right"/>
                    <w:rPr>
                      <w:rFonts w:hint="default" w:ascii="宋体" w:hAnsi="宋体" w:eastAsia="宋体" w:cs="Arial"/>
                      <w:color w:val="000000"/>
                      <w:kern w:val="0"/>
                      <w:sz w:val="22"/>
                      <w:szCs w:val="21"/>
                      <w:lang w:val="en-US" w:eastAsia="zh-CN" w:bidi="ar-SA"/>
                    </w:rPr>
                  </w:pPr>
                  <w:r>
                    <w:rPr>
                      <w:rFonts w:hint="eastAsia" w:ascii="宋体" w:hAnsi="宋体" w:cs="Arial"/>
                      <w:color w:val="000000"/>
                      <w:kern w:val="0"/>
                      <w:sz w:val="22"/>
                      <w:szCs w:val="22"/>
                      <w:lang w:val="en-US" w:eastAsia="zh-CN"/>
                    </w:rPr>
                    <w:t>1498.11</w:t>
                  </w:r>
                </w:p>
              </w:tc>
              <w:tc>
                <w:tcPr>
                  <w:tcW w:w="141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leftChars="0" w:right="0" w:rightChars="0"/>
                    <w:jc w:val="right"/>
                    <w:rPr>
                      <w:rFonts w:hint="default" w:ascii="宋体" w:hAnsi="宋体" w:cs="Arial"/>
                      <w:color w:val="000000"/>
                      <w:kern w:val="0"/>
                      <w:sz w:val="22"/>
                    </w:rPr>
                  </w:pPr>
                  <w:r>
                    <w:rPr>
                      <w:rFonts w:hint="eastAsia" w:ascii="宋体" w:hAnsi="宋体" w:cs="Arial"/>
                      <w:color w:val="000000"/>
                      <w:kern w:val="0"/>
                      <w:sz w:val="22"/>
                      <w:szCs w:val="22"/>
                      <w:lang w:val="en-US" w:eastAsia="zh-CN"/>
                    </w:rPr>
                    <w:t>1498.11</w:t>
                  </w:r>
                </w:p>
              </w:tc>
              <w:tc>
                <w:tcPr>
                  <w:tcW w:w="155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55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70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55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gridAfter w:val="3"/>
                <w:wAfter w:w="3118" w:type="dxa"/>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2010399</w:t>
                  </w:r>
                </w:p>
              </w:tc>
              <w:tc>
                <w:tcPr>
                  <w:tcW w:w="281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 xml:space="preserve">  其他政府办公厅（室）及相关机构事务支出</w:t>
                  </w:r>
                </w:p>
              </w:tc>
              <w:tc>
                <w:tcPr>
                  <w:tcW w:w="155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leftChars="0" w:right="0" w:rightChars="0"/>
                    <w:jc w:val="right"/>
                    <w:rPr>
                      <w:rFonts w:hint="default" w:ascii="宋体" w:hAnsi="宋体" w:eastAsia="宋体" w:cs="Arial"/>
                      <w:color w:val="000000"/>
                      <w:kern w:val="0"/>
                      <w:sz w:val="22"/>
                      <w:szCs w:val="21"/>
                      <w:lang w:val="en-US" w:eastAsia="zh-CN" w:bidi="ar-SA"/>
                    </w:rPr>
                  </w:pPr>
                  <w:r>
                    <w:rPr>
                      <w:rFonts w:hint="eastAsia" w:ascii="宋体" w:hAnsi="宋体" w:cs="Arial"/>
                      <w:color w:val="000000"/>
                      <w:kern w:val="0"/>
                      <w:sz w:val="22"/>
                      <w:szCs w:val="22"/>
                      <w:lang w:val="en-US" w:eastAsia="zh-CN"/>
                    </w:rPr>
                    <w:t>20.72</w:t>
                  </w:r>
                </w:p>
              </w:tc>
              <w:tc>
                <w:tcPr>
                  <w:tcW w:w="141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leftChars="0" w:right="0" w:rightChars="0"/>
                    <w:jc w:val="right"/>
                    <w:rPr>
                      <w:rFonts w:hint="default" w:ascii="宋体" w:hAnsi="宋体" w:cs="Arial"/>
                      <w:color w:val="000000"/>
                      <w:kern w:val="0"/>
                      <w:sz w:val="22"/>
                    </w:rPr>
                  </w:pPr>
                  <w:r>
                    <w:rPr>
                      <w:rFonts w:hint="eastAsia" w:ascii="宋体" w:hAnsi="宋体" w:cs="Arial"/>
                      <w:color w:val="000000"/>
                      <w:kern w:val="0"/>
                      <w:sz w:val="22"/>
                      <w:szCs w:val="22"/>
                      <w:lang w:val="en-US" w:eastAsia="zh-CN"/>
                    </w:rPr>
                    <w:t>20.72</w:t>
                  </w:r>
                </w:p>
              </w:tc>
              <w:tc>
                <w:tcPr>
                  <w:tcW w:w="155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55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70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55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gridAfter w:val="3"/>
                <w:wAfter w:w="3118" w:type="dxa"/>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20104</w:t>
                  </w:r>
                </w:p>
              </w:tc>
              <w:tc>
                <w:tcPr>
                  <w:tcW w:w="281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发展与改革事务</w:t>
                  </w:r>
                </w:p>
              </w:tc>
              <w:tc>
                <w:tcPr>
                  <w:tcW w:w="155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leftChars="0" w:right="0" w:rightChars="0"/>
                    <w:jc w:val="right"/>
                    <w:rPr>
                      <w:rFonts w:hint="default" w:ascii="宋体" w:hAnsi="宋体" w:eastAsia="宋体" w:cs="Arial"/>
                      <w:color w:val="000000"/>
                      <w:kern w:val="0"/>
                      <w:sz w:val="22"/>
                      <w:szCs w:val="21"/>
                      <w:lang w:val="en-US" w:eastAsia="zh-CN" w:bidi="ar-SA"/>
                    </w:rPr>
                  </w:pPr>
                  <w:r>
                    <w:rPr>
                      <w:rFonts w:hint="eastAsia" w:ascii="宋体" w:hAnsi="宋体" w:cs="Arial"/>
                      <w:color w:val="000000"/>
                      <w:kern w:val="0"/>
                      <w:sz w:val="22"/>
                      <w:szCs w:val="22"/>
                      <w:lang w:val="en-US" w:eastAsia="zh-CN"/>
                    </w:rPr>
                    <w:t>93.44</w:t>
                  </w:r>
                </w:p>
              </w:tc>
              <w:tc>
                <w:tcPr>
                  <w:tcW w:w="141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leftChars="0" w:right="0" w:rightChars="0"/>
                    <w:jc w:val="right"/>
                    <w:rPr>
                      <w:rFonts w:hint="default" w:ascii="宋体" w:hAnsi="宋体" w:cs="Arial"/>
                      <w:color w:val="000000"/>
                      <w:kern w:val="0"/>
                      <w:sz w:val="22"/>
                    </w:rPr>
                  </w:pPr>
                  <w:r>
                    <w:rPr>
                      <w:rFonts w:hint="eastAsia" w:ascii="宋体" w:hAnsi="宋体" w:cs="Arial"/>
                      <w:color w:val="000000"/>
                      <w:kern w:val="0"/>
                      <w:sz w:val="22"/>
                      <w:szCs w:val="22"/>
                      <w:lang w:val="en-US" w:eastAsia="zh-CN"/>
                    </w:rPr>
                    <w:t>93.44</w:t>
                  </w:r>
                </w:p>
              </w:tc>
              <w:tc>
                <w:tcPr>
                  <w:tcW w:w="155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55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70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55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gridAfter w:val="3"/>
                <w:wAfter w:w="3118" w:type="dxa"/>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2010499</w:t>
                  </w:r>
                </w:p>
              </w:tc>
              <w:tc>
                <w:tcPr>
                  <w:tcW w:w="281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 xml:space="preserve">  其他发展与改革事务支出</w:t>
                  </w:r>
                </w:p>
              </w:tc>
              <w:tc>
                <w:tcPr>
                  <w:tcW w:w="155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leftChars="0" w:right="0" w:rightChars="0"/>
                    <w:jc w:val="right"/>
                    <w:rPr>
                      <w:rFonts w:hint="default" w:ascii="宋体" w:hAnsi="宋体" w:eastAsia="宋体" w:cs="Arial"/>
                      <w:color w:val="000000"/>
                      <w:kern w:val="0"/>
                      <w:sz w:val="24"/>
                      <w:szCs w:val="22"/>
                      <w:lang w:val="en-US" w:eastAsia="zh-CN" w:bidi="ar-SA"/>
                    </w:rPr>
                  </w:pPr>
                  <w:r>
                    <w:rPr>
                      <w:rFonts w:hint="eastAsia" w:ascii="宋体" w:hAnsi="宋体" w:cs="Arial"/>
                      <w:color w:val="000000"/>
                      <w:kern w:val="0"/>
                      <w:sz w:val="22"/>
                      <w:szCs w:val="22"/>
                      <w:lang w:val="en-US" w:eastAsia="zh-CN"/>
                    </w:rPr>
                    <w:t>93.44</w:t>
                  </w:r>
                </w:p>
              </w:tc>
              <w:tc>
                <w:tcPr>
                  <w:tcW w:w="141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leftChars="0" w:right="0" w:rightChars="0"/>
                    <w:jc w:val="right"/>
                    <w:rPr>
                      <w:rFonts w:hint="default" w:ascii="宋体" w:hAnsi="宋体" w:cs="Arial"/>
                      <w:color w:val="000000"/>
                      <w:kern w:val="0"/>
                      <w:sz w:val="22"/>
                    </w:rPr>
                  </w:pPr>
                  <w:r>
                    <w:rPr>
                      <w:rFonts w:hint="eastAsia" w:ascii="宋体" w:hAnsi="宋体" w:cs="Arial"/>
                      <w:color w:val="000000"/>
                      <w:kern w:val="0"/>
                      <w:sz w:val="22"/>
                      <w:szCs w:val="22"/>
                      <w:lang w:val="en-US" w:eastAsia="zh-CN"/>
                    </w:rPr>
                    <w:t>93.44</w:t>
                  </w:r>
                </w:p>
              </w:tc>
              <w:tc>
                <w:tcPr>
                  <w:tcW w:w="155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55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70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55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gridAfter w:val="3"/>
                <w:wAfter w:w="3118" w:type="dxa"/>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20106</w:t>
                  </w:r>
                </w:p>
              </w:tc>
              <w:tc>
                <w:tcPr>
                  <w:tcW w:w="281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财政事务</w:t>
                  </w:r>
                </w:p>
              </w:tc>
              <w:tc>
                <w:tcPr>
                  <w:tcW w:w="155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leftChars="0" w:right="0" w:rightChars="0"/>
                    <w:jc w:val="right"/>
                    <w:rPr>
                      <w:rFonts w:hint="default" w:ascii="宋体" w:hAnsi="宋体" w:eastAsia="宋体" w:cs="Arial"/>
                      <w:color w:val="000000"/>
                      <w:kern w:val="0"/>
                      <w:sz w:val="22"/>
                      <w:szCs w:val="21"/>
                      <w:lang w:val="en-US" w:eastAsia="zh-CN" w:bidi="ar-SA"/>
                    </w:rPr>
                  </w:pPr>
                  <w:r>
                    <w:rPr>
                      <w:rFonts w:hint="eastAsia" w:ascii="宋体" w:hAnsi="宋体" w:cs="Arial"/>
                      <w:color w:val="000000"/>
                      <w:kern w:val="0"/>
                      <w:sz w:val="22"/>
                      <w:szCs w:val="22"/>
                      <w:lang w:val="en-US" w:eastAsia="zh-CN"/>
                    </w:rPr>
                    <w:t>49.62</w:t>
                  </w:r>
                </w:p>
              </w:tc>
              <w:tc>
                <w:tcPr>
                  <w:tcW w:w="141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leftChars="0" w:right="0" w:rightChars="0"/>
                    <w:jc w:val="right"/>
                    <w:rPr>
                      <w:rFonts w:hint="default" w:ascii="宋体" w:hAnsi="宋体" w:cs="Arial"/>
                      <w:color w:val="000000"/>
                      <w:kern w:val="0"/>
                      <w:sz w:val="22"/>
                    </w:rPr>
                  </w:pPr>
                  <w:r>
                    <w:rPr>
                      <w:rFonts w:hint="eastAsia" w:ascii="宋体" w:hAnsi="宋体" w:cs="Arial"/>
                      <w:color w:val="000000"/>
                      <w:kern w:val="0"/>
                      <w:sz w:val="22"/>
                      <w:szCs w:val="22"/>
                      <w:lang w:val="en-US" w:eastAsia="zh-CN"/>
                    </w:rPr>
                    <w:t>49.62</w:t>
                  </w:r>
                </w:p>
              </w:tc>
              <w:tc>
                <w:tcPr>
                  <w:tcW w:w="155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55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70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55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gridAfter w:val="3"/>
                <w:wAfter w:w="3118" w:type="dxa"/>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2010601</w:t>
                  </w:r>
                </w:p>
              </w:tc>
              <w:tc>
                <w:tcPr>
                  <w:tcW w:w="281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 xml:space="preserve">  行政运行</w:t>
                  </w:r>
                </w:p>
              </w:tc>
              <w:tc>
                <w:tcPr>
                  <w:tcW w:w="155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leftChars="0" w:right="0" w:rightChars="0"/>
                    <w:jc w:val="right"/>
                    <w:rPr>
                      <w:rFonts w:hint="default" w:ascii="宋体" w:hAnsi="宋体" w:eastAsia="宋体" w:cs="Arial"/>
                      <w:color w:val="000000"/>
                      <w:kern w:val="0"/>
                      <w:sz w:val="22"/>
                      <w:szCs w:val="21"/>
                      <w:lang w:val="en-US" w:eastAsia="zh-CN" w:bidi="ar-SA"/>
                    </w:rPr>
                  </w:pPr>
                  <w:r>
                    <w:rPr>
                      <w:rFonts w:hint="eastAsia" w:ascii="宋体" w:hAnsi="宋体" w:cs="Arial"/>
                      <w:color w:val="000000"/>
                      <w:kern w:val="0"/>
                      <w:sz w:val="22"/>
                      <w:szCs w:val="22"/>
                      <w:lang w:val="en-US" w:eastAsia="zh-CN"/>
                    </w:rPr>
                    <w:t>49.62</w:t>
                  </w:r>
                </w:p>
              </w:tc>
              <w:tc>
                <w:tcPr>
                  <w:tcW w:w="141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leftChars="0" w:right="0" w:rightChars="0"/>
                    <w:jc w:val="right"/>
                    <w:rPr>
                      <w:rFonts w:hint="default" w:ascii="宋体" w:hAnsi="宋体" w:cs="Arial"/>
                      <w:color w:val="000000"/>
                      <w:kern w:val="0"/>
                      <w:sz w:val="22"/>
                    </w:rPr>
                  </w:pPr>
                  <w:r>
                    <w:rPr>
                      <w:rFonts w:hint="eastAsia" w:ascii="宋体" w:hAnsi="宋体" w:cs="Arial"/>
                      <w:color w:val="000000"/>
                      <w:kern w:val="0"/>
                      <w:sz w:val="22"/>
                      <w:szCs w:val="22"/>
                      <w:lang w:val="en-US" w:eastAsia="zh-CN"/>
                    </w:rPr>
                    <w:t>49.62</w:t>
                  </w:r>
                </w:p>
              </w:tc>
              <w:tc>
                <w:tcPr>
                  <w:tcW w:w="155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55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70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55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gridAfter w:val="3"/>
                <w:wAfter w:w="3118" w:type="dxa"/>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204</w:t>
                  </w:r>
                </w:p>
              </w:tc>
              <w:tc>
                <w:tcPr>
                  <w:tcW w:w="281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公共安全支出</w:t>
                  </w:r>
                </w:p>
              </w:tc>
              <w:tc>
                <w:tcPr>
                  <w:tcW w:w="155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leftChars="0" w:right="0" w:rightChars="0"/>
                    <w:jc w:val="right"/>
                    <w:rPr>
                      <w:rFonts w:hint="default" w:ascii="宋体" w:hAnsi="宋体" w:eastAsia="宋体" w:cs="Arial"/>
                      <w:color w:val="000000"/>
                      <w:kern w:val="0"/>
                      <w:sz w:val="22"/>
                      <w:szCs w:val="21"/>
                      <w:lang w:val="en-US" w:eastAsia="zh-CN" w:bidi="ar-SA"/>
                    </w:rPr>
                  </w:pPr>
                  <w:r>
                    <w:rPr>
                      <w:rFonts w:hint="eastAsia" w:ascii="宋体" w:hAnsi="宋体" w:cs="Arial"/>
                      <w:color w:val="000000"/>
                      <w:kern w:val="0"/>
                      <w:sz w:val="22"/>
                      <w:szCs w:val="22"/>
                      <w:lang w:val="en-US" w:eastAsia="zh-CN"/>
                    </w:rPr>
                    <w:t>198.81</w:t>
                  </w:r>
                </w:p>
              </w:tc>
              <w:tc>
                <w:tcPr>
                  <w:tcW w:w="141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leftChars="0" w:right="0" w:rightChars="0"/>
                    <w:jc w:val="right"/>
                    <w:rPr>
                      <w:rFonts w:hint="default" w:ascii="宋体" w:hAnsi="宋体" w:cs="Arial"/>
                      <w:color w:val="000000"/>
                      <w:kern w:val="0"/>
                      <w:sz w:val="22"/>
                    </w:rPr>
                  </w:pPr>
                  <w:r>
                    <w:rPr>
                      <w:rFonts w:hint="eastAsia" w:ascii="宋体" w:hAnsi="宋体" w:cs="Arial"/>
                      <w:color w:val="000000"/>
                      <w:kern w:val="0"/>
                      <w:sz w:val="22"/>
                      <w:szCs w:val="22"/>
                      <w:lang w:val="en-US" w:eastAsia="zh-CN"/>
                    </w:rPr>
                    <w:t>198.81</w:t>
                  </w:r>
                </w:p>
              </w:tc>
              <w:tc>
                <w:tcPr>
                  <w:tcW w:w="155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55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70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55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gridAfter w:val="3"/>
                <w:wAfter w:w="3118" w:type="dxa"/>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20499</w:t>
                  </w:r>
                </w:p>
              </w:tc>
              <w:tc>
                <w:tcPr>
                  <w:tcW w:w="281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其他公共安全支出</w:t>
                  </w:r>
                </w:p>
              </w:tc>
              <w:tc>
                <w:tcPr>
                  <w:tcW w:w="155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leftChars="0" w:right="0" w:rightChars="0"/>
                    <w:jc w:val="right"/>
                    <w:rPr>
                      <w:rFonts w:hint="default" w:ascii="宋体" w:hAnsi="宋体" w:eastAsia="宋体" w:cs="Arial"/>
                      <w:color w:val="000000"/>
                      <w:kern w:val="0"/>
                      <w:sz w:val="22"/>
                      <w:szCs w:val="21"/>
                      <w:lang w:val="en-US" w:eastAsia="zh-CN" w:bidi="ar-SA"/>
                    </w:rPr>
                  </w:pPr>
                  <w:r>
                    <w:rPr>
                      <w:rFonts w:hint="eastAsia" w:ascii="宋体" w:hAnsi="宋体" w:cs="Arial"/>
                      <w:color w:val="000000"/>
                      <w:kern w:val="0"/>
                      <w:sz w:val="22"/>
                      <w:szCs w:val="22"/>
                      <w:lang w:val="en-US" w:eastAsia="zh-CN"/>
                    </w:rPr>
                    <w:t>198.81</w:t>
                  </w:r>
                </w:p>
              </w:tc>
              <w:tc>
                <w:tcPr>
                  <w:tcW w:w="141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leftChars="0" w:right="0" w:rightChars="0"/>
                    <w:jc w:val="right"/>
                    <w:rPr>
                      <w:rFonts w:hint="default" w:ascii="宋体" w:hAnsi="宋体" w:cs="Arial"/>
                      <w:color w:val="000000"/>
                      <w:kern w:val="0"/>
                      <w:sz w:val="22"/>
                    </w:rPr>
                  </w:pPr>
                  <w:r>
                    <w:rPr>
                      <w:rFonts w:hint="eastAsia" w:ascii="宋体" w:hAnsi="宋体" w:cs="Arial"/>
                      <w:color w:val="000000"/>
                      <w:kern w:val="0"/>
                      <w:sz w:val="22"/>
                      <w:szCs w:val="22"/>
                      <w:lang w:val="en-US" w:eastAsia="zh-CN"/>
                    </w:rPr>
                    <w:t>198.81</w:t>
                  </w:r>
                </w:p>
              </w:tc>
              <w:tc>
                <w:tcPr>
                  <w:tcW w:w="155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55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70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55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gridAfter w:val="3"/>
                <w:wAfter w:w="3118" w:type="dxa"/>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2049901</w:t>
                  </w:r>
                </w:p>
              </w:tc>
              <w:tc>
                <w:tcPr>
                  <w:tcW w:w="281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 xml:space="preserve">  其他公共安全支出</w:t>
                  </w:r>
                </w:p>
              </w:tc>
              <w:tc>
                <w:tcPr>
                  <w:tcW w:w="155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leftChars="0" w:right="0" w:rightChars="0"/>
                    <w:jc w:val="right"/>
                    <w:rPr>
                      <w:rFonts w:hint="default" w:ascii="宋体" w:hAnsi="宋体" w:eastAsia="宋体" w:cs="Arial"/>
                      <w:color w:val="000000"/>
                      <w:kern w:val="0"/>
                      <w:sz w:val="22"/>
                      <w:szCs w:val="21"/>
                      <w:lang w:val="en-US" w:eastAsia="zh-CN" w:bidi="ar-SA"/>
                    </w:rPr>
                  </w:pPr>
                  <w:r>
                    <w:rPr>
                      <w:rFonts w:hint="eastAsia" w:ascii="宋体" w:hAnsi="宋体" w:cs="Arial"/>
                      <w:color w:val="000000"/>
                      <w:kern w:val="0"/>
                      <w:sz w:val="22"/>
                      <w:szCs w:val="22"/>
                      <w:lang w:val="en-US" w:eastAsia="zh-CN"/>
                    </w:rPr>
                    <w:t>198.81</w:t>
                  </w:r>
                </w:p>
              </w:tc>
              <w:tc>
                <w:tcPr>
                  <w:tcW w:w="141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leftChars="0" w:right="0" w:rightChars="0"/>
                    <w:jc w:val="right"/>
                    <w:rPr>
                      <w:rFonts w:hint="default" w:ascii="宋体" w:hAnsi="宋体" w:cs="Arial"/>
                      <w:color w:val="000000"/>
                      <w:kern w:val="0"/>
                      <w:sz w:val="22"/>
                    </w:rPr>
                  </w:pPr>
                  <w:r>
                    <w:rPr>
                      <w:rFonts w:hint="eastAsia" w:ascii="宋体" w:hAnsi="宋体" w:cs="Arial"/>
                      <w:color w:val="000000"/>
                      <w:kern w:val="0"/>
                      <w:sz w:val="22"/>
                      <w:szCs w:val="22"/>
                      <w:lang w:val="en-US" w:eastAsia="zh-CN"/>
                    </w:rPr>
                    <w:t>198.81</w:t>
                  </w:r>
                </w:p>
              </w:tc>
              <w:tc>
                <w:tcPr>
                  <w:tcW w:w="155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55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70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55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gridAfter w:val="3"/>
                <w:wAfter w:w="3118" w:type="dxa"/>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208</w:t>
                  </w:r>
                </w:p>
              </w:tc>
              <w:tc>
                <w:tcPr>
                  <w:tcW w:w="281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社会保障和就业支出</w:t>
                  </w:r>
                </w:p>
              </w:tc>
              <w:tc>
                <w:tcPr>
                  <w:tcW w:w="155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leftChars="0" w:right="0" w:rightChars="0"/>
                    <w:jc w:val="right"/>
                    <w:rPr>
                      <w:rFonts w:hint="default" w:ascii="宋体" w:hAnsi="宋体" w:eastAsia="宋体" w:cs="Arial"/>
                      <w:color w:val="000000"/>
                      <w:kern w:val="0"/>
                      <w:sz w:val="22"/>
                      <w:szCs w:val="21"/>
                      <w:lang w:val="en-US" w:eastAsia="zh-CN" w:bidi="ar-SA"/>
                    </w:rPr>
                  </w:pPr>
                  <w:r>
                    <w:rPr>
                      <w:rFonts w:hint="eastAsia" w:ascii="宋体" w:hAnsi="宋体" w:cs="Arial"/>
                      <w:color w:val="000000"/>
                      <w:kern w:val="0"/>
                      <w:sz w:val="22"/>
                      <w:szCs w:val="22"/>
                      <w:lang w:val="en-US" w:eastAsia="zh-CN"/>
                    </w:rPr>
                    <w:t>98.07</w:t>
                  </w:r>
                </w:p>
              </w:tc>
              <w:tc>
                <w:tcPr>
                  <w:tcW w:w="141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leftChars="0" w:right="0" w:rightChars="0"/>
                    <w:jc w:val="right"/>
                    <w:rPr>
                      <w:rFonts w:hint="default" w:ascii="宋体" w:hAnsi="宋体" w:cs="Arial"/>
                      <w:color w:val="000000"/>
                      <w:kern w:val="0"/>
                      <w:sz w:val="22"/>
                    </w:rPr>
                  </w:pPr>
                  <w:r>
                    <w:rPr>
                      <w:rFonts w:hint="eastAsia" w:ascii="宋体" w:hAnsi="宋体" w:cs="Arial"/>
                      <w:color w:val="000000"/>
                      <w:kern w:val="0"/>
                      <w:sz w:val="22"/>
                      <w:szCs w:val="22"/>
                      <w:lang w:val="en-US" w:eastAsia="zh-CN"/>
                    </w:rPr>
                    <w:t>98.07</w:t>
                  </w:r>
                </w:p>
              </w:tc>
              <w:tc>
                <w:tcPr>
                  <w:tcW w:w="155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55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70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55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gridAfter w:val="3"/>
                <w:wAfter w:w="3118" w:type="dxa"/>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20801</w:t>
                  </w:r>
                </w:p>
              </w:tc>
              <w:tc>
                <w:tcPr>
                  <w:tcW w:w="281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人力资源和社会保障管理事务</w:t>
                  </w:r>
                </w:p>
              </w:tc>
              <w:tc>
                <w:tcPr>
                  <w:tcW w:w="155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leftChars="0" w:right="0" w:rightChars="0"/>
                    <w:jc w:val="right"/>
                    <w:rPr>
                      <w:rFonts w:hint="default" w:ascii="宋体" w:hAnsi="宋体" w:eastAsia="宋体" w:cs="Arial"/>
                      <w:color w:val="000000"/>
                      <w:kern w:val="0"/>
                      <w:sz w:val="22"/>
                      <w:szCs w:val="21"/>
                      <w:lang w:val="en-US" w:eastAsia="zh-CN" w:bidi="ar-SA"/>
                    </w:rPr>
                  </w:pPr>
                  <w:r>
                    <w:rPr>
                      <w:rFonts w:hint="eastAsia" w:ascii="宋体" w:hAnsi="宋体" w:cs="Arial"/>
                      <w:color w:val="000000"/>
                      <w:kern w:val="0"/>
                      <w:sz w:val="22"/>
                      <w:szCs w:val="22"/>
                      <w:lang w:val="en-US" w:eastAsia="zh-CN"/>
                    </w:rPr>
                    <w:t>74.13</w:t>
                  </w:r>
                </w:p>
              </w:tc>
              <w:tc>
                <w:tcPr>
                  <w:tcW w:w="141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leftChars="0" w:right="0" w:rightChars="0"/>
                    <w:jc w:val="right"/>
                    <w:rPr>
                      <w:rFonts w:hint="default" w:ascii="宋体" w:hAnsi="宋体" w:cs="Arial"/>
                      <w:color w:val="000000"/>
                      <w:kern w:val="0"/>
                      <w:sz w:val="22"/>
                    </w:rPr>
                  </w:pPr>
                  <w:r>
                    <w:rPr>
                      <w:rFonts w:hint="eastAsia" w:ascii="宋体" w:hAnsi="宋体" w:cs="Arial"/>
                      <w:color w:val="000000"/>
                      <w:kern w:val="0"/>
                      <w:sz w:val="22"/>
                      <w:szCs w:val="22"/>
                      <w:lang w:val="en-US" w:eastAsia="zh-CN"/>
                    </w:rPr>
                    <w:t>74.13</w:t>
                  </w:r>
                </w:p>
              </w:tc>
              <w:tc>
                <w:tcPr>
                  <w:tcW w:w="155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55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70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55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gridAfter w:val="3"/>
                <w:wAfter w:w="3118" w:type="dxa"/>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2080199</w:t>
                  </w:r>
                </w:p>
              </w:tc>
              <w:tc>
                <w:tcPr>
                  <w:tcW w:w="281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 xml:space="preserve">  其他人力资源和社会保障管理事务支出</w:t>
                  </w:r>
                </w:p>
              </w:tc>
              <w:tc>
                <w:tcPr>
                  <w:tcW w:w="155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leftChars="0" w:right="0" w:rightChars="0"/>
                    <w:jc w:val="right"/>
                    <w:rPr>
                      <w:rFonts w:hint="default" w:ascii="宋体" w:hAnsi="宋体" w:eastAsia="宋体" w:cs="Arial"/>
                      <w:color w:val="000000"/>
                      <w:kern w:val="0"/>
                      <w:sz w:val="22"/>
                      <w:szCs w:val="21"/>
                      <w:lang w:val="en-US" w:eastAsia="zh-CN" w:bidi="ar-SA"/>
                    </w:rPr>
                  </w:pPr>
                  <w:r>
                    <w:rPr>
                      <w:rFonts w:hint="eastAsia" w:ascii="宋体" w:hAnsi="宋体" w:cs="Arial"/>
                      <w:color w:val="000000"/>
                      <w:kern w:val="0"/>
                      <w:sz w:val="22"/>
                      <w:szCs w:val="22"/>
                      <w:lang w:val="en-US" w:eastAsia="zh-CN"/>
                    </w:rPr>
                    <w:t>74.13</w:t>
                  </w:r>
                </w:p>
              </w:tc>
              <w:tc>
                <w:tcPr>
                  <w:tcW w:w="141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leftChars="0" w:right="0" w:rightChars="0"/>
                    <w:jc w:val="right"/>
                    <w:rPr>
                      <w:rFonts w:hint="default" w:ascii="宋体" w:hAnsi="宋体" w:cs="Arial"/>
                      <w:color w:val="000000"/>
                      <w:kern w:val="0"/>
                      <w:sz w:val="22"/>
                    </w:rPr>
                  </w:pPr>
                  <w:r>
                    <w:rPr>
                      <w:rFonts w:hint="eastAsia" w:ascii="宋体" w:hAnsi="宋体" w:cs="Arial"/>
                      <w:color w:val="000000"/>
                      <w:kern w:val="0"/>
                      <w:sz w:val="22"/>
                      <w:szCs w:val="22"/>
                      <w:lang w:val="en-US" w:eastAsia="zh-CN"/>
                    </w:rPr>
                    <w:t>74.13</w:t>
                  </w:r>
                </w:p>
              </w:tc>
              <w:tc>
                <w:tcPr>
                  <w:tcW w:w="155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55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70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55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gridAfter w:val="3"/>
                <w:wAfter w:w="3118" w:type="dxa"/>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20828</w:t>
                  </w:r>
                </w:p>
              </w:tc>
              <w:tc>
                <w:tcPr>
                  <w:tcW w:w="281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退役军人管理事务</w:t>
                  </w:r>
                </w:p>
              </w:tc>
              <w:tc>
                <w:tcPr>
                  <w:tcW w:w="155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leftChars="0" w:right="0" w:rightChars="0"/>
                    <w:jc w:val="right"/>
                    <w:rPr>
                      <w:rFonts w:hint="default" w:ascii="宋体" w:hAnsi="宋体" w:eastAsia="宋体" w:cs="Arial"/>
                      <w:color w:val="000000"/>
                      <w:kern w:val="0"/>
                      <w:sz w:val="22"/>
                      <w:szCs w:val="21"/>
                      <w:lang w:val="en-US" w:eastAsia="zh-CN" w:bidi="ar-SA"/>
                    </w:rPr>
                  </w:pPr>
                  <w:r>
                    <w:rPr>
                      <w:rFonts w:hint="eastAsia" w:ascii="宋体" w:hAnsi="宋体" w:cs="Arial"/>
                      <w:color w:val="000000"/>
                      <w:kern w:val="0"/>
                      <w:sz w:val="22"/>
                      <w:szCs w:val="22"/>
                      <w:lang w:val="en-US" w:eastAsia="zh-CN"/>
                    </w:rPr>
                    <w:t>23.94</w:t>
                  </w:r>
                </w:p>
              </w:tc>
              <w:tc>
                <w:tcPr>
                  <w:tcW w:w="141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leftChars="0" w:right="0" w:rightChars="0"/>
                    <w:jc w:val="right"/>
                    <w:rPr>
                      <w:rFonts w:hint="default" w:ascii="宋体" w:hAnsi="宋体" w:cs="Arial"/>
                      <w:color w:val="000000"/>
                      <w:kern w:val="0"/>
                      <w:sz w:val="22"/>
                    </w:rPr>
                  </w:pPr>
                  <w:r>
                    <w:rPr>
                      <w:rFonts w:hint="eastAsia" w:ascii="宋体" w:hAnsi="宋体" w:cs="Arial"/>
                      <w:color w:val="000000"/>
                      <w:kern w:val="0"/>
                      <w:sz w:val="22"/>
                      <w:szCs w:val="22"/>
                      <w:lang w:val="en-US" w:eastAsia="zh-CN"/>
                    </w:rPr>
                    <w:t>23.94</w:t>
                  </w:r>
                </w:p>
              </w:tc>
              <w:tc>
                <w:tcPr>
                  <w:tcW w:w="155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55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70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55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gridAfter w:val="3"/>
                <w:wAfter w:w="3118" w:type="dxa"/>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2082899</w:t>
                  </w:r>
                </w:p>
              </w:tc>
              <w:tc>
                <w:tcPr>
                  <w:tcW w:w="281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 xml:space="preserve">  其他退役军人事务管理支出</w:t>
                  </w:r>
                </w:p>
              </w:tc>
              <w:tc>
                <w:tcPr>
                  <w:tcW w:w="155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leftChars="0" w:right="0" w:rightChars="0"/>
                    <w:jc w:val="right"/>
                    <w:rPr>
                      <w:rFonts w:hint="default" w:ascii="宋体" w:hAnsi="宋体" w:eastAsia="宋体" w:cs="Arial"/>
                      <w:color w:val="000000"/>
                      <w:kern w:val="0"/>
                      <w:sz w:val="22"/>
                      <w:szCs w:val="21"/>
                      <w:lang w:val="en-US" w:eastAsia="zh-CN" w:bidi="ar-SA"/>
                    </w:rPr>
                  </w:pPr>
                  <w:r>
                    <w:rPr>
                      <w:rFonts w:hint="eastAsia" w:ascii="宋体" w:hAnsi="宋体" w:cs="Arial"/>
                      <w:color w:val="000000"/>
                      <w:kern w:val="0"/>
                      <w:sz w:val="22"/>
                      <w:szCs w:val="22"/>
                      <w:lang w:val="en-US" w:eastAsia="zh-CN"/>
                    </w:rPr>
                    <w:t>23.94</w:t>
                  </w:r>
                </w:p>
              </w:tc>
              <w:tc>
                <w:tcPr>
                  <w:tcW w:w="141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leftChars="0" w:right="0" w:rightChars="0"/>
                    <w:jc w:val="right"/>
                    <w:rPr>
                      <w:rFonts w:hint="default" w:ascii="宋体" w:hAnsi="宋体" w:cs="Arial"/>
                      <w:color w:val="000000"/>
                      <w:kern w:val="0"/>
                      <w:sz w:val="22"/>
                    </w:rPr>
                  </w:pPr>
                  <w:r>
                    <w:rPr>
                      <w:rFonts w:hint="eastAsia" w:ascii="宋体" w:hAnsi="宋体" w:cs="Arial"/>
                      <w:color w:val="000000"/>
                      <w:kern w:val="0"/>
                      <w:sz w:val="22"/>
                      <w:szCs w:val="22"/>
                      <w:lang w:val="en-US" w:eastAsia="zh-CN"/>
                    </w:rPr>
                    <w:t>23.94</w:t>
                  </w:r>
                </w:p>
              </w:tc>
              <w:tc>
                <w:tcPr>
                  <w:tcW w:w="155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55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70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55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gridAfter w:val="3"/>
                <w:wAfter w:w="3118" w:type="dxa"/>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210</w:t>
                  </w:r>
                </w:p>
              </w:tc>
              <w:tc>
                <w:tcPr>
                  <w:tcW w:w="281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卫生健康支出</w:t>
                  </w:r>
                </w:p>
              </w:tc>
              <w:tc>
                <w:tcPr>
                  <w:tcW w:w="155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leftChars="0" w:right="0" w:rightChars="0"/>
                    <w:jc w:val="right"/>
                    <w:rPr>
                      <w:rFonts w:hint="default" w:ascii="宋体" w:hAnsi="宋体" w:eastAsia="宋体" w:cs="Arial"/>
                      <w:color w:val="000000"/>
                      <w:kern w:val="0"/>
                      <w:sz w:val="22"/>
                      <w:szCs w:val="21"/>
                      <w:lang w:val="en-US" w:eastAsia="zh-CN" w:bidi="ar-SA"/>
                    </w:rPr>
                  </w:pPr>
                  <w:r>
                    <w:rPr>
                      <w:rFonts w:hint="eastAsia" w:ascii="宋体" w:hAnsi="宋体" w:cs="Arial"/>
                      <w:color w:val="000000"/>
                      <w:kern w:val="0"/>
                      <w:sz w:val="22"/>
                      <w:szCs w:val="22"/>
                      <w:lang w:val="en-US" w:eastAsia="zh-CN"/>
                    </w:rPr>
                    <w:t>192.97</w:t>
                  </w:r>
                </w:p>
              </w:tc>
              <w:tc>
                <w:tcPr>
                  <w:tcW w:w="141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leftChars="0" w:right="0" w:rightChars="0"/>
                    <w:jc w:val="right"/>
                    <w:rPr>
                      <w:rFonts w:hint="default" w:ascii="宋体" w:hAnsi="宋体" w:cs="Arial"/>
                      <w:color w:val="000000"/>
                      <w:kern w:val="0"/>
                      <w:sz w:val="22"/>
                    </w:rPr>
                  </w:pPr>
                  <w:r>
                    <w:rPr>
                      <w:rFonts w:hint="eastAsia" w:ascii="宋体" w:hAnsi="宋体" w:cs="Arial"/>
                      <w:color w:val="000000"/>
                      <w:kern w:val="0"/>
                      <w:sz w:val="22"/>
                      <w:szCs w:val="22"/>
                      <w:lang w:val="en-US" w:eastAsia="zh-CN"/>
                    </w:rPr>
                    <w:t>192.97</w:t>
                  </w:r>
                </w:p>
              </w:tc>
              <w:tc>
                <w:tcPr>
                  <w:tcW w:w="155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55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70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55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gridAfter w:val="3"/>
                <w:wAfter w:w="3118" w:type="dxa"/>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21001</w:t>
                  </w:r>
                </w:p>
              </w:tc>
              <w:tc>
                <w:tcPr>
                  <w:tcW w:w="281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卫生健康管理事务</w:t>
                  </w:r>
                </w:p>
              </w:tc>
              <w:tc>
                <w:tcPr>
                  <w:tcW w:w="155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leftChars="0" w:right="0" w:rightChars="0"/>
                    <w:jc w:val="right"/>
                    <w:rPr>
                      <w:rFonts w:hint="default" w:ascii="宋体" w:hAnsi="宋体" w:eastAsia="宋体" w:cs="Arial"/>
                      <w:color w:val="000000"/>
                      <w:kern w:val="0"/>
                      <w:sz w:val="22"/>
                      <w:szCs w:val="21"/>
                      <w:lang w:val="en-US" w:eastAsia="zh-CN" w:bidi="ar-SA"/>
                    </w:rPr>
                  </w:pPr>
                  <w:r>
                    <w:rPr>
                      <w:rFonts w:hint="eastAsia" w:ascii="宋体" w:hAnsi="宋体" w:cs="Arial"/>
                      <w:color w:val="000000"/>
                      <w:kern w:val="0"/>
                      <w:sz w:val="22"/>
                      <w:szCs w:val="22"/>
                      <w:lang w:val="en-US" w:eastAsia="zh-CN"/>
                    </w:rPr>
                    <w:t>192.97</w:t>
                  </w:r>
                </w:p>
              </w:tc>
              <w:tc>
                <w:tcPr>
                  <w:tcW w:w="141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leftChars="0" w:right="0" w:rightChars="0"/>
                    <w:jc w:val="right"/>
                    <w:rPr>
                      <w:rFonts w:hint="default" w:ascii="宋体" w:hAnsi="宋体" w:cs="Arial"/>
                      <w:color w:val="000000"/>
                      <w:kern w:val="0"/>
                      <w:sz w:val="22"/>
                    </w:rPr>
                  </w:pPr>
                  <w:r>
                    <w:rPr>
                      <w:rFonts w:hint="eastAsia" w:ascii="宋体" w:hAnsi="宋体" w:cs="Arial"/>
                      <w:color w:val="000000"/>
                      <w:kern w:val="0"/>
                      <w:sz w:val="22"/>
                      <w:szCs w:val="22"/>
                      <w:lang w:val="en-US" w:eastAsia="zh-CN"/>
                    </w:rPr>
                    <w:t>192.97</w:t>
                  </w:r>
                </w:p>
              </w:tc>
              <w:tc>
                <w:tcPr>
                  <w:tcW w:w="155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55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70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55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gridAfter w:val="3"/>
                <w:wAfter w:w="3118" w:type="dxa"/>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2100199</w:t>
                  </w:r>
                </w:p>
              </w:tc>
              <w:tc>
                <w:tcPr>
                  <w:tcW w:w="281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 xml:space="preserve">  其他卫生健康管理事务支出</w:t>
                  </w:r>
                </w:p>
              </w:tc>
              <w:tc>
                <w:tcPr>
                  <w:tcW w:w="155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leftChars="0" w:right="0" w:rightChars="0"/>
                    <w:jc w:val="right"/>
                    <w:rPr>
                      <w:rFonts w:hint="default" w:ascii="宋体" w:hAnsi="宋体" w:eastAsia="宋体" w:cs="Arial"/>
                      <w:color w:val="000000"/>
                      <w:kern w:val="0"/>
                      <w:sz w:val="22"/>
                      <w:szCs w:val="21"/>
                      <w:lang w:val="en-US" w:eastAsia="zh-CN" w:bidi="ar-SA"/>
                    </w:rPr>
                  </w:pPr>
                  <w:r>
                    <w:rPr>
                      <w:rFonts w:hint="eastAsia" w:ascii="宋体" w:hAnsi="宋体" w:cs="Arial"/>
                      <w:color w:val="000000"/>
                      <w:kern w:val="0"/>
                      <w:sz w:val="22"/>
                      <w:szCs w:val="22"/>
                      <w:lang w:val="en-US" w:eastAsia="zh-CN"/>
                    </w:rPr>
                    <w:t>192.97</w:t>
                  </w:r>
                </w:p>
              </w:tc>
              <w:tc>
                <w:tcPr>
                  <w:tcW w:w="141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leftChars="0" w:right="0" w:rightChars="0"/>
                    <w:jc w:val="right"/>
                    <w:rPr>
                      <w:rFonts w:hint="default" w:ascii="宋体" w:hAnsi="宋体" w:cs="Arial"/>
                      <w:color w:val="000000"/>
                      <w:kern w:val="0"/>
                      <w:sz w:val="22"/>
                    </w:rPr>
                  </w:pPr>
                  <w:r>
                    <w:rPr>
                      <w:rFonts w:hint="eastAsia" w:ascii="宋体" w:hAnsi="宋体" w:cs="Arial"/>
                      <w:color w:val="000000"/>
                      <w:kern w:val="0"/>
                      <w:sz w:val="22"/>
                      <w:szCs w:val="22"/>
                      <w:lang w:val="en-US" w:eastAsia="zh-CN"/>
                    </w:rPr>
                    <w:t>192.97</w:t>
                  </w:r>
                </w:p>
              </w:tc>
              <w:tc>
                <w:tcPr>
                  <w:tcW w:w="155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55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70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55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gridAfter w:val="3"/>
                <w:wAfter w:w="3118" w:type="dxa"/>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212</w:t>
                  </w:r>
                </w:p>
              </w:tc>
              <w:tc>
                <w:tcPr>
                  <w:tcW w:w="281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城乡社区支出</w:t>
                  </w:r>
                </w:p>
              </w:tc>
              <w:tc>
                <w:tcPr>
                  <w:tcW w:w="155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leftChars="0" w:right="0" w:rightChars="0"/>
                    <w:jc w:val="right"/>
                    <w:rPr>
                      <w:rFonts w:hint="default" w:ascii="宋体" w:hAnsi="宋体" w:eastAsia="宋体" w:cs="Arial"/>
                      <w:color w:val="000000"/>
                      <w:kern w:val="0"/>
                      <w:sz w:val="22"/>
                      <w:szCs w:val="21"/>
                      <w:lang w:val="en-US" w:eastAsia="zh-CN" w:bidi="ar-SA"/>
                    </w:rPr>
                  </w:pPr>
                  <w:r>
                    <w:rPr>
                      <w:rFonts w:hint="eastAsia" w:ascii="宋体" w:hAnsi="宋体" w:cs="Arial"/>
                      <w:color w:val="000000"/>
                      <w:kern w:val="0"/>
                      <w:sz w:val="22"/>
                      <w:szCs w:val="22"/>
                      <w:lang w:val="en-US" w:eastAsia="zh-CN"/>
                    </w:rPr>
                    <w:t>76.20</w:t>
                  </w:r>
                </w:p>
              </w:tc>
              <w:tc>
                <w:tcPr>
                  <w:tcW w:w="141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leftChars="0" w:right="0" w:rightChars="0"/>
                    <w:jc w:val="right"/>
                    <w:rPr>
                      <w:rFonts w:hint="default" w:ascii="宋体" w:hAnsi="宋体" w:cs="Arial"/>
                      <w:color w:val="000000"/>
                      <w:kern w:val="0"/>
                      <w:sz w:val="22"/>
                    </w:rPr>
                  </w:pPr>
                  <w:r>
                    <w:rPr>
                      <w:rFonts w:hint="eastAsia" w:ascii="宋体" w:hAnsi="宋体" w:cs="Arial"/>
                      <w:color w:val="000000"/>
                      <w:kern w:val="0"/>
                      <w:sz w:val="22"/>
                      <w:szCs w:val="22"/>
                      <w:lang w:val="en-US" w:eastAsia="zh-CN"/>
                    </w:rPr>
                    <w:t>76.20</w:t>
                  </w:r>
                </w:p>
              </w:tc>
              <w:tc>
                <w:tcPr>
                  <w:tcW w:w="155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55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70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55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gridAfter w:val="3"/>
                <w:wAfter w:w="3118" w:type="dxa"/>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21201</w:t>
                  </w:r>
                </w:p>
              </w:tc>
              <w:tc>
                <w:tcPr>
                  <w:tcW w:w="281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城乡社区管理事务</w:t>
                  </w:r>
                </w:p>
              </w:tc>
              <w:tc>
                <w:tcPr>
                  <w:tcW w:w="155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leftChars="0" w:right="0" w:rightChars="0"/>
                    <w:jc w:val="right"/>
                    <w:rPr>
                      <w:rFonts w:hint="default" w:ascii="宋体" w:hAnsi="宋体" w:eastAsia="宋体" w:cs="Arial"/>
                      <w:color w:val="000000"/>
                      <w:kern w:val="0"/>
                      <w:sz w:val="22"/>
                      <w:szCs w:val="21"/>
                      <w:lang w:val="en-US" w:eastAsia="zh-CN" w:bidi="ar-SA"/>
                    </w:rPr>
                  </w:pPr>
                  <w:r>
                    <w:rPr>
                      <w:rFonts w:hint="eastAsia" w:ascii="宋体" w:hAnsi="宋体" w:cs="Arial"/>
                      <w:color w:val="000000"/>
                      <w:kern w:val="0"/>
                      <w:sz w:val="22"/>
                      <w:szCs w:val="22"/>
                      <w:lang w:val="en-US" w:eastAsia="zh-CN"/>
                    </w:rPr>
                    <w:t>43.74</w:t>
                  </w:r>
                </w:p>
              </w:tc>
              <w:tc>
                <w:tcPr>
                  <w:tcW w:w="141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leftChars="0" w:right="0" w:rightChars="0"/>
                    <w:jc w:val="right"/>
                    <w:rPr>
                      <w:rFonts w:hint="default" w:ascii="宋体" w:hAnsi="宋体" w:cs="Arial"/>
                      <w:color w:val="000000"/>
                      <w:kern w:val="0"/>
                      <w:sz w:val="22"/>
                    </w:rPr>
                  </w:pPr>
                  <w:r>
                    <w:rPr>
                      <w:rFonts w:hint="eastAsia" w:ascii="宋体" w:hAnsi="宋体" w:cs="Arial"/>
                      <w:color w:val="000000"/>
                      <w:kern w:val="0"/>
                      <w:sz w:val="22"/>
                      <w:szCs w:val="22"/>
                      <w:lang w:val="en-US" w:eastAsia="zh-CN"/>
                    </w:rPr>
                    <w:t>43.74</w:t>
                  </w:r>
                </w:p>
              </w:tc>
              <w:tc>
                <w:tcPr>
                  <w:tcW w:w="155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55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70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55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gridAfter w:val="3"/>
                <w:wAfter w:w="3118" w:type="dxa"/>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2120104</w:t>
                  </w:r>
                </w:p>
              </w:tc>
              <w:tc>
                <w:tcPr>
                  <w:tcW w:w="281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 xml:space="preserve">  城管执法</w:t>
                  </w:r>
                </w:p>
              </w:tc>
              <w:tc>
                <w:tcPr>
                  <w:tcW w:w="155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leftChars="0" w:right="0" w:rightChars="0"/>
                    <w:jc w:val="right"/>
                    <w:rPr>
                      <w:rFonts w:hint="default" w:ascii="宋体" w:hAnsi="宋体" w:eastAsia="宋体" w:cs="Arial"/>
                      <w:color w:val="000000"/>
                      <w:kern w:val="0"/>
                      <w:sz w:val="22"/>
                      <w:szCs w:val="21"/>
                      <w:lang w:val="en-US" w:eastAsia="zh-CN" w:bidi="ar-SA"/>
                    </w:rPr>
                  </w:pPr>
                  <w:r>
                    <w:rPr>
                      <w:rFonts w:hint="eastAsia" w:ascii="宋体" w:hAnsi="宋体" w:cs="Arial"/>
                      <w:color w:val="000000"/>
                      <w:kern w:val="0"/>
                      <w:sz w:val="22"/>
                      <w:szCs w:val="22"/>
                      <w:lang w:val="en-US" w:eastAsia="zh-CN"/>
                    </w:rPr>
                    <w:t>43.74</w:t>
                  </w:r>
                </w:p>
              </w:tc>
              <w:tc>
                <w:tcPr>
                  <w:tcW w:w="141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leftChars="0" w:right="0" w:rightChars="0"/>
                    <w:jc w:val="right"/>
                    <w:rPr>
                      <w:rFonts w:hint="default" w:ascii="宋体" w:hAnsi="宋体" w:cs="Arial"/>
                      <w:color w:val="000000"/>
                      <w:kern w:val="0"/>
                      <w:sz w:val="22"/>
                    </w:rPr>
                  </w:pPr>
                  <w:r>
                    <w:rPr>
                      <w:rFonts w:hint="eastAsia" w:ascii="宋体" w:hAnsi="宋体" w:cs="Arial"/>
                      <w:color w:val="000000"/>
                      <w:kern w:val="0"/>
                      <w:sz w:val="22"/>
                      <w:szCs w:val="22"/>
                      <w:lang w:val="en-US" w:eastAsia="zh-CN"/>
                    </w:rPr>
                    <w:t>43.74</w:t>
                  </w:r>
                </w:p>
              </w:tc>
              <w:tc>
                <w:tcPr>
                  <w:tcW w:w="155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55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70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55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gridAfter w:val="3"/>
                <w:wAfter w:w="3118" w:type="dxa"/>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21205</w:t>
                  </w:r>
                </w:p>
              </w:tc>
              <w:tc>
                <w:tcPr>
                  <w:tcW w:w="281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城乡社区环境卫生</w:t>
                  </w:r>
                </w:p>
              </w:tc>
              <w:tc>
                <w:tcPr>
                  <w:tcW w:w="155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leftChars="0" w:right="0" w:rightChars="0"/>
                    <w:jc w:val="right"/>
                    <w:rPr>
                      <w:rFonts w:hint="default" w:ascii="宋体" w:hAnsi="宋体" w:eastAsia="宋体" w:cs="Arial"/>
                      <w:color w:val="000000"/>
                      <w:kern w:val="0"/>
                      <w:sz w:val="22"/>
                      <w:szCs w:val="21"/>
                      <w:lang w:val="en-US" w:eastAsia="zh-CN" w:bidi="ar-SA"/>
                    </w:rPr>
                  </w:pPr>
                  <w:r>
                    <w:rPr>
                      <w:rFonts w:hint="eastAsia" w:ascii="宋体" w:hAnsi="宋体" w:cs="Arial"/>
                      <w:color w:val="000000"/>
                      <w:kern w:val="0"/>
                      <w:sz w:val="22"/>
                      <w:szCs w:val="22"/>
                      <w:lang w:val="en-US" w:eastAsia="zh-CN"/>
                    </w:rPr>
                    <w:t>32.46</w:t>
                  </w:r>
                </w:p>
              </w:tc>
              <w:tc>
                <w:tcPr>
                  <w:tcW w:w="141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leftChars="0" w:right="0" w:rightChars="0"/>
                    <w:jc w:val="right"/>
                    <w:rPr>
                      <w:rFonts w:hint="default" w:ascii="宋体" w:hAnsi="宋体" w:cs="Arial"/>
                      <w:color w:val="000000"/>
                      <w:kern w:val="0"/>
                      <w:sz w:val="22"/>
                    </w:rPr>
                  </w:pPr>
                  <w:r>
                    <w:rPr>
                      <w:rFonts w:hint="eastAsia" w:ascii="宋体" w:hAnsi="宋体" w:cs="Arial"/>
                      <w:color w:val="000000"/>
                      <w:kern w:val="0"/>
                      <w:sz w:val="22"/>
                      <w:szCs w:val="22"/>
                      <w:lang w:val="en-US" w:eastAsia="zh-CN"/>
                    </w:rPr>
                    <w:t>32.46</w:t>
                  </w:r>
                </w:p>
              </w:tc>
              <w:tc>
                <w:tcPr>
                  <w:tcW w:w="155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55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70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55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gridAfter w:val="3"/>
                <w:wAfter w:w="3118" w:type="dxa"/>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2120501</w:t>
                  </w:r>
                </w:p>
              </w:tc>
              <w:tc>
                <w:tcPr>
                  <w:tcW w:w="281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 xml:space="preserve">  城乡社区环境卫生</w:t>
                  </w:r>
                </w:p>
              </w:tc>
              <w:tc>
                <w:tcPr>
                  <w:tcW w:w="155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leftChars="0" w:right="0" w:rightChars="0"/>
                    <w:jc w:val="right"/>
                    <w:rPr>
                      <w:rFonts w:hint="default" w:ascii="宋体" w:hAnsi="宋体" w:eastAsia="宋体" w:cs="Arial"/>
                      <w:color w:val="000000"/>
                      <w:kern w:val="0"/>
                      <w:sz w:val="22"/>
                      <w:szCs w:val="21"/>
                      <w:lang w:val="en-US" w:eastAsia="zh-CN" w:bidi="ar-SA"/>
                    </w:rPr>
                  </w:pPr>
                  <w:r>
                    <w:rPr>
                      <w:rFonts w:hint="eastAsia" w:ascii="宋体" w:hAnsi="宋体" w:cs="Arial"/>
                      <w:color w:val="000000"/>
                      <w:kern w:val="0"/>
                      <w:sz w:val="22"/>
                      <w:szCs w:val="22"/>
                      <w:lang w:val="en-US" w:eastAsia="zh-CN"/>
                    </w:rPr>
                    <w:t>32.46</w:t>
                  </w:r>
                </w:p>
              </w:tc>
              <w:tc>
                <w:tcPr>
                  <w:tcW w:w="141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leftChars="0" w:right="0" w:rightChars="0"/>
                    <w:jc w:val="right"/>
                    <w:rPr>
                      <w:rFonts w:hint="default" w:ascii="宋体" w:hAnsi="宋体" w:cs="Arial"/>
                      <w:color w:val="000000"/>
                      <w:kern w:val="0"/>
                      <w:sz w:val="22"/>
                    </w:rPr>
                  </w:pPr>
                  <w:r>
                    <w:rPr>
                      <w:rFonts w:hint="eastAsia" w:ascii="宋体" w:hAnsi="宋体" w:cs="Arial"/>
                      <w:color w:val="000000"/>
                      <w:kern w:val="0"/>
                      <w:sz w:val="22"/>
                      <w:szCs w:val="22"/>
                      <w:lang w:val="en-US" w:eastAsia="zh-CN"/>
                    </w:rPr>
                    <w:t>32.46</w:t>
                  </w:r>
                </w:p>
              </w:tc>
              <w:tc>
                <w:tcPr>
                  <w:tcW w:w="155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55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70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55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gridAfter w:val="3"/>
                <w:wAfter w:w="3118" w:type="dxa"/>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213</w:t>
                  </w:r>
                </w:p>
              </w:tc>
              <w:tc>
                <w:tcPr>
                  <w:tcW w:w="281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农林水支出</w:t>
                  </w:r>
                </w:p>
              </w:tc>
              <w:tc>
                <w:tcPr>
                  <w:tcW w:w="155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leftChars="0" w:right="0" w:rightChars="0"/>
                    <w:jc w:val="right"/>
                    <w:rPr>
                      <w:rFonts w:hint="default" w:ascii="宋体" w:hAnsi="宋体" w:eastAsia="宋体" w:cs="Arial"/>
                      <w:color w:val="000000"/>
                      <w:kern w:val="0"/>
                      <w:sz w:val="22"/>
                      <w:szCs w:val="21"/>
                      <w:lang w:val="en-US" w:eastAsia="zh-CN" w:bidi="ar-SA"/>
                    </w:rPr>
                  </w:pPr>
                  <w:r>
                    <w:rPr>
                      <w:rFonts w:hint="eastAsia" w:ascii="宋体" w:hAnsi="宋体" w:cs="Arial"/>
                      <w:color w:val="000000"/>
                      <w:kern w:val="0"/>
                      <w:sz w:val="22"/>
                      <w:szCs w:val="22"/>
                      <w:lang w:val="en-US" w:eastAsia="zh-CN"/>
                    </w:rPr>
                    <w:t>692.30</w:t>
                  </w:r>
                </w:p>
              </w:tc>
              <w:tc>
                <w:tcPr>
                  <w:tcW w:w="141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leftChars="0" w:right="0" w:rightChars="0"/>
                    <w:jc w:val="right"/>
                    <w:rPr>
                      <w:rFonts w:hint="default" w:ascii="宋体" w:hAnsi="宋体" w:cs="Arial"/>
                      <w:color w:val="000000"/>
                      <w:kern w:val="0"/>
                      <w:sz w:val="22"/>
                    </w:rPr>
                  </w:pPr>
                  <w:r>
                    <w:rPr>
                      <w:rFonts w:hint="eastAsia" w:ascii="宋体" w:hAnsi="宋体" w:cs="Arial"/>
                      <w:color w:val="000000"/>
                      <w:kern w:val="0"/>
                      <w:sz w:val="22"/>
                      <w:szCs w:val="22"/>
                      <w:lang w:val="en-US" w:eastAsia="zh-CN"/>
                    </w:rPr>
                    <w:t>692.30</w:t>
                  </w:r>
                </w:p>
              </w:tc>
              <w:tc>
                <w:tcPr>
                  <w:tcW w:w="155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55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70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55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gridAfter w:val="3"/>
                <w:wAfter w:w="3118" w:type="dxa"/>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21307</w:t>
                  </w:r>
                </w:p>
              </w:tc>
              <w:tc>
                <w:tcPr>
                  <w:tcW w:w="281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农村综合改革</w:t>
                  </w:r>
                </w:p>
              </w:tc>
              <w:tc>
                <w:tcPr>
                  <w:tcW w:w="155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leftChars="0" w:right="0" w:rightChars="0"/>
                    <w:jc w:val="right"/>
                    <w:rPr>
                      <w:rFonts w:hint="default" w:ascii="宋体" w:hAnsi="宋体" w:eastAsia="宋体" w:cs="Arial"/>
                      <w:color w:val="000000"/>
                      <w:kern w:val="0"/>
                      <w:sz w:val="22"/>
                      <w:szCs w:val="21"/>
                      <w:lang w:val="en-US" w:eastAsia="zh-CN" w:bidi="ar-SA"/>
                    </w:rPr>
                  </w:pPr>
                  <w:r>
                    <w:rPr>
                      <w:rFonts w:hint="eastAsia" w:ascii="宋体" w:hAnsi="宋体" w:cs="Arial"/>
                      <w:color w:val="000000"/>
                      <w:kern w:val="0"/>
                      <w:sz w:val="22"/>
                      <w:szCs w:val="22"/>
                      <w:lang w:val="en-US" w:eastAsia="zh-CN"/>
                    </w:rPr>
                    <w:t>468.30</w:t>
                  </w:r>
                </w:p>
              </w:tc>
              <w:tc>
                <w:tcPr>
                  <w:tcW w:w="141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leftChars="0" w:right="0" w:rightChars="0"/>
                    <w:jc w:val="right"/>
                    <w:rPr>
                      <w:rFonts w:hint="default" w:ascii="宋体" w:hAnsi="宋体" w:cs="Arial"/>
                      <w:color w:val="000000"/>
                      <w:kern w:val="0"/>
                      <w:sz w:val="22"/>
                    </w:rPr>
                  </w:pPr>
                  <w:r>
                    <w:rPr>
                      <w:rFonts w:hint="eastAsia" w:ascii="宋体" w:hAnsi="宋体" w:cs="Arial"/>
                      <w:color w:val="000000"/>
                      <w:kern w:val="0"/>
                      <w:sz w:val="22"/>
                      <w:szCs w:val="22"/>
                      <w:lang w:val="en-US" w:eastAsia="zh-CN"/>
                    </w:rPr>
                    <w:t>468.30</w:t>
                  </w:r>
                </w:p>
              </w:tc>
              <w:tc>
                <w:tcPr>
                  <w:tcW w:w="155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55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70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55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gridAfter w:val="3"/>
                <w:wAfter w:w="3118" w:type="dxa"/>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2130701</w:t>
                  </w:r>
                </w:p>
              </w:tc>
              <w:tc>
                <w:tcPr>
                  <w:tcW w:w="281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 xml:space="preserve">  对村级一事一议的补助</w:t>
                  </w:r>
                </w:p>
              </w:tc>
              <w:tc>
                <w:tcPr>
                  <w:tcW w:w="155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leftChars="0" w:right="0" w:rightChars="0"/>
                    <w:jc w:val="right"/>
                    <w:rPr>
                      <w:rFonts w:hint="default" w:ascii="宋体" w:hAnsi="宋体" w:eastAsia="宋体" w:cs="Arial"/>
                      <w:color w:val="000000"/>
                      <w:kern w:val="0"/>
                      <w:sz w:val="22"/>
                      <w:szCs w:val="21"/>
                      <w:lang w:val="en-US" w:eastAsia="zh-CN" w:bidi="ar-SA"/>
                    </w:rPr>
                  </w:pPr>
                  <w:r>
                    <w:rPr>
                      <w:rFonts w:hint="eastAsia" w:ascii="宋体" w:hAnsi="宋体" w:cs="Arial"/>
                      <w:color w:val="000000"/>
                      <w:kern w:val="0"/>
                      <w:sz w:val="22"/>
                      <w:szCs w:val="22"/>
                      <w:lang w:val="en-US" w:eastAsia="zh-CN"/>
                    </w:rPr>
                    <w:t>10</w:t>
                  </w:r>
                  <w:r>
                    <w:rPr>
                      <w:rFonts w:hint="eastAsia" w:ascii="宋体" w:hAnsi="宋体" w:cs="Arial"/>
                      <w:color w:val="000000"/>
                      <w:kern w:val="0"/>
                      <w:sz w:val="22"/>
                      <w:szCs w:val="22"/>
                    </w:rPr>
                    <w:t>.00</w:t>
                  </w:r>
                </w:p>
              </w:tc>
              <w:tc>
                <w:tcPr>
                  <w:tcW w:w="141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leftChars="0" w:right="0" w:rightChars="0"/>
                    <w:jc w:val="right"/>
                    <w:rPr>
                      <w:rFonts w:hint="default" w:ascii="宋体" w:hAnsi="宋体" w:cs="Arial"/>
                      <w:color w:val="000000"/>
                      <w:kern w:val="0"/>
                      <w:sz w:val="22"/>
                    </w:rPr>
                  </w:pPr>
                  <w:r>
                    <w:rPr>
                      <w:rFonts w:hint="eastAsia" w:ascii="宋体" w:hAnsi="宋体" w:cs="Arial"/>
                      <w:color w:val="000000"/>
                      <w:kern w:val="0"/>
                      <w:sz w:val="22"/>
                      <w:szCs w:val="22"/>
                      <w:lang w:val="en-US" w:eastAsia="zh-CN"/>
                    </w:rPr>
                    <w:t>10</w:t>
                  </w:r>
                  <w:r>
                    <w:rPr>
                      <w:rFonts w:hint="eastAsia" w:ascii="宋体" w:hAnsi="宋体" w:cs="Arial"/>
                      <w:color w:val="000000"/>
                      <w:kern w:val="0"/>
                      <w:sz w:val="22"/>
                      <w:szCs w:val="22"/>
                    </w:rPr>
                    <w:t>.00</w:t>
                  </w:r>
                </w:p>
              </w:tc>
              <w:tc>
                <w:tcPr>
                  <w:tcW w:w="155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55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70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55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gridAfter w:val="3"/>
                <w:wAfter w:w="3118" w:type="dxa"/>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2130705</w:t>
                  </w:r>
                </w:p>
              </w:tc>
              <w:tc>
                <w:tcPr>
                  <w:tcW w:w="281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 xml:space="preserve">  对村民委员会和村党支部的补助</w:t>
                  </w:r>
                </w:p>
              </w:tc>
              <w:tc>
                <w:tcPr>
                  <w:tcW w:w="155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leftChars="0" w:right="0" w:rightChars="0"/>
                    <w:jc w:val="right"/>
                    <w:rPr>
                      <w:rFonts w:hint="default" w:ascii="宋体" w:hAnsi="宋体" w:eastAsia="宋体" w:cs="Arial"/>
                      <w:color w:val="000000"/>
                      <w:kern w:val="0"/>
                      <w:sz w:val="22"/>
                      <w:szCs w:val="21"/>
                      <w:lang w:val="en-US" w:eastAsia="zh-CN" w:bidi="ar-SA"/>
                    </w:rPr>
                  </w:pPr>
                  <w:r>
                    <w:rPr>
                      <w:rFonts w:hint="eastAsia" w:ascii="宋体" w:hAnsi="宋体" w:cs="Arial"/>
                      <w:color w:val="000000"/>
                      <w:kern w:val="0"/>
                      <w:sz w:val="22"/>
                      <w:szCs w:val="22"/>
                      <w:lang w:val="en-US" w:eastAsia="zh-CN"/>
                    </w:rPr>
                    <w:t>458.30</w:t>
                  </w:r>
                </w:p>
              </w:tc>
              <w:tc>
                <w:tcPr>
                  <w:tcW w:w="141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leftChars="0" w:right="0" w:rightChars="0"/>
                    <w:jc w:val="right"/>
                    <w:rPr>
                      <w:rFonts w:hint="default" w:ascii="宋体" w:hAnsi="宋体" w:cs="Arial"/>
                      <w:color w:val="000000"/>
                      <w:kern w:val="0"/>
                      <w:sz w:val="22"/>
                    </w:rPr>
                  </w:pPr>
                  <w:r>
                    <w:rPr>
                      <w:rFonts w:hint="eastAsia" w:ascii="宋体" w:hAnsi="宋体" w:cs="Arial"/>
                      <w:color w:val="000000"/>
                      <w:kern w:val="0"/>
                      <w:sz w:val="22"/>
                      <w:szCs w:val="22"/>
                      <w:lang w:val="en-US" w:eastAsia="zh-CN"/>
                    </w:rPr>
                    <w:t>458.30</w:t>
                  </w:r>
                </w:p>
              </w:tc>
              <w:tc>
                <w:tcPr>
                  <w:tcW w:w="155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55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70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55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gridAfter w:val="3"/>
                <w:wAfter w:w="3118" w:type="dxa"/>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21399</w:t>
                  </w:r>
                </w:p>
              </w:tc>
              <w:tc>
                <w:tcPr>
                  <w:tcW w:w="281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其他农林水支出</w:t>
                  </w:r>
                </w:p>
              </w:tc>
              <w:tc>
                <w:tcPr>
                  <w:tcW w:w="155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leftChars="0" w:right="0" w:rightChars="0"/>
                    <w:jc w:val="right"/>
                    <w:rPr>
                      <w:rFonts w:hint="default" w:ascii="宋体" w:hAnsi="宋体" w:eastAsia="宋体" w:cs="Arial"/>
                      <w:color w:val="000000"/>
                      <w:kern w:val="0"/>
                      <w:sz w:val="22"/>
                      <w:szCs w:val="21"/>
                      <w:lang w:val="en-US" w:eastAsia="zh-CN" w:bidi="ar-SA"/>
                    </w:rPr>
                  </w:pPr>
                  <w:r>
                    <w:rPr>
                      <w:rFonts w:hint="eastAsia" w:ascii="宋体" w:hAnsi="宋体" w:cs="Arial"/>
                      <w:color w:val="000000"/>
                      <w:kern w:val="0"/>
                      <w:sz w:val="22"/>
                      <w:szCs w:val="22"/>
                      <w:lang w:val="en-US" w:eastAsia="zh-CN"/>
                    </w:rPr>
                    <w:t>224.00</w:t>
                  </w:r>
                </w:p>
              </w:tc>
              <w:tc>
                <w:tcPr>
                  <w:tcW w:w="141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leftChars="0" w:right="0" w:rightChars="0"/>
                    <w:jc w:val="right"/>
                    <w:rPr>
                      <w:rFonts w:hint="default" w:ascii="宋体" w:hAnsi="宋体" w:cs="Arial"/>
                      <w:color w:val="000000"/>
                      <w:kern w:val="0"/>
                      <w:sz w:val="22"/>
                    </w:rPr>
                  </w:pPr>
                  <w:r>
                    <w:rPr>
                      <w:rFonts w:hint="eastAsia" w:ascii="宋体" w:hAnsi="宋体" w:cs="Arial"/>
                      <w:color w:val="000000"/>
                      <w:kern w:val="0"/>
                      <w:sz w:val="22"/>
                      <w:szCs w:val="22"/>
                      <w:lang w:val="en-US" w:eastAsia="zh-CN"/>
                    </w:rPr>
                    <w:t>224.00</w:t>
                  </w:r>
                </w:p>
              </w:tc>
              <w:tc>
                <w:tcPr>
                  <w:tcW w:w="155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55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70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55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gridAfter w:val="3"/>
                <w:wAfter w:w="3118" w:type="dxa"/>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2139999</w:t>
                  </w:r>
                </w:p>
              </w:tc>
              <w:tc>
                <w:tcPr>
                  <w:tcW w:w="281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 xml:space="preserve">  其他农林水支出</w:t>
                  </w:r>
                </w:p>
              </w:tc>
              <w:tc>
                <w:tcPr>
                  <w:tcW w:w="155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leftChars="0" w:right="0" w:rightChars="0"/>
                    <w:jc w:val="right"/>
                    <w:rPr>
                      <w:rFonts w:hint="default" w:ascii="宋体" w:hAnsi="宋体" w:eastAsia="宋体" w:cs="Arial"/>
                      <w:color w:val="000000"/>
                      <w:kern w:val="0"/>
                      <w:sz w:val="22"/>
                      <w:szCs w:val="21"/>
                      <w:lang w:val="en-US" w:eastAsia="zh-CN" w:bidi="ar-SA"/>
                    </w:rPr>
                  </w:pPr>
                  <w:r>
                    <w:rPr>
                      <w:rFonts w:hint="eastAsia" w:ascii="宋体" w:hAnsi="宋体" w:cs="Arial"/>
                      <w:color w:val="000000"/>
                      <w:kern w:val="0"/>
                      <w:sz w:val="22"/>
                      <w:szCs w:val="22"/>
                      <w:lang w:val="en-US" w:eastAsia="zh-CN"/>
                    </w:rPr>
                    <w:t>224.00</w:t>
                  </w:r>
                </w:p>
              </w:tc>
              <w:tc>
                <w:tcPr>
                  <w:tcW w:w="141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leftChars="0" w:right="0" w:rightChars="0"/>
                    <w:jc w:val="right"/>
                    <w:rPr>
                      <w:rFonts w:hint="default" w:ascii="宋体" w:hAnsi="宋体" w:cs="Arial"/>
                      <w:color w:val="000000"/>
                      <w:kern w:val="0"/>
                      <w:sz w:val="22"/>
                    </w:rPr>
                  </w:pPr>
                  <w:r>
                    <w:rPr>
                      <w:rFonts w:hint="eastAsia" w:ascii="宋体" w:hAnsi="宋体" w:cs="Arial"/>
                      <w:color w:val="000000"/>
                      <w:kern w:val="0"/>
                      <w:sz w:val="22"/>
                      <w:szCs w:val="22"/>
                      <w:lang w:val="en-US" w:eastAsia="zh-CN"/>
                    </w:rPr>
                    <w:t>224.00</w:t>
                  </w:r>
                </w:p>
              </w:tc>
              <w:tc>
                <w:tcPr>
                  <w:tcW w:w="155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55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70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55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gridAfter w:val="1"/>
                <w:wAfter w:w="283" w:type="dxa"/>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leftChars="0" w:right="0" w:rightChars="0"/>
                    <w:jc w:val="left"/>
                    <w:rPr>
                      <w:rFonts w:hint="eastAsia" w:ascii="宋体" w:hAnsi="宋体" w:eastAsia="宋体" w:cs="Arial"/>
                      <w:color w:val="000000"/>
                      <w:kern w:val="0"/>
                      <w:sz w:val="22"/>
                      <w:szCs w:val="22"/>
                      <w:lang w:val="en-US" w:eastAsia="zh-CN" w:bidi="ar-SA"/>
                    </w:rPr>
                  </w:pPr>
                  <w:r>
                    <w:rPr>
                      <w:rFonts w:hint="eastAsia" w:ascii="宋体" w:hAnsi="宋体" w:cs="Arial"/>
                      <w:color w:val="000000"/>
                      <w:kern w:val="0"/>
                      <w:sz w:val="22"/>
                      <w:szCs w:val="22"/>
                      <w:lang w:val="en-US" w:eastAsia="zh-CN"/>
                    </w:rPr>
                    <w:t>229</w:t>
                  </w:r>
                </w:p>
              </w:tc>
              <w:tc>
                <w:tcPr>
                  <w:tcW w:w="281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leftChars="0" w:right="0" w:rightChars="0"/>
                    <w:jc w:val="left"/>
                    <w:rPr>
                      <w:rFonts w:hint="eastAsia" w:ascii="宋体" w:hAnsi="宋体" w:eastAsia="宋体" w:cs="Arial"/>
                      <w:color w:val="000000"/>
                      <w:kern w:val="0"/>
                      <w:sz w:val="22"/>
                      <w:szCs w:val="22"/>
                      <w:lang w:val="en-US" w:eastAsia="zh-CN" w:bidi="ar-SA"/>
                    </w:rPr>
                  </w:pPr>
                  <w:r>
                    <w:rPr>
                      <w:rFonts w:hint="eastAsia" w:ascii="宋体" w:hAnsi="宋体" w:cs="Arial"/>
                      <w:color w:val="000000"/>
                      <w:kern w:val="0"/>
                      <w:sz w:val="22"/>
                      <w:szCs w:val="22"/>
                      <w:lang w:eastAsia="zh-CN"/>
                    </w:rPr>
                    <w:t>其他支出</w:t>
                  </w:r>
                </w:p>
              </w:tc>
              <w:tc>
                <w:tcPr>
                  <w:tcW w:w="155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leftChars="0" w:right="0" w:rightChars="0"/>
                    <w:jc w:val="right"/>
                    <w:rPr>
                      <w:rFonts w:hint="eastAsia" w:ascii="宋体" w:hAnsi="宋体" w:eastAsia="宋体" w:cs="Arial"/>
                      <w:color w:val="000000"/>
                      <w:kern w:val="0"/>
                      <w:sz w:val="22"/>
                      <w:szCs w:val="22"/>
                      <w:lang w:val="en-US" w:eastAsia="zh-CN" w:bidi="ar-SA"/>
                    </w:rPr>
                  </w:pPr>
                  <w:r>
                    <w:rPr>
                      <w:rFonts w:hint="eastAsia" w:ascii="宋体" w:hAnsi="宋体" w:cs="Arial"/>
                      <w:color w:val="000000"/>
                      <w:kern w:val="0"/>
                      <w:sz w:val="22"/>
                      <w:szCs w:val="22"/>
                      <w:lang w:val="en-US" w:eastAsia="zh-CN"/>
                    </w:rPr>
                    <w:t>15.00</w:t>
                  </w:r>
                </w:p>
              </w:tc>
              <w:tc>
                <w:tcPr>
                  <w:tcW w:w="141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leftChars="0" w:right="0" w:rightChars="0"/>
                    <w:jc w:val="right"/>
                    <w:rPr>
                      <w:rFonts w:hint="eastAsia" w:ascii="宋体" w:hAnsi="宋体" w:eastAsia="宋体" w:cs="Arial"/>
                      <w:color w:val="000000"/>
                      <w:kern w:val="0"/>
                      <w:sz w:val="22"/>
                      <w:szCs w:val="22"/>
                      <w:lang w:val="en-US" w:eastAsia="zh-CN" w:bidi="ar-SA"/>
                    </w:rPr>
                  </w:pPr>
                  <w:r>
                    <w:rPr>
                      <w:rFonts w:hint="eastAsia" w:ascii="宋体" w:hAnsi="宋体" w:cs="Arial"/>
                      <w:color w:val="000000"/>
                      <w:kern w:val="0"/>
                      <w:sz w:val="22"/>
                      <w:szCs w:val="22"/>
                      <w:lang w:val="en-US" w:eastAsia="zh-CN"/>
                    </w:rPr>
                    <w:t>15.00</w:t>
                  </w:r>
                </w:p>
              </w:tc>
              <w:tc>
                <w:tcPr>
                  <w:tcW w:w="155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leftChars="0" w:right="0" w:rightChars="0"/>
                    <w:jc w:val="right"/>
                    <w:rPr>
                      <w:rFonts w:hint="eastAsia" w:ascii="宋体" w:hAnsi="宋体" w:eastAsia="宋体" w:cs="Arial"/>
                      <w:color w:val="000000"/>
                      <w:kern w:val="0"/>
                      <w:sz w:val="22"/>
                      <w:szCs w:val="22"/>
                      <w:lang w:val="en-US" w:eastAsia="zh-CN" w:bidi="ar-SA"/>
                    </w:rPr>
                  </w:pPr>
                  <w:r>
                    <w:rPr>
                      <w:rFonts w:hint="eastAsia" w:ascii="宋体" w:hAnsi="宋体" w:cs="Arial"/>
                      <w:color w:val="000000"/>
                      <w:kern w:val="0"/>
                      <w:sz w:val="22"/>
                      <w:szCs w:val="22"/>
                    </w:rPr>
                    <w:t>0.00</w:t>
                  </w:r>
                </w:p>
              </w:tc>
              <w:tc>
                <w:tcPr>
                  <w:tcW w:w="155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leftChars="0" w:right="0" w:rightChars="0"/>
                    <w:jc w:val="right"/>
                    <w:rPr>
                      <w:rFonts w:hint="eastAsia" w:ascii="宋体" w:hAnsi="宋体" w:eastAsia="宋体" w:cs="Arial"/>
                      <w:color w:val="000000"/>
                      <w:kern w:val="0"/>
                      <w:sz w:val="22"/>
                      <w:szCs w:val="22"/>
                      <w:lang w:val="en-US" w:eastAsia="zh-CN" w:bidi="ar-SA"/>
                    </w:rPr>
                  </w:pPr>
                  <w:r>
                    <w:rPr>
                      <w:rFonts w:hint="eastAsia" w:ascii="宋体" w:hAnsi="宋体" w:cs="Arial"/>
                      <w:color w:val="000000"/>
                      <w:kern w:val="0"/>
                      <w:sz w:val="22"/>
                      <w:szCs w:val="22"/>
                    </w:rPr>
                    <w:t>0.00</w:t>
                  </w:r>
                </w:p>
              </w:tc>
              <w:tc>
                <w:tcPr>
                  <w:tcW w:w="170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leftChars="0" w:right="0" w:rightChars="0"/>
                    <w:jc w:val="right"/>
                    <w:rPr>
                      <w:rFonts w:hint="eastAsia" w:ascii="宋体" w:hAnsi="宋体" w:eastAsia="宋体" w:cs="Arial"/>
                      <w:color w:val="000000"/>
                      <w:kern w:val="0"/>
                      <w:sz w:val="22"/>
                      <w:szCs w:val="22"/>
                      <w:lang w:val="en-US" w:eastAsia="zh-CN" w:bidi="ar-SA"/>
                    </w:rPr>
                  </w:pPr>
                  <w:r>
                    <w:rPr>
                      <w:rFonts w:hint="eastAsia" w:ascii="宋体" w:hAnsi="宋体" w:cs="Arial"/>
                      <w:color w:val="000000"/>
                      <w:kern w:val="0"/>
                      <w:sz w:val="22"/>
                      <w:szCs w:val="22"/>
                    </w:rPr>
                    <w:t>0.00</w:t>
                  </w:r>
                </w:p>
              </w:tc>
              <w:tc>
                <w:tcPr>
                  <w:tcW w:w="155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leftChars="0" w:right="0" w:rightChars="0"/>
                    <w:jc w:val="right"/>
                    <w:rPr>
                      <w:rFonts w:hint="eastAsia" w:ascii="宋体" w:hAnsi="宋体" w:eastAsia="宋体" w:cs="Arial"/>
                      <w:color w:val="000000"/>
                      <w:kern w:val="0"/>
                      <w:sz w:val="22"/>
                      <w:szCs w:val="22"/>
                      <w:lang w:val="en-US" w:eastAsia="zh-CN" w:bidi="ar-SA"/>
                    </w:rPr>
                  </w:pPr>
                  <w:r>
                    <w:rPr>
                      <w:rFonts w:hint="eastAsia" w:ascii="宋体" w:hAnsi="宋体" w:cs="Arial"/>
                      <w:color w:val="000000"/>
                      <w:kern w:val="0"/>
                      <w:sz w:val="22"/>
                      <w:szCs w:val="22"/>
                    </w:rPr>
                    <w:t>0.00</w:t>
                  </w:r>
                </w:p>
              </w:tc>
              <w:tc>
                <w:tcPr>
                  <w:tcW w:w="2835" w:type="dxa"/>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leftChars="0" w:right="0" w:rightChars="0"/>
                    <w:jc w:val="right"/>
                    <w:rPr>
                      <w:rFonts w:hint="eastAsia" w:ascii="宋体" w:hAnsi="宋体" w:eastAsia="宋体" w:cs="Arial"/>
                      <w:color w:val="000000"/>
                      <w:kern w:val="0"/>
                      <w:sz w:val="22"/>
                      <w:szCs w:val="22"/>
                      <w:lang w:val="en-US" w:eastAsia="zh-CN" w:bidi="ar-SA"/>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gridAfter w:val="1"/>
                <w:wAfter w:w="283" w:type="dxa"/>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leftChars="0" w:right="0" w:rightChars="0"/>
                    <w:jc w:val="left"/>
                    <w:rPr>
                      <w:rFonts w:hint="eastAsia" w:ascii="宋体" w:hAnsi="宋体" w:eastAsia="宋体" w:cs="Arial"/>
                      <w:color w:val="000000"/>
                      <w:kern w:val="0"/>
                      <w:sz w:val="22"/>
                      <w:szCs w:val="22"/>
                      <w:lang w:val="en-US" w:eastAsia="zh-CN" w:bidi="ar-SA"/>
                    </w:rPr>
                  </w:pPr>
                  <w:r>
                    <w:rPr>
                      <w:rFonts w:hint="eastAsia" w:ascii="宋体" w:hAnsi="宋体" w:cs="Arial"/>
                      <w:color w:val="000000"/>
                      <w:kern w:val="0"/>
                      <w:sz w:val="22"/>
                      <w:szCs w:val="22"/>
                      <w:lang w:val="en-US" w:eastAsia="zh-CN"/>
                    </w:rPr>
                    <w:t>22960</w:t>
                  </w:r>
                </w:p>
              </w:tc>
              <w:tc>
                <w:tcPr>
                  <w:tcW w:w="281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leftChars="0" w:right="0" w:rightChars="0"/>
                    <w:jc w:val="left"/>
                    <w:rPr>
                      <w:rFonts w:hint="eastAsia" w:ascii="宋体" w:hAnsi="宋体" w:eastAsia="宋体" w:cs="Arial"/>
                      <w:color w:val="000000"/>
                      <w:kern w:val="0"/>
                      <w:sz w:val="22"/>
                      <w:szCs w:val="22"/>
                      <w:lang w:val="en-US" w:eastAsia="zh-CN" w:bidi="ar-SA"/>
                    </w:rPr>
                  </w:pPr>
                  <w:r>
                    <w:rPr>
                      <w:rFonts w:hint="eastAsia" w:ascii="宋体" w:hAnsi="宋体" w:cs="Arial"/>
                      <w:color w:val="000000"/>
                      <w:kern w:val="0"/>
                      <w:sz w:val="22"/>
                      <w:szCs w:val="22"/>
                      <w:lang w:eastAsia="zh-CN"/>
                    </w:rPr>
                    <w:t>彩票公益金安排的支出</w:t>
                  </w:r>
                </w:p>
              </w:tc>
              <w:tc>
                <w:tcPr>
                  <w:tcW w:w="155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leftChars="0" w:right="0" w:rightChars="0"/>
                    <w:jc w:val="right"/>
                    <w:rPr>
                      <w:rFonts w:hint="eastAsia" w:ascii="宋体" w:hAnsi="宋体" w:eastAsia="宋体" w:cs="Arial"/>
                      <w:color w:val="000000"/>
                      <w:kern w:val="0"/>
                      <w:sz w:val="22"/>
                      <w:szCs w:val="22"/>
                      <w:lang w:val="en-US" w:eastAsia="zh-CN" w:bidi="ar-SA"/>
                    </w:rPr>
                  </w:pPr>
                  <w:r>
                    <w:rPr>
                      <w:rFonts w:hint="eastAsia" w:ascii="宋体" w:hAnsi="宋体" w:cs="Arial"/>
                      <w:color w:val="000000"/>
                      <w:kern w:val="0"/>
                      <w:sz w:val="22"/>
                      <w:szCs w:val="22"/>
                      <w:lang w:val="en-US" w:eastAsia="zh-CN"/>
                    </w:rPr>
                    <w:t>15.00</w:t>
                  </w:r>
                </w:p>
              </w:tc>
              <w:tc>
                <w:tcPr>
                  <w:tcW w:w="141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leftChars="0" w:right="0" w:rightChars="0"/>
                    <w:jc w:val="right"/>
                    <w:rPr>
                      <w:rFonts w:hint="eastAsia" w:ascii="宋体" w:hAnsi="宋体" w:eastAsia="宋体" w:cs="Arial"/>
                      <w:color w:val="000000"/>
                      <w:kern w:val="0"/>
                      <w:sz w:val="22"/>
                      <w:szCs w:val="22"/>
                      <w:lang w:val="en-US" w:eastAsia="zh-CN" w:bidi="ar-SA"/>
                    </w:rPr>
                  </w:pPr>
                  <w:r>
                    <w:rPr>
                      <w:rFonts w:hint="eastAsia" w:ascii="宋体" w:hAnsi="宋体" w:cs="Arial"/>
                      <w:color w:val="000000"/>
                      <w:kern w:val="0"/>
                      <w:sz w:val="22"/>
                      <w:szCs w:val="22"/>
                      <w:lang w:val="en-US" w:eastAsia="zh-CN"/>
                    </w:rPr>
                    <w:t>15.00</w:t>
                  </w:r>
                </w:p>
              </w:tc>
              <w:tc>
                <w:tcPr>
                  <w:tcW w:w="155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leftChars="0" w:right="0" w:rightChars="0"/>
                    <w:jc w:val="right"/>
                    <w:rPr>
                      <w:rFonts w:hint="eastAsia" w:ascii="宋体" w:hAnsi="宋体" w:eastAsia="宋体" w:cs="Arial"/>
                      <w:color w:val="000000"/>
                      <w:kern w:val="0"/>
                      <w:sz w:val="22"/>
                      <w:szCs w:val="22"/>
                      <w:lang w:val="en-US" w:eastAsia="zh-CN" w:bidi="ar-SA"/>
                    </w:rPr>
                  </w:pPr>
                  <w:r>
                    <w:rPr>
                      <w:rFonts w:hint="eastAsia" w:ascii="宋体" w:hAnsi="宋体" w:cs="Arial"/>
                      <w:color w:val="000000"/>
                      <w:kern w:val="0"/>
                      <w:sz w:val="22"/>
                      <w:szCs w:val="22"/>
                    </w:rPr>
                    <w:t>0.00</w:t>
                  </w:r>
                </w:p>
              </w:tc>
              <w:tc>
                <w:tcPr>
                  <w:tcW w:w="155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leftChars="0" w:right="0" w:rightChars="0"/>
                    <w:jc w:val="right"/>
                    <w:rPr>
                      <w:rFonts w:hint="eastAsia" w:ascii="宋体" w:hAnsi="宋体" w:eastAsia="宋体" w:cs="Arial"/>
                      <w:color w:val="000000"/>
                      <w:kern w:val="0"/>
                      <w:sz w:val="22"/>
                      <w:szCs w:val="22"/>
                      <w:lang w:val="en-US" w:eastAsia="zh-CN" w:bidi="ar-SA"/>
                    </w:rPr>
                  </w:pPr>
                  <w:r>
                    <w:rPr>
                      <w:rFonts w:hint="eastAsia" w:ascii="宋体" w:hAnsi="宋体" w:cs="Arial"/>
                      <w:color w:val="000000"/>
                      <w:kern w:val="0"/>
                      <w:sz w:val="22"/>
                      <w:szCs w:val="22"/>
                    </w:rPr>
                    <w:t>0.00</w:t>
                  </w:r>
                </w:p>
              </w:tc>
              <w:tc>
                <w:tcPr>
                  <w:tcW w:w="170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leftChars="0" w:right="0" w:rightChars="0"/>
                    <w:jc w:val="right"/>
                    <w:rPr>
                      <w:rFonts w:hint="eastAsia" w:ascii="宋体" w:hAnsi="宋体" w:eastAsia="宋体" w:cs="Arial"/>
                      <w:color w:val="000000"/>
                      <w:kern w:val="0"/>
                      <w:sz w:val="22"/>
                      <w:szCs w:val="22"/>
                      <w:lang w:val="en-US" w:eastAsia="zh-CN" w:bidi="ar-SA"/>
                    </w:rPr>
                  </w:pPr>
                  <w:r>
                    <w:rPr>
                      <w:rFonts w:hint="eastAsia" w:ascii="宋体" w:hAnsi="宋体" w:cs="Arial"/>
                      <w:color w:val="000000"/>
                      <w:kern w:val="0"/>
                      <w:sz w:val="22"/>
                      <w:szCs w:val="22"/>
                    </w:rPr>
                    <w:t>0.00</w:t>
                  </w:r>
                </w:p>
              </w:tc>
              <w:tc>
                <w:tcPr>
                  <w:tcW w:w="155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leftChars="0" w:right="0" w:rightChars="0"/>
                    <w:jc w:val="right"/>
                    <w:rPr>
                      <w:rFonts w:hint="eastAsia" w:ascii="宋体" w:hAnsi="宋体" w:eastAsia="宋体" w:cs="Arial"/>
                      <w:color w:val="000000"/>
                      <w:kern w:val="0"/>
                      <w:sz w:val="22"/>
                      <w:szCs w:val="22"/>
                      <w:lang w:val="en-US" w:eastAsia="zh-CN" w:bidi="ar-SA"/>
                    </w:rPr>
                  </w:pPr>
                  <w:r>
                    <w:rPr>
                      <w:rFonts w:hint="eastAsia" w:ascii="宋体" w:hAnsi="宋体" w:cs="Arial"/>
                      <w:color w:val="000000"/>
                      <w:kern w:val="0"/>
                      <w:sz w:val="22"/>
                      <w:szCs w:val="22"/>
                    </w:rPr>
                    <w:t>0.00</w:t>
                  </w:r>
                </w:p>
              </w:tc>
              <w:tc>
                <w:tcPr>
                  <w:tcW w:w="2835" w:type="dxa"/>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leftChars="0" w:right="0" w:rightChars="0"/>
                    <w:jc w:val="right"/>
                    <w:rPr>
                      <w:rFonts w:hint="eastAsia" w:ascii="宋体" w:hAnsi="宋体" w:eastAsia="宋体" w:cs="Arial"/>
                      <w:color w:val="000000"/>
                      <w:kern w:val="0"/>
                      <w:sz w:val="22"/>
                      <w:szCs w:val="22"/>
                      <w:lang w:val="en-US" w:eastAsia="zh-CN" w:bidi="ar-SA"/>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gridAfter w:val="1"/>
                <w:wAfter w:w="283" w:type="dxa"/>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leftChars="0" w:right="0" w:rightChars="0"/>
                    <w:jc w:val="left"/>
                    <w:rPr>
                      <w:rFonts w:hint="eastAsia" w:ascii="宋体" w:hAnsi="宋体" w:eastAsia="宋体" w:cs="Arial"/>
                      <w:color w:val="000000"/>
                      <w:kern w:val="0"/>
                      <w:sz w:val="22"/>
                      <w:szCs w:val="22"/>
                      <w:lang w:val="en-US" w:eastAsia="zh-CN" w:bidi="ar-SA"/>
                    </w:rPr>
                  </w:pPr>
                  <w:r>
                    <w:rPr>
                      <w:rFonts w:hint="eastAsia" w:ascii="宋体" w:hAnsi="宋体" w:cs="Arial"/>
                      <w:color w:val="000000"/>
                      <w:kern w:val="0"/>
                      <w:sz w:val="22"/>
                      <w:szCs w:val="22"/>
                      <w:lang w:val="en-US" w:eastAsia="zh-CN"/>
                    </w:rPr>
                    <w:t>2296099</w:t>
                  </w:r>
                </w:p>
              </w:tc>
              <w:tc>
                <w:tcPr>
                  <w:tcW w:w="281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leftChars="0" w:right="0" w:rightChars="0"/>
                    <w:jc w:val="left"/>
                    <w:rPr>
                      <w:rFonts w:hint="eastAsia" w:ascii="宋体" w:hAnsi="宋体" w:eastAsia="宋体" w:cs="Arial"/>
                      <w:color w:val="000000"/>
                      <w:kern w:val="0"/>
                      <w:sz w:val="22"/>
                      <w:szCs w:val="22"/>
                      <w:lang w:val="en-US" w:eastAsia="zh-CN" w:bidi="ar-SA"/>
                    </w:rPr>
                  </w:pPr>
                  <w:r>
                    <w:rPr>
                      <w:rFonts w:hint="eastAsia" w:ascii="宋体" w:hAnsi="宋体" w:cs="Arial"/>
                      <w:color w:val="000000"/>
                      <w:kern w:val="0"/>
                      <w:sz w:val="22"/>
                      <w:szCs w:val="22"/>
                      <w:lang w:eastAsia="zh-CN"/>
                    </w:rPr>
                    <w:t>用于其他社会公益事业的彩票公益金支出</w:t>
                  </w:r>
                </w:p>
              </w:tc>
              <w:tc>
                <w:tcPr>
                  <w:tcW w:w="155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leftChars="0" w:right="0" w:rightChars="0"/>
                    <w:jc w:val="right"/>
                    <w:rPr>
                      <w:rFonts w:hint="eastAsia" w:ascii="宋体" w:hAnsi="宋体" w:eastAsia="宋体" w:cs="Arial"/>
                      <w:color w:val="000000"/>
                      <w:kern w:val="0"/>
                      <w:sz w:val="22"/>
                      <w:szCs w:val="22"/>
                      <w:lang w:val="en-US" w:eastAsia="zh-CN" w:bidi="ar-SA"/>
                    </w:rPr>
                  </w:pPr>
                  <w:r>
                    <w:rPr>
                      <w:rFonts w:hint="eastAsia" w:ascii="宋体" w:hAnsi="宋体" w:cs="Arial"/>
                      <w:color w:val="000000"/>
                      <w:kern w:val="0"/>
                      <w:sz w:val="22"/>
                      <w:szCs w:val="22"/>
                      <w:lang w:val="en-US" w:eastAsia="zh-CN"/>
                    </w:rPr>
                    <w:t>15.00</w:t>
                  </w:r>
                </w:p>
              </w:tc>
              <w:tc>
                <w:tcPr>
                  <w:tcW w:w="141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leftChars="0" w:right="0" w:rightChars="0"/>
                    <w:jc w:val="right"/>
                    <w:rPr>
                      <w:rFonts w:hint="eastAsia" w:ascii="宋体" w:hAnsi="宋体" w:eastAsia="宋体" w:cs="Arial"/>
                      <w:color w:val="000000"/>
                      <w:kern w:val="0"/>
                      <w:sz w:val="22"/>
                      <w:szCs w:val="22"/>
                      <w:lang w:val="en-US" w:eastAsia="zh-CN" w:bidi="ar-SA"/>
                    </w:rPr>
                  </w:pPr>
                  <w:r>
                    <w:rPr>
                      <w:rFonts w:hint="eastAsia" w:ascii="宋体" w:hAnsi="宋体" w:cs="Arial"/>
                      <w:color w:val="000000"/>
                      <w:kern w:val="0"/>
                      <w:sz w:val="22"/>
                      <w:szCs w:val="22"/>
                      <w:lang w:val="en-US" w:eastAsia="zh-CN"/>
                    </w:rPr>
                    <w:t>15.00</w:t>
                  </w:r>
                </w:p>
              </w:tc>
              <w:tc>
                <w:tcPr>
                  <w:tcW w:w="155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leftChars="0" w:right="0" w:rightChars="0"/>
                    <w:jc w:val="right"/>
                    <w:rPr>
                      <w:rFonts w:hint="eastAsia" w:ascii="宋体" w:hAnsi="宋体" w:eastAsia="宋体" w:cs="Arial"/>
                      <w:color w:val="000000"/>
                      <w:kern w:val="0"/>
                      <w:sz w:val="22"/>
                      <w:szCs w:val="22"/>
                      <w:lang w:val="en-US" w:eastAsia="zh-CN" w:bidi="ar-SA"/>
                    </w:rPr>
                  </w:pPr>
                  <w:r>
                    <w:rPr>
                      <w:rFonts w:hint="eastAsia" w:ascii="宋体" w:hAnsi="宋体" w:cs="Arial"/>
                      <w:color w:val="000000"/>
                      <w:kern w:val="0"/>
                      <w:sz w:val="22"/>
                      <w:szCs w:val="22"/>
                    </w:rPr>
                    <w:t>0.00</w:t>
                  </w:r>
                </w:p>
              </w:tc>
              <w:tc>
                <w:tcPr>
                  <w:tcW w:w="155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leftChars="0" w:right="0" w:rightChars="0"/>
                    <w:jc w:val="right"/>
                    <w:rPr>
                      <w:rFonts w:hint="eastAsia" w:ascii="宋体" w:hAnsi="宋体" w:eastAsia="宋体" w:cs="Arial"/>
                      <w:color w:val="000000"/>
                      <w:kern w:val="0"/>
                      <w:sz w:val="22"/>
                      <w:szCs w:val="22"/>
                      <w:lang w:val="en-US" w:eastAsia="zh-CN" w:bidi="ar-SA"/>
                    </w:rPr>
                  </w:pPr>
                  <w:r>
                    <w:rPr>
                      <w:rFonts w:hint="eastAsia" w:ascii="宋体" w:hAnsi="宋体" w:cs="Arial"/>
                      <w:color w:val="000000"/>
                      <w:kern w:val="0"/>
                      <w:sz w:val="22"/>
                      <w:szCs w:val="22"/>
                    </w:rPr>
                    <w:t>0.00</w:t>
                  </w:r>
                </w:p>
              </w:tc>
              <w:tc>
                <w:tcPr>
                  <w:tcW w:w="170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leftChars="0" w:right="0" w:rightChars="0"/>
                    <w:jc w:val="right"/>
                    <w:rPr>
                      <w:rFonts w:hint="eastAsia" w:ascii="宋体" w:hAnsi="宋体" w:eastAsia="宋体" w:cs="Arial"/>
                      <w:color w:val="000000"/>
                      <w:kern w:val="0"/>
                      <w:sz w:val="22"/>
                      <w:szCs w:val="22"/>
                      <w:lang w:val="en-US" w:eastAsia="zh-CN" w:bidi="ar-SA"/>
                    </w:rPr>
                  </w:pPr>
                  <w:r>
                    <w:rPr>
                      <w:rFonts w:hint="eastAsia" w:ascii="宋体" w:hAnsi="宋体" w:cs="Arial"/>
                      <w:color w:val="000000"/>
                      <w:kern w:val="0"/>
                      <w:sz w:val="22"/>
                      <w:szCs w:val="22"/>
                    </w:rPr>
                    <w:t>0.00</w:t>
                  </w:r>
                </w:p>
              </w:tc>
              <w:tc>
                <w:tcPr>
                  <w:tcW w:w="155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leftChars="0" w:right="0" w:rightChars="0"/>
                    <w:jc w:val="right"/>
                    <w:rPr>
                      <w:rFonts w:hint="eastAsia" w:ascii="宋体" w:hAnsi="宋体" w:eastAsia="宋体" w:cs="Arial"/>
                      <w:color w:val="000000"/>
                      <w:kern w:val="0"/>
                      <w:sz w:val="22"/>
                      <w:szCs w:val="22"/>
                      <w:lang w:val="en-US" w:eastAsia="zh-CN" w:bidi="ar-SA"/>
                    </w:rPr>
                  </w:pPr>
                  <w:r>
                    <w:rPr>
                      <w:rFonts w:hint="eastAsia" w:ascii="宋体" w:hAnsi="宋体" w:cs="Arial"/>
                      <w:color w:val="000000"/>
                      <w:kern w:val="0"/>
                      <w:sz w:val="22"/>
                      <w:szCs w:val="22"/>
                    </w:rPr>
                    <w:t>0.00</w:t>
                  </w:r>
                </w:p>
              </w:tc>
              <w:tc>
                <w:tcPr>
                  <w:tcW w:w="2835" w:type="dxa"/>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leftChars="0" w:right="0" w:rightChars="0"/>
                    <w:jc w:val="right"/>
                    <w:rPr>
                      <w:rFonts w:hint="eastAsia" w:ascii="宋体" w:hAnsi="宋体" w:eastAsia="宋体" w:cs="Arial"/>
                      <w:color w:val="000000"/>
                      <w:kern w:val="0"/>
                      <w:sz w:val="22"/>
                      <w:szCs w:val="22"/>
                      <w:lang w:val="en-US" w:eastAsia="zh-CN" w:bidi="ar-SA"/>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13190" w:type="dxa"/>
                  <w:gridSpan w:val="10"/>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注：本表反映部门本年度各项支出情况。</w:t>
                  </w:r>
                </w:p>
              </w:tc>
              <w:tc>
                <w:tcPr>
                  <w:tcW w:w="1559" w:type="dxa"/>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left"/>
                    <w:rPr>
                      <w:rFonts w:hint="eastAsia" w:ascii="宋体" w:hAnsi="宋体" w:cs="Arial"/>
                      <w:color w:val="000000"/>
                      <w:kern w:val="0"/>
                      <w:sz w:val="22"/>
                      <w:szCs w:val="22"/>
                    </w:rPr>
                  </w:pPr>
                </w:p>
              </w:tc>
              <w:tc>
                <w:tcPr>
                  <w:tcW w:w="1559" w:type="dxa"/>
                  <w:gridSpan w:val="2"/>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leftChars="0" w:right="0" w:rightChars="0"/>
                    <w:jc w:val="right"/>
                    <w:rPr>
                      <w:rFonts w:hint="eastAsia" w:ascii="宋体" w:hAnsi="宋体" w:eastAsia="宋体" w:cs="Arial"/>
                      <w:color w:val="000000"/>
                      <w:kern w:val="0"/>
                      <w:sz w:val="22"/>
                      <w:szCs w:val="22"/>
                      <w:lang w:val="en-US" w:eastAsia="zh-CN" w:bidi="ar-SA"/>
                    </w:rPr>
                  </w:pPr>
                  <w:r>
                    <w:rPr>
                      <w:rFonts w:hint="eastAsia" w:ascii="宋体" w:hAnsi="宋体" w:cs="Arial"/>
                      <w:color w:val="000000"/>
                      <w:kern w:val="0"/>
                      <w:sz w:val="22"/>
                      <w:szCs w:val="22"/>
                      <w:lang w:val="en-US" w:eastAsia="zh-CN"/>
                    </w:rPr>
                    <w:t>15.00</w:t>
                  </w:r>
                </w:p>
              </w:tc>
            </w:tr>
            <w:tr>
              <w:tblPrEx>
                <w:tblCellMar>
                  <w:top w:w="0" w:type="dxa"/>
                  <w:left w:w="108" w:type="dxa"/>
                  <w:bottom w:w="0" w:type="dxa"/>
                  <w:right w:w="108" w:type="dxa"/>
                </w:tblCellMar>
              </w:tblPrEx>
              <w:trPr>
                <w:trHeight w:val="308" w:hRule="atLeast"/>
              </w:trPr>
              <w:tc>
                <w:tcPr>
                  <w:tcW w:w="0" w:type="auto"/>
                  <w:gridSpan w:val="10"/>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p>
              </w:tc>
              <w:tc>
                <w:tcPr>
                  <w:tcW w:w="1559" w:type="dxa"/>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p>
              </w:tc>
              <w:tc>
                <w:tcPr>
                  <w:tcW w:w="1559" w:type="dxa"/>
                  <w:gridSpan w:val="2"/>
                </w:tcPr>
                <w:p>
                  <w:pPr>
                    <w:keepNext w:val="0"/>
                    <w:keepLines w:val="0"/>
                    <w:widowControl/>
                    <w:suppressLineNumbers w:val="0"/>
                    <w:spacing w:before="0" w:beforeAutospacing="0" w:after="0" w:afterAutospacing="0"/>
                    <w:ind w:left="0" w:leftChars="0" w:right="0" w:rightChars="0"/>
                    <w:jc w:val="right"/>
                    <w:rPr>
                      <w:rFonts w:hint="default" w:ascii="宋体" w:hAnsi="宋体" w:eastAsia="宋体" w:cs="Arial"/>
                      <w:color w:val="000000"/>
                      <w:kern w:val="0"/>
                      <w:sz w:val="22"/>
                      <w:szCs w:val="22"/>
                      <w:lang w:val="en-US" w:eastAsia="zh-CN" w:bidi="ar-SA"/>
                    </w:rPr>
                  </w:pPr>
                  <w:r>
                    <w:rPr>
                      <w:rFonts w:hint="eastAsia" w:ascii="宋体" w:hAnsi="宋体" w:cs="Arial"/>
                      <w:color w:val="000000"/>
                      <w:kern w:val="0"/>
                      <w:sz w:val="22"/>
                      <w:szCs w:val="22"/>
                      <w:lang w:val="en-US" w:eastAsia="zh-CN"/>
                    </w:rPr>
                    <w:t>15.00</w:t>
                  </w:r>
                </w:p>
              </w:tc>
            </w:tr>
            <w:tr>
              <w:tblPrEx>
                <w:tblCellMar>
                  <w:top w:w="0" w:type="dxa"/>
                  <w:left w:w="108" w:type="dxa"/>
                  <w:bottom w:w="0" w:type="dxa"/>
                  <w:right w:w="108" w:type="dxa"/>
                </w:tblCellMar>
              </w:tblPrEx>
              <w:trPr>
                <w:trHeight w:val="308" w:hRule="atLeast"/>
              </w:trPr>
              <w:tc>
                <w:tcPr>
                  <w:tcW w:w="0" w:type="auto"/>
                  <w:gridSpan w:val="10"/>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p>
              </w:tc>
              <w:tc>
                <w:tcPr>
                  <w:tcW w:w="1559" w:type="dxa"/>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p>
              </w:tc>
              <w:tc>
                <w:tcPr>
                  <w:tcW w:w="1559" w:type="dxa"/>
                  <w:gridSpan w:val="2"/>
                </w:tcPr>
                <w:p>
                  <w:pPr>
                    <w:keepNext w:val="0"/>
                    <w:keepLines w:val="0"/>
                    <w:widowControl/>
                    <w:suppressLineNumbers w:val="0"/>
                    <w:spacing w:before="0" w:beforeAutospacing="0" w:after="0" w:afterAutospacing="0"/>
                    <w:ind w:left="0" w:leftChars="0" w:right="0" w:rightChars="0"/>
                    <w:jc w:val="right"/>
                    <w:rPr>
                      <w:rFonts w:hint="default" w:ascii="宋体" w:hAnsi="宋体" w:eastAsia="宋体" w:cs="Arial"/>
                      <w:color w:val="000000"/>
                      <w:kern w:val="0"/>
                      <w:sz w:val="22"/>
                      <w:szCs w:val="22"/>
                      <w:lang w:val="en-US" w:eastAsia="zh-CN" w:bidi="ar-SA"/>
                    </w:rPr>
                  </w:pPr>
                  <w:r>
                    <w:rPr>
                      <w:rFonts w:hint="eastAsia" w:ascii="宋体" w:hAnsi="宋体" w:cs="Arial"/>
                      <w:color w:val="000000"/>
                      <w:kern w:val="0"/>
                      <w:sz w:val="22"/>
                      <w:szCs w:val="22"/>
                      <w:lang w:val="en-US" w:eastAsia="zh-CN"/>
                    </w:rPr>
                    <w:t>15.00</w:t>
                  </w:r>
                </w:p>
              </w:tc>
            </w:tr>
          </w:tbl>
          <w:p>
            <w:pPr>
              <w:keepNext w:val="0"/>
              <w:keepLines w:val="0"/>
              <w:widowControl/>
              <w:suppressLineNumbers w:val="0"/>
              <w:spacing w:before="0" w:beforeAutospacing="0" w:after="0" w:afterAutospacing="0"/>
              <w:ind w:left="0" w:right="0"/>
              <w:jc w:val="left"/>
              <w:rPr>
                <w:rFonts w:hint="default" w:ascii="华文中宋" w:hAnsi="华文中宋" w:eastAsia="华文中宋" w:cs="Times New Roman"/>
                <w:color w:val="000000"/>
                <w:kern w:val="0"/>
                <w:sz w:val="32"/>
                <w:szCs w:val="32"/>
              </w:rPr>
            </w:pPr>
          </w:p>
        </w:tc>
      </w:tr>
    </w:tbl>
    <w:p>
      <w:pPr>
        <w:widowControl/>
        <w:ind w:left="93"/>
        <w:jc w:val="center"/>
        <w:rPr>
          <w:rFonts w:ascii="Times New Roman" w:hAnsi="Times New Roman" w:eastAsia="方正小标宋_GBK" w:cs="Times New Roman"/>
          <w:color w:val="000000"/>
          <w:kern w:val="0"/>
          <w:sz w:val="36"/>
          <w:szCs w:val="36"/>
        </w:rPr>
      </w:pPr>
    </w:p>
    <w:p>
      <w:pPr>
        <w:widowControl/>
        <w:ind w:left="93"/>
        <w:jc w:val="center"/>
        <w:rPr>
          <w:rFonts w:ascii="Times New Roman" w:hAnsi="Times New Roman" w:eastAsia="方正小标宋_GBK" w:cs="Times New Roman"/>
          <w:color w:val="000000"/>
          <w:kern w:val="0"/>
          <w:sz w:val="36"/>
          <w:szCs w:val="36"/>
        </w:rPr>
      </w:pPr>
    </w:p>
    <w:p>
      <w:pPr>
        <w:widowControl/>
        <w:ind w:left="93"/>
        <w:jc w:val="center"/>
        <w:rPr>
          <w:rFonts w:ascii="Times New Roman" w:hAnsi="Times New Roman" w:eastAsia="方正小标宋_GBK" w:cs="Times New Roman"/>
          <w:color w:val="000000"/>
          <w:kern w:val="0"/>
          <w:sz w:val="36"/>
          <w:szCs w:val="36"/>
        </w:rPr>
      </w:pPr>
    </w:p>
    <w:p>
      <w:pPr>
        <w:widowControl/>
        <w:ind w:left="93"/>
        <w:jc w:val="center"/>
        <w:rPr>
          <w:rFonts w:ascii="Times New Roman" w:hAnsi="Times New Roman" w:eastAsia="方正小标宋_GBK" w:cs="Times New Roman"/>
          <w:color w:val="000000"/>
          <w:kern w:val="0"/>
          <w:sz w:val="36"/>
          <w:szCs w:val="36"/>
        </w:rPr>
      </w:pPr>
    </w:p>
    <w:p>
      <w:pPr>
        <w:widowControl/>
        <w:ind w:left="93"/>
        <w:jc w:val="center"/>
        <w:rPr>
          <w:rFonts w:ascii="Times New Roman" w:hAnsi="Times New Roman" w:eastAsia="方正小标宋_GBK" w:cs="Times New Roman"/>
          <w:color w:val="000000"/>
          <w:kern w:val="0"/>
          <w:sz w:val="36"/>
          <w:szCs w:val="36"/>
        </w:rPr>
      </w:pPr>
    </w:p>
    <w:p>
      <w:pPr>
        <w:widowControl/>
        <w:ind w:left="93"/>
        <w:jc w:val="center"/>
        <w:rPr>
          <w:rFonts w:ascii="Times New Roman" w:hAnsi="Times New Roman" w:eastAsia="方正小标宋_GBK" w:cs="Times New Roman"/>
          <w:color w:val="000000"/>
          <w:kern w:val="0"/>
          <w:sz w:val="36"/>
          <w:szCs w:val="36"/>
        </w:rPr>
      </w:pPr>
    </w:p>
    <w:p>
      <w:pPr>
        <w:widowControl/>
        <w:rPr>
          <w:rFonts w:ascii="Times New Roman" w:hAnsi="Times New Roman" w:eastAsia="方正小标宋_GBK" w:cs="Times New Roman"/>
          <w:color w:val="000000"/>
          <w:kern w:val="0"/>
          <w:sz w:val="36"/>
          <w:szCs w:val="36"/>
        </w:rPr>
      </w:pPr>
    </w:p>
    <w:tbl>
      <w:tblPr>
        <w:tblStyle w:val="8"/>
        <w:tblW w:w="15720" w:type="dxa"/>
        <w:tblInd w:w="-106" w:type="dxa"/>
        <w:tblLayout w:type="autofit"/>
        <w:tblCellMar>
          <w:top w:w="0" w:type="dxa"/>
          <w:left w:w="108" w:type="dxa"/>
          <w:bottom w:w="0" w:type="dxa"/>
          <w:right w:w="108" w:type="dxa"/>
        </w:tblCellMar>
      </w:tblPr>
      <w:tblGrid>
        <w:gridCol w:w="3641"/>
        <w:gridCol w:w="442"/>
        <w:gridCol w:w="1594"/>
        <w:gridCol w:w="3592"/>
        <w:gridCol w:w="441"/>
        <w:gridCol w:w="1593"/>
        <w:gridCol w:w="1412"/>
        <w:gridCol w:w="1412"/>
        <w:gridCol w:w="1593"/>
      </w:tblGrid>
      <w:tr>
        <w:tblPrEx>
          <w:tblCellMar>
            <w:top w:w="0" w:type="dxa"/>
            <w:left w:w="108" w:type="dxa"/>
            <w:bottom w:w="0" w:type="dxa"/>
            <w:right w:w="108" w:type="dxa"/>
          </w:tblCellMar>
        </w:tblPrEx>
        <w:trPr>
          <w:trHeight w:val="285" w:hRule="atLeast"/>
        </w:trPr>
        <w:tc>
          <w:tcPr>
            <w:tcW w:w="3641" w:type="dxa"/>
            <w:tcBorders>
              <w:top w:val="nil"/>
              <w:left w:val="nil"/>
              <w:bottom w:val="nil"/>
              <w:right w:val="nil"/>
            </w:tcBorders>
            <w:noWrap/>
            <w:vAlign w:val="center"/>
          </w:tcPr>
          <w:p>
            <w:pPr>
              <w:keepNext w:val="0"/>
              <w:keepLines w:val="0"/>
              <w:widowControl/>
              <w:suppressLineNumbers w:val="0"/>
              <w:spacing w:before="0" w:beforeAutospacing="0" w:after="0" w:afterAutospacing="0"/>
              <w:ind w:left="0" w:right="0"/>
              <w:jc w:val="left"/>
              <w:rPr>
                <w:rFonts w:hint="default" w:ascii="黑体" w:hAnsi="黑体" w:eastAsia="黑体" w:cs="Times New Roman"/>
                <w:kern w:val="0"/>
                <w:sz w:val="24"/>
                <w:szCs w:val="24"/>
              </w:rPr>
            </w:pPr>
            <w:bookmarkStart w:id="0" w:name="RANGE_A1_I22"/>
            <w:bookmarkEnd w:id="0"/>
            <w:bookmarkStart w:id="1" w:name="RANGE_A1_F16"/>
          </w:p>
        </w:tc>
        <w:tc>
          <w:tcPr>
            <w:tcW w:w="442" w:type="dxa"/>
            <w:tcBorders>
              <w:top w:val="nil"/>
              <w:left w:val="nil"/>
              <w:bottom w:val="nil"/>
              <w:right w:val="nil"/>
            </w:tcBorders>
            <w:noWrap/>
            <w:vAlign w:val="center"/>
          </w:tcPr>
          <w:p>
            <w:pPr>
              <w:keepNext w:val="0"/>
              <w:keepLines w:val="0"/>
              <w:widowControl/>
              <w:suppressLineNumbers w:val="0"/>
              <w:spacing w:before="0" w:beforeAutospacing="0" w:after="0" w:afterAutospacing="0"/>
              <w:ind w:left="0" w:right="0"/>
              <w:jc w:val="right"/>
              <w:rPr>
                <w:rFonts w:hint="default" w:ascii="宋体" w:cs="Times New Roman"/>
                <w:kern w:val="0"/>
                <w:sz w:val="24"/>
                <w:szCs w:val="24"/>
              </w:rPr>
            </w:pPr>
          </w:p>
        </w:tc>
        <w:tc>
          <w:tcPr>
            <w:tcW w:w="1594" w:type="dxa"/>
            <w:tcBorders>
              <w:top w:val="nil"/>
              <w:left w:val="nil"/>
              <w:bottom w:val="nil"/>
              <w:right w:val="nil"/>
            </w:tcBorders>
            <w:noWrap/>
            <w:vAlign w:val="center"/>
          </w:tcPr>
          <w:p>
            <w:pPr>
              <w:keepNext w:val="0"/>
              <w:keepLines w:val="0"/>
              <w:widowControl/>
              <w:suppressLineNumbers w:val="0"/>
              <w:spacing w:before="0" w:beforeAutospacing="0" w:after="0" w:afterAutospacing="0"/>
              <w:ind w:left="0" w:right="0"/>
              <w:jc w:val="right"/>
              <w:rPr>
                <w:rFonts w:hint="default" w:ascii="宋体" w:cs="Times New Roman"/>
                <w:kern w:val="0"/>
                <w:sz w:val="24"/>
                <w:szCs w:val="24"/>
              </w:rPr>
            </w:pPr>
          </w:p>
        </w:tc>
        <w:tc>
          <w:tcPr>
            <w:tcW w:w="3592" w:type="dxa"/>
            <w:tcBorders>
              <w:top w:val="nil"/>
              <w:left w:val="nil"/>
              <w:bottom w:val="nil"/>
              <w:right w:val="nil"/>
            </w:tcBorders>
            <w:noWrap/>
            <w:vAlign w:val="center"/>
          </w:tcPr>
          <w:p>
            <w:pPr>
              <w:keepNext w:val="0"/>
              <w:keepLines w:val="0"/>
              <w:widowControl/>
              <w:suppressLineNumbers w:val="0"/>
              <w:spacing w:before="0" w:beforeAutospacing="0" w:after="0" w:afterAutospacing="0"/>
              <w:ind w:left="0" w:right="0"/>
              <w:jc w:val="right"/>
              <w:rPr>
                <w:rFonts w:hint="default" w:ascii="宋体" w:cs="Times New Roman"/>
                <w:kern w:val="0"/>
                <w:sz w:val="24"/>
                <w:szCs w:val="24"/>
              </w:rPr>
            </w:pPr>
          </w:p>
        </w:tc>
        <w:tc>
          <w:tcPr>
            <w:tcW w:w="441" w:type="dxa"/>
            <w:tcBorders>
              <w:top w:val="nil"/>
              <w:left w:val="nil"/>
              <w:bottom w:val="nil"/>
              <w:right w:val="nil"/>
            </w:tcBorders>
            <w:noWrap/>
            <w:vAlign w:val="center"/>
          </w:tcPr>
          <w:p>
            <w:pPr>
              <w:keepNext w:val="0"/>
              <w:keepLines w:val="0"/>
              <w:widowControl/>
              <w:suppressLineNumbers w:val="0"/>
              <w:spacing w:before="0" w:beforeAutospacing="0" w:after="0" w:afterAutospacing="0"/>
              <w:ind w:left="0" w:right="0"/>
              <w:jc w:val="right"/>
              <w:rPr>
                <w:rFonts w:hint="default" w:ascii="宋体" w:cs="Times New Roman"/>
                <w:kern w:val="0"/>
                <w:sz w:val="24"/>
                <w:szCs w:val="24"/>
              </w:rPr>
            </w:pPr>
          </w:p>
        </w:tc>
        <w:tc>
          <w:tcPr>
            <w:tcW w:w="1593" w:type="dxa"/>
            <w:tcBorders>
              <w:top w:val="nil"/>
              <w:left w:val="nil"/>
              <w:bottom w:val="nil"/>
              <w:right w:val="nil"/>
            </w:tcBorders>
            <w:noWrap/>
            <w:vAlign w:val="center"/>
          </w:tcPr>
          <w:p>
            <w:pPr>
              <w:keepNext w:val="0"/>
              <w:keepLines w:val="0"/>
              <w:widowControl/>
              <w:suppressLineNumbers w:val="0"/>
              <w:spacing w:before="0" w:beforeAutospacing="0" w:after="0" w:afterAutospacing="0"/>
              <w:ind w:left="0" w:right="0"/>
              <w:jc w:val="right"/>
              <w:rPr>
                <w:rFonts w:hint="default" w:ascii="宋体" w:cs="Times New Roman"/>
                <w:kern w:val="0"/>
                <w:sz w:val="24"/>
                <w:szCs w:val="24"/>
              </w:rPr>
            </w:pPr>
          </w:p>
        </w:tc>
        <w:tc>
          <w:tcPr>
            <w:tcW w:w="1412" w:type="dxa"/>
            <w:tcBorders>
              <w:top w:val="nil"/>
              <w:left w:val="nil"/>
              <w:bottom w:val="nil"/>
              <w:right w:val="nil"/>
            </w:tcBorders>
            <w:noWrap/>
            <w:vAlign w:val="center"/>
          </w:tcPr>
          <w:p>
            <w:pPr>
              <w:keepNext w:val="0"/>
              <w:keepLines w:val="0"/>
              <w:widowControl/>
              <w:suppressLineNumbers w:val="0"/>
              <w:spacing w:before="0" w:beforeAutospacing="0" w:after="0" w:afterAutospacing="0"/>
              <w:ind w:left="0" w:right="0"/>
              <w:jc w:val="right"/>
              <w:rPr>
                <w:rFonts w:hint="default" w:ascii="宋体" w:cs="Times New Roman"/>
                <w:kern w:val="0"/>
                <w:sz w:val="24"/>
                <w:szCs w:val="24"/>
              </w:rPr>
            </w:pPr>
          </w:p>
        </w:tc>
        <w:tc>
          <w:tcPr>
            <w:tcW w:w="1412" w:type="dxa"/>
            <w:tcBorders>
              <w:top w:val="nil"/>
              <w:left w:val="nil"/>
              <w:bottom w:val="nil"/>
              <w:right w:val="nil"/>
            </w:tcBorders>
            <w:noWrap/>
            <w:vAlign w:val="center"/>
          </w:tcPr>
          <w:p>
            <w:pPr>
              <w:keepNext w:val="0"/>
              <w:keepLines w:val="0"/>
              <w:widowControl/>
              <w:suppressLineNumbers w:val="0"/>
              <w:spacing w:before="0" w:beforeAutospacing="0" w:after="0" w:afterAutospacing="0"/>
              <w:ind w:left="0" w:right="0"/>
              <w:jc w:val="right"/>
              <w:rPr>
                <w:rFonts w:hint="default" w:ascii="宋体" w:cs="Times New Roman"/>
                <w:kern w:val="0"/>
                <w:sz w:val="24"/>
                <w:szCs w:val="24"/>
              </w:rPr>
            </w:pPr>
          </w:p>
        </w:tc>
        <w:tc>
          <w:tcPr>
            <w:tcW w:w="1593" w:type="dxa"/>
            <w:tcBorders>
              <w:top w:val="nil"/>
              <w:left w:val="nil"/>
              <w:bottom w:val="nil"/>
              <w:right w:val="nil"/>
            </w:tcBorders>
            <w:noWrap/>
            <w:vAlign w:val="center"/>
          </w:tcPr>
          <w:p>
            <w:pPr>
              <w:keepNext w:val="0"/>
              <w:keepLines w:val="0"/>
              <w:widowControl/>
              <w:suppressLineNumbers w:val="0"/>
              <w:spacing w:before="0" w:beforeAutospacing="0" w:after="0" w:afterAutospacing="0"/>
              <w:ind w:left="0" w:right="0"/>
              <w:jc w:val="right"/>
              <w:rPr>
                <w:rFonts w:hint="default" w:ascii="宋体" w:cs="Times New Roman"/>
                <w:kern w:val="0"/>
                <w:sz w:val="24"/>
                <w:szCs w:val="24"/>
              </w:rPr>
            </w:pPr>
          </w:p>
        </w:tc>
      </w:tr>
      <w:tr>
        <w:tblPrEx>
          <w:tblCellMar>
            <w:top w:w="0" w:type="dxa"/>
            <w:left w:w="108" w:type="dxa"/>
            <w:bottom w:w="0" w:type="dxa"/>
            <w:right w:w="108" w:type="dxa"/>
          </w:tblCellMar>
        </w:tblPrEx>
        <w:trPr>
          <w:trHeight w:val="360" w:hRule="atLeast"/>
        </w:trPr>
        <w:tc>
          <w:tcPr>
            <w:tcW w:w="15720" w:type="dxa"/>
            <w:gridSpan w:val="9"/>
            <w:tcBorders>
              <w:top w:val="nil"/>
              <w:left w:val="nil"/>
              <w:bottom w:val="nil"/>
              <w:right w:val="nil"/>
            </w:tcBorders>
            <w:noWrap/>
            <w:vAlign w:val="center"/>
          </w:tcPr>
          <w:p>
            <w:pPr>
              <w:keepNext w:val="0"/>
              <w:keepLines w:val="0"/>
              <w:widowControl/>
              <w:suppressLineNumbers w:val="0"/>
              <w:spacing w:before="0" w:beforeAutospacing="0" w:after="0" w:afterAutospacing="0"/>
              <w:ind w:left="0" w:right="0"/>
              <w:jc w:val="center"/>
              <w:rPr>
                <w:rFonts w:hint="default" w:ascii="华文中宋" w:hAnsi="华文中宋" w:eastAsia="华文中宋" w:cs="华文中宋"/>
                <w:color w:val="000000"/>
                <w:kern w:val="0"/>
                <w:sz w:val="32"/>
                <w:szCs w:val="32"/>
              </w:rPr>
            </w:pPr>
            <w:r>
              <w:rPr>
                <w:rFonts w:hint="eastAsia" w:ascii="华文中宋" w:hAnsi="华文中宋" w:eastAsia="华文中宋" w:cs="华文中宋"/>
                <w:color w:val="000000"/>
                <w:kern w:val="0"/>
                <w:sz w:val="32"/>
                <w:szCs w:val="32"/>
              </w:rPr>
              <w:t>财政拨款收入支出决算总表</w:t>
            </w:r>
          </w:p>
          <w:tbl>
            <w:tblPr>
              <w:tblStyle w:val="8"/>
              <w:tblW w:w="15504" w:type="dxa"/>
              <w:tblInd w:w="0" w:type="dxa"/>
              <w:tblLayout w:type="autofit"/>
              <w:tblCellMar>
                <w:top w:w="0" w:type="dxa"/>
                <w:left w:w="108" w:type="dxa"/>
                <w:bottom w:w="0" w:type="dxa"/>
                <w:right w:w="108" w:type="dxa"/>
              </w:tblCellMar>
            </w:tblPr>
            <w:tblGrid>
              <w:gridCol w:w="3046"/>
              <w:gridCol w:w="552"/>
              <w:gridCol w:w="1569"/>
              <w:gridCol w:w="3398"/>
              <w:gridCol w:w="552"/>
              <w:gridCol w:w="1569"/>
              <w:gridCol w:w="1569"/>
              <w:gridCol w:w="1569"/>
              <w:gridCol w:w="1680"/>
            </w:tblGrid>
            <w:tr>
              <w:tblPrEx>
                <w:tblCellMar>
                  <w:top w:w="0" w:type="dxa"/>
                  <w:left w:w="108" w:type="dxa"/>
                  <w:bottom w:w="0" w:type="dxa"/>
                  <w:right w:w="108" w:type="dxa"/>
                </w:tblCellMar>
              </w:tblPrEx>
              <w:trPr>
                <w:trHeight w:val="255" w:hRule="atLeast"/>
              </w:trPr>
              <w:tc>
                <w:tcPr>
                  <w:tcW w:w="3046" w:type="dxa"/>
                  <w:tcBorders>
                    <w:top w:val="nil"/>
                    <w:left w:val="nil"/>
                    <w:bottom w:val="nil"/>
                    <w:right w:val="nil"/>
                  </w:tcBorders>
                  <w:shd w:val="clear" w:color="auto" w:fill="auto"/>
                  <w:noWrap/>
                  <w:vAlign w:val="bottom"/>
                </w:tcPr>
                <w:p>
                  <w:pPr>
                    <w:keepNext w:val="0"/>
                    <w:keepLines w:val="0"/>
                    <w:widowControl/>
                    <w:suppressLineNumbers w:val="0"/>
                    <w:spacing w:before="0" w:beforeAutospacing="0" w:after="0" w:afterAutospacing="0"/>
                    <w:ind w:left="0" w:right="0"/>
                    <w:jc w:val="left"/>
                    <w:rPr>
                      <w:rFonts w:hint="default" w:ascii="Arial" w:hAnsi="Arial" w:cs="Arial"/>
                      <w:color w:val="000000"/>
                      <w:kern w:val="0"/>
                      <w:sz w:val="20"/>
                      <w:szCs w:val="20"/>
                    </w:rPr>
                  </w:pPr>
                </w:p>
              </w:tc>
              <w:tc>
                <w:tcPr>
                  <w:tcW w:w="552" w:type="dxa"/>
                  <w:tcBorders>
                    <w:top w:val="nil"/>
                    <w:left w:val="nil"/>
                    <w:bottom w:val="nil"/>
                    <w:right w:val="nil"/>
                  </w:tcBorders>
                  <w:shd w:val="clear" w:color="auto" w:fill="auto"/>
                  <w:noWrap/>
                  <w:vAlign w:val="bottom"/>
                </w:tcPr>
                <w:p>
                  <w:pPr>
                    <w:keepNext w:val="0"/>
                    <w:keepLines w:val="0"/>
                    <w:widowControl/>
                    <w:suppressLineNumbers w:val="0"/>
                    <w:spacing w:before="0" w:beforeAutospacing="0" w:after="0" w:afterAutospacing="0"/>
                    <w:ind w:left="0" w:right="0"/>
                    <w:jc w:val="left"/>
                    <w:rPr>
                      <w:rFonts w:hint="default" w:ascii="Arial" w:hAnsi="Arial" w:cs="Arial"/>
                      <w:color w:val="000000"/>
                      <w:kern w:val="0"/>
                      <w:sz w:val="20"/>
                      <w:szCs w:val="20"/>
                    </w:rPr>
                  </w:pPr>
                </w:p>
              </w:tc>
              <w:tc>
                <w:tcPr>
                  <w:tcW w:w="1569" w:type="dxa"/>
                  <w:tcBorders>
                    <w:top w:val="nil"/>
                    <w:left w:val="nil"/>
                    <w:bottom w:val="nil"/>
                    <w:right w:val="nil"/>
                  </w:tcBorders>
                  <w:shd w:val="clear" w:color="auto" w:fill="auto"/>
                  <w:noWrap/>
                  <w:vAlign w:val="bottom"/>
                </w:tcPr>
                <w:p>
                  <w:pPr>
                    <w:keepNext w:val="0"/>
                    <w:keepLines w:val="0"/>
                    <w:widowControl/>
                    <w:suppressLineNumbers w:val="0"/>
                    <w:spacing w:before="0" w:beforeAutospacing="0" w:after="0" w:afterAutospacing="0"/>
                    <w:ind w:left="0" w:right="0"/>
                    <w:jc w:val="left"/>
                    <w:rPr>
                      <w:rFonts w:hint="default" w:ascii="Arial" w:hAnsi="Arial" w:cs="Arial"/>
                      <w:color w:val="000000"/>
                      <w:kern w:val="0"/>
                      <w:sz w:val="20"/>
                      <w:szCs w:val="20"/>
                    </w:rPr>
                  </w:pPr>
                </w:p>
              </w:tc>
              <w:tc>
                <w:tcPr>
                  <w:tcW w:w="3398" w:type="dxa"/>
                  <w:tcBorders>
                    <w:top w:val="nil"/>
                    <w:left w:val="nil"/>
                    <w:bottom w:val="nil"/>
                    <w:right w:val="nil"/>
                  </w:tcBorders>
                  <w:shd w:val="clear" w:color="auto" w:fill="auto"/>
                  <w:noWrap/>
                  <w:vAlign w:val="bottom"/>
                </w:tcPr>
                <w:p>
                  <w:pPr>
                    <w:keepNext w:val="0"/>
                    <w:keepLines w:val="0"/>
                    <w:widowControl/>
                    <w:suppressLineNumbers w:val="0"/>
                    <w:spacing w:before="0" w:beforeAutospacing="0" w:after="0" w:afterAutospacing="0"/>
                    <w:ind w:left="0" w:right="0"/>
                    <w:jc w:val="left"/>
                    <w:rPr>
                      <w:rFonts w:hint="default" w:ascii="Arial" w:hAnsi="Arial" w:cs="Arial"/>
                      <w:color w:val="000000"/>
                      <w:kern w:val="0"/>
                      <w:sz w:val="20"/>
                      <w:szCs w:val="20"/>
                    </w:rPr>
                  </w:pPr>
                </w:p>
              </w:tc>
              <w:tc>
                <w:tcPr>
                  <w:tcW w:w="552" w:type="dxa"/>
                  <w:tcBorders>
                    <w:top w:val="nil"/>
                    <w:left w:val="nil"/>
                    <w:bottom w:val="nil"/>
                    <w:right w:val="nil"/>
                  </w:tcBorders>
                  <w:shd w:val="clear" w:color="auto" w:fill="auto"/>
                  <w:noWrap/>
                  <w:vAlign w:val="bottom"/>
                </w:tcPr>
                <w:p>
                  <w:pPr>
                    <w:keepNext w:val="0"/>
                    <w:keepLines w:val="0"/>
                    <w:widowControl/>
                    <w:suppressLineNumbers w:val="0"/>
                    <w:spacing w:before="0" w:beforeAutospacing="0" w:after="0" w:afterAutospacing="0"/>
                    <w:ind w:left="0" w:right="0"/>
                    <w:jc w:val="left"/>
                    <w:rPr>
                      <w:rFonts w:hint="default" w:ascii="Arial" w:hAnsi="Arial" w:cs="Arial"/>
                      <w:color w:val="000000"/>
                      <w:kern w:val="0"/>
                      <w:sz w:val="20"/>
                      <w:szCs w:val="20"/>
                    </w:rPr>
                  </w:pPr>
                </w:p>
              </w:tc>
              <w:tc>
                <w:tcPr>
                  <w:tcW w:w="1569" w:type="dxa"/>
                  <w:tcBorders>
                    <w:top w:val="nil"/>
                    <w:left w:val="nil"/>
                    <w:bottom w:val="nil"/>
                    <w:right w:val="nil"/>
                  </w:tcBorders>
                  <w:shd w:val="clear" w:color="auto" w:fill="auto"/>
                  <w:noWrap/>
                  <w:vAlign w:val="bottom"/>
                </w:tcPr>
                <w:p>
                  <w:pPr>
                    <w:keepNext w:val="0"/>
                    <w:keepLines w:val="0"/>
                    <w:widowControl/>
                    <w:suppressLineNumbers w:val="0"/>
                    <w:spacing w:before="0" w:beforeAutospacing="0" w:after="0" w:afterAutospacing="0"/>
                    <w:ind w:left="0" w:right="0"/>
                    <w:jc w:val="left"/>
                    <w:rPr>
                      <w:rFonts w:hint="default" w:ascii="Arial" w:hAnsi="Arial" w:cs="Arial"/>
                      <w:color w:val="000000"/>
                      <w:kern w:val="0"/>
                      <w:sz w:val="20"/>
                      <w:szCs w:val="20"/>
                    </w:rPr>
                  </w:pPr>
                </w:p>
              </w:tc>
              <w:tc>
                <w:tcPr>
                  <w:tcW w:w="1569" w:type="dxa"/>
                  <w:tcBorders>
                    <w:top w:val="nil"/>
                    <w:left w:val="nil"/>
                    <w:bottom w:val="nil"/>
                    <w:right w:val="nil"/>
                  </w:tcBorders>
                  <w:shd w:val="clear" w:color="auto" w:fill="auto"/>
                  <w:noWrap/>
                  <w:vAlign w:val="bottom"/>
                </w:tcPr>
                <w:p>
                  <w:pPr>
                    <w:keepNext w:val="0"/>
                    <w:keepLines w:val="0"/>
                    <w:widowControl/>
                    <w:suppressLineNumbers w:val="0"/>
                    <w:spacing w:before="0" w:beforeAutospacing="0" w:after="0" w:afterAutospacing="0"/>
                    <w:ind w:left="0" w:right="0"/>
                    <w:jc w:val="left"/>
                    <w:rPr>
                      <w:rFonts w:hint="default" w:ascii="Arial" w:hAnsi="Arial" w:cs="Arial"/>
                      <w:color w:val="000000"/>
                      <w:kern w:val="0"/>
                      <w:sz w:val="20"/>
                      <w:szCs w:val="20"/>
                    </w:rPr>
                  </w:pPr>
                </w:p>
              </w:tc>
              <w:tc>
                <w:tcPr>
                  <w:tcW w:w="1569" w:type="dxa"/>
                  <w:tcBorders>
                    <w:top w:val="nil"/>
                    <w:left w:val="nil"/>
                    <w:bottom w:val="nil"/>
                    <w:right w:val="nil"/>
                  </w:tcBorders>
                  <w:shd w:val="clear" w:color="auto" w:fill="auto"/>
                  <w:noWrap/>
                  <w:vAlign w:val="bottom"/>
                </w:tcPr>
                <w:p>
                  <w:pPr>
                    <w:keepNext w:val="0"/>
                    <w:keepLines w:val="0"/>
                    <w:widowControl/>
                    <w:suppressLineNumbers w:val="0"/>
                    <w:spacing w:before="0" w:beforeAutospacing="0" w:after="0" w:afterAutospacing="0"/>
                    <w:ind w:left="0" w:right="0"/>
                    <w:jc w:val="left"/>
                    <w:rPr>
                      <w:rFonts w:hint="default" w:ascii="Arial" w:hAnsi="Arial" w:cs="Arial"/>
                      <w:color w:val="000000"/>
                      <w:kern w:val="0"/>
                      <w:sz w:val="20"/>
                      <w:szCs w:val="20"/>
                    </w:rPr>
                  </w:pPr>
                </w:p>
              </w:tc>
              <w:tc>
                <w:tcPr>
                  <w:tcW w:w="1680" w:type="dxa"/>
                  <w:tcBorders>
                    <w:top w:val="nil"/>
                    <w:left w:val="nil"/>
                    <w:bottom w:val="nil"/>
                    <w:right w:val="nil"/>
                  </w:tcBorders>
                  <w:shd w:val="clear" w:color="auto" w:fill="auto"/>
                  <w:noWrap/>
                  <w:vAlign w:val="bottom"/>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0"/>
                      <w:szCs w:val="20"/>
                    </w:rPr>
                  </w:pPr>
                  <w:r>
                    <w:rPr>
                      <w:rFonts w:hint="eastAsia" w:ascii="宋体" w:hAnsi="宋体" w:cs="Arial"/>
                      <w:color w:val="000000"/>
                      <w:kern w:val="0"/>
                      <w:sz w:val="20"/>
                      <w:szCs w:val="20"/>
                    </w:rPr>
                    <w:t>公开04表</w:t>
                  </w:r>
                </w:p>
              </w:tc>
            </w:tr>
            <w:tr>
              <w:tblPrEx>
                <w:tblCellMar>
                  <w:top w:w="0" w:type="dxa"/>
                  <w:left w:w="108" w:type="dxa"/>
                  <w:bottom w:w="0" w:type="dxa"/>
                  <w:right w:w="108" w:type="dxa"/>
                </w:tblCellMar>
              </w:tblPrEx>
              <w:trPr>
                <w:trHeight w:val="255" w:hRule="atLeast"/>
              </w:trPr>
              <w:tc>
                <w:tcPr>
                  <w:tcW w:w="3046" w:type="dxa"/>
                  <w:tcBorders>
                    <w:top w:val="nil"/>
                    <w:left w:val="nil"/>
                    <w:bottom w:val="nil"/>
                    <w:right w:val="nil"/>
                  </w:tcBorders>
                  <w:shd w:val="clear" w:color="auto" w:fill="auto"/>
                  <w:noWrap/>
                  <w:vAlign w:val="bottom"/>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0"/>
                      <w:szCs w:val="20"/>
                    </w:rPr>
                  </w:pPr>
                  <w:r>
                    <w:rPr>
                      <w:rFonts w:hint="eastAsia" w:ascii="宋体" w:hAnsi="宋体" w:cs="Arial"/>
                      <w:color w:val="000000"/>
                      <w:kern w:val="0"/>
                      <w:sz w:val="20"/>
                      <w:szCs w:val="20"/>
                    </w:rPr>
                    <w:t>部门：湘潭县锦石乡人民政府</w:t>
                  </w:r>
                </w:p>
              </w:tc>
              <w:tc>
                <w:tcPr>
                  <w:tcW w:w="552" w:type="dxa"/>
                  <w:tcBorders>
                    <w:top w:val="nil"/>
                    <w:left w:val="nil"/>
                    <w:bottom w:val="nil"/>
                    <w:right w:val="nil"/>
                  </w:tcBorders>
                  <w:shd w:val="clear" w:color="auto" w:fill="auto"/>
                  <w:noWrap/>
                  <w:vAlign w:val="bottom"/>
                </w:tcPr>
                <w:p>
                  <w:pPr>
                    <w:keepNext w:val="0"/>
                    <w:keepLines w:val="0"/>
                    <w:widowControl/>
                    <w:suppressLineNumbers w:val="0"/>
                    <w:spacing w:before="0" w:beforeAutospacing="0" w:after="0" w:afterAutospacing="0"/>
                    <w:ind w:left="0" w:right="0"/>
                    <w:jc w:val="left"/>
                    <w:rPr>
                      <w:rFonts w:hint="default" w:ascii="Arial" w:hAnsi="Arial" w:cs="Arial"/>
                      <w:color w:val="000000"/>
                      <w:kern w:val="0"/>
                      <w:sz w:val="20"/>
                      <w:szCs w:val="20"/>
                    </w:rPr>
                  </w:pPr>
                </w:p>
              </w:tc>
              <w:tc>
                <w:tcPr>
                  <w:tcW w:w="1569" w:type="dxa"/>
                  <w:tcBorders>
                    <w:top w:val="nil"/>
                    <w:left w:val="nil"/>
                    <w:bottom w:val="nil"/>
                    <w:right w:val="nil"/>
                  </w:tcBorders>
                  <w:shd w:val="clear" w:color="auto" w:fill="auto"/>
                  <w:noWrap/>
                  <w:vAlign w:val="bottom"/>
                </w:tcPr>
                <w:p>
                  <w:pPr>
                    <w:keepNext w:val="0"/>
                    <w:keepLines w:val="0"/>
                    <w:widowControl/>
                    <w:suppressLineNumbers w:val="0"/>
                    <w:spacing w:before="0" w:beforeAutospacing="0" w:after="0" w:afterAutospacing="0"/>
                    <w:ind w:left="0" w:right="0"/>
                    <w:jc w:val="left"/>
                    <w:rPr>
                      <w:rFonts w:hint="default" w:ascii="Arial" w:hAnsi="Arial" w:cs="Arial"/>
                      <w:color w:val="000000"/>
                      <w:kern w:val="0"/>
                      <w:sz w:val="20"/>
                      <w:szCs w:val="20"/>
                    </w:rPr>
                  </w:pPr>
                </w:p>
              </w:tc>
              <w:tc>
                <w:tcPr>
                  <w:tcW w:w="3398" w:type="dxa"/>
                  <w:tcBorders>
                    <w:top w:val="nil"/>
                    <w:left w:val="nil"/>
                    <w:bottom w:val="nil"/>
                    <w:right w:val="nil"/>
                  </w:tcBorders>
                  <w:shd w:val="clear" w:color="auto" w:fill="auto"/>
                  <w:noWrap/>
                  <w:vAlign w:val="bottom"/>
                </w:tcPr>
                <w:p>
                  <w:pPr>
                    <w:keepNext w:val="0"/>
                    <w:keepLines w:val="0"/>
                    <w:widowControl/>
                    <w:suppressLineNumbers w:val="0"/>
                    <w:spacing w:before="0" w:beforeAutospacing="0" w:after="0" w:afterAutospacing="0"/>
                    <w:ind w:left="0" w:right="0"/>
                    <w:jc w:val="left"/>
                    <w:rPr>
                      <w:rFonts w:hint="default" w:ascii="Arial" w:hAnsi="Arial" w:cs="Arial"/>
                      <w:color w:val="000000"/>
                      <w:kern w:val="0"/>
                      <w:sz w:val="20"/>
                      <w:szCs w:val="20"/>
                    </w:rPr>
                  </w:pPr>
                </w:p>
              </w:tc>
              <w:tc>
                <w:tcPr>
                  <w:tcW w:w="552" w:type="dxa"/>
                  <w:tcBorders>
                    <w:top w:val="nil"/>
                    <w:left w:val="nil"/>
                    <w:bottom w:val="nil"/>
                    <w:right w:val="nil"/>
                  </w:tcBorders>
                  <w:shd w:val="clear" w:color="auto" w:fill="auto"/>
                  <w:noWrap/>
                  <w:vAlign w:val="bottom"/>
                </w:tcPr>
                <w:p>
                  <w:pPr>
                    <w:keepNext w:val="0"/>
                    <w:keepLines w:val="0"/>
                    <w:widowControl/>
                    <w:suppressLineNumbers w:val="0"/>
                    <w:spacing w:before="0" w:beforeAutospacing="0" w:after="0" w:afterAutospacing="0"/>
                    <w:ind w:left="0" w:right="0"/>
                    <w:jc w:val="left"/>
                    <w:rPr>
                      <w:rFonts w:hint="default" w:ascii="Arial" w:hAnsi="Arial" w:cs="Arial"/>
                      <w:color w:val="000000"/>
                      <w:kern w:val="0"/>
                      <w:sz w:val="20"/>
                      <w:szCs w:val="20"/>
                    </w:rPr>
                  </w:pPr>
                </w:p>
              </w:tc>
              <w:tc>
                <w:tcPr>
                  <w:tcW w:w="1569" w:type="dxa"/>
                  <w:tcBorders>
                    <w:top w:val="nil"/>
                    <w:left w:val="nil"/>
                    <w:bottom w:val="nil"/>
                    <w:right w:val="nil"/>
                  </w:tcBorders>
                  <w:shd w:val="clear" w:color="auto" w:fill="auto"/>
                  <w:noWrap/>
                  <w:vAlign w:val="bottom"/>
                </w:tcPr>
                <w:p>
                  <w:pPr>
                    <w:keepNext w:val="0"/>
                    <w:keepLines w:val="0"/>
                    <w:widowControl/>
                    <w:suppressLineNumbers w:val="0"/>
                    <w:spacing w:before="0" w:beforeAutospacing="0" w:after="0" w:afterAutospacing="0"/>
                    <w:ind w:left="0" w:right="0"/>
                    <w:jc w:val="left"/>
                    <w:rPr>
                      <w:rFonts w:hint="default" w:ascii="Arial" w:hAnsi="Arial" w:cs="Arial"/>
                      <w:color w:val="000000"/>
                      <w:kern w:val="0"/>
                      <w:sz w:val="20"/>
                      <w:szCs w:val="20"/>
                    </w:rPr>
                  </w:pPr>
                </w:p>
              </w:tc>
              <w:tc>
                <w:tcPr>
                  <w:tcW w:w="1569" w:type="dxa"/>
                  <w:tcBorders>
                    <w:top w:val="nil"/>
                    <w:left w:val="nil"/>
                    <w:bottom w:val="nil"/>
                    <w:right w:val="nil"/>
                  </w:tcBorders>
                  <w:shd w:val="clear" w:color="auto" w:fill="auto"/>
                  <w:noWrap/>
                  <w:vAlign w:val="bottom"/>
                </w:tcPr>
                <w:p>
                  <w:pPr>
                    <w:keepNext w:val="0"/>
                    <w:keepLines w:val="0"/>
                    <w:widowControl/>
                    <w:suppressLineNumbers w:val="0"/>
                    <w:spacing w:before="0" w:beforeAutospacing="0" w:after="0" w:afterAutospacing="0"/>
                    <w:ind w:left="0" w:right="0"/>
                    <w:jc w:val="left"/>
                    <w:rPr>
                      <w:rFonts w:hint="default" w:ascii="Arial" w:hAnsi="Arial" w:cs="Arial"/>
                      <w:color w:val="000000"/>
                      <w:kern w:val="0"/>
                      <w:sz w:val="20"/>
                      <w:szCs w:val="20"/>
                    </w:rPr>
                  </w:pPr>
                </w:p>
              </w:tc>
              <w:tc>
                <w:tcPr>
                  <w:tcW w:w="1569" w:type="dxa"/>
                  <w:tcBorders>
                    <w:top w:val="nil"/>
                    <w:left w:val="nil"/>
                    <w:bottom w:val="nil"/>
                    <w:right w:val="nil"/>
                  </w:tcBorders>
                  <w:shd w:val="clear" w:color="auto" w:fill="auto"/>
                  <w:noWrap/>
                  <w:vAlign w:val="bottom"/>
                </w:tcPr>
                <w:p>
                  <w:pPr>
                    <w:keepNext w:val="0"/>
                    <w:keepLines w:val="0"/>
                    <w:widowControl/>
                    <w:suppressLineNumbers w:val="0"/>
                    <w:spacing w:before="0" w:beforeAutospacing="0" w:after="0" w:afterAutospacing="0"/>
                    <w:ind w:left="0" w:right="0"/>
                    <w:jc w:val="left"/>
                    <w:rPr>
                      <w:rFonts w:hint="default" w:ascii="Arial" w:hAnsi="Arial" w:cs="Arial"/>
                      <w:color w:val="000000"/>
                      <w:kern w:val="0"/>
                      <w:sz w:val="20"/>
                      <w:szCs w:val="20"/>
                    </w:rPr>
                  </w:pPr>
                </w:p>
              </w:tc>
              <w:tc>
                <w:tcPr>
                  <w:tcW w:w="1680" w:type="dxa"/>
                  <w:tcBorders>
                    <w:top w:val="nil"/>
                    <w:left w:val="nil"/>
                    <w:bottom w:val="nil"/>
                    <w:right w:val="nil"/>
                  </w:tcBorders>
                  <w:shd w:val="clear" w:color="auto" w:fill="auto"/>
                  <w:noWrap/>
                  <w:vAlign w:val="bottom"/>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0"/>
                      <w:szCs w:val="20"/>
                    </w:rPr>
                  </w:pPr>
                  <w:r>
                    <w:rPr>
                      <w:rFonts w:hint="eastAsia" w:ascii="宋体" w:hAnsi="宋体" w:cs="Arial"/>
                      <w:color w:val="000000"/>
                      <w:kern w:val="0"/>
                      <w:sz w:val="20"/>
                      <w:szCs w:val="20"/>
                    </w:rPr>
                    <w:t>金额单位：万元</w:t>
                  </w:r>
                </w:p>
              </w:tc>
            </w:tr>
            <w:tr>
              <w:tblPrEx>
                <w:tblCellMar>
                  <w:top w:w="0" w:type="dxa"/>
                  <w:left w:w="108" w:type="dxa"/>
                  <w:bottom w:w="0" w:type="dxa"/>
                  <w:right w:w="108" w:type="dxa"/>
                </w:tblCellMar>
              </w:tblPrEx>
              <w:trPr>
                <w:trHeight w:val="308" w:hRule="atLeast"/>
              </w:trPr>
              <w:tc>
                <w:tcPr>
                  <w:tcW w:w="5167" w:type="dxa"/>
                  <w:gridSpan w:val="3"/>
                  <w:tcBorders>
                    <w:top w:val="single" w:color="000000" w:sz="4" w:space="0"/>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收     入</w:t>
                  </w:r>
                </w:p>
              </w:tc>
              <w:tc>
                <w:tcPr>
                  <w:tcW w:w="10337" w:type="dxa"/>
                  <w:gridSpan w:val="6"/>
                  <w:tcBorders>
                    <w:top w:val="single" w:color="000000" w:sz="4" w:space="0"/>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支     出</w:t>
                  </w:r>
                </w:p>
              </w:tc>
            </w:tr>
            <w:tr>
              <w:tblPrEx>
                <w:tblCellMar>
                  <w:top w:w="0" w:type="dxa"/>
                  <w:left w:w="108" w:type="dxa"/>
                  <w:bottom w:w="0" w:type="dxa"/>
                  <w:right w:w="108" w:type="dxa"/>
                </w:tblCellMar>
              </w:tblPrEx>
              <w:trPr>
                <w:trHeight w:val="312" w:hRule="atLeast"/>
              </w:trPr>
              <w:tc>
                <w:tcPr>
                  <w:tcW w:w="3046" w:type="dxa"/>
                  <w:vMerge w:val="restart"/>
                  <w:tcBorders>
                    <w:top w:val="nil"/>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项目</w:t>
                  </w:r>
                </w:p>
              </w:tc>
              <w:tc>
                <w:tcPr>
                  <w:tcW w:w="552" w:type="dxa"/>
                  <w:vMerge w:val="restar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行次</w:t>
                  </w:r>
                </w:p>
              </w:tc>
              <w:tc>
                <w:tcPr>
                  <w:tcW w:w="1569" w:type="dxa"/>
                  <w:vMerge w:val="restar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金额</w:t>
                  </w:r>
                </w:p>
              </w:tc>
              <w:tc>
                <w:tcPr>
                  <w:tcW w:w="3398" w:type="dxa"/>
                  <w:vMerge w:val="restar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项目</w:t>
                  </w:r>
                </w:p>
              </w:tc>
              <w:tc>
                <w:tcPr>
                  <w:tcW w:w="552" w:type="dxa"/>
                  <w:vMerge w:val="restar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行次</w:t>
                  </w:r>
                </w:p>
              </w:tc>
              <w:tc>
                <w:tcPr>
                  <w:tcW w:w="1569" w:type="dxa"/>
                  <w:vMerge w:val="restar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合计</w:t>
                  </w:r>
                </w:p>
              </w:tc>
              <w:tc>
                <w:tcPr>
                  <w:tcW w:w="1569" w:type="dxa"/>
                  <w:vMerge w:val="restar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一般公共预算财政拨款</w:t>
                  </w:r>
                </w:p>
              </w:tc>
              <w:tc>
                <w:tcPr>
                  <w:tcW w:w="1569" w:type="dxa"/>
                  <w:vMerge w:val="restar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政府性基金预算财政拨款</w:t>
                  </w:r>
                </w:p>
              </w:tc>
              <w:tc>
                <w:tcPr>
                  <w:tcW w:w="1680" w:type="dxa"/>
                  <w:vMerge w:val="restar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国有资本经营预算财政拨款</w:t>
                  </w:r>
                </w:p>
              </w:tc>
            </w:tr>
            <w:tr>
              <w:tblPrEx>
                <w:tblCellMar>
                  <w:top w:w="0" w:type="dxa"/>
                  <w:left w:w="108" w:type="dxa"/>
                  <w:bottom w:w="0" w:type="dxa"/>
                  <w:right w:w="108" w:type="dxa"/>
                </w:tblCellMar>
              </w:tblPrEx>
              <w:trPr>
                <w:trHeight w:val="615" w:hRule="atLeast"/>
              </w:trPr>
              <w:tc>
                <w:tcPr>
                  <w:tcW w:w="3046" w:type="dxa"/>
                  <w:vMerge w:val="continue"/>
                  <w:tcBorders>
                    <w:top w:val="nil"/>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p>
              </w:tc>
              <w:tc>
                <w:tcPr>
                  <w:tcW w:w="552" w:type="dxa"/>
                  <w:vMerge w:val="continue"/>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p>
              </w:tc>
              <w:tc>
                <w:tcPr>
                  <w:tcW w:w="1569" w:type="dxa"/>
                  <w:vMerge w:val="continue"/>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p>
              </w:tc>
              <w:tc>
                <w:tcPr>
                  <w:tcW w:w="3398" w:type="dxa"/>
                  <w:vMerge w:val="continue"/>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p>
              </w:tc>
              <w:tc>
                <w:tcPr>
                  <w:tcW w:w="552" w:type="dxa"/>
                  <w:vMerge w:val="continue"/>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p>
              </w:tc>
              <w:tc>
                <w:tcPr>
                  <w:tcW w:w="1569" w:type="dxa"/>
                  <w:vMerge w:val="continue"/>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p>
              </w:tc>
              <w:tc>
                <w:tcPr>
                  <w:tcW w:w="1569" w:type="dxa"/>
                  <w:vMerge w:val="continue"/>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p>
              </w:tc>
              <w:tc>
                <w:tcPr>
                  <w:tcW w:w="1569" w:type="dxa"/>
                  <w:vMerge w:val="continue"/>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p>
              </w:tc>
              <w:tc>
                <w:tcPr>
                  <w:tcW w:w="1680" w:type="dxa"/>
                  <w:vMerge w:val="continue"/>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p>
              </w:tc>
            </w:tr>
            <w:tr>
              <w:tblPrEx>
                <w:tblCellMar>
                  <w:top w:w="0" w:type="dxa"/>
                  <w:left w:w="108" w:type="dxa"/>
                  <w:bottom w:w="0" w:type="dxa"/>
                  <w:right w:w="108" w:type="dxa"/>
                </w:tblCellMar>
              </w:tblPrEx>
              <w:trPr>
                <w:trHeight w:val="308" w:hRule="atLeast"/>
              </w:trPr>
              <w:tc>
                <w:tcPr>
                  <w:tcW w:w="3046"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栏次</w:t>
                  </w:r>
                </w:p>
              </w:tc>
              <w:tc>
                <w:tcPr>
                  <w:tcW w:w="552"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　</w:t>
                  </w:r>
                </w:p>
              </w:tc>
              <w:tc>
                <w:tcPr>
                  <w:tcW w:w="1569"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1</w:t>
                  </w:r>
                </w:p>
              </w:tc>
              <w:tc>
                <w:tcPr>
                  <w:tcW w:w="3398"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栏次</w:t>
                  </w:r>
                </w:p>
              </w:tc>
              <w:tc>
                <w:tcPr>
                  <w:tcW w:w="552"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　</w:t>
                  </w:r>
                </w:p>
              </w:tc>
              <w:tc>
                <w:tcPr>
                  <w:tcW w:w="1569"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2</w:t>
                  </w:r>
                </w:p>
              </w:tc>
              <w:tc>
                <w:tcPr>
                  <w:tcW w:w="1569"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3</w:t>
                  </w:r>
                </w:p>
              </w:tc>
              <w:tc>
                <w:tcPr>
                  <w:tcW w:w="1569"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4</w:t>
                  </w:r>
                </w:p>
              </w:tc>
              <w:tc>
                <w:tcPr>
                  <w:tcW w:w="1680"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5</w:t>
                  </w:r>
                </w:p>
              </w:tc>
            </w:tr>
            <w:tr>
              <w:tblPrEx>
                <w:tblCellMar>
                  <w:top w:w="0" w:type="dxa"/>
                  <w:left w:w="108" w:type="dxa"/>
                  <w:bottom w:w="0" w:type="dxa"/>
                  <w:right w:w="108" w:type="dxa"/>
                </w:tblCellMar>
              </w:tblPrEx>
              <w:trPr>
                <w:trHeight w:val="308" w:hRule="atLeast"/>
              </w:trPr>
              <w:tc>
                <w:tcPr>
                  <w:tcW w:w="3046"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一、一般公共预算财政拨款</w:t>
                  </w:r>
                </w:p>
              </w:tc>
              <w:tc>
                <w:tcPr>
                  <w:tcW w:w="552"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1</w:t>
                  </w:r>
                </w:p>
              </w:tc>
              <w:tc>
                <w:tcPr>
                  <w:tcW w:w="156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eastAsia="宋体" w:cs="Arial"/>
                      <w:color w:val="000000"/>
                      <w:kern w:val="0"/>
                      <w:sz w:val="22"/>
                      <w:lang w:val="en-US" w:eastAsia="zh-CN"/>
                    </w:rPr>
                  </w:pPr>
                  <w:r>
                    <w:rPr>
                      <w:rFonts w:hint="eastAsia" w:ascii="宋体" w:hAnsi="宋体" w:cs="Arial"/>
                      <w:color w:val="000000"/>
                      <w:kern w:val="0"/>
                      <w:sz w:val="22"/>
                      <w:szCs w:val="22"/>
                      <w:lang w:val="en-US" w:eastAsia="zh-CN"/>
                    </w:rPr>
                    <w:t>2110.84</w:t>
                  </w:r>
                </w:p>
              </w:tc>
              <w:tc>
                <w:tcPr>
                  <w:tcW w:w="3398"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一、一般公共服务支出</w:t>
                  </w:r>
                </w:p>
              </w:tc>
              <w:tc>
                <w:tcPr>
                  <w:tcW w:w="552"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33</w:t>
                  </w:r>
                </w:p>
              </w:tc>
              <w:tc>
                <w:tcPr>
                  <w:tcW w:w="156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leftChars="0" w:right="0" w:rightChars="0"/>
                    <w:jc w:val="right"/>
                    <w:rPr>
                      <w:rFonts w:hint="default" w:ascii="宋体" w:hAnsi="宋体" w:eastAsia="宋体" w:cs="Arial"/>
                      <w:color w:val="000000"/>
                      <w:kern w:val="0"/>
                      <w:sz w:val="22"/>
                      <w:lang w:val="en-US" w:eastAsia="zh-CN"/>
                    </w:rPr>
                  </w:pPr>
                  <w:r>
                    <w:rPr>
                      <w:rFonts w:hint="eastAsia" w:ascii="宋体" w:hAnsi="宋体" w:cs="Arial"/>
                      <w:color w:val="000000"/>
                      <w:kern w:val="0"/>
                      <w:sz w:val="22"/>
                      <w:szCs w:val="22"/>
                      <w:lang w:val="en-US" w:eastAsia="zh-CN"/>
                    </w:rPr>
                    <w:t>1477.48</w:t>
                  </w:r>
                </w:p>
              </w:tc>
              <w:tc>
                <w:tcPr>
                  <w:tcW w:w="156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lang w:val="en-US"/>
                    </w:rPr>
                  </w:pPr>
                  <w:r>
                    <w:rPr>
                      <w:rFonts w:hint="eastAsia" w:ascii="宋体" w:hAnsi="宋体" w:cs="Arial"/>
                      <w:color w:val="000000"/>
                      <w:kern w:val="0"/>
                      <w:sz w:val="22"/>
                      <w:szCs w:val="22"/>
                      <w:lang w:val="en-US" w:eastAsia="zh-CN"/>
                    </w:rPr>
                    <w:t>1477.48</w:t>
                  </w:r>
                </w:p>
              </w:tc>
              <w:tc>
                <w:tcPr>
                  <w:tcW w:w="156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68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3046"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二、政府性基金预算财政拨款</w:t>
                  </w:r>
                </w:p>
              </w:tc>
              <w:tc>
                <w:tcPr>
                  <w:tcW w:w="552"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2</w:t>
                  </w:r>
                </w:p>
              </w:tc>
              <w:tc>
                <w:tcPr>
                  <w:tcW w:w="156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lang w:val="en-US" w:eastAsia="zh-CN"/>
                    </w:rPr>
                    <w:t>15</w:t>
                  </w:r>
                  <w:r>
                    <w:rPr>
                      <w:rFonts w:hint="eastAsia" w:ascii="宋体" w:hAnsi="宋体" w:cs="Arial"/>
                      <w:color w:val="000000"/>
                      <w:kern w:val="0"/>
                      <w:sz w:val="22"/>
                      <w:szCs w:val="22"/>
                    </w:rPr>
                    <w:t>.00</w:t>
                  </w:r>
                </w:p>
              </w:tc>
              <w:tc>
                <w:tcPr>
                  <w:tcW w:w="3398"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二、外交支出</w:t>
                  </w:r>
                </w:p>
              </w:tc>
              <w:tc>
                <w:tcPr>
                  <w:tcW w:w="552"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34</w:t>
                  </w:r>
                </w:p>
              </w:tc>
              <w:tc>
                <w:tcPr>
                  <w:tcW w:w="156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leftChars="0" w:right="0" w:rightChars="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56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56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68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3046"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三、国有资本经营财政拨款</w:t>
                  </w:r>
                </w:p>
              </w:tc>
              <w:tc>
                <w:tcPr>
                  <w:tcW w:w="552"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3</w:t>
                  </w:r>
                </w:p>
              </w:tc>
              <w:tc>
                <w:tcPr>
                  <w:tcW w:w="156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3398"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三、国防支出</w:t>
                  </w:r>
                </w:p>
              </w:tc>
              <w:tc>
                <w:tcPr>
                  <w:tcW w:w="552"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35</w:t>
                  </w:r>
                </w:p>
              </w:tc>
              <w:tc>
                <w:tcPr>
                  <w:tcW w:w="156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leftChars="0" w:right="0" w:rightChars="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56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56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68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3046"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　</w:t>
                  </w:r>
                </w:p>
              </w:tc>
              <w:tc>
                <w:tcPr>
                  <w:tcW w:w="552"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4</w:t>
                  </w:r>
                </w:p>
              </w:tc>
              <w:tc>
                <w:tcPr>
                  <w:tcW w:w="156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　</w:t>
                  </w:r>
                </w:p>
              </w:tc>
              <w:tc>
                <w:tcPr>
                  <w:tcW w:w="3398"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四、公共安全支出</w:t>
                  </w:r>
                </w:p>
              </w:tc>
              <w:tc>
                <w:tcPr>
                  <w:tcW w:w="552"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36</w:t>
                  </w:r>
                </w:p>
              </w:tc>
              <w:tc>
                <w:tcPr>
                  <w:tcW w:w="156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leftChars="0" w:right="0" w:rightChars="0"/>
                    <w:jc w:val="right"/>
                    <w:rPr>
                      <w:rFonts w:hint="default" w:ascii="宋体" w:hAnsi="宋体" w:eastAsia="宋体" w:cs="Arial"/>
                      <w:color w:val="000000"/>
                      <w:kern w:val="0"/>
                      <w:sz w:val="22"/>
                      <w:lang w:val="en-US" w:eastAsia="zh-CN"/>
                    </w:rPr>
                  </w:pPr>
                  <w:r>
                    <w:rPr>
                      <w:rFonts w:hint="eastAsia" w:ascii="宋体" w:hAnsi="宋体" w:cs="Arial"/>
                      <w:color w:val="000000"/>
                      <w:kern w:val="0"/>
                      <w:sz w:val="22"/>
                      <w:szCs w:val="22"/>
                      <w:lang w:val="en-US" w:eastAsia="zh-CN"/>
                    </w:rPr>
                    <w:t>30.58</w:t>
                  </w:r>
                </w:p>
              </w:tc>
              <w:tc>
                <w:tcPr>
                  <w:tcW w:w="156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lang w:val="en-US"/>
                    </w:rPr>
                  </w:pPr>
                  <w:r>
                    <w:rPr>
                      <w:rFonts w:hint="eastAsia" w:ascii="宋体" w:hAnsi="宋体" w:cs="Arial"/>
                      <w:color w:val="000000"/>
                      <w:kern w:val="0"/>
                      <w:sz w:val="22"/>
                      <w:szCs w:val="22"/>
                      <w:lang w:val="en-US" w:eastAsia="zh-CN"/>
                    </w:rPr>
                    <w:t>30.58</w:t>
                  </w:r>
                </w:p>
              </w:tc>
              <w:tc>
                <w:tcPr>
                  <w:tcW w:w="156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68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3046"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　</w:t>
                  </w:r>
                </w:p>
              </w:tc>
              <w:tc>
                <w:tcPr>
                  <w:tcW w:w="552"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5</w:t>
                  </w:r>
                </w:p>
              </w:tc>
              <w:tc>
                <w:tcPr>
                  <w:tcW w:w="156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　</w:t>
                  </w:r>
                </w:p>
              </w:tc>
              <w:tc>
                <w:tcPr>
                  <w:tcW w:w="3398"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五、教育支出</w:t>
                  </w:r>
                </w:p>
              </w:tc>
              <w:tc>
                <w:tcPr>
                  <w:tcW w:w="552"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37</w:t>
                  </w:r>
                </w:p>
              </w:tc>
              <w:tc>
                <w:tcPr>
                  <w:tcW w:w="156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leftChars="0" w:right="0" w:rightChars="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56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56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68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3046"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　</w:t>
                  </w:r>
                </w:p>
              </w:tc>
              <w:tc>
                <w:tcPr>
                  <w:tcW w:w="552"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6</w:t>
                  </w:r>
                </w:p>
              </w:tc>
              <w:tc>
                <w:tcPr>
                  <w:tcW w:w="156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　</w:t>
                  </w:r>
                </w:p>
              </w:tc>
              <w:tc>
                <w:tcPr>
                  <w:tcW w:w="3398"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六、科学技术支出</w:t>
                  </w:r>
                </w:p>
              </w:tc>
              <w:tc>
                <w:tcPr>
                  <w:tcW w:w="552"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38</w:t>
                  </w:r>
                </w:p>
              </w:tc>
              <w:tc>
                <w:tcPr>
                  <w:tcW w:w="156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leftChars="0" w:right="0" w:rightChars="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56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56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68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3046"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　</w:t>
                  </w:r>
                </w:p>
              </w:tc>
              <w:tc>
                <w:tcPr>
                  <w:tcW w:w="552"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7</w:t>
                  </w:r>
                </w:p>
              </w:tc>
              <w:tc>
                <w:tcPr>
                  <w:tcW w:w="156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　</w:t>
                  </w:r>
                </w:p>
              </w:tc>
              <w:tc>
                <w:tcPr>
                  <w:tcW w:w="3398"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七、文化旅游体育与传媒支出</w:t>
                  </w:r>
                </w:p>
              </w:tc>
              <w:tc>
                <w:tcPr>
                  <w:tcW w:w="552"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39</w:t>
                  </w:r>
                </w:p>
              </w:tc>
              <w:tc>
                <w:tcPr>
                  <w:tcW w:w="156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leftChars="0" w:right="0" w:rightChars="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56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56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68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3046"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　</w:t>
                  </w:r>
                </w:p>
              </w:tc>
              <w:tc>
                <w:tcPr>
                  <w:tcW w:w="552"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8</w:t>
                  </w:r>
                </w:p>
              </w:tc>
              <w:tc>
                <w:tcPr>
                  <w:tcW w:w="156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　</w:t>
                  </w:r>
                </w:p>
              </w:tc>
              <w:tc>
                <w:tcPr>
                  <w:tcW w:w="3398"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八、社会保障和就业支出</w:t>
                  </w:r>
                </w:p>
              </w:tc>
              <w:tc>
                <w:tcPr>
                  <w:tcW w:w="552"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40</w:t>
                  </w:r>
                </w:p>
              </w:tc>
              <w:tc>
                <w:tcPr>
                  <w:tcW w:w="156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leftChars="0" w:right="0" w:rightChars="0"/>
                    <w:jc w:val="right"/>
                    <w:rPr>
                      <w:rFonts w:hint="default" w:ascii="宋体" w:hAnsi="宋体" w:eastAsia="宋体" w:cs="Arial"/>
                      <w:color w:val="000000"/>
                      <w:kern w:val="0"/>
                      <w:sz w:val="22"/>
                      <w:lang w:val="en-US" w:eastAsia="zh-CN"/>
                    </w:rPr>
                  </w:pPr>
                  <w:r>
                    <w:rPr>
                      <w:rFonts w:hint="eastAsia" w:ascii="宋体" w:hAnsi="宋体" w:cs="Arial"/>
                      <w:color w:val="000000"/>
                      <w:kern w:val="0"/>
                      <w:sz w:val="22"/>
                      <w:szCs w:val="22"/>
                      <w:lang w:val="en-US" w:eastAsia="zh-CN"/>
                    </w:rPr>
                    <w:t>43.25</w:t>
                  </w:r>
                </w:p>
              </w:tc>
              <w:tc>
                <w:tcPr>
                  <w:tcW w:w="156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lang w:val="en-US"/>
                    </w:rPr>
                  </w:pPr>
                  <w:r>
                    <w:rPr>
                      <w:rFonts w:hint="eastAsia" w:ascii="宋体" w:hAnsi="宋体" w:cs="Arial"/>
                      <w:color w:val="000000"/>
                      <w:kern w:val="0"/>
                      <w:sz w:val="22"/>
                      <w:szCs w:val="22"/>
                      <w:lang w:val="en-US" w:eastAsia="zh-CN"/>
                    </w:rPr>
                    <w:t>43.25</w:t>
                  </w:r>
                </w:p>
              </w:tc>
              <w:tc>
                <w:tcPr>
                  <w:tcW w:w="156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68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3046"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　</w:t>
                  </w:r>
                </w:p>
              </w:tc>
              <w:tc>
                <w:tcPr>
                  <w:tcW w:w="552"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9</w:t>
                  </w:r>
                </w:p>
              </w:tc>
              <w:tc>
                <w:tcPr>
                  <w:tcW w:w="156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　</w:t>
                  </w:r>
                </w:p>
              </w:tc>
              <w:tc>
                <w:tcPr>
                  <w:tcW w:w="3398"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九、卫生健康支出</w:t>
                  </w:r>
                </w:p>
              </w:tc>
              <w:tc>
                <w:tcPr>
                  <w:tcW w:w="552"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41</w:t>
                  </w:r>
                </w:p>
              </w:tc>
              <w:tc>
                <w:tcPr>
                  <w:tcW w:w="156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leftChars="0" w:right="0" w:rightChars="0"/>
                    <w:jc w:val="right"/>
                    <w:rPr>
                      <w:rFonts w:hint="default" w:ascii="宋体" w:hAnsi="宋体" w:eastAsia="宋体" w:cs="Arial"/>
                      <w:color w:val="000000"/>
                      <w:kern w:val="0"/>
                      <w:sz w:val="22"/>
                      <w:lang w:val="en-US" w:eastAsia="zh-CN"/>
                    </w:rPr>
                  </w:pPr>
                  <w:r>
                    <w:rPr>
                      <w:rFonts w:hint="eastAsia" w:ascii="宋体" w:hAnsi="宋体" w:cs="Arial"/>
                      <w:color w:val="000000"/>
                      <w:kern w:val="0"/>
                      <w:sz w:val="22"/>
                      <w:szCs w:val="22"/>
                      <w:lang w:val="en-US" w:eastAsia="zh-CN"/>
                    </w:rPr>
                    <w:t>39.12</w:t>
                  </w:r>
                </w:p>
              </w:tc>
              <w:tc>
                <w:tcPr>
                  <w:tcW w:w="156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lang w:val="en-US"/>
                    </w:rPr>
                  </w:pPr>
                  <w:r>
                    <w:rPr>
                      <w:rFonts w:hint="eastAsia" w:ascii="宋体" w:hAnsi="宋体" w:cs="Arial"/>
                      <w:color w:val="000000"/>
                      <w:kern w:val="0"/>
                      <w:sz w:val="22"/>
                      <w:szCs w:val="22"/>
                      <w:lang w:val="en-US" w:eastAsia="zh-CN"/>
                    </w:rPr>
                    <w:t>39.12</w:t>
                  </w:r>
                </w:p>
              </w:tc>
              <w:tc>
                <w:tcPr>
                  <w:tcW w:w="156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68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3046"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　</w:t>
                  </w:r>
                </w:p>
              </w:tc>
              <w:tc>
                <w:tcPr>
                  <w:tcW w:w="552"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10</w:t>
                  </w:r>
                </w:p>
              </w:tc>
              <w:tc>
                <w:tcPr>
                  <w:tcW w:w="156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　</w:t>
                  </w:r>
                </w:p>
              </w:tc>
              <w:tc>
                <w:tcPr>
                  <w:tcW w:w="3398"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十、节能环保支出</w:t>
                  </w:r>
                </w:p>
              </w:tc>
              <w:tc>
                <w:tcPr>
                  <w:tcW w:w="552"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42</w:t>
                  </w:r>
                </w:p>
              </w:tc>
              <w:tc>
                <w:tcPr>
                  <w:tcW w:w="156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leftChars="0" w:right="0" w:rightChars="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56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56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68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3046"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　</w:t>
                  </w:r>
                </w:p>
              </w:tc>
              <w:tc>
                <w:tcPr>
                  <w:tcW w:w="552"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11</w:t>
                  </w:r>
                </w:p>
              </w:tc>
              <w:tc>
                <w:tcPr>
                  <w:tcW w:w="156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　</w:t>
                  </w:r>
                </w:p>
              </w:tc>
              <w:tc>
                <w:tcPr>
                  <w:tcW w:w="3398"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十一、城乡社区支出</w:t>
                  </w:r>
                </w:p>
              </w:tc>
              <w:tc>
                <w:tcPr>
                  <w:tcW w:w="552"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43</w:t>
                  </w:r>
                </w:p>
              </w:tc>
              <w:tc>
                <w:tcPr>
                  <w:tcW w:w="156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leftChars="0" w:right="0" w:rightChars="0"/>
                    <w:jc w:val="right"/>
                    <w:rPr>
                      <w:rFonts w:hint="default" w:ascii="宋体" w:hAnsi="宋体" w:eastAsia="宋体" w:cs="Arial"/>
                      <w:color w:val="000000"/>
                      <w:kern w:val="0"/>
                      <w:sz w:val="22"/>
                      <w:lang w:val="en-US" w:eastAsia="zh-CN"/>
                    </w:rPr>
                  </w:pPr>
                  <w:r>
                    <w:rPr>
                      <w:rFonts w:hint="eastAsia" w:ascii="宋体" w:hAnsi="宋体" w:cs="Arial"/>
                      <w:color w:val="000000"/>
                      <w:kern w:val="0"/>
                      <w:sz w:val="22"/>
                      <w:szCs w:val="22"/>
                      <w:lang w:val="en-US" w:eastAsia="zh-CN"/>
                    </w:rPr>
                    <w:t>51.82</w:t>
                  </w:r>
                </w:p>
              </w:tc>
              <w:tc>
                <w:tcPr>
                  <w:tcW w:w="156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lang w:val="en-US"/>
                    </w:rPr>
                  </w:pPr>
                  <w:r>
                    <w:rPr>
                      <w:rFonts w:hint="eastAsia" w:ascii="宋体" w:hAnsi="宋体" w:cs="Arial"/>
                      <w:color w:val="000000"/>
                      <w:kern w:val="0"/>
                      <w:sz w:val="22"/>
                      <w:szCs w:val="22"/>
                      <w:lang w:val="en-US" w:eastAsia="zh-CN"/>
                    </w:rPr>
                    <w:t>51.82</w:t>
                  </w:r>
                </w:p>
              </w:tc>
              <w:tc>
                <w:tcPr>
                  <w:tcW w:w="156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68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3046"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　</w:t>
                  </w:r>
                </w:p>
              </w:tc>
              <w:tc>
                <w:tcPr>
                  <w:tcW w:w="552"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12</w:t>
                  </w:r>
                </w:p>
              </w:tc>
              <w:tc>
                <w:tcPr>
                  <w:tcW w:w="156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　</w:t>
                  </w:r>
                </w:p>
              </w:tc>
              <w:tc>
                <w:tcPr>
                  <w:tcW w:w="3398"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十二、农林水支出</w:t>
                  </w:r>
                </w:p>
              </w:tc>
              <w:tc>
                <w:tcPr>
                  <w:tcW w:w="552"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44</w:t>
                  </w:r>
                </w:p>
              </w:tc>
              <w:tc>
                <w:tcPr>
                  <w:tcW w:w="156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leftChars="0" w:right="0" w:rightChars="0"/>
                    <w:jc w:val="right"/>
                    <w:rPr>
                      <w:rFonts w:hint="default" w:ascii="宋体" w:hAnsi="宋体" w:eastAsia="宋体" w:cs="Arial"/>
                      <w:color w:val="000000"/>
                      <w:kern w:val="0"/>
                      <w:sz w:val="22"/>
                      <w:lang w:val="en-US" w:eastAsia="zh-CN"/>
                    </w:rPr>
                  </w:pPr>
                  <w:r>
                    <w:rPr>
                      <w:rFonts w:hint="eastAsia" w:ascii="宋体" w:hAnsi="宋体" w:cs="Arial"/>
                      <w:color w:val="000000"/>
                      <w:kern w:val="0"/>
                      <w:sz w:val="22"/>
                      <w:szCs w:val="22"/>
                      <w:lang w:val="en-US" w:eastAsia="zh-CN"/>
                    </w:rPr>
                    <w:t>468.59</w:t>
                  </w:r>
                </w:p>
              </w:tc>
              <w:tc>
                <w:tcPr>
                  <w:tcW w:w="156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lang w:val="en-US"/>
                    </w:rPr>
                  </w:pPr>
                  <w:r>
                    <w:rPr>
                      <w:rFonts w:hint="eastAsia" w:ascii="宋体" w:hAnsi="宋体" w:cs="Arial"/>
                      <w:color w:val="000000"/>
                      <w:kern w:val="0"/>
                      <w:sz w:val="22"/>
                      <w:szCs w:val="22"/>
                      <w:lang w:val="en-US" w:eastAsia="zh-CN"/>
                    </w:rPr>
                    <w:t>468.59</w:t>
                  </w:r>
                </w:p>
              </w:tc>
              <w:tc>
                <w:tcPr>
                  <w:tcW w:w="156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68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3046"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　</w:t>
                  </w:r>
                </w:p>
              </w:tc>
              <w:tc>
                <w:tcPr>
                  <w:tcW w:w="552"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13</w:t>
                  </w:r>
                </w:p>
              </w:tc>
              <w:tc>
                <w:tcPr>
                  <w:tcW w:w="156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　</w:t>
                  </w:r>
                </w:p>
              </w:tc>
              <w:tc>
                <w:tcPr>
                  <w:tcW w:w="3398"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十三、交通运输支出</w:t>
                  </w:r>
                </w:p>
              </w:tc>
              <w:tc>
                <w:tcPr>
                  <w:tcW w:w="552"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45</w:t>
                  </w:r>
                </w:p>
              </w:tc>
              <w:tc>
                <w:tcPr>
                  <w:tcW w:w="156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56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56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68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3046"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　</w:t>
                  </w:r>
                </w:p>
              </w:tc>
              <w:tc>
                <w:tcPr>
                  <w:tcW w:w="552"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14</w:t>
                  </w:r>
                </w:p>
              </w:tc>
              <w:tc>
                <w:tcPr>
                  <w:tcW w:w="156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　</w:t>
                  </w:r>
                </w:p>
              </w:tc>
              <w:tc>
                <w:tcPr>
                  <w:tcW w:w="3398"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十四、资源勘探工业信息等支出</w:t>
                  </w:r>
                </w:p>
              </w:tc>
              <w:tc>
                <w:tcPr>
                  <w:tcW w:w="552"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46</w:t>
                  </w:r>
                </w:p>
              </w:tc>
              <w:tc>
                <w:tcPr>
                  <w:tcW w:w="156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56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56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68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3046"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　</w:t>
                  </w:r>
                </w:p>
              </w:tc>
              <w:tc>
                <w:tcPr>
                  <w:tcW w:w="552"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15</w:t>
                  </w:r>
                </w:p>
              </w:tc>
              <w:tc>
                <w:tcPr>
                  <w:tcW w:w="156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　</w:t>
                  </w:r>
                </w:p>
              </w:tc>
              <w:tc>
                <w:tcPr>
                  <w:tcW w:w="3398"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十五、商业服务业等支出</w:t>
                  </w:r>
                </w:p>
              </w:tc>
              <w:tc>
                <w:tcPr>
                  <w:tcW w:w="552"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47</w:t>
                  </w:r>
                </w:p>
              </w:tc>
              <w:tc>
                <w:tcPr>
                  <w:tcW w:w="156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56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56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68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3046"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　</w:t>
                  </w:r>
                </w:p>
              </w:tc>
              <w:tc>
                <w:tcPr>
                  <w:tcW w:w="552"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16</w:t>
                  </w:r>
                </w:p>
              </w:tc>
              <w:tc>
                <w:tcPr>
                  <w:tcW w:w="156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　</w:t>
                  </w:r>
                </w:p>
              </w:tc>
              <w:tc>
                <w:tcPr>
                  <w:tcW w:w="3398"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十六、金融支出</w:t>
                  </w:r>
                </w:p>
              </w:tc>
              <w:tc>
                <w:tcPr>
                  <w:tcW w:w="552"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48</w:t>
                  </w:r>
                </w:p>
              </w:tc>
              <w:tc>
                <w:tcPr>
                  <w:tcW w:w="156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56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56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68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3046"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　</w:t>
                  </w:r>
                </w:p>
              </w:tc>
              <w:tc>
                <w:tcPr>
                  <w:tcW w:w="552"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17</w:t>
                  </w:r>
                </w:p>
              </w:tc>
              <w:tc>
                <w:tcPr>
                  <w:tcW w:w="156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　</w:t>
                  </w:r>
                </w:p>
              </w:tc>
              <w:tc>
                <w:tcPr>
                  <w:tcW w:w="3398"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十七、援助其他地区支出</w:t>
                  </w:r>
                </w:p>
              </w:tc>
              <w:tc>
                <w:tcPr>
                  <w:tcW w:w="552"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49</w:t>
                  </w:r>
                </w:p>
              </w:tc>
              <w:tc>
                <w:tcPr>
                  <w:tcW w:w="156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56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56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68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3046"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　</w:t>
                  </w:r>
                </w:p>
              </w:tc>
              <w:tc>
                <w:tcPr>
                  <w:tcW w:w="552"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18</w:t>
                  </w:r>
                </w:p>
              </w:tc>
              <w:tc>
                <w:tcPr>
                  <w:tcW w:w="156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　</w:t>
                  </w:r>
                </w:p>
              </w:tc>
              <w:tc>
                <w:tcPr>
                  <w:tcW w:w="3398"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十八、自然资源海洋气象等支出</w:t>
                  </w:r>
                </w:p>
              </w:tc>
              <w:tc>
                <w:tcPr>
                  <w:tcW w:w="552"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50</w:t>
                  </w:r>
                </w:p>
              </w:tc>
              <w:tc>
                <w:tcPr>
                  <w:tcW w:w="156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56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56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68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3046"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　</w:t>
                  </w:r>
                </w:p>
              </w:tc>
              <w:tc>
                <w:tcPr>
                  <w:tcW w:w="552"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19</w:t>
                  </w:r>
                </w:p>
              </w:tc>
              <w:tc>
                <w:tcPr>
                  <w:tcW w:w="156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　</w:t>
                  </w:r>
                </w:p>
              </w:tc>
              <w:tc>
                <w:tcPr>
                  <w:tcW w:w="3398"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十九、住房保障支出</w:t>
                  </w:r>
                </w:p>
              </w:tc>
              <w:tc>
                <w:tcPr>
                  <w:tcW w:w="552"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51</w:t>
                  </w:r>
                </w:p>
              </w:tc>
              <w:tc>
                <w:tcPr>
                  <w:tcW w:w="156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56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56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68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3046"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　</w:t>
                  </w:r>
                </w:p>
              </w:tc>
              <w:tc>
                <w:tcPr>
                  <w:tcW w:w="552"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20</w:t>
                  </w:r>
                </w:p>
              </w:tc>
              <w:tc>
                <w:tcPr>
                  <w:tcW w:w="156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　</w:t>
                  </w:r>
                </w:p>
              </w:tc>
              <w:tc>
                <w:tcPr>
                  <w:tcW w:w="3398"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二十、粮油物资储备支出</w:t>
                  </w:r>
                </w:p>
              </w:tc>
              <w:tc>
                <w:tcPr>
                  <w:tcW w:w="552"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52</w:t>
                  </w:r>
                </w:p>
              </w:tc>
              <w:tc>
                <w:tcPr>
                  <w:tcW w:w="156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56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56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68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3046"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　</w:t>
                  </w:r>
                </w:p>
              </w:tc>
              <w:tc>
                <w:tcPr>
                  <w:tcW w:w="552"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21</w:t>
                  </w:r>
                </w:p>
              </w:tc>
              <w:tc>
                <w:tcPr>
                  <w:tcW w:w="156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　</w:t>
                  </w:r>
                </w:p>
              </w:tc>
              <w:tc>
                <w:tcPr>
                  <w:tcW w:w="3398"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二十一、国有资本经营预算支出</w:t>
                  </w:r>
                </w:p>
              </w:tc>
              <w:tc>
                <w:tcPr>
                  <w:tcW w:w="552"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53</w:t>
                  </w:r>
                </w:p>
              </w:tc>
              <w:tc>
                <w:tcPr>
                  <w:tcW w:w="156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56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56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68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3046"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　</w:t>
                  </w:r>
                </w:p>
              </w:tc>
              <w:tc>
                <w:tcPr>
                  <w:tcW w:w="552"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22</w:t>
                  </w:r>
                </w:p>
              </w:tc>
              <w:tc>
                <w:tcPr>
                  <w:tcW w:w="156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　</w:t>
                  </w:r>
                </w:p>
              </w:tc>
              <w:tc>
                <w:tcPr>
                  <w:tcW w:w="3398"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二十二、灾害防治及应急管理支出</w:t>
                  </w:r>
                </w:p>
              </w:tc>
              <w:tc>
                <w:tcPr>
                  <w:tcW w:w="552"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54</w:t>
                  </w:r>
                </w:p>
              </w:tc>
              <w:tc>
                <w:tcPr>
                  <w:tcW w:w="156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56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56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68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3046"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　</w:t>
                  </w:r>
                </w:p>
              </w:tc>
              <w:tc>
                <w:tcPr>
                  <w:tcW w:w="552"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23</w:t>
                  </w:r>
                </w:p>
              </w:tc>
              <w:tc>
                <w:tcPr>
                  <w:tcW w:w="156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　</w:t>
                  </w:r>
                </w:p>
              </w:tc>
              <w:tc>
                <w:tcPr>
                  <w:tcW w:w="3398"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二十三、其他支出</w:t>
                  </w:r>
                </w:p>
              </w:tc>
              <w:tc>
                <w:tcPr>
                  <w:tcW w:w="552"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55</w:t>
                  </w:r>
                </w:p>
              </w:tc>
              <w:tc>
                <w:tcPr>
                  <w:tcW w:w="156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lang w:val="en-US" w:eastAsia="zh-CN"/>
                    </w:rPr>
                    <w:t>15</w:t>
                  </w:r>
                  <w:r>
                    <w:rPr>
                      <w:rFonts w:hint="eastAsia" w:ascii="宋体" w:hAnsi="宋体" w:cs="Arial"/>
                      <w:color w:val="000000"/>
                      <w:kern w:val="0"/>
                      <w:sz w:val="22"/>
                      <w:szCs w:val="22"/>
                    </w:rPr>
                    <w:t>.00</w:t>
                  </w:r>
                </w:p>
              </w:tc>
              <w:tc>
                <w:tcPr>
                  <w:tcW w:w="156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56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lang w:val="en-US" w:eastAsia="zh-CN"/>
                    </w:rPr>
                    <w:t>15</w:t>
                  </w:r>
                  <w:r>
                    <w:rPr>
                      <w:rFonts w:hint="eastAsia" w:ascii="宋体" w:hAnsi="宋体" w:cs="Arial"/>
                      <w:color w:val="000000"/>
                      <w:kern w:val="0"/>
                      <w:sz w:val="22"/>
                      <w:szCs w:val="22"/>
                    </w:rPr>
                    <w:t>.00</w:t>
                  </w:r>
                </w:p>
              </w:tc>
              <w:tc>
                <w:tcPr>
                  <w:tcW w:w="168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3046"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center"/>
                    <w:rPr>
                      <w:rFonts w:hint="default" w:ascii="宋体" w:hAnsi="宋体" w:cs="Arial"/>
                      <w:b/>
                      <w:bCs/>
                      <w:color w:val="000000"/>
                      <w:kern w:val="0"/>
                      <w:sz w:val="20"/>
                      <w:szCs w:val="20"/>
                    </w:rPr>
                  </w:pPr>
                  <w:r>
                    <w:rPr>
                      <w:rFonts w:hint="eastAsia" w:ascii="宋体" w:hAnsi="宋体" w:cs="Arial"/>
                      <w:b/>
                      <w:bCs/>
                      <w:color w:val="000000"/>
                      <w:kern w:val="0"/>
                      <w:sz w:val="20"/>
                      <w:szCs w:val="20"/>
                    </w:rPr>
                    <w:t>　</w:t>
                  </w:r>
                </w:p>
              </w:tc>
              <w:tc>
                <w:tcPr>
                  <w:tcW w:w="552"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24</w:t>
                  </w:r>
                </w:p>
              </w:tc>
              <w:tc>
                <w:tcPr>
                  <w:tcW w:w="156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　</w:t>
                  </w:r>
                </w:p>
              </w:tc>
              <w:tc>
                <w:tcPr>
                  <w:tcW w:w="3398"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二十四、债务还本支出</w:t>
                  </w:r>
                </w:p>
              </w:tc>
              <w:tc>
                <w:tcPr>
                  <w:tcW w:w="552"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56</w:t>
                  </w:r>
                </w:p>
              </w:tc>
              <w:tc>
                <w:tcPr>
                  <w:tcW w:w="156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56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56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68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3046"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0"/>
                      <w:szCs w:val="20"/>
                    </w:rPr>
                  </w:pPr>
                  <w:r>
                    <w:rPr>
                      <w:rFonts w:hint="eastAsia" w:ascii="宋体" w:hAnsi="宋体" w:cs="Arial"/>
                      <w:color w:val="000000"/>
                      <w:kern w:val="0"/>
                      <w:sz w:val="20"/>
                      <w:szCs w:val="20"/>
                    </w:rPr>
                    <w:t>　</w:t>
                  </w:r>
                </w:p>
              </w:tc>
              <w:tc>
                <w:tcPr>
                  <w:tcW w:w="552"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25</w:t>
                  </w:r>
                </w:p>
              </w:tc>
              <w:tc>
                <w:tcPr>
                  <w:tcW w:w="156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　</w:t>
                  </w:r>
                </w:p>
              </w:tc>
              <w:tc>
                <w:tcPr>
                  <w:tcW w:w="3398"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二十五、债务付息支出</w:t>
                  </w:r>
                </w:p>
              </w:tc>
              <w:tc>
                <w:tcPr>
                  <w:tcW w:w="552"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57</w:t>
                  </w:r>
                </w:p>
              </w:tc>
              <w:tc>
                <w:tcPr>
                  <w:tcW w:w="156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56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56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68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3046"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0"/>
                      <w:szCs w:val="20"/>
                    </w:rPr>
                  </w:pPr>
                  <w:r>
                    <w:rPr>
                      <w:rFonts w:hint="eastAsia" w:ascii="宋体" w:hAnsi="宋体" w:cs="Arial"/>
                      <w:color w:val="000000"/>
                      <w:kern w:val="0"/>
                      <w:sz w:val="20"/>
                      <w:szCs w:val="20"/>
                    </w:rPr>
                    <w:t>　</w:t>
                  </w:r>
                </w:p>
              </w:tc>
              <w:tc>
                <w:tcPr>
                  <w:tcW w:w="552"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26</w:t>
                  </w:r>
                </w:p>
              </w:tc>
              <w:tc>
                <w:tcPr>
                  <w:tcW w:w="156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　</w:t>
                  </w:r>
                </w:p>
              </w:tc>
              <w:tc>
                <w:tcPr>
                  <w:tcW w:w="3398"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二十六、抗疫特别国债安排的支出</w:t>
                  </w:r>
                </w:p>
              </w:tc>
              <w:tc>
                <w:tcPr>
                  <w:tcW w:w="552"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58</w:t>
                  </w:r>
                </w:p>
              </w:tc>
              <w:tc>
                <w:tcPr>
                  <w:tcW w:w="156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56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56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68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3046"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center"/>
                    <w:rPr>
                      <w:rFonts w:hint="default" w:ascii="宋体" w:hAnsi="宋体" w:cs="Arial"/>
                      <w:b/>
                      <w:bCs/>
                      <w:color w:val="000000"/>
                      <w:kern w:val="0"/>
                      <w:sz w:val="22"/>
                    </w:rPr>
                  </w:pPr>
                  <w:r>
                    <w:rPr>
                      <w:rFonts w:hint="eastAsia" w:ascii="宋体" w:hAnsi="宋体" w:cs="Arial"/>
                      <w:b/>
                      <w:bCs/>
                      <w:color w:val="000000"/>
                      <w:kern w:val="0"/>
                      <w:sz w:val="22"/>
                      <w:szCs w:val="22"/>
                    </w:rPr>
                    <w:t>本年收入合计</w:t>
                  </w:r>
                </w:p>
              </w:tc>
              <w:tc>
                <w:tcPr>
                  <w:tcW w:w="552"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27</w:t>
                  </w:r>
                </w:p>
              </w:tc>
              <w:tc>
                <w:tcPr>
                  <w:tcW w:w="156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eastAsia="宋体" w:cs="Arial"/>
                      <w:color w:val="000000"/>
                      <w:kern w:val="0"/>
                      <w:sz w:val="22"/>
                      <w:lang w:val="en-US" w:eastAsia="zh-CN"/>
                    </w:rPr>
                  </w:pPr>
                  <w:r>
                    <w:rPr>
                      <w:rFonts w:hint="eastAsia" w:ascii="宋体" w:hAnsi="宋体" w:cs="Arial"/>
                      <w:color w:val="000000"/>
                      <w:kern w:val="0"/>
                      <w:sz w:val="22"/>
                      <w:szCs w:val="22"/>
                      <w:lang w:val="en-US" w:eastAsia="zh-CN"/>
                    </w:rPr>
                    <w:t>2125.84</w:t>
                  </w:r>
                </w:p>
              </w:tc>
              <w:tc>
                <w:tcPr>
                  <w:tcW w:w="3398"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center"/>
                    <w:rPr>
                      <w:rFonts w:hint="default" w:ascii="宋体" w:hAnsi="宋体" w:cs="Arial"/>
                      <w:b/>
                      <w:bCs/>
                      <w:color w:val="000000"/>
                      <w:kern w:val="0"/>
                      <w:sz w:val="22"/>
                    </w:rPr>
                  </w:pPr>
                  <w:r>
                    <w:rPr>
                      <w:rFonts w:hint="eastAsia" w:ascii="宋体" w:hAnsi="宋体" w:cs="Arial"/>
                      <w:b/>
                      <w:bCs/>
                      <w:color w:val="000000"/>
                      <w:kern w:val="0"/>
                      <w:sz w:val="22"/>
                      <w:szCs w:val="22"/>
                    </w:rPr>
                    <w:t>本年支出合计</w:t>
                  </w:r>
                </w:p>
              </w:tc>
              <w:tc>
                <w:tcPr>
                  <w:tcW w:w="552"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59</w:t>
                  </w:r>
                </w:p>
              </w:tc>
              <w:tc>
                <w:tcPr>
                  <w:tcW w:w="156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eastAsia="宋体" w:cs="Arial"/>
                      <w:color w:val="000000"/>
                      <w:kern w:val="0"/>
                      <w:sz w:val="22"/>
                      <w:lang w:val="en-US" w:eastAsia="zh-CN"/>
                    </w:rPr>
                  </w:pPr>
                  <w:r>
                    <w:rPr>
                      <w:rFonts w:hint="eastAsia" w:ascii="宋体" w:hAnsi="宋体" w:cs="Arial"/>
                      <w:color w:val="000000"/>
                      <w:kern w:val="0"/>
                      <w:sz w:val="22"/>
                      <w:szCs w:val="22"/>
                      <w:lang w:val="en-US" w:eastAsia="zh-CN"/>
                    </w:rPr>
                    <w:t>2125.84</w:t>
                  </w:r>
                </w:p>
              </w:tc>
              <w:tc>
                <w:tcPr>
                  <w:tcW w:w="156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eastAsia="宋体" w:cs="Arial"/>
                      <w:color w:val="000000"/>
                      <w:kern w:val="0"/>
                      <w:sz w:val="22"/>
                      <w:lang w:val="en-US" w:eastAsia="zh-CN"/>
                    </w:rPr>
                  </w:pPr>
                  <w:r>
                    <w:rPr>
                      <w:rFonts w:hint="eastAsia" w:ascii="宋体" w:hAnsi="宋体" w:cs="Arial"/>
                      <w:color w:val="000000"/>
                      <w:kern w:val="0"/>
                      <w:sz w:val="22"/>
                      <w:szCs w:val="22"/>
                      <w:lang w:val="en-US" w:eastAsia="zh-CN"/>
                    </w:rPr>
                    <w:t>2110.84</w:t>
                  </w:r>
                </w:p>
              </w:tc>
              <w:tc>
                <w:tcPr>
                  <w:tcW w:w="156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lang w:val="en-US" w:eastAsia="zh-CN"/>
                    </w:rPr>
                    <w:t>15</w:t>
                  </w:r>
                  <w:r>
                    <w:rPr>
                      <w:rFonts w:hint="eastAsia" w:ascii="宋体" w:hAnsi="宋体" w:cs="Arial"/>
                      <w:color w:val="000000"/>
                      <w:kern w:val="0"/>
                      <w:sz w:val="22"/>
                      <w:szCs w:val="22"/>
                    </w:rPr>
                    <w:t>.00</w:t>
                  </w:r>
                </w:p>
              </w:tc>
              <w:tc>
                <w:tcPr>
                  <w:tcW w:w="168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3046"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年初财政拨款结转和结余</w:t>
                  </w:r>
                </w:p>
              </w:tc>
              <w:tc>
                <w:tcPr>
                  <w:tcW w:w="552"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28</w:t>
                  </w:r>
                </w:p>
              </w:tc>
              <w:tc>
                <w:tcPr>
                  <w:tcW w:w="156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3398"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年末财政拨款结转和结余</w:t>
                  </w:r>
                </w:p>
              </w:tc>
              <w:tc>
                <w:tcPr>
                  <w:tcW w:w="552"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60</w:t>
                  </w:r>
                </w:p>
              </w:tc>
              <w:tc>
                <w:tcPr>
                  <w:tcW w:w="156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56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56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68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3046"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 xml:space="preserve">  一般公共预算财政拨款</w:t>
                  </w:r>
                </w:p>
              </w:tc>
              <w:tc>
                <w:tcPr>
                  <w:tcW w:w="552"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29</w:t>
                  </w:r>
                </w:p>
              </w:tc>
              <w:tc>
                <w:tcPr>
                  <w:tcW w:w="156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3398"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　</w:t>
                  </w:r>
                </w:p>
              </w:tc>
              <w:tc>
                <w:tcPr>
                  <w:tcW w:w="552"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61</w:t>
                  </w:r>
                </w:p>
              </w:tc>
              <w:tc>
                <w:tcPr>
                  <w:tcW w:w="156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　</w:t>
                  </w:r>
                </w:p>
              </w:tc>
              <w:tc>
                <w:tcPr>
                  <w:tcW w:w="156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　</w:t>
                  </w:r>
                </w:p>
              </w:tc>
              <w:tc>
                <w:tcPr>
                  <w:tcW w:w="156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　</w:t>
                  </w:r>
                </w:p>
              </w:tc>
              <w:tc>
                <w:tcPr>
                  <w:tcW w:w="168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　</w:t>
                  </w:r>
                </w:p>
              </w:tc>
            </w:tr>
            <w:tr>
              <w:tblPrEx>
                <w:tblCellMar>
                  <w:top w:w="0" w:type="dxa"/>
                  <w:left w:w="108" w:type="dxa"/>
                  <w:bottom w:w="0" w:type="dxa"/>
                  <w:right w:w="108" w:type="dxa"/>
                </w:tblCellMar>
              </w:tblPrEx>
              <w:trPr>
                <w:trHeight w:val="308" w:hRule="atLeast"/>
              </w:trPr>
              <w:tc>
                <w:tcPr>
                  <w:tcW w:w="3046"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 xml:space="preserve">  政府性基金预算财政拨款</w:t>
                  </w:r>
                </w:p>
              </w:tc>
              <w:tc>
                <w:tcPr>
                  <w:tcW w:w="552"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30</w:t>
                  </w:r>
                </w:p>
              </w:tc>
              <w:tc>
                <w:tcPr>
                  <w:tcW w:w="156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3398"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　</w:t>
                  </w:r>
                </w:p>
              </w:tc>
              <w:tc>
                <w:tcPr>
                  <w:tcW w:w="552"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62</w:t>
                  </w:r>
                </w:p>
              </w:tc>
              <w:tc>
                <w:tcPr>
                  <w:tcW w:w="156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　</w:t>
                  </w:r>
                </w:p>
              </w:tc>
              <w:tc>
                <w:tcPr>
                  <w:tcW w:w="156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　</w:t>
                  </w:r>
                </w:p>
              </w:tc>
              <w:tc>
                <w:tcPr>
                  <w:tcW w:w="156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　</w:t>
                  </w:r>
                </w:p>
              </w:tc>
              <w:tc>
                <w:tcPr>
                  <w:tcW w:w="168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　</w:t>
                  </w:r>
                </w:p>
              </w:tc>
            </w:tr>
            <w:tr>
              <w:tblPrEx>
                <w:tblCellMar>
                  <w:top w:w="0" w:type="dxa"/>
                  <w:left w:w="108" w:type="dxa"/>
                  <w:bottom w:w="0" w:type="dxa"/>
                  <w:right w:w="108" w:type="dxa"/>
                </w:tblCellMar>
              </w:tblPrEx>
              <w:trPr>
                <w:trHeight w:val="308" w:hRule="atLeast"/>
              </w:trPr>
              <w:tc>
                <w:tcPr>
                  <w:tcW w:w="3046"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 xml:space="preserve">  国有资本经营预算财政拨款</w:t>
                  </w:r>
                </w:p>
              </w:tc>
              <w:tc>
                <w:tcPr>
                  <w:tcW w:w="552"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31</w:t>
                  </w:r>
                </w:p>
              </w:tc>
              <w:tc>
                <w:tcPr>
                  <w:tcW w:w="156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3398"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　</w:t>
                  </w:r>
                </w:p>
              </w:tc>
              <w:tc>
                <w:tcPr>
                  <w:tcW w:w="552"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63</w:t>
                  </w:r>
                </w:p>
              </w:tc>
              <w:tc>
                <w:tcPr>
                  <w:tcW w:w="156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　</w:t>
                  </w:r>
                </w:p>
              </w:tc>
              <w:tc>
                <w:tcPr>
                  <w:tcW w:w="156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　</w:t>
                  </w:r>
                </w:p>
              </w:tc>
              <w:tc>
                <w:tcPr>
                  <w:tcW w:w="156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　</w:t>
                  </w:r>
                </w:p>
              </w:tc>
              <w:tc>
                <w:tcPr>
                  <w:tcW w:w="168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　</w:t>
                  </w:r>
                </w:p>
              </w:tc>
            </w:tr>
            <w:tr>
              <w:tblPrEx>
                <w:tblCellMar>
                  <w:top w:w="0" w:type="dxa"/>
                  <w:left w:w="108" w:type="dxa"/>
                  <w:bottom w:w="0" w:type="dxa"/>
                  <w:right w:w="108" w:type="dxa"/>
                </w:tblCellMar>
              </w:tblPrEx>
              <w:trPr>
                <w:trHeight w:val="308" w:hRule="atLeast"/>
              </w:trPr>
              <w:tc>
                <w:tcPr>
                  <w:tcW w:w="3046"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center"/>
                    <w:rPr>
                      <w:rFonts w:hint="default" w:ascii="宋体" w:hAnsi="宋体" w:cs="Arial"/>
                      <w:b/>
                      <w:bCs/>
                      <w:color w:val="000000"/>
                      <w:kern w:val="0"/>
                      <w:sz w:val="22"/>
                    </w:rPr>
                  </w:pPr>
                  <w:r>
                    <w:rPr>
                      <w:rFonts w:hint="eastAsia" w:ascii="宋体" w:hAnsi="宋体" w:cs="Arial"/>
                      <w:b/>
                      <w:bCs/>
                      <w:color w:val="000000"/>
                      <w:kern w:val="0"/>
                      <w:sz w:val="22"/>
                      <w:szCs w:val="22"/>
                    </w:rPr>
                    <w:t>总计</w:t>
                  </w:r>
                </w:p>
              </w:tc>
              <w:tc>
                <w:tcPr>
                  <w:tcW w:w="552" w:type="dxa"/>
                  <w:tcBorders>
                    <w:top w:val="nil"/>
                    <w:left w:val="nil"/>
                    <w:bottom w:val="single" w:color="000000" w:sz="8"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32</w:t>
                  </w:r>
                </w:p>
              </w:tc>
              <w:tc>
                <w:tcPr>
                  <w:tcW w:w="156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eastAsia="宋体" w:cs="Arial"/>
                      <w:color w:val="000000"/>
                      <w:kern w:val="0"/>
                      <w:sz w:val="22"/>
                      <w:lang w:val="en-US" w:eastAsia="zh-CN"/>
                    </w:rPr>
                  </w:pPr>
                  <w:r>
                    <w:rPr>
                      <w:rFonts w:hint="eastAsia" w:ascii="宋体" w:hAnsi="宋体" w:cs="Arial"/>
                      <w:color w:val="000000"/>
                      <w:kern w:val="0"/>
                      <w:sz w:val="22"/>
                      <w:szCs w:val="22"/>
                      <w:lang w:val="en-US" w:eastAsia="zh-CN"/>
                    </w:rPr>
                    <w:t>2125.84</w:t>
                  </w:r>
                </w:p>
              </w:tc>
              <w:tc>
                <w:tcPr>
                  <w:tcW w:w="3398"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center"/>
                    <w:rPr>
                      <w:rFonts w:hint="default" w:ascii="宋体" w:hAnsi="宋体" w:cs="Arial"/>
                      <w:b/>
                      <w:bCs/>
                      <w:color w:val="000000"/>
                      <w:kern w:val="0"/>
                      <w:sz w:val="22"/>
                    </w:rPr>
                  </w:pPr>
                  <w:r>
                    <w:rPr>
                      <w:rFonts w:hint="eastAsia" w:ascii="宋体" w:hAnsi="宋体" w:cs="Arial"/>
                      <w:b/>
                      <w:bCs/>
                      <w:color w:val="000000"/>
                      <w:kern w:val="0"/>
                      <w:sz w:val="22"/>
                      <w:szCs w:val="22"/>
                    </w:rPr>
                    <w:t>总计</w:t>
                  </w:r>
                </w:p>
              </w:tc>
              <w:tc>
                <w:tcPr>
                  <w:tcW w:w="552"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64</w:t>
                  </w:r>
                </w:p>
              </w:tc>
              <w:tc>
                <w:tcPr>
                  <w:tcW w:w="156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eastAsia="宋体" w:cs="Arial"/>
                      <w:color w:val="000000"/>
                      <w:kern w:val="0"/>
                      <w:sz w:val="22"/>
                      <w:lang w:val="en-US" w:eastAsia="zh-CN"/>
                    </w:rPr>
                  </w:pPr>
                  <w:r>
                    <w:rPr>
                      <w:rFonts w:hint="eastAsia" w:ascii="宋体" w:hAnsi="宋体" w:cs="Arial"/>
                      <w:color w:val="000000"/>
                      <w:kern w:val="0"/>
                      <w:sz w:val="22"/>
                      <w:szCs w:val="22"/>
                      <w:lang w:val="en-US" w:eastAsia="zh-CN"/>
                    </w:rPr>
                    <w:t>2125.84</w:t>
                  </w:r>
                </w:p>
              </w:tc>
              <w:tc>
                <w:tcPr>
                  <w:tcW w:w="156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eastAsia="宋体" w:cs="Arial"/>
                      <w:color w:val="000000"/>
                      <w:kern w:val="0"/>
                      <w:sz w:val="22"/>
                      <w:lang w:val="en-US" w:eastAsia="zh-CN"/>
                    </w:rPr>
                  </w:pPr>
                  <w:r>
                    <w:rPr>
                      <w:rFonts w:hint="eastAsia" w:ascii="宋体" w:hAnsi="宋体" w:cs="Arial"/>
                      <w:color w:val="000000"/>
                      <w:kern w:val="0"/>
                      <w:sz w:val="22"/>
                      <w:szCs w:val="22"/>
                      <w:lang w:val="en-US" w:eastAsia="zh-CN"/>
                    </w:rPr>
                    <w:t>2110.84</w:t>
                  </w:r>
                </w:p>
              </w:tc>
              <w:tc>
                <w:tcPr>
                  <w:tcW w:w="156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lang w:val="en-US" w:eastAsia="zh-CN"/>
                    </w:rPr>
                    <w:t>15</w:t>
                  </w:r>
                  <w:r>
                    <w:rPr>
                      <w:rFonts w:hint="eastAsia" w:ascii="宋体" w:hAnsi="宋体" w:cs="Arial"/>
                      <w:color w:val="000000"/>
                      <w:kern w:val="0"/>
                      <w:sz w:val="22"/>
                      <w:szCs w:val="22"/>
                    </w:rPr>
                    <w:t>.00</w:t>
                  </w:r>
                </w:p>
              </w:tc>
              <w:tc>
                <w:tcPr>
                  <w:tcW w:w="168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13824" w:type="dxa"/>
                  <w:gridSpan w:val="8"/>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注：本表反映部门本年度一般公共预算财政拨款、政府性基金预算财政拨款和国有资本经营预算财政拨款的总收支和年末结转结余情况。</w:t>
                  </w:r>
                </w:p>
              </w:tc>
              <w:tc>
                <w:tcPr>
                  <w:tcW w:w="1680" w:type="dxa"/>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0"/>
                      <w:szCs w:val="20"/>
                    </w:rPr>
                  </w:pPr>
                </w:p>
              </w:tc>
            </w:tr>
          </w:tbl>
          <w:p>
            <w:pPr>
              <w:keepNext w:val="0"/>
              <w:keepLines w:val="0"/>
              <w:widowControl/>
              <w:suppressLineNumbers w:val="0"/>
              <w:spacing w:before="0" w:beforeAutospacing="0" w:after="0" w:afterAutospacing="0"/>
              <w:ind w:left="0" w:right="0"/>
              <w:jc w:val="left"/>
              <w:rPr>
                <w:rFonts w:hint="default" w:ascii="华文中宋" w:hAnsi="华文中宋" w:eastAsia="华文中宋" w:cs="Times New Roman"/>
                <w:color w:val="000000"/>
                <w:kern w:val="0"/>
                <w:sz w:val="32"/>
                <w:szCs w:val="32"/>
              </w:rPr>
            </w:pPr>
          </w:p>
        </w:tc>
      </w:tr>
    </w:tbl>
    <w:p>
      <w:pPr>
        <w:widowControl/>
        <w:jc w:val="center"/>
        <w:rPr>
          <w:rFonts w:ascii="Times New Roman" w:hAnsi="Times New Roman" w:eastAsia="方正小标宋_GBK" w:cs="Times New Roman"/>
          <w:kern w:val="0"/>
          <w:sz w:val="36"/>
          <w:szCs w:val="36"/>
        </w:rPr>
      </w:pPr>
    </w:p>
    <w:p>
      <w:pPr>
        <w:widowControl/>
        <w:jc w:val="center"/>
        <w:rPr>
          <w:rFonts w:ascii="Times New Roman" w:hAnsi="Times New Roman" w:eastAsia="方正小标宋_GBK" w:cs="Times New Roman"/>
          <w:kern w:val="0"/>
          <w:sz w:val="36"/>
          <w:szCs w:val="36"/>
        </w:rPr>
      </w:pPr>
    </w:p>
    <w:p>
      <w:pPr>
        <w:widowControl/>
        <w:jc w:val="center"/>
        <w:rPr>
          <w:rFonts w:ascii="Times New Roman" w:hAnsi="Times New Roman" w:eastAsia="方正小标宋_GBK" w:cs="Times New Roman"/>
          <w:kern w:val="0"/>
          <w:sz w:val="36"/>
          <w:szCs w:val="36"/>
        </w:rPr>
      </w:pPr>
    </w:p>
    <w:p>
      <w:pPr>
        <w:widowControl/>
        <w:jc w:val="center"/>
        <w:rPr>
          <w:rFonts w:ascii="Times New Roman" w:hAnsi="Times New Roman" w:eastAsia="方正小标宋_GBK" w:cs="Times New Roman"/>
          <w:kern w:val="0"/>
          <w:sz w:val="36"/>
          <w:szCs w:val="36"/>
        </w:rPr>
      </w:pPr>
    </w:p>
    <w:p>
      <w:pPr>
        <w:widowControl/>
        <w:jc w:val="center"/>
        <w:rPr>
          <w:rFonts w:ascii="Times New Roman" w:hAnsi="Times New Roman" w:eastAsia="方正小标宋_GBK" w:cs="Times New Roman"/>
          <w:kern w:val="0"/>
          <w:sz w:val="36"/>
          <w:szCs w:val="36"/>
        </w:rPr>
      </w:pPr>
    </w:p>
    <w:p>
      <w:pPr>
        <w:widowControl/>
        <w:jc w:val="center"/>
        <w:rPr>
          <w:rFonts w:ascii="Times New Roman" w:hAnsi="Times New Roman" w:eastAsia="方正小标宋_GBK" w:cs="Times New Roman"/>
          <w:kern w:val="0"/>
          <w:sz w:val="36"/>
          <w:szCs w:val="36"/>
        </w:rPr>
      </w:pPr>
    </w:p>
    <w:p>
      <w:pPr>
        <w:widowControl/>
        <w:jc w:val="both"/>
        <w:rPr>
          <w:rFonts w:ascii="Times New Roman" w:hAnsi="Times New Roman" w:eastAsia="方正小标宋_GBK" w:cs="Times New Roman"/>
          <w:kern w:val="0"/>
          <w:sz w:val="36"/>
          <w:szCs w:val="36"/>
        </w:rPr>
      </w:pPr>
    </w:p>
    <w:p>
      <w:pPr>
        <w:widowControl/>
        <w:jc w:val="center"/>
        <w:rPr>
          <w:rFonts w:ascii="Times New Roman" w:hAnsi="Times New Roman" w:eastAsia="方正小标宋_GBK" w:cs="方正小标宋_GBK"/>
          <w:kern w:val="0"/>
          <w:sz w:val="36"/>
          <w:szCs w:val="36"/>
        </w:rPr>
      </w:pPr>
      <w:r>
        <w:rPr>
          <w:rFonts w:hint="eastAsia" w:ascii="Times New Roman" w:hAnsi="Times New Roman" w:eastAsia="方正小标宋_GBK" w:cs="方正小标宋_GBK"/>
          <w:kern w:val="0"/>
          <w:sz w:val="36"/>
          <w:szCs w:val="36"/>
        </w:rPr>
        <w:t>一般公共预算财政拨款支出决算表</w:t>
      </w:r>
      <w:bookmarkEnd w:id="1"/>
    </w:p>
    <w:tbl>
      <w:tblPr>
        <w:tblStyle w:val="8"/>
        <w:tblW w:w="14070" w:type="dxa"/>
        <w:tblInd w:w="93" w:type="dxa"/>
        <w:tblLayout w:type="autofit"/>
        <w:tblCellMar>
          <w:top w:w="0" w:type="dxa"/>
          <w:left w:w="108" w:type="dxa"/>
          <w:bottom w:w="0" w:type="dxa"/>
          <w:right w:w="108" w:type="dxa"/>
        </w:tblCellMar>
      </w:tblPr>
      <w:tblGrid>
        <w:gridCol w:w="340"/>
        <w:gridCol w:w="340"/>
        <w:gridCol w:w="340"/>
        <w:gridCol w:w="4665"/>
        <w:gridCol w:w="2645"/>
        <w:gridCol w:w="2937"/>
        <w:gridCol w:w="2803"/>
      </w:tblGrid>
      <w:tr>
        <w:tblPrEx>
          <w:tblCellMar>
            <w:top w:w="0" w:type="dxa"/>
            <w:left w:w="108" w:type="dxa"/>
            <w:bottom w:w="0" w:type="dxa"/>
            <w:right w:w="108" w:type="dxa"/>
          </w:tblCellMar>
        </w:tblPrEx>
        <w:trPr>
          <w:trHeight w:val="255" w:hRule="atLeast"/>
        </w:trPr>
        <w:tc>
          <w:tcPr>
            <w:tcW w:w="340" w:type="dxa"/>
            <w:tcBorders>
              <w:top w:val="nil"/>
              <w:left w:val="nil"/>
              <w:bottom w:val="nil"/>
              <w:right w:val="nil"/>
            </w:tcBorders>
            <w:shd w:val="clear" w:color="auto" w:fill="auto"/>
            <w:noWrap/>
            <w:vAlign w:val="bottom"/>
          </w:tcPr>
          <w:p>
            <w:pPr>
              <w:keepNext w:val="0"/>
              <w:keepLines w:val="0"/>
              <w:widowControl/>
              <w:suppressLineNumbers w:val="0"/>
              <w:spacing w:before="0" w:beforeAutospacing="0" w:after="0" w:afterAutospacing="0"/>
              <w:ind w:left="0" w:right="0"/>
              <w:jc w:val="left"/>
              <w:rPr>
                <w:rFonts w:hint="default" w:ascii="Arial" w:hAnsi="Arial" w:cs="Arial"/>
                <w:color w:val="000000"/>
                <w:kern w:val="0"/>
                <w:sz w:val="20"/>
                <w:szCs w:val="20"/>
              </w:rPr>
            </w:pPr>
          </w:p>
        </w:tc>
        <w:tc>
          <w:tcPr>
            <w:tcW w:w="340" w:type="dxa"/>
            <w:tcBorders>
              <w:top w:val="nil"/>
              <w:left w:val="nil"/>
              <w:bottom w:val="nil"/>
              <w:right w:val="nil"/>
            </w:tcBorders>
            <w:shd w:val="clear" w:color="auto" w:fill="auto"/>
            <w:noWrap/>
            <w:vAlign w:val="bottom"/>
          </w:tcPr>
          <w:p>
            <w:pPr>
              <w:keepNext w:val="0"/>
              <w:keepLines w:val="0"/>
              <w:widowControl/>
              <w:suppressLineNumbers w:val="0"/>
              <w:spacing w:before="0" w:beforeAutospacing="0" w:after="0" w:afterAutospacing="0"/>
              <w:ind w:left="0" w:right="0"/>
              <w:jc w:val="left"/>
              <w:rPr>
                <w:rFonts w:hint="default" w:ascii="Arial" w:hAnsi="Arial" w:cs="Arial"/>
                <w:color w:val="000000"/>
                <w:kern w:val="0"/>
                <w:sz w:val="20"/>
                <w:szCs w:val="20"/>
              </w:rPr>
            </w:pPr>
          </w:p>
        </w:tc>
        <w:tc>
          <w:tcPr>
            <w:tcW w:w="340" w:type="dxa"/>
            <w:tcBorders>
              <w:top w:val="nil"/>
              <w:left w:val="nil"/>
              <w:bottom w:val="nil"/>
              <w:right w:val="nil"/>
            </w:tcBorders>
            <w:shd w:val="clear" w:color="auto" w:fill="auto"/>
            <w:noWrap/>
            <w:vAlign w:val="bottom"/>
          </w:tcPr>
          <w:p>
            <w:pPr>
              <w:keepNext w:val="0"/>
              <w:keepLines w:val="0"/>
              <w:widowControl/>
              <w:suppressLineNumbers w:val="0"/>
              <w:spacing w:before="0" w:beforeAutospacing="0" w:after="0" w:afterAutospacing="0"/>
              <w:ind w:left="0" w:right="0"/>
              <w:jc w:val="left"/>
              <w:rPr>
                <w:rFonts w:hint="default" w:ascii="Arial" w:hAnsi="Arial" w:cs="Arial"/>
                <w:color w:val="000000"/>
                <w:kern w:val="0"/>
                <w:sz w:val="20"/>
                <w:szCs w:val="20"/>
              </w:rPr>
            </w:pPr>
          </w:p>
        </w:tc>
        <w:tc>
          <w:tcPr>
            <w:tcW w:w="4665" w:type="dxa"/>
            <w:tcBorders>
              <w:top w:val="nil"/>
              <w:left w:val="nil"/>
              <w:bottom w:val="nil"/>
              <w:right w:val="nil"/>
            </w:tcBorders>
            <w:shd w:val="clear" w:color="auto" w:fill="auto"/>
            <w:noWrap/>
            <w:vAlign w:val="bottom"/>
          </w:tcPr>
          <w:p>
            <w:pPr>
              <w:keepNext w:val="0"/>
              <w:keepLines w:val="0"/>
              <w:widowControl/>
              <w:suppressLineNumbers w:val="0"/>
              <w:spacing w:before="0" w:beforeAutospacing="0" w:after="0" w:afterAutospacing="0"/>
              <w:ind w:left="0" w:right="0"/>
              <w:jc w:val="left"/>
              <w:rPr>
                <w:rFonts w:hint="default" w:ascii="Arial" w:hAnsi="Arial" w:cs="Arial"/>
                <w:color w:val="000000"/>
                <w:kern w:val="0"/>
                <w:sz w:val="20"/>
                <w:szCs w:val="20"/>
              </w:rPr>
            </w:pPr>
          </w:p>
        </w:tc>
        <w:tc>
          <w:tcPr>
            <w:tcW w:w="2645" w:type="dxa"/>
            <w:tcBorders>
              <w:top w:val="nil"/>
              <w:left w:val="nil"/>
              <w:bottom w:val="nil"/>
              <w:right w:val="nil"/>
            </w:tcBorders>
            <w:shd w:val="clear" w:color="auto" w:fill="auto"/>
            <w:noWrap/>
            <w:vAlign w:val="bottom"/>
          </w:tcPr>
          <w:p>
            <w:pPr>
              <w:keepNext w:val="0"/>
              <w:keepLines w:val="0"/>
              <w:widowControl/>
              <w:suppressLineNumbers w:val="0"/>
              <w:spacing w:before="0" w:beforeAutospacing="0" w:after="0" w:afterAutospacing="0"/>
              <w:ind w:left="0" w:right="0"/>
              <w:jc w:val="left"/>
              <w:rPr>
                <w:rFonts w:hint="default" w:ascii="Arial" w:hAnsi="Arial" w:cs="Arial"/>
                <w:color w:val="000000"/>
                <w:kern w:val="0"/>
                <w:sz w:val="20"/>
                <w:szCs w:val="20"/>
              </w:rPr>
            </w:pPr>
          </w:p>
        </w:tc>
        <w:tc>
          <w:tcPr>
            <w:tcW w:w="2937" w:type="dxa"/>
            <w:tcBorders>
              <w:top w:val="nil"/>
              <w:left w:val="nil"/>
              <w:bottom w:val="nil"/>
              <w:right w:val="nil"/>
            </w:tcBorders>
            <w:shd w:val="clear" w:color="auto" w:fill="auto"/>
            <w:noWrap/>
            <w:vAlign w:val="bottom"/>
          </w:tcPr>
          <w:p>
            <w:pPr>
              <w:keepNext w:val="0"/>
              <w:keepLines w:val="0"/>
              <w:widowControl/>
              <w:suppressLineNumbers w:val="0"/>
              <w:spacing w:before="0" w:beforeAutospacing="0" w:after="0" w:afterAutospacing="0"/>
              <w:ind w:left="0" w:right="0"/>
              <w:jc w:val="left"/>
              <w:rPr>
                <w:rFonts w:hint="default" w:ascii="Arial" w:hAnsi="Arial" w:cs="Arial"/>
                <w:color w:val="000000"/>
                <w:kern w:val="0"/>
                <w:sz w:val="20"/>
                <w:szCs w:val="20"/>
              </w:rPr>
            </w:pPr>
          </w:p>
        </w:tc>
        <w:tc>
          <w:tcPr>
            <w:tcW w:w="2803" w:type="dxa"/>
            <w:tcBorders>
              <w:top w:val="nil"/>
              <w:left w:val="nil"/>
              <w:bottom w:val="nil"/>
              <w:right w:val="nil"/>
            </w:tcBorders>
            <w:shd w:val="clear" w:color="auto" w:fill="auto"/>
            <w:noWrap/>
            <w:vAlign w:val="bottom"/>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0"/>
                <w:szCs w:val="20"/>
              </w:rPr>
            </w:pPr>
            <w:r>
              <w:rPr>
                <w:rFonts w:hint="eastAsia" w:ascii="宋体" w:hAnsi="宋体" w:cs="Arial"/>
                <w:color w:val="000000"/>
                <w:kern w:val="0"/>
                <w:sz w:val="20"/>
                <w:szCs w:val="20"/>
              </w:rPr>
              <w:t>公开05表</w:t>
            </w:r>
          </w:p>
        </w:tc>
      </w:tr>
      <w:tr>
        <w:tblPrEx>
          <w:tblCellMar>
            <w:top w:w="0" w:type="dxa"/>
            <w:left w:w="108" w:type="dxa"/>
            <w:bottom w:w="0" w:type="dxa"/>
            <w:right w:w="108" w:type="dxa"/>
          </w:tblCellMar>
        </w:tblPrEx>
        <w:trPr>
          <w:trHeight w:val="255" w:hRule="atLeast"/>
        </w:trPr>
        <w:tc>
          <w:tcPr>
            <w:tcW w:w="5685" w:type="dxa"/>
            <w:gridSpan w:val="4"/>
            <w:tcBorders>
              <w:top w:val="nil"/>
              <w:left w:val="nil"/>
              <w:bottom w:val="nil"/>
              <w:right w:val="nil"/>
            </w:tcBorders>
            <w:shd w:val="clear" w:color="auto" w:fill="auto"/>
            <w:noWrap/>
            <w:vAlign w:val="bottom"/>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0"/>
                <w:szCs w:val="20"/>
              </w:rPr>
            </w:pPr>
            <w:r>
              <w:rPr>
                <w:rFonts w:hint="eastAsia" w:ascii="宋体" w:hAnsi="宋体" w:cs="Arial"/>
                <w:color w:val="000000"/>
                <w:kern w:val="0"/>
                <w:sz w:val="20"/>
                <w:szCs w:val="20"/>
              </w:rPr>
              <w:t>部门：湘潭县锦石乡人民政府</w:t>
            </w:r>
          </w:p>
        </w:tc>
        <w:tc>
          <w:tcPr>
            <w:tcW w:w="2645" w:type="dxa"/>
            <w:tcBorders>
              <w:top w:val="nil"/>
              <w:left w:val="nil"/>
              <w:bottom w:val="nil"/>
              <w:right w:val="nil"/>
            </w:tcBorders>
            <w:shd w:val="clear" w:color="auto" w:fill="auto"/>
            <w:noWrap/>
            <w:vAlign w:val="bottom"/>
          </w:tcPr>
          <w:p>
            <w:pPr>
              <w:keepNext w:val="0"/>
              <w:keepLines w:val="0"/>
              <w:widowControl/>
              <w:suppressLineNumbers w:val="0"/>
              <w:spacing w:before="0" w:beforeAutospacing="0" w:after="0" w:afterAutospacing="0"/>
              <w:ind w:left="0" w:right="0"/>
              <w:jc w:val="left"/>
              <w:rPr>
                <w:rFonts w:hint="default" w:ascii="Arial" w:hAnsi="Arial" w:cs="Arial"/>
                <w:color w:val="000000"/>
                <w:kern w:val="0"/>
                <w:sz w:val="20"/>
                <w:szCs w:val="20"/>
              </w:rPr>
            </w:pPr>
          </w:p>
        </w:tc>
        <w:tc>
          <w:tcPr>
            <w:tcW w:w="2937" w:type="dxa"/>
            <w:tcBorders>
              <w:top w:val="nil"/>
              <w:left w:val="nil"/>
              <w:bottom w:val="nil"/>
              <w:right w:val="nil"/>
            </w:tcBorders>
            <w:shd w:val="clear" w:color="auto" w:fill="auto"/>
            <w:noWrap/>
            <w:vAlign w:val="bottom"/>
          </w:tcPr>
          <w:p>
            <w:pPr>
              <w:keepNext w:val="0"/>
              <w:keepLines w:val="0"/>
              <w:widowControl/>
              <w:suppressLineNumbers w:val="0"/>
              <w:spacing w:before="0" w:beforeAutospacing="0" w:after="0" w:afterAutospacing="0"/>
              <w:ind w:left="0" w:right="0"/>
              <w:jc w:val="left"/>
              <w:rPr>
                <w:rFonts w:hint="default" w:ascii="Arial" w:hAnsi="Arial" w:cs="Arial"/>
                <w:color w:val="000000"/>
                <w:kern w:val="0"/>
                <w:sz w:val="20"/>
                <w:szCs w:val="20"/>
              </w:rPr>
            </w:pPr>
          </w:p>
        </w:tc>
        <w:tc>
          <w:tcPr>
            <w:tcW w:w="2803" w:type="dxa"/>
            <w:tcBorders>
              <w:top w:val="nil"/>
              <w:left w:val="nil"/>
              <w:bottom w:val="nil"/>
              <w:right w:val="nil"/>
            </w:tcBorders>
            <w:shd w:val="clear" w:color="auto" w:fill="auto"/>
            <w:noWrap/>
            <w:vAlign w:val="bottom"/>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0"/>
                <w:szCs w:val="20"/>
              </w:rPr>
            </w:pPr>
            <w:r>
              <w:rPr>
                <w:rFonts w:hint="eastAsia" w:ascii="宋体" w:hAnsi="宋体" w:cs="Arial"/>
                <w:color w:val="000000"/>
                <w:kern w:val="0"/>
                <w:sz w:val="20"/>
                <w:szCs w:val="20"/>
              </w:rPr>
              <w:t>金额单位：万元</w:t>
            </w:r>
          </w:p>
        </w:tc>
      </w:tr>
      <w:tr>
        <w:tblPrEx>
          <w:tblCellMar>
            <w:top w:w="0" w:type="dxa"/>
            <w:left w:w="108" w:type="dxa"/>
            <w:bottom w:w="0" w:type="dxa"/>
            <w:right w:w="108" w:type="dxa"/>
          </w:tblCellMar>
        </w:tblPrEx>
        <w:trPr>
          <w:trHeight w:val="308" w:hRule="atLeast"/>
        </w:trPr>
        <w:tc>
          <w:tcPr>
            <w:tcW w:w="5685" w:type="dxa"/>
            <w:gridSpan w:val="4"/>
            <w:tcBorders>
              <w:top w:val="single" w:color="000000" w:sz="4" w:space="0"/>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项目</w:t>
            </w:r>
          </w:p>
        </w:tc>
        <w:tc>
          <w:tcPr>
            <w:tcW w:w="8385" w:type="dxa"/>
            <w:gridSpan w:val="3"/>
            <w:tcBorders>
              <w:top w:val="single" w:color="000000" w:sz="4" w:space="0"/>
              <w:left w:val="nil"/>
              <w:bottom w:val="single" w:color="000000" w:sz="4" w:space="0"/>
              <w:right w:val="single" w:color="000000" w:sz="4" w:space="0"/>
            </w:tcBorders>
            <w:shd w:val="clear" w:color="FFFFFF" w:fill="C0C0C0"/>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本年支出</w:t>
            </w:r>
          </w:p>
        </w:tc>
      </w:tr>
      <w:tr>
        <w:tblPrEx>
          <w:tblCellMar>
            <w:top w:w="0" w:type="dxa"/>
            <w:left w:w="108" w:type="dxa"/>
            <w:bottom w:w="0" w:type="dxa"/>
            <w:right w:w="108" w:type="dxa"/>
          </w:tblCellMar>
        </w:tblPrEx>
        <w:trPr>
          <w:trHeight w:val="312" w:hRule="atLeast"/>
        </w:trPr>
        <w:tc>
          <w:tcPr>
            <w:tcW w:w="1020" w:type="dxa"/>
            <w:gridSpan w:val="3"/>
            <w:vMerge w:val="restart"/>
            <w:tcBorders>
              <w:top w:val="nil"/>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功能分类科目编码</w:t>
            </w:r>
          </w:p>
        </w:tc>
        <w:tc>
          <w:tcPr>
            <w:tcW w:w="4665" w:type="dxa"/>
            <w:vMerge w:val="restar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科目名称</w:t>
            </w:r>
          </w:p>
        </w:tc>
        <w:tc>
          <w:tcPr>
            <w:tcW w:w="2645" w:type="dxa"/>
            <w:vMerge w:val="restar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小计</w:t>
            </w:r>
          </w:p>
        </w:tc>
        <w:tc>
          <w:tcPr>
            <w:tcW w:w="2937" w:type="dxa"/>
            <w:vMerge w:val="restar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spacing w:before="0" w:beforeAutospacing="0" w:after="0" w:afterAutospacing="0"/>
              <w:ind w:left="0" w:right="-248" w:rightChars="-118"/>
              <w:jc w:val="center"/>
              <w:rPr>
                <w:rFonts w:hint="default" w:ascii="宋体" w:hAnsi="宋体" w:cs="Arial"/>
                <w:color w:val="000000"/>
                <w:kern w:val="0"/>
                <w:sz w:val="22"/>
              </w:rPr>
            </w:pPr>
            <w:r>
              <w:rPr>
                <w:rFonts w:hint="eastAsia" w:ascii="宋体" w:hAnsi="宋体" w:cs="Arial"/>
                <w:color w:val="000000"/>
                <w:kern w:val="0"/>
                <w:sz w:val="22"/>
                <w:szCs w:val="22"/>
              </w:rPr>
              <w:t>基本支出</w:t>
            </w:r>
          </w:p>
        </w:tc>
        <w:tc>
          <w:tcPr>
            <w:tcW w:w="2803" w:type="dxa"/>
            <w:vMerge w:val="restar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项目支出</w:t>
            </w:r>
          </w:p>
        </w:tc>
      </w:tr>
      <w:tr>
        <w:tblPrEx>
          <w:tblCellMar>
            <w:top w:w="0" w:type="dxa"/>
            <w:left w:w="108" w:type="dxa"/>
            <w:bottom w:w="0" w:type="dxa"/>
            <w:right w:w="108" w:type="dxa"/>
          </w:tblCellMar>
        </w:tblPrEx>
        <w:trPr>
          <w:trHeight w:val="312" w:hRule="atLeast"/>
        </w:trPr>
        <w:tc>
          <w:tcPr>
            <w:tcW w:w="1020" w:type="dxa"/>
            <w:gridSpan w:val="3"/>
            <w:vMerge w:val="continue"/>
            <w:tcBorders>
              <w:top w:val="nil"/>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p>
        </w:tc>
        <w:tc>
          <w:tcPr>
            <w:tcW w:w="4665" w:type="dxa"/>
            <w:vMerge w:val="continue"/>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p>
        </w:tc>
        <w:tc>
          <w:tcPr>
            <w:tcW w:w="2645" w:type="dxa"/>
            <w:vMerge w:val="continue"/>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p>
        </w:tc>
        <w:tc>
          <w:tcPr>
            <w:tcW w:w="2937" w:type="dxa"/>
            <w:vMerge w:val="continue"/>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p>
        </w:tc>
        <w:tc>
          <w:tcPr>
            <w:tcW w:w="2803" w:type="dxa"/>
            <w:vMerge w:val="continue"/>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p>
        </w:tc>
      </w:tr>
      <w:tr>
        <w:tblPrEx>
          <w:tblCellMar>
            <w:top w:w="0" w:type="dxa"/>
            <w:left w:w="108" w:type="dxa"/>
            <w:bottom w:w="0" w:type="dxa"/>
            <w:right w:w="108" w:type="dxa"/>
          </w:tblCellMar>
        </w:tblPrEx>
        <w:trPr>
          <w:trHeight w:val="312" w:hRule="atLeast"/>
        </w:trPr>
        <w:tc>
          <w:tcPr>
            <w:tcW w:w="1020" w:type="dxa"/>
            <w:gridSpan w:val="3"/>
            <w:vMerge w:val="continue"/>
            <w:tcBorders>
              <w:top w:val="nil"/>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p>
        </w:tc>
        <w:tc>
          <w:tcPr>
            <w:tcW w:w="4665" w:type="dxa"/>
            <w:vMerge w:val="continue"/>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p>
        </w:tc>
        <w:tc>
          <w:tcPr>
            <w:tcW w:w="2645" w:type="dxa"/>
            <w:vMerge w:val="continue"/>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p>
        </w:tc>
        <w:tc>
          <w:tcPr>
            <w:tcW w:w="2937" w:type="dxa"/>
            <w:vMerge w:val="continue"/>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p>
        </w:tc>
        <w:tc>
          <w:tcPr>
            <w:tcW w:w="2803" w:type="dxa"/>
            <w:vMerge w:val="continue"/>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p>
        </w:tc>
      </w:tr>
      <w:tr>
        <w:tblPrEx>
          <w:tblCellMar>
            <w:top w:w="0" w:type="dxa"/>
            <w:left w:w="108" w:type="dxa"/>
            <w:bottom w:w="0" w:type="dxa"/>
            <w:right w:w="108" w:type="dxa"/>
          </w:tblCellMar>
        </w:tblPrEx>
        <w:trPr>
          <w:trHeight w:val="308" w:hRule="atLeast"/>
        </w:trPr>
        <w:tc>
          <w:tcPr>
            <w:tcW w:w="5685" w:type="dxa"/>
            <w:gridSpan w:val="4"/>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栏次</w:t>
            </w:r>
          </w:p>
        </w:tc>
        <w:tc>
          <w:tcPr>
            <w:tcW w:w="2645"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1</w:t>
            </w:r>
          </w:p>
        </w:tc>
        <w:tc>
          <w:tcPr>
            <w:tcW w:w="2937"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2</w:t>
            </w:r>
          </w:p>
        </w:tc>
        <w:tc>
          <w:tcPr>
            <w:tcW w:w="2803"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3</w:t>
            </w:r>
          </w:p>
        </w:tc>
      </w:tr>
      <w:tr>
        <w:tblPrEx>
          <w:tblCellMar>
            <w:top w:w="0" w:type="dxa"/>
            <w:left w:w="108" w:type="dxa"/>
            <w:bottom w:w="0" w:type="dxa"/>
            <w:right w:w="108" w:type="dxa"/>
          </w:tblCellMar>
        </w:tblPrEx>
        <w:trPr>
          <w:trHeight w:val="308" w:hRule="atLeast"/>
        </w:trPr>
        <w:tc>
          <w:tcPr>
            <w:tcW w:w="5685" w:type="dxa"/>
            <w:gridSpan w:val="4"/>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合计</w:t>
            </w:r>
          </w:p>
        </w:tc>
        <w:tc>
          <w:tcPr>
            <w:tcW w:w="264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eastAsia="宋体" w:cs="Arial"/>
                <w:b/>
                <w:bCs/>
                <w:color w:val="000000"/>
                <w:kern w:val="0"/>
                <w:sz w:val="22"/>
                <w:lang w:val="en-US" w:eastAsia="zh-CN"/>
              </w:rPr>
            </w:pPr>
            <w:r>
              <w:rPr>
                <w:rFonts w:hint="eastAsia" w:ascii="宋体" w:hAnsi="宋体" w:cs="Arial"/>
                <w:b/>
                <w:bCs/>
                <w:color w:val="000000"/>
                <w:kern w:val="0"/>
                <w:sz w:val="22"/>
                <w:szCs w:val="22"/>
                <w:lang w:val="en-US" w:eastAsia="zh-CN"/>
              </w:rPr>
              <w:t>2110.84</w:t>
            </w:r>
          </w:p>
        </w:tc>
        <w:tc>
          <w:tcPr>
            <w:tcW w:w="2937"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b/>
                <w:bCs/>
                <w:color w:val="000000"/>
                <w:kern w:val="0"/>
                <w:sz w:val="22"/>
              </w:rPr>
            </w:pPr>
            <w:r>
              <w:rPr>
                <w:rFonts w:hint="eastAsia" w:ascii="宋体" w:hAnsi="宋体" w:cs="Arial"/>
                <w:b/>
                <w:bCs/>
                <w:color w:val="000000"/>
                <w:kern w:val="0"/>
                <w:sz w:val="22"/>
                <w:szCs w:val="22"/>
                <w:lang w:val="en-US" w:eastAsia="zh-CN"/>
              </w:rPr>
              <w:t>2110.84</w:t>
            </w:r>
          </w:p>
        </w:tc>
        <w:tc>
          <w:tcPr>
            <w:tcW w:w="280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b/>
                <w:bCs/>
                <w:color w:val="000000"/>
                <w:kern w:val="0"/>
                <w:sz w:val="22"/>
              </w:rPr>
            </w:pPr>
            <w:r>
              <w:rPr>
                <w:rFonts w:hint="eastAsia" w:ascii="宋体" w:hAnsi="宋体" w:cs="Arial"/>
                <w:b/>
                <w:bCs/>
                <w:color w:val="000000"/>
                <w:kern w:val="0"/>
                <w:sz w:val="22"/>
                <w:szCs w:val="22"/>
              </w:rPr>
              <w:t>0.00</w:t>
            </w:r>
          </w:p>
        </w:tc>
      </w:tr>
      <w:tr>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201</w:t>
            </w:r>
          </w:p>
        </w:tc>
        <w:tc>
          <w:tcPr>
            <w:tcW w:w="466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一般公共服务支出</w:t>
            </w:r>
          </w:p>
        </w:tc>
        <w:tc>
          <w:tcPr>
            <w:tcW w:w="264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leftChars="0" w:right="0" w:rightChars="0"/>
              <w:jc w:val="right"/>
              <w:rPr>
                <w:rFonts w:hint="default" w:ascii="宋体" w:hAnsi="宋体" w:eastAsia="宋体" w:cs="Arial"/>
                <w:color w:val="000000"/>
                <w:kern w:val="0"/>
                <w:sz w:val="22"/>
                <w:lang w:val="en-US" w:eastAsia="zh-CN"/>
              </w:rPr>
            </w:pPr>
            <w:r>
              <w:rPr>
                <w:rFonts w:hint="eastAsia" w:ascii="宋体" w:hAnsi="宋体" w:cs="Arial"/>
                <w:color w:val="000000"/>
                <w:kern w:val="0"/>
                <w:sz w:val="22"/>
                <w:szCs w:val="22"/>
                <w:highlight w:val="none"/>
                <w:lang w:val="en-US" w:eastAsia="zh-CN"/>
              </w:rPr>
              <w:t>1477.48</w:t>
            </w:r>
          </w:p>
        </w:tc>
        <w:tc>
          <w:tcPr>
            <w:tcW w:w="2937"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leftChars="0" w:right="0" w:rightChars="0"/>
              <w:jc w:val="right"/>
              <w:rPr>
                <w:rFonts w:hint="default" w:ascii="宋体" w:hAnsi="宋体" w:cs="Arial"/>
                <w:color w:val="000000"/>
                <w:kern w:val="0"/>
                <w:sz w:val="22"/>
              </w:rPr>
            </w:pPr>
            <w:r>
              <w:rPr>
                <w:rFonts w:hint="eastAsia" w:ascii="宋体" w:hAnsi="宋体" w:cs="Arial"/>
                <w:color w:val="000000"/>
                <w:kern w:val="0"/>
                <w:sz w:val="22"/>
                <w:szCs w:val="22"/>
                <w:highlight w:val="none"/>
                <w:lang w:val="en-US" w:eastAsia="zh-CN"/>
              </w:rPr>
              <w:t>1477.48</w:t>
            </w:r>
          </w:p>
        </w:tc>
        <w:tc>
          <w:tcPr>
            <w:tcW w:w="280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20103</w:t>
            </w:r>
          </w:p>
        </w:tc>
        <w:tc>
          <w:tcPr>
            <w:tcW w:w="466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政府办公厅（室）及相关机构事务</w:t>
            </w:r>
          </w:p>
        </w:tc>
        <w:tc>
          <w:tcPr>
            <w:tcW w:w="264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leftChars="0" w:right="0" w:rightChars="0"/>
              <w:jc w:val="right"/>
              <w:rPr>
                <w:rFonts w:hint="default" w:ascii="宋体" w:hAnsi="宋体" w:eastAsia="宋体" w:cs="Arial"/>
                <w:color w:val="000000"/>
                <w:kern w:val="0"/>
                <w:sz w:val="22"/>
                <w:lang w:val="en-US" w:eastAsia="zh-CN"/>
              </w:rPr>
            </w:pPr>
            <w:r>
              <w:rPr>
                <w:rFonts w:hint="eastAsia" w:ascii="宋体" w:hAnsi="宋体" w:cs="Arial"/>
                <w:color w:val="000000"/>
                <w:kern w:val="0"/>
                <w:sz w:val="22"/>
                <w:szCs w:val="22"/>
                <w:lang w:val="en-US" w:eastAsia="zh-CN"/>
              </w:rPr>
              <w:t>1425.97</w:t>
            </w:r>
          </w:p>
        </w:tc>
        <w:tc>
          <w:tcPr>
            <w:tcW w:w="2937"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leftChars="0" w:right="0" w:rightChars="0"/>
              <w:jc w:val="right"/>
              <w:rPr>
                <w:rFonts w:hint="default" w:ascii="宋体" w:hAnsi="宋体" w:cs="Arial"/>
                <w:color w:val="000000"/>
                <w:kern w:val="0"/>
                <w:sz w:val="22"/>
              </w:rPr>
            </w:pPr>
            <w:r>
              <w:rPr>
                <w:rFonts w:hint="eastAsia" w:ascii="宋体" w:hAnsi="宋体" w:cs="Arial"/>
                <w:color w:val="000000"/>
                <w:kern w:val="0"/>
                <w:sz w:val="22"/>
                <w:szCs w:val="22"/>
                <w:lang w:val="en-US" w:eastAsia="zh-CN"/>
              </w:rPr>
              <w:t>1425.97</w:t>
            </w:r>
          </w:p>
        </w:tc>
        <w:tc>
          <w:tcPr>
            <w:tcW w:w="280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282"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2010301</w:t>
            </w:r>
          </w:p>
        </w:tc>
        <w:tc>
          <w:tcPr>
            <w:tcW w:w="466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 xml:space="preserve">  行政运行</w:t>
            </w:r>
          </w:p>
        </w:tc>
        <w:tc>
          <w:tcPr>
            <w:tcW w:w="264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leftChars="0" w:right="0" w:rightChars="0"/>
              <w:jc w:val="right"/>
              <w:rPr>
                <w:rFonts w:hint="default" w:ascii="宋体" w:hAnsi="宋体" w:eastAsia="宋体" w:cs="Arial"/>
                <w:color w:val="000000"/>
                <w:kern w:val="0"/>
                <w:sz w:val="22"/>
                <w:lang w:val="en-US" w:eastAsia="zh-CN"/>
              </w:rPr>
            </w:pPr>
            <w:r>
              <w:rPr>
                <w:rFonts w:hint="eastAsia" w:ascii="宋体" w:hAnsi="宋体" w:cs="Arial"/>
                <w:color w:val="000000"/>
                <w:kern w:val="0"/>
                <w:sz w:val="22"/>
                <w:szCs w:val="22"/>
                <w:lang w:val="en-US" w:eastAsia="zh-CN"/>
              </w:rPr>
              <w:t>1418.11</w:t>
            </w:r>
          </w:p>
        </w:tc>
        <w:tc>
          <w:tcPr>
            <w:tcW w:w="2937"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leftChars="0" w:right="0" w:rightChars="0"/>
              <w:jc w:val="right"/>
              <w:rPr>
                <w:rFonts w:hint="default" w:ascii="宋体" w:hAnsi="宋体" w:cs="Arial"/>
                <w:color w:val="000000"/>
                <w:kern w:val="0"/>
                <w:sz w:val="22"/>
              </w:rPr>
            </w:pPr>
            <w:r>
              <w:rPr>
                <w:rFonts w:hint="eastAsia" w:ascii="宋体" w:hAnsi="宋体" w:cs="Arial"/>
                <w:color w:val="000000"/>
                <w:kern w:val="0"/>
                <w:sz w:val="22"/>
                <w:szCs w:val="22"/>
                <w:lang w:val="en-US" w:eastAsia="zh-CN"/>
              </w:rPr>
              <w:t>1418.11</w:t>
            </w:r>
          </w:p>
        </w:tc>
        <w:tc>
          <w:tcPr>
            <w:tcW w:w="280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2010399</w:t>
            </w:r>
          </w:p>
        </w:tc>
        <w:tc>
          <w:tcPr>
            <w:tcW w:w="466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 xml:space="preserve">  其他政府办公厅（室）及相关机构事务支出</w:t>
            </w:r>
          </w:p>
        </w:tc>
        <w:tc>
          <w:tcPr>
            <w:tcW w:w="264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leftChars="0" w:right="0" w:rightChars="0"/>
              <w:jc w:val="right"/>
              <w:rPr>
                <w:rFonts w:hint="default" w:ascii="宋体" w:hAnsi="宋体" w:eastAsia="宋体" w:cs="Arial"/>
                <w:color w:val="000000"/>
                <w:kern w:val="0"/>
                <w:sz w:val="22"/>
                <w:lang w:val="en-US" w:eastAsia="zh-CN"/>
              </w:rPr>
            </w:pPr>
            <w:r>
              <w:rPr>
                <w:rFonts w:hint="eastAsia" w:ascii="宋体" w:hAnsi="宋体" w:cs="Arial"/>
                <w:color w:val="000000"/>
                <w:kern w:val="0"/>
                <w:sz w:val="22"/>
                <w:szCs w:val="22"/>
                <w:lang w:val="en-US" w:eastAsia="zh-CN"/>
              </w:rPr>
              <w:t>7.86</w:t>
            </w:r>
          </w:p>
        </w:tc>
        <w:tc>
          <w:tcPr>
            <w:tcW w:w="2937"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leftChars="0" w:right="0" w:rightChars="0"/>
              <w:jc w:val="right"/>
              <w:rPr>
                <w:rFonts w:hint="default" w:ascii="宋体" w:hAnsi="宋体" w:cs="Arial"/>
                <w:color w:val="000000"/>
                <w:kern w:val="0"/>
                <w:sz w:val="22"/>
              </w:rPr>
            </w:pPr>
            <w:r>
              <w:rPr>
                <w:rFonts w:hint="eastAsia" w:ascii="宋体" w:hAnsi="宋体" w:cs="Arial"/>
                <w:color w:val="000000"/>
                <w:kern w:val="0"/>
                <w:sz w:val="22"/>
                <w:szCs w:val="22"/>
                <w:lang w:val="en-US" w:eastAsia="zh-CN"/>
              </w:rPr>
              <w:t>7.86</w:t>
            </w:r>
          </w:p>
        </w:tc>
        <w:tc>
          <w:tcPr>
            <w:tcW w:w="280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20104</w:t>
            </w:r>
          </w:p>
        </w:tc>
        <w:tc>
          <w:tcPr>
            <w:tcW w:w="466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发展与改革事务</w:t>
            </w:r>
          </w:p>
        </w:tc>
        <w:tc>
          <w:tcPr>
            <w:tcW w:w="264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leftChars="0" w:right="0" w:rightChars="0"/>
              <w:jc w:val="right"/>
              <w:rPr>
                <w:rFonts w:hint="default" w:ascii="宋体" w:hAnsi="宋体" w:cs="Arial"/>
                <w:color w:val="000000"/>
                <w:kern w:val="0"/>
                <w:sz w:val="22"/>
              </w:rPr>
            </w:pPr>
            <w:r>
              <w:rPr>
                <w:rFonts w:hint="eastAsia" w:ascii="宋体" w:hAnsi="宋体" w:cs="Arial"/>
                <w:color w:val="000000"/>
                <w:kern w:val="0"/>
                <w:sz w:val="22"/>
                <w:szCs w:val="22"/>
                <w:lang w:val="en-US" w:eastAsia="zh-CN"/>
              </w:rPr>
              <w:t>15</w:t>
            </w:r>
            <w:r>
              <w:rPr>
                <w:rFonts w:hint="eastAsia" w:ascii="宋体" w:hAnsi="宋体" w:cs="Arial"/>
                <w:color w:val="000000"/>
                <w:kern w:val="0"/>
                <w:sz w:val="22"/>
                <w:szCs w:val="22"/>
              </w:rPr>
              <w:t>.</w:t>
            </w:r>
            <w:r>
              <w:rPr>
                <w:rFonts w:hint="eastAsia" w:ascii="宋体" w:hAnsi="宋体" w:cs="Arial"/>
                <w:color w:val="000000"/>
                <w:kern w:val="0"/>
                <w:sz w:val="22"/>
                <w:szCs w:val="22"/>
                <w:lang w:val="en-US" w:eastAsia="zh-CN"/>
              </w:rPr>
              <w:t>27</w:t>
            </w:r>
          </w:p>
        </w:tc>
        <w:tc>
          <w:tcPr>
            <w:tcW w:w="2937"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leftChars="0" w:right="0" w:rightChars="0"/>
              <w:jc w:val="right"/>
              <w:rPr>
                <w:rFonts w:hint="default" w:ascii="宋体" w:hAnsi="宋体" w:cs="Arial"/>
                <w:color w:val="000000"/>
                <w:kern w:val="0"/>
                <w:sz w:val="22"/>
              </w:rPr>
            </w:pPr>
            <w:r>
              <w:rPr>
                <w:rFonts w:hint="eastAsia" w:ascii="宋体" w:hAnsi="宋体" w:cs="Arial"/>
                <w:color w:val="000000"/>
                <w:kern w:val="0"/>
                <w:sz w:val="22"/>
                <w:szCs w:val="22"/>
                <w:lang w:val="en-US" w:eastAsia="zh-CN"/>
              </w:rPr>
              <w:t>15</w:t>
            </w:r>
            <w:r>
              <w:rPr>
                <w:rFonts w:hint="eastAsia" w:ascii="宋体" w:hAnsi="宋体" w:cs="Arial"/>
                <w:color w:val="000000"/>
                <w:kern w:val="0"/>
                <w:sz w:val="22"/>
                <w:szCs w:val="22"/>
              </w:rPr>
              <w:t>.</w:t>
            </w:r>
            <w:r>
              <w:rPr>
                <w:rFonts w:hint="eastAsia" w:ascii="宋体" w:hAnsi="宋体" w:cs="Arial"/>
                <w:color w:val="000000"/>
                <w:kern w:val="0"/>
                <w:sz w:val="22"/>
                <w:szCs w:val="22"/>
                <w:lang w:val="en-US" w:eastAsia="zh-CN"/>
              </w:rPr>
              <w:t>27</w:t>
            </w:r>
          </w:p>
        </w:tc>
        <w:tc>
          <w:tcPr>
            <w:tcW w:w="280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2010499</w:t>
            </w:r>
          </w:p>
        </w:tc>
        <w:tc>
          <w:tcPr>
            <w:tcW w:w="466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 xml:space="preserve">  其他发展与改革事务支出</w:t>
            </w:r>
          </w:p>
        </w:tc>
        <w:tc>
          <w:tcPr>
            <w:tcW w:w="264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leftChars="0" w:right="0" w:rightChars="0"/>
              <w:jc w:val="right"/>
              <w:rPr>
                <w:rFonts w:hint="default" w:ascii="宋体" w:hAnsi="宋体" w:cs="Arial"/>
                <w:color w:val="000000"/>
                <w:kern w:val="0"/>
                <w:sz w:val="22"/>
              </w:rPr>
            </w:pPr>
            <w:r>
              <w:rPr>
                <w:rFonts w:hint="eastAsia" w:ascii="宋体" w:hAnsi="宋体" w:cs="Arial"/>
                <w:color w:val="000000"/>
                <w:kern w:val="0"/>
                <w:sz w:val="22"/>
                <w:szCs w:val="22"/>
                <w:lang w:val="en-US" w:eastAsia="zh-CN"/>
              </w:rPr>
              <w:t>15</w:t>
            </w:r>
            <w:r>
              <w:rPr>
                <w:rFonts w:hint="eastAsia" w:ascii="宋体" w:hAnsi="宋体" w:cs="Arial"/>
                <w:color w:val="000000"/>
                <w:kern w:val="0"/>
                <w:sz w:val="22"/>
                <w:szCs w:val="22"/>
              </w:rPr>
              <w:t>.</w:t>
            </w:r>
            <w:r>
              <w:rPr>
                <w:rFonts w:hint="eastAsia" w:ascii="宋体" w:hAnsi="宋体" w:cs="Arial"/>
                <w:color w:val="000000"/>
                <w:kern w:val="0"/>
                <w:sz w:val="22"/>
                <w:szCs w:val="22"/>
                <w:lang w:val="en-US" w:eastAsia="zh-CN"/>
              </w:rPr>
              <w:t>27</w:t>
            </w:r>
          </w:p>
        </w:tc>
        <w:tc>
          <w:tcPr>
            <w:tcW w:w="2937"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leftChars="0" w:right="0" w:rightChars="0"/>
              <w:jc w:val="right"/>
              <w:rPr>
                <w:rFonts w:hint="default" w:ascii="宋体" w:hAnsi="宋体" w:cs="Arial"/>
                <w:color w:val="000000"/>
                <w:kern w:val="0"/>
                <w:sz w:val="22"/>
              </w:rPr>
            </w:pPr>
            <w:r>
              <w:rPr>
                <w:rFonts w:hint="eastAsia" w:ascii="宋体" w:hAnsi="宋体" w:cs="Arial"/>
                <w:color w:val="000000"/>
                <w:kern w:val="0"/>
                <w:sz w:val="22"/>
                <w:szCs w:val="22"/>
                <w:lang w:val="en-US" w:eastAsia="zh-CN"/>
              </w:rPr>
              <w:t>15</w:t>
            </w:r>
            <w:r>
              <w:rPr>
                <w:rFonts w:hint="eastAsia" w:ascii="宋体" w:hAnsi="宋体" w:cs="Arial"/>
                <w:color w:val="000000"/>
                <w:kern w:val="0"/>
                <w:sz w:val="22"/>
                <w:szCs w:val="22"/>
              </w:rPr>
              <w:t>.</w:t>
            </w:r>
            <w:r>
              <w:rPr>
                <w:rFonts w:hint="eastAsia" w:ascii="宋体" w:hAnsi="宋体" w:cs="Arial"/>
                <w:color w:val="000000"/>
                <w:kern w:val="0"/>
                <w:sz w:val="22"/>
                <w:szCs w:val="22"/>
                <w:lang w:val="en-US" w:eastAsia="zh-CN"/>
              </w:rPr>
              <w:t>27</w:t>
            </w:r>
          </w:p>
        </w:tc>
        <w:tc>
          <w:tcPr>
            <w:tcW w:w="280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20106</w:t>
            </w:r>
          </w:p>
        </w:tc>
        <w:tc>
          <w:tcPr>
            <w:tcW w:w="466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财政事务</w:t>
            </w:r>
          </w:p>
        </w:tc>
        <w:tc>
          <w:tcPr>
            <w:tcW w:w="264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leftChars="0" w:right="0" w:rightChars="0"/>
              <w:jc w:val="right"/>
              <w:rPr>
                <w:rFonts w:hint="default" w:ascii="宋体" w:hAnsi="宋体" w:cs="Arial"/>
                <w:color w:val="000000"/>
                <w:kern w:val="0"/>
                <w:sz w:val="22"/>
              </w:rPr>
            </w:pPr>
            <w:r>
              <w:rPr>
                <w:rFonts w:hint="eastAsia" w:ascii="宋体" w:hAnsi="宋体" w:cs="Arial"/>
                <w:color w:val="000000"/>
                <w:kern w:val="0"/>
                <w:sz w:val="22"/>
                <w:szCs w:val="22"/>
                <w:lang w:val="en-US" w:eastAsia="zh-CN"/>
              </w:rPr>
              <w:t>36.24</w:t>
            </w:r>
          </w:p>
        </w:tc>
        <w:tc>
          <w:tcPr>
            <w:tcW w:w="2937"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leftChars="0" w:right="0" w:rightChars="0"/>
              <w:jc w:val="right"/>
              <w:rPr>
                <w:rFonts w:hint="default" w:ascii="宋体" w:hAnsi="宋体" w:cs="Arial"/>
                <w:color w:val="000000"/>
                <w:kern w:val="0"/>
                <w:sz w:val="22"/>
              </w:rPr>
            </w:pPr>
            <w:r>
              <w:rPr>
                <w:rFonts w:hint="eastAsia" w:ascii="宋体" w:hAnsi="宋体" w:cs="Arial"/>
                <w:color w:val="000000"/>
                <w:kern w:val="0"/>
                <w:sz w:val="22"/>
                <w:szCs w:val="22"/>
                <w:lang w:val="en-US" w:eastAsia="zh-CN"/>
              </w:rPr>
              <w:t>36.24</w:t>
            </w:r>
          </w:p>
        </w:tc>
        <w:tc>
          <w:tcPr>
            <w:tcW w:w="280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2010601</w:t>
            </w:r>
          </w:p>
        </w:tc>
        <w:tc>
          <w:tcPr>
            <w:tcW w:w="466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 xml:space="preserve">  行政运行</w:t>
            </w:r>
          </w:p>
        </w:tc>
        <w:tc>
          <w:tcPr>
            <w:tcW w:w="264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leftChars="0" w:right="0" w:rightChars="0"/>
              <w:jc w:val="right"/>
              <w:rPr>
                <w:rFonts w:hint="default" w:ascii="宋体" w:hAnsi="宋体" w:cs="Arial"/>
                <w:color w:val="000000"/>
                <w:kern w:val="0"/>
                <w:sz w:val="22"/>
              </w:rPr>
            </w:pPr>
            <w:r>
              <w:rPr>
                <w:rFonts w:hint="eastAsia" w:ascii="宋体" w:hAnsi="宋体" w:cs="Arial"/>
                <w:color w:val="000000"/>
                <w:kern w:val="0"/>
                <w:sz w:val="22"/>
                <w:szCs w:val="22"/>
                <w:lang w:val="en-US" w:eastAsia="zh-CN"/>
              </w:rPr>
              <w:t>36.24</w:t>
            </w:r>
          </w:p>
        </w:tc>
        <w:tc>
          <w:tcPr>
            <w:tcW w:w="2937"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leftChars="0" w:right="0" w:rightChars="0"/>
              <w:jc w:val="right"/>
              <w:rPr>
                <w:rFonts w:hint="default" w:ascii="宋体" w:hAnsi="宋体" w:cs="Arial"/>
                <w:color w:val="000000"/>
                <w:kern w:val="0"/>
                <w:sz w:val="22"/>
              </w:rPr>
            </w:pPr>
            <w:r>
              <w:rPr>
                <w:rFonts w:hint="eastAsia" w:ascii="宋体" w:hAnsi="宋体" w:cs="Arial"/>
                <w:color w:val="000000"/>
                <w:kern w:val="0"/>
                <w:sz w:val="22"/>
                <w:szCs w:val="22"/>
                <w:lang w:val="en-US" w:eastAsia="zh-CN"/>
              </w:rPr>
              <w:t>36.24</w:t>
            </w:r>
          </w:p>
        </w:tc>
        <w:tc>
          <w:tcPr>
            <w:tcW w:w="280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204</w:t>
            </w:r>
          </w:p>
        </w:tc>
        <w:tc>
          <w:tcPr>
            <w:tcW w:w="466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公共安全支出</w:t>
            </w:r>
          </w:p>
        </w:tc>
        <w:tc>
          <w:tcPr>
            <w:tcW w:w="264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leftChars="0" w:right="0" w:rightChars="0"/>
              <w:jc w:val="right"/>
              <w:rPr>
                <w:rFonts w:hint="default" w:ascii="宋体" w:hAnsi="宋体" w:cs="Arial"/>
                <w:color w:val="000000"/>
                <w:kern w:val="0"/>
                <w:sz w:val="22"/>
              </w:rPr>
            </w:pPr>
            <w:r>
              <w:rPr>
                <w:rFonts w:hint="eastAsia" w:ascii="宋体" w:hAnsi="宋体" w:cs="Arial"/>
                <w:color w:val="000000"/>
                <w:kern w:val="0"/>
                <w:sz w:val="22"/>
                <w:szCs w:val="22"/>
                <w:highlight w:val="none"/>
                <w:lang w:val="en-US" w:eastAsia="zh-CN"/>
              </w:rPr>
              <w:t>30.58</w:t>
            </w:r>
          </w:p>
        </w:tc>
        <w:tc>
          <w:tcPr>
            <w:tcW w:w="2937"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leftChars="0" w:right="0" w:rightChars="0"/>
              <w:jc w:val="right"/>
              <w:rPr>
                <w:rFonts w:hint="default" w:ascii="宋体" w:hAnsi="宋体" w:cs="Arial"/>
                <w:color w:val="000000"/>
                <w:kern w:val="0"/>
                <w:sz w:val="22"/>
              </w:rPr>
            </w:pPr>
            <w:r>
              <w:rPr>
                <w:rFonts w:hint="eastAsia" w:ascii="宋体" w:hAnsi="宋体" w:cs="Arial"/>
                <w:color w:val="000000"/>
                <w:kern w:val="0"/>
                <w:sz w:val="22"/>
                <w:szCs w:val="22"/>
                <w:highlight w:val="none"/>
                <w:lang w:val="en-US" w:eastAsia="zh-CN"/>
              </w:rPr>
              <w:t>30.58</w:t>
            </w:r>
          </w:p>
        </w:tc>
        <w:tc>
          <w:tcPr>
            <w:tcW w:w="280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20499</w:t>
            </w:r>
          </w:p>
        </w:tc>
        <w:tc>
          <w:tcPr>
            <w:tcW w:w="466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其他公共安全支出</w:t>
            </w:r>
          </w:p>
        </w:tc>
        <w:tc>
          <w:tcPr>
            <w:tcW w:w="264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leftChars="0" w:right="0" w:rightChars="0"/>
              <w:jc w:val="right"/>
              <w:rPr>
                <w:rFonts w:hint="default" w:ascii="宋体" w:hAnsi="宋体" w:cs="Arial"/>
                <w:color w:val="000000"/>
                <w:kern w:val="0"/>
                <w:sz w:val="22"/>
              </w:rPr>
            </w:pPr>
            <w:r>
              <w:rPr>
                <w:rFonts w:hint="eastAsia" w:ascii="宋体" w:hAnsi="宋体" w:cs="Arial"/>
                <w:color w:val="000000"/>
                <w:kern w:val="0"/>
                <w:sz w:val="22"/>
                <w:szCs w:val="22"/>
                <w:highlight w:val="none"/>
                <w:lang w:val="en-US" w:eastAsia="zh-CN"/>
              </w:rPr>
              <w:t>30.58</w:t>
            </w:r>
          </w:p>
        </w:tc>
        <w:tc>
          <w:tcPr>
            <w:tcW w:w="2937"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leftChars="0" w:right="0" w:rightChars="0"/>
              <w:jc w:val="right"/>
              <w:rPr>
                <w:rFonts w:hint="default" w:ascii="宋体" w:hAnsi="宋体" w:cs="Arial"/>
                <w:color w:val="000000"/>
                <w:kern w:val="0"/>
                <w:sz w:val="22"/>
              </w:rPr>
            </w:pPr>
            <w:r>
              <w:rPr>
                <w:rFonts w:hint="eastAsia" w:ascii="宋体" w:hAnsi="宋体" w:cs="Arial"/>
                <w:color w:val="000000"/>
                <w:kern w:val="0"/>
                <w:sz w:val="22"/>
                <w:szCs w:val="22"/>
                <w:highlight w:val="none"/>
                <w:lang w:val="en-US" w:eastAsia="zh-CN"/>
              </w:rPr>
              <w:t>30.58</w:t>
            </w:r>
          </w:p>
        </w:tc>
        <w:tc>
          <w:tcPr>
            <w:tcW w:w="280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2049901</w:t>
            </w:r>
          </w:p>
        </w:tc>
        <w:tc>
          <w:tcPr>
            <w:tcW w:w="466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 xml:space="preserve">  其他公共安全支出</w:t>
            </w:r>
          </w:p>
        </w:tc>
        <w:tc>
          <w:tcPr>
            <w:tcW w:w="264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leftChars="0" w:right="0" w:rightChars="0"/>
              <w:jc w:val="right"/>
              <w:rPr>
                <w:rFonts w:hint="default" w:ascii="宋体" w:hAnsi="宋体" w:cs="Arial"/>
                <w:color w:val="000000"/>
                <w:kern w:val="0"/>
                <w:sz w:val="22"/>
              </w:rPr>
            </w:pPr>
            <w:r>
              <w:rPr>
                <w:rFonts w:hint="eastAsia" w:ascii="宋体" w:hAnsi="宋体" w:cs="Arial"/>
                <w:color w:val="000000"/>
                <w:kern w:val="0"/>
                <w:sz w:val="22"/>
                <w:szCs w:val="22"/>
                <w:highlight w:val="none"/>
                <w:lang w:val="en-US" w:eastAsia="zh-CN"/>
              </w:rPr>
              <w:t>30.58</w:t>
            </w:r>
          </w:p>
        </w:tc>
        <w:tc>
          <w:tcPr>
            <w:tcW w:w="2937"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leftChars="0" w:right="0" w:rightChars="0"/>
              <w:jc w:val="right"/>
              <w:rPr>
                <w:rFonts w:hint="default" w:ascii="宋体" w:hAnsi="宋体" w:cs="Arial"/>
                <w:color w:val="000000"/>
                <w:kern w:val="0"/>
                <w:sz w:val="22"/>
              </w:rPr>
            </w:pPr>
            <w:r>
              <w:rPr>
                <w:rFonts w:hint="eastAsia" w:ascii="宋体" w:hAnsi="宋体" w:cs="Arial"/>
                <w:color w:val="000000"/>
                <w:kern w:val="0"/>
                <w:sz w:val="22"/>
                <w:szCs w:val="22"/>
                <w:highlight w:val="none"/>
                <w:lang w:val="en-US" w:eastAsia="zh-CN"/>
              </w:rPr>
              <w:t>30.58</w:t>
            </w:r>
          </w:p>
        </w:tc>
        <w:tc>
          <w:tcPr>
            <w:tcW w:w="280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208</w:t>
            </w:r>
          </w:p>
        </w:tc>
        <w:tc>
          <w:tcPr>
            <w:tcW w:w="466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社会保障和就业支出</w:t>
            </w:r>
          </w:p>
        </w:tc>
        <w:tc>
          <w:tcPr>
            <w:tcW w:w="264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leftChars="0" w:right="0" w:rightChars="0"/>
              <w:jc w:val="right"/>
              <w:rPr>
                <w:rFonts w:hint="default" w:ascii="宋体" w:hAnsi="宋体" w:cs="Arial"/>
                <w:color w:val="000000"/>
                <w:kern w:val="0"/>
                <w:sz w:val="22"/>
              </w:rPr>
            </w:pPr>
            <w:r>
              <w:rPr>
                <w:rFonts w:hint="eastAsia" w:ascii="宋体" w:hAnsi="宋体" w:cs="Arial"/>
                <w:color w:val="000000"/>
                <w:kern w:val="0"/>
                <w:sz w:val="22"/>
                <w:szCs w:val="22"/>
                <w:highlight w:val="none"/>
                <w:lang w:val="en-US" w:eastAsia="zh-CN"/>
              </w:rPr>
              <w:t>43.25</w:t>
            </w:r>
          </w:p>
        </w:tc>
        <w:tc>
          <w:tcPr>
            <w:tcW w:w="2937"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leftChars="0" w:right="0" w:rightChars="0"/>
              <w:jc w:val="right"/>
              <w:rPr>
                <w:rFonts w:hint="default" w:ascii="宋体" w:hAnsi="宋体" w:cs="Arial"/>
                <w:color w:val="000000"/>
                <w:kern w:val="0"/>
                <w:sz w:val="22"/>
              </w:rPr>
            </w:pPr>
            <w:r>
              <w:rPr>
                <w:rFonts w:hint="eastAsia" w:ascii="宋体" w:hAnsi="宋体" w:cs="Arial"/>
                <w:color w:val="000000"/>
                <w:kern w:val="0"/>
                <w:sz w:val="22"/>
                <w:szCs w:val="22"/>
                <w:highlight w:val="none"/>
                <w:lang w:val="en-US" w:eastAsia="zh-CN"/>
              </w:rPr>
              <w:t>43.25</w:t>
            </w:r>
          </w:p>
        </w:tc>
        <w:tc>
          <w:tcPr>
            <w:tcW w:w="280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20801</w:t>
            </w:r>
          </w:p>
        </w:tc>
        <w:tc>
          <w:tcPr>
            <w:tcW w:w="466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人力资源和社会保障管理事务</w:t>
            </w:r>
          </w:p>
        </w:tc>
        <w:tc>
          <w:tcPr>
            <w:tcW w:w="264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leftChars="0" w:right="0" w:rightChars="0"/>
              <w:jc w:val="right"/>
              <w:rPr>
                <w:rFonts w:hint="default" w:ascii="宋体" w:hAnsi="宋体" w:cs="Arial"/>
                <w:color w:val="000000"/>
                <w:kern w:val="0"/>
                <w:sz w:val="22"/>
              </w:rPr>
            </w:pPr>
            <w:r>
              <w:rPr>
                <w:rFonts w:hint="eastAsia" w:ascii="宋体" w:hAnsi="宋体" w:cs="Arial"/>
                <w:color w:val="000000"/>
                <w:kern w:val="0"/>
                <w:sz w:val="22"/>
                <w:szCs w:val="22"/>
                <w:lang w:val="en-US" w:eastAsia="zh-CN"/>
              </w:rPr>
              <w:t>37.94</w:t>
            </w:r>
          </w:p>
        </w:tc>
        <w:tc>
          <w:tcPr>
            <w:tcW w:w="2937"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leftChars="0" w:right="0" w:rightChars="0"/>
              <w:jc w:val="right"/>
              <w:rPr>
                <w:rFonts w:hint="default" w:ascii="宋体" w:hAnsi="宋体" w:cs="Arial"/>
                <w:color w:val="000000"/>
                <w:kern w:val="0"/>
                <w:sz w:val="22"/>
              </w:rPr>
            </w:pPr>
            <w:r>
              <w:rPr>
                <w:rFonts w:hint="eastAsia" w:ascii="宋体" w:hAnsi="宋体" w:cs="Arial"/>
                <w:color w:val="000000"/>
                <w:kern w:val="0"/>
                <w:sz w:val="22"/>
                <w:szCs w:val="22"/>
                <w:lang w:val="en-US" w:eastAsia="zh-CN"/>
              </w:rPr>
              <w:t>37.94</w:t>
            </w:r>
          </w:p>
        </w:tc>
        <w:tc>
          <w:tcPr>
            <w:tcW w:w="280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2080199</w:t>
            </w:r>
          </w:p>
        </w:tc>
        <w:tc>
          <w:tcPr>
            <w:tcW w:w="466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 xml:space="preserve">  其他人力资源和社会保障管理事务支出</w:t>
            </w:r>
          </w:p>
        </w:tc>
        <w:tc>
          <w:tcPr>
            <w:tcW w:w="264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leftChars="0" w:right="0" w:rightChars="0"/>
              <w:jc w:val="right"/>
              <w:rPr>
                <w:rFonts w:hint="default" w:ascii="宋体" w:hAnsi="宋体" w:cs="Arial"/>
                <w:color w:val="000000"/>
                <w:kern w:val="0"/>
                <w:sz w:val="22"/>
              </w:rPr>
            </w:pPr>
            <w:r>
              <w:rPr>
                <w:rFonts w:hint="eastAsia" w:ascii="宋体" w:hAnsi="宋体" w:cs="Arial"/>
                <w:color w:val="000000"/>
                <w:kern w:val="0"/>
                <w:sz w:val="22"/>
                <w:szCs w:val="22"/>
                <w:lang w:val="en-US" w:eastAsia="zh-CN"/>
              </w:rPr>
              <w:t>37.94</w:t>
            </w:r>
          </w:p>
        </w:tc>
        <w:tc>
          <w:tcPr>
            <w:tcW w:w="2937"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leftChars="0" w:right="0" w:rightChars="0"/>
              <w:jc w:val="right"/>
              <w:rPr>
                <w:rFonts w:hint="default" w:ascii="宋体" w:hAnsi="宋体" w:cs="Arial"/>
                <w:color w:val="000000"/>
                <w:kern w:val="0"/>
                <w:sz w:val="22"/>
              </w:rPr>
            </w:pPr>
            <w:r>
              <w:rPr>
                <w:rFonts w:hint="eastAsia" w:ascii="宋体" w:hAnsi="宋体" w:cs="Arial"/>
                <w:color w:val="000000"/>
                <w:kern w:val="0"/>
                <w:sz w:val="22"/>
                <w:szCs w:val="22"/>
                <w:lang w:val="en-US" w:eastAsia="zh-CN"/>
              </w:rPr>
              <w:t>37.94</w:t>
            </w:r>
          </w:p>
        </w:tc>
        <w:tc>
          <w:tcPr>
            <w:tcW w:w="280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20828</w:t>
            </w:r>
          </w:p>
        </w:tc>
        <w:tc>
          <w:tcPr>
            <w:tcW w:w="466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退役军人管理事务</w:t>
            </w:r>
          </w:p>
        </w:tc>
        <w:tc>
          <w:tcPr>
            <w:tcW w:w="264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leftChars="0" w:right="0" w:rightChars="0"/>
              <w:jc w:val="right"/>
              <w:rPr>
                <w:rFonts w:hint="default" w:ascii="宋体" w:hAnsi="宋体" w:cs="Arial"/>
                <w:color w:val="000000"/>
                <w:kern w:val="0"/>
                <w:sz w:val="22"/>
              </w:rPr>
            </w:pPr>
            <w:r>
              <w:rPr>
                <w:rFonts w:hint="eastAsia" w:ascii="宋体" w:hAnsi="宋体" w:cs="Arial"/>
                <w:color w:val="000000"/>
                <w:kern w:val="0"/>
                <w:sz w:val="22"/>
                <w:szCs w:val="22"/>
                <w:lang w:val="en-US" w:eastAsia="zh-CN"/>
              </w:rPr>
              <w:t>5.31</w:t>
            </w:r>
          </w:p>
        </w:tc>
        <w:tc>
          <w:tcPr>
            <w:tcW w:w="2937"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leftChars="0" w:right="0" w:rightChars="0"/>
              <w:jc w:val="right"/>
              <w:rPr>
                <w:rFonts w:hint="default" w:ascii="宋体" w:hAnsi="宋体" w:cs="Arial"/>
                <w:color w:val="000000"/>
                <w:kern w:val="0"/>
                <w:sz w:val="22"/>
              </w:rPr>
            </w:pPr>
            <w:r>
              <w:rPr>
                <w:rFonts w:hint="eastAsia" w:ascii="宋体" w:hAnsi="宋体" w:cs="Arial"/>
                <w:color w:val="000000"/>
                <w:kern w:val="0"/>
                <w:sz w:val="22"/>
                <w:szCs w:val="22"/>
                <w:lang w:val="en-US" w:eastAsia="zh-CN"/>
              </w:rPr>
              <w:t>5.31</w:t>
            </w:r>
          </w:p>
        </w:tc>
        <w:tc>
          <w:tcPr>
            <w:tcW w:w="280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2082899</w:t>
            </w:r>
          </w:p>
        </w:tc>
        <w:tc>
          <w:tcPr>
            <w:tcW w:w="466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 xml:space="preserve">  其他退役军人事务管理支出</w:t>
            </w:r>
          </w:p>
        </w:tc>
        <w:tc>
          <w:tcPr>
            <w:tcW w:w="264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leftChars="0" w:right="0" w:rightChars="0"/>
              <w:jc w:val="right"/>
              <w:rPr>
                <w:rFonts w:hint="default" w:ascii="宋体" w:hAnsi="宋体" w:cs="Arial"/>
                <w:color w:val="000000"/>
                <w:kern w:val="0"/>
                <w:sz w:val="22"/>
              </w:rPr>
            </w:pPr>
            <w:r>
              <w:rPr>
                <w:rFonts w:hint="eastAsia" w:ascii="宋体" w:hAnsi="宋体" w:cs="Arial"/>
                <w:color w:val="000000"/>
                <w:kern w:val="0"/>
                <w:sz w:val="22"/>
                <w:szCs w:val="22"/>
                <w:lang w:val="en-US" w:eastAsia="zh-CN"/>
              </w:rPr>
              <w:t>5.31</w:t>
            </w:r>
          </w:p>
        </w:tc>
        <w:tc>
          <w:tcPr>
            <w:tcW w:w="2937"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leftChars="0" w:right="0" w:rightChars="0"/>
              <w:jc w:val="right"/>
              <w:rPr>
                <w:rFonts w:hint="default" w:ascii="宋体" w:hAnsi="宋体" w:cs="Arial"/>
                <w:color w:val="000000"/>
                <w:kern w:val="0"/>
                <w:sz w:val="22"/>
              </w:rPr>
            </w:pPr>
            <w:r>
              <w:rPr>
                <w:rFonts w:hint="eastAsia" w:ascii="宋体" w:hAnsi="宋体" w:cs="Arial"/>
                <w:color w:val="000000"/>
                <w:kern w:val="0"/>
                <w:sz w:val="22"/>
                <w:szCs w:val="22"/>
                <w:lang w:val="en-US" w:eastAsia="zh-CN"/>
              </w:rPr>
              <w:t>5.31</w:t>
            </w:r>
          </w:p>
        </w:tc>
        <w:tc>
          <w:tcPr>
            <w:tcW w:w="280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210</w:t>
            </w:r>
          </w:p>
        </w:tc>
        <w:tc>
          <w:tcPr>
            <w:tcW w:w="466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卫生健康支出</w:t>
            </w:r>
          </w:p>
        </w:tc>
        <w:tc>
          <w:tcPr>
            <w:tcW w:w="264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leftChars="0" w:right="0" w:rightChars="0"/>
              <w:jc w:val="right"/>
              <w:rPr>
                <w:rFonts w:hint="default" w:ascii="宋体" w:hAnsi="宋体" w:cs="Arial"/>
                <w:color w:val="000000"/>
                <w:kern w:val="0"/>
                <w:sz w:val="22"/>
              </w:rPr>
            </w:pPr>
            <w:r>
              <w:rPr>
                <w:rFonts w:hint="eastAsia" w:ascii="宋体" w:hAnsi="宋体" w:cs="Arial"/>
                <w:color w:val="000000"/>
                <w:kern w:val="0"/>
                <w:sz w:val="22"/>
                <w:szCs w:val="22"/>
                <w:lang w:val="en-US" w:eastAsia="zh-CN"/>
              </w:rPr>
              <w:t>39.12</w:t>
            </w:r>
          </w:p>
        </w:tc>
        <w:tc>
          <w:tcPr>
            <w:tcW w:w="2937"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leftChars="0" w:right="0" w:rightChars="0"/>
              <w:jc w:val="right"/>
              <w:rPr>
                <w:rFonts w:hint="default" w:ascii="宋体" w:hAnsi="宋体" w:cs="Arial"/>
                <w:color w:val="000000"/>
                <w:kern w:val="0"/>
                <w:sz w:val="22"/>
              </w:rPr>
            </w:pPr>
            <w:r>
              <w:rPr>
                <w:rFonts w:hint="eastAsia" w:ascii="宋体" w:hAnsi="宋体" w:cs="Arial"/>
                <w:color w:val="000000"/>
                <w:kern w:val="0"/>
                <w:sz w:val="22"/>
                <w:szCs w:val="22"/>
                <w:lang w:val="en-US" w:eastAsia="zh-CN"/>
              </w:rPr>
              <w:t>39.12</w:t>
            </w:r>
          </w:p>
        </w:tc>
        <w:tc>
          <w:tcPr>
            <w:tcW w:w="280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21001</w:t>
            </w:r>
          </w:p>
        </w:tc>
        <w:tc>
          <w:tcPr>
            <w:tcW w:w="466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卫生健康管理事务</w:t>
            </w:r>
          </w:p>
        </w:tc>
        <w:tc>
          <w:tcPr>
            <w:tcW w:w="264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leftChars="0" w:right="0" w:rightChars="0"/>
              <w:jc w:val="right"/>
              <w:rPr>
                <w:rFonts w:hint="default" w:ascii="宋体" w:hAnsi="宋体" w:cs="Arial"/>
                <w:color w:val="000000"/>
                <w:kern w:val="0"/>
                <w:sz w:val="22"/>
              </w:rPr>
            </w:pPr>
            <w:r>
              <w:rPr>
                <w:rFonts w:hint="eastAsia" w:ascii="宋体" w:hAnsi="宋体" w:cs="Arial"/>
                <w:color w:val="000000"/>
                <w:kern w:val="0"/>
                <w:sz w:val="22"/>
                <w:szCs w:val="22"/>
                <w:lang w:val="en-US" w:eastAsia="zh-CN"/>
              </w:rPr>
              <w:t>39.12</w:t>
            </w:r>
          </w:p>
        </w:tc>
        <w:tc>
          <w:tcPr>
            <w:tcW w:w="2937"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leftChars="0" w:right="0" w:rightChars="0"/>
              <w:jc w:val="right"/>
              <w:rPr>
                <w:rFonts w:hint="default" w:ascii="宋体" w:hAnsi="宋体" w:cs="Arial"/>
                <w:color w:val="000000"/>
                <w:kern w:val="0"/>
                <w:sz w:val="22"/>
              </w:rPr>
            </w:pPr>
            <w:r>
              <w:rPr>
                <w:rFonts w:hint="eastAsia" w:ascii="宋体" w:hAnsi="宋体" w:cs="Arial"/>
                <w:color w:val="000000"/>
                <w:kern w:val="0"/>
                <w:sz w:val="22"/>
                <w:szCs w:val="22"/>
                <w:lang w:val="en-US" w:eastAsia="zh-CN"/>
              </w:rPr>
              <w:t>39.12</w:t>
            </w:r>
          </w:p>
        </w:tc>
        <w:tc>
          <w:tcPr>
            <w:tcW w:w="280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2100199</w:t>
            </w:r>
          </w:p>
        </w:tc>
        <w:tc>
          <w:tcPr>
            <w:tcW w:w="466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 xml:space="preserve">  其他卫生健康管理事务支出</w:t>
            </w:r>
          </w:p>
        </w:tc>
        <w:tc>
          <w:tcPr>
            <w:tcW w:w="264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leftChars="0" w:right="0" w:rightChars="0"/>
              <w:jc w:val="right"/>
              <w:rPr>
                <w:rFonts w:hint="default" w:ascii="宋体" w:hAnsi="宋体" w:cs="Arial"/>
                <w:color w:val="000000"/>
                <w:kern w:val="0"/>
                <w:sz w:val="22"/>
              </w:rPr>
            </w:pPr>
            <w:r>
              <w:rPr>
                <w:rFonts w:hint="eastAsia" w:ascii="宋体" w:hAnsi="宋体" w:cs="Arial"/>
                <w:color w:val="000000"/>
                <w:kern w:val="0"/>
                <w:sz w:val="22"/>
                <w:szCs w:val="22"/>
                <w:lang w:val="en-US" w:eastAsia="zh-CN"/>
              </w:rPr>
              <w:t>39.12</w:t>
            </w:r>
          </w:p>
        </w:tc>
        <w:tc>
          <w:tcPr>
            <w:tcW w:w="2937"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leftChars="0" w:right="0" w:rightChars="0"/>
              <w:jc w:val="right"/>
              <w:rPr>
                <w:rFonts w:hint="default" w:ascii="宋体" w:hAnsi="宋体" w:cs="Arial"/>
                <w:color w:val="000000"/>
                <w:kern w:val="0"/>
                <w:sz w:val="22"/>
              </w:rPr>
            </w:pPr>
            <w:r>
              <w:rPr>
                <w:rFonts w:hint="eastAsia" w:ascii="宋体" w:hAnsi="宋体" w:cs="Arial"/>
                <w:color w:val="000000"/>
                <w:kern w:val="0"/>
                <w:sz w:val="22"/>
                <w:szCs w:val="22"/>
                <w:lang w:val="en-US" w:eastAsia="zh-CN"/>
              </w:rPr>
              <w:t>39.12</w:t>
            </w:r>
          </w:p>
        </w:tc>
        <w:tc>
          <w:tcPr>
            <w:tcW w:w="280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212</w:t>
            </w:r>
          </w:p>
        </w:tc>
        <w:tc>
          <w:tcPr>
            <w:tcW w:w="466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城乡社区支出</w:t>
            </w:r>
          </w:p>
        </w:tc>
        <w:tc>
          <w:tcPr>
            <w:tcW w:w="264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leftChars="0" w:right="0" w:rightChars="0"/>
              <w:jc w:val="right"/>
              <w:rPr>
                <w:rFonts w:hint="default" w:ascii="宋体" w:hAnsi="宋体" w:cs="Arial"/>
                <w:color w:val="000000"/>
                <w:kern w:val="0"/>
                <w:sz w:val="22"/>
              </w:rPr>
            </w:pPr>
            <w:r>
              <w:rPr>
                <w:rFonts w:hint="eastAsia" w:ascii="宋体" w:hAnsi="宋体" w:cs="Arial"/>
                <w:color w:val="000000"/>
                <w:kern w:val="0"/>
                <w:sz w:val="22"/>
                <w:szCs w:val="22"/>
                <w:lang w:val="en-US" w:eastAsia="zh-CN"/>
              </w:rPr>
              <w:t>51.82</w:t>
            </w:r>
          </w:p>
        </w:tc>
        <w:tc>
          <w:tcPr>
            <w:tcW w:w="2937"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leftChars="0" w:right="0" w:rightChars="0"/>
              <w:jc w:val="right"/>
              <w:rPr>
                <w:rFonts w:hint="default" w:ascii="宋体" w:hAnsi="宋体" w:cs="Arial"/>
                <w:color w:val="000000"/>
                <w:kern w:val="0"/>
                <w:sz w:val="22"/>
              </w:rPr>
            </w:pPr>
            <w:r>
              <w:rPr>
                <w:rFonts w:hint="eastAsia" w:ascii="宋体" w:hAnsi="宋体" w:cs="Arial"/>
                <w:color w:val="000000"/>
                <w:kern w:val="0"/>
                <w:sz w:val="22"/>
                <w:szCs w:val="22"/>
                <w:lang w:val="en-US" w:eastAsia="zh-CN"/>
              </w:rPr>
              <w:t>51.82</w:t>
            </w:r>
          </w:p>
        </w:tc>
        <w:tc>
          <w:tcPr>
            <w:tcW w:w="280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21201</w:t>
            </w:r>
          </w:p>
        </w:tc>
        <w:tc>
          <w:tcPr>
            <w:tcW w:w="466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城乡社区管理事务</w:t>
            </w:r>
          </w:p>
        </w:tc>
        <w:tc>
          <w:tcPr>
            <w:tcW w:w="264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leftChars="0" w:right="0" w:rightChars="0"/>
              <w:jc w:val="right"/>
              <w:rPr>
                <w:rFonts w:hint="default" w:ascii="宋体" w:hAnsi="宋体" w:cs="Arial"/>
                <w:color w:val="000000"/>
                <w:kern w:val="0"/>
                <w:sz w:val="22"/>
              </w:rPr>
            </w:pPr>
            <w:r>
              <w:rPr>
                <w:rFonts w:hint="eastAsia" w:ascii="宋体" w:hAnsi="宋体" w:cs="Arial"/>
                <w:color w:val="000000"/>
                <w:kern w:val="0"/>
                <w:sz w:val="22"/>
                <w:szCs w:val="22"/>
                <w:lang w:val="en-US" w:eastAsia="zh-CN"/>
              </w:rPr>
              <w:t>29.84</w:t>
            </w:r>
          </w:p>
        </w:tc>
        <w:tc>
          <w:tcPr>
            <w:tcW w:w="2937"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leftChars="0" w:right="0" w:rightChars="0"/>
              <w:jc w:val="right"/>
              <w:rPr>
                <w:rFonts w:hint="default" w:ascii="宋体" w:hAnsi="宋体" w:cs="Arial"/>
                <w:color w:val="000000"/>
                <w:kern w:val="0"/>
                <w:sz w:val="22"/>
              </w:rPr>
            </w:pPr>
            <w:r>
              <w:rPr>
                <w:rFonts w:hint="eastAsia" w:ascii="宋体" w:hAnsi="宋体" w:cs="Arial"/>
                <w:color w:val="000000"/>
                <w:kern w:val="0"/>
                <w:sz w:val="22"/>
                <w:szCs w:val="22"/>
                <w:lang w:val="en-US" w:eastAsia="zh-CN"/>
              </w:rPr>
              <w:t>29.84</w:t>
            </w:r>
          </w:p>
        </w:tc>
        <w:tc>
          <w:tcPr>
            <w:tcW w:w="280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2120104</w:t>
            </w:r>
          </w:p>
        </w:tc>
        <w:tc>
          <w:tcPr>
            <w:tcW w:w="466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 xml:space="preserve">  城管执法</w:t>
            </w:r>
          </w:p>
        </w:tc>
        <w:tc>
          <w:tcPr>
            <w:tcW w:w="264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leftChars="0" w:right="0" w:rightChars="0"/>
              <w:jc w:val="right"/>
              <w:rPr>
                <w:rFonts w:hint="default" w:ascii="宋体" w:hAnsi="宋体" w:cs="Arial"/>
                <w:color w:val="000000"/>
                <w:kern w:val="0"/>
                <w:sz w:val="22"/>
              </w:rPr>
            </w:pPr>
            <w:r>
              <w:rPr>
                <w:rFonts w:hint="eastAsia" w:ascii="宋体" w:hAnsi="宋体" w:cs="Arial"/>
                <w:color w:val="000000"/>
                <w:kern w:val="0"/>
                <w:sz w:val="22"/>
                <w:szCs w:val="22"/>
                <w:lang w:val="en-US" w:eastAsia="zh-CN"/>
              </w:rPr>
              <w:t>29.84</w:t>
            </w:r>
          </w:p>
        </w:tc>
        <w:tc>
          <w:tcPr>
            <w:tcW w:w="2937"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leftChars="0" w:right="0" w:rightChars="0"/>
              <w:jc w:val="right"/>
              <w:rPr>
                <w:rFonts w:hint="default" w:ascii="宋体" w:hAnsi="宋体" w:cs="Arial"/>
                <w:color w:val="000000"/>
                <w:kern w:val="0"/>
                <w:sz w:val="22"/>
              </w:rPr>
            </w:pPr>
            <w:r>
              <w:rPr>
                <w:rFonts w:hint="eastAsia" w:ascii="宋体" w:hAnsi="宋体" w:cs="Arial"/>
                <w:color w:val="000000"/>
                <w:kern w:val="0"/>
                <w:sz w:val="22"/>
                <w:szCs w:val="22"/>
                <w:lang w:val="en-US" w:eastAsia="zh-CN"/>
              </w:rPr>
              <w:t>29.84</w:t>
            </w:r>
          </w:p>
        </w:tc>
        <w:tc>
          <w:tcPr>
            <w:tcW w:w="280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21205</w:t>
            </w:r>
          </w:p>
        </w:tc>
        <w:tc>
          <w:tcPr>
            <w:tcW w:w="466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城乡社区环境卫生</w:t>
            </w:r>
          </w:p>
        </w:tc>
        <w:tc>
          <w:tcPr>
            <w:tcW w:w="264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leftChars="0" w:right="0" w:rightChars="0"/>
              <w:jc w:val="right"/>
              <w:rPr>
                <w:rFonts w:hint="default" w:ascii="宋体" w:hAnsi="宋体" w:cs="Arial"/>
                <w:color w:val="000000"/>
                <w:kern w:val="0"/>
                <w:sz w:val="22"/>
              </w:rPr>
            </w:pPr>
            <w:r>
              <w:rPr>
                <w:rFonts w:hint="eastAsia" w:ascii="宋体" w:hAnsi="宋体" w:cs="Arial"/>
                <w:color w:val="000000"/>
                <w:kern w:val="0"/>
                <w:sz w:val="22"/>
                <w:szCs w:val="22"/>
                <w:lang w:val="en-US" w:eastAsia="zh-CN"/>
              </w:rPr>
              <w:t>21.98</w:t>
            </w:r>
          </w:p>
        </w:tc>
        <w:tc>
          <w:tcPr>
            <w:tcW w:w="2937"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leftChars="0" w:right="0" w:rightChars="0"/>
              <w:jc w:val="right"/>
              <w:rPr>
                <w:rFonts w:hint="default" w:ascii="宋体" w:hAnsi="宋体" w:cs="Arial"/>
                <w:color w:val="000000"/>
                <w:kern w:val="0"/>
                <w:sz w:val="22"/>
              </w:rPr>
            </w:pPr>
            <w:r>
              <w:rPr>
                <w:rFonts w:hint="eastAsia" w:ascii="宋体" w:hAnsi="宋体" w:cs="Arial"/>
                <w:color w:val="000000"/>
                <w:kern w:val="0"/>
                <w:sz w:val="22"/>
                <w:szCs w:val="22"/>
                <w:lang w:val="en-US" w:eastAsia="zh-CN"/>
              </w:rPr>
              <w:t>21.98</w:t>
            </w:r>
          </w:p>
        </w:tc>
        <w:tc>
          <w:tcPr>
            <w:tcW w:w="280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2120501</w:t>
            </w:r>
          </w:p>
        </w:tc>
        <w:tc>
          <w:tcPr>
            <w:tcW w:w="466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 xml:space="preserve">  城乡社区环境卫生</w:t>
            </w:r>
          </w:p>
        </w:tc>
        <w:tc>
          <w:tcPr>
            <w:tcW w:w="264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leftChars="0" w:right="0" w:rightChars="0"/>
              <w:jc w:val="right"/>
              <w:rPr>
                <w:rFonts w:hint="default" w:ascii="宋体" w:hAnsi="宋体" w:cs="Arial"/>
                <w:color w:val="000000"/>
                <w:kern w:val="0"/>
                <w:sz w:val="22"/>
              </w:rPr>
            </w:pPr>
            <w:r>
              <w:rPr>
                <w:rFonts w:hint="eastAsia" w:ascii="宋体" w:hAnsi="宋体" w:cs="Arial"/>
                <w:color w:val="000000"/>
                <w:kern w:val="0"/>
                <w:sz w:val="22"/>
                <w:szCs w:val="22"/>
                <w:lang w:val="en-US" w:eastAsia="zh-CN"/>
              </w:rPr>
              <w:t>21.98</w:t>
            </w:r>
          </w:p>
        </w:tc>
        <w:tc>
          <w:tcPr>
            <w:tcW w:w="2937"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leftChars="0" w:right="0" w:rightChars="0"/>
              <w:jc w:val="right"/>
              <w:rPr>
                <w:rFonts w:hint="default" w:ascii="宋体" w:hAnsi="宋体" w:cs="Arial"/>
                <w:color w:val="000000"/>
                <w:kern w:val="0"/>
                <w:sz w:val="22"/>
              </w:rPr>
            </w:pPr>
            <w:r>
              <w:rPr>
                <w:rFonts w:hint="eastAsia" w:ascii="宋体" w:hAnsi="宋体" w:cs="Arial"/>
                <w:color w:val="000000"/>
                <w:kern w:val="0"/>
                <w:sz w:val="22"/>
                <w:szCs w:val="22"/>
                <w:lang w:val="en-US" w:eastAsia="zh-CN"/>
              </w:rPr>
              <w:t>21.98</w:t>
            </w:r>
          </w:p>
        </w:tc>
        <w:tc>
          <w:tcPr>
            <w:tcW w:w="280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213</w:t>
            </w:r>
          </w:p>
        </w:tc>
        <w:tc>
          <w:tcPr>
            <w:tcW w:w="466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农林水支出</w:t>
            </w:r>
          </w:p>
        </w:tc>
        <w:tc>
          <w:tcPr>
            <w:tcW w:w="264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leftChars="0" w:right="0" w:rightChars="0"/>
              <w:jc w:val="right"/>
              <w:rPr>
                <w:rFonts w:hint="default" w:ascii="宋体" w:hAnsi="宋体" w:cs="Arial"/>
                <w:color w:val="000000"/>
                <w:kern w:val="0"/>
                <w:sz w:val="22"/>
              </w:rPr>
            </w:pPr>
            <w:r>
              <w:rPr>
                <w:rFonts w:hint="eastAsia" w:ascii="宋体" w:hAnsi="宋体" w:cs="Arial"/>
                <w:color w:val="000000"/>
                <w:kern w:val="0"/>
                <w:sz w:val="22"/>
                <w:szCs w:val="22"/>
                <w:lang w:val="en-US" w:eastAsia="zh-CN"/>
              </w:rPr>
              <w:t>468.59</w:t>
            </w:r>
          </w:p>
        </w:tc>
        <w:tc>
          <w:tcPr>
            <w:tcW w:w="2937"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leftChars="0" w:right="0" w:rightChars="0"/>
              <w:jc w:val="right"/>
              <w:rPr>
                <w:rFonts w:hint="default" w:ascii="宋体" w:hAnsi="宋体" w:cs="Arial"/>
                <w:color w:val="000000"/>
                <w:kern w:val="0"/>
                <w:sz w:val="22"/>
              </w:rPr>
            </w:pPr>
            <w:r>
              <w:rPr>
                <w:rFonts w:hint="eastAsia" w:ascii="宋体" w:hAnsi="宋体" w:cs="Arial"/>
                <w:color w:val="000000"/>
                <w:kern w:val="0"/>
                <w:sz w:val="22"/>
                <w:szCs w:val="22"/>
                <w:lang w:val="en-US" w:eastAsia="zh-CN"/>
              </w:rPr>
              <w:t>468.59</w:t>
            </w:r>
          </w:p>
        </w:tc>
        <w:tc>
          <w:tcPr>
            <w:tcW w:w="280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21307</w:t>
            </w:r>
          </w:p>
        </w:tc>
        <w:tc>
          <w:tcPr>
            <w:tcW w:w="466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农村综合改革</w:t>
            </w:r>
          </w:p>
        </w:tc>
        <w:tc>
          <w:tcPr>
            <w:tcW w:w="264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leftChars="0" w:right="0" w:rightChars="0"/>
              <w:jc w:val="right"/>
              <w:rPr>
                <w:rFonts w:hint="default" w:ascii="宋体" w:hAnsi="宋体" w:cs="Arial"/>
                <w:color w:val="000000"/>
                <w:kern w:val="0"/>
                <w:sz w:val="22"/>
              </w:rPr>
            </w:pPr>
            <w:r>
              <w:rPr>
                <w:rFonts w:hint="eastAsia" w:ascii="宋体" w:hAnsi="宋体" w:cs="Arial"/>
                <w:color w:val="000000"/>
                <w:kern w:val="0"/>
                <w:sz w:val="22"/>
                <w:szCs w:val="22"/>
                <w:lang w:val="en-US" w:eastAsia="zh-CN"/>
              </w:rPr>
              <w:t>383.52</w:t>
            </w:r>
          </w:p>
        </w:tc>
        <w:tc>
          <w:tcPr>
            <w:tcW w:w="2937"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leftChars="0" w:right="0" w:rightChars="0"/>
              <w:jc w:val="right"/>
              <w:rPr>
                <w:rFonts w:hint="default" w:ascii="宋体" w:hAnsi="宋体" w:cs="Arial"/>
                <w:color w:val="000000"/>
                <w:kern w:val="0"/>
                <w:sz w:val="22"/>
              </w:rPr>
            </w:pPr>
            <w:r>
              <w:rPr>
                <w:rFonts w:hint="eastAsia" w:ascii="宋体" w:hAnsi="宋体" w:cs="Arial"/>
                <w:color w:val="000000"/>
                <w:kern w:val="0"/>
                <w:sz w:val="22"/>
                <w:szCs w:val="22"/>
                <w:lang w:val="en-US" w:eastAsia="zh-CN"/>
              </w:rPr>
              <w:t>383.52</w:t>
            </w:r>
          </w:p>
        </w:tc>
        <w:tc>
          <w:tcPr>
            <w:tcW w:w="280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27"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2130701</w:t>
            </w:r>
          </w:p>
        </w:tc>
        <w:tc>
          <w:tcPr>
            <w:tcW w:w="466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 xml:space="preserve">  对村级一事一议的补助</w:t>
            </w:r>
          </w:p>
        </w:tc>
        <w:tc>
          <w:tcPr>
            <w:tcW w:w="264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leftChars="0" w:right="0" w:rightChars="0"/>
              <w:jc w:val="right"/>
              <w:rPr>
                <w:rFonts w:hint="default" w:ascii="宋体" w:hAnsi="宋体" w:cs="Arial"/>
                <w:color w:val="000000"/>
                <w:kern w:val="0"/>
                <w:sz w:val="22"/>
              </w:rPr>
            </w:pPr>
            <w:r>
              <w:rPr>
                <w:rFonts w:hint="eastAsia" w:ascii="宋体" w:hAnsi="宋体" w:cs="Arial"/>
                <w:color w:val="000000"/>
                <w:kern w:val="0"/>
                <w:sz w:val="22"/>
                <w:szCs w:val="22"/>
                <w:lang w:val="en-US" w:eastAsia="zh-CN"/>
              </w:rPr>
              <w:t>1</w:t>
            </w:r>
            <w:r>
              <w:rPr>
                <w:rFonts w:hint="eastAsia" w:ascii="宋体" w:hAnsi="宋体" w:cs="Arial"/>
                <w:color w:val="000000"/>
                <w:kern w:val="0"/>
                <w:sz w:val="22"/>
                <w:szCs w:val="22"/>
              </w:rPr>
              <w:t>0.00</w:t>
            </w:r>
          </w:p>
        </w:tc>
        <w:tc>
          <w:tcPr>
            <w:tcW w:w="2937"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leftChars="0" w:right="0" w:rightChars="0"/>
              <w:jc w:val="right"/>
              <w:rPr>
                <w:rFonts w:hint="default" w:ascii="宋体" w:hAnsi="宋体" w:cs="Arial"/>
                <w:color w:val="000000"/>
                <w:kern w:val="0"/>
                <w:sz w:val="22"/>
              </w:rPr>
            </w:pPr>
            <w:r>
              <w:rPr>
                <w:rFonts w:hint="eastAsia" w:ascii="宋体" w:hAnsi="宋体" w:cs="Arial"/>
                <w:color w:val="000000"/>
                <w:kern w:val="0"/>
                <w:sz w:val="22"/>
                <w:szCs w:val="22"/>
                <w:lang w:val="en-US" w:eastAsia="zh-CN"/>
              </w:rPr>
              <w:t>1</w:t>
            </w:r>
            <w:r>
              <w:rPr>
                <w:rFonts w:hint="eastAsia" w:ascii="宋体" w:hAnsi="宋体" w:cs="Arial"/>
                <w:color w:val="000000"/>
                <w:kern w:val="0"/>
                <w:sz w:val="22"/>
                <w:szCs w:val="22"/>
              </w:rPr>
              <w:t>0.00</w:t>
            </w:r>
          </w:p>
        </w:tc>
        <w:tc>
          <w:tcPr>
            <w:tcW w:w="280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27"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eastAsia" w:ascii="宋体" w:hAnsi="宋体" w:eastAsia="宋体" w:cs="Arial"/>
                <w:color w:val="000000"/>
                <w:kern w:val="0"/>
                <w:sz w:val="22"/>
                <w:szCs w:val="21"/>
                <w:lang w:val="en-US" w:eastAsia="zh-CN" w:bidi="ar-SA"/>
              </w:rPr>
            </w:pPr>
            <w:r>
              <w:rPr>
                <w:rFonts w:hint="eastAsia" w:ascii="宋体" w:hAnsi="宋体" w:cs="Arial"/>
                <w:color w:val="000000"/>
                <w:kern w:val="0"/>
                <w:sz w:val="22"/>
                <w:szCs w:val="22"/>
              </w:rPr>
              <w:t>2130705</w:t>
            </w:r>
          </w:p>
        </w:tc>
        <w:tc>
          <w:tcPr>
            <w:tcW w:w="466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eastAsia" w:ascii="宋体" w:hAnsi="宋体" w:eastAsia="宋体" w:cs="Arial"/>
                <w:color w:val="000000"/>
                <w:kern w:val="0"/>
                <w:sz w:val="22"/>
                <w:szCs w:val="21"/>
                <w:lang w:val="en-US" w:eastAsia="zh-CN" w:bidi="ar-SA"/>
              </w:rPr>
            </w:pPr>
            <w:r>
              <w:rPr>
                <w:rFonts w:hint="eastAsia" w:ascii="宋体" w:hAnsi="宋体" w:cs="Arial"/>
                <w:color w:val="000000"/>
                <w:kern w:val="0"/>
                <w:sz w:val="22"/>
                <w:szCs w:val="22"/>
              </w:rPr>
              <w:t xml:space="preserve">  对村民委员会和村党支部的补助</w:t>
            </w:r>
          </w:p>
        </w:tc>
        <w:tc>
          <w:tcPr>
            <w:tcW w:w="264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leftChars="0" w:right="0" w:rightChars="0"/>
              <w:jc w:val="right"/>
              <w:rPr>
                <w:rFonts w:hint="eastAsia" w:ascii="宋体" w:hAnsi="宋体" w:eastAsia="宋体" w:cs="Arial"/>
                <w:color w:val="000000"/>
                <w:kern w:val="0"/>
                <w:sz w:val="22"/>
                <w:szCs w:val="21"/>
                <w:lang w:val="en-US" w:eastAsia="zh-CN" w:bidi="ar-SA"/>
              </w:rPr>
            </w:pPr>
            <w:r>
              <w:rPr>
                <w:rFonts w:hint="eastAsia" w:ascii="宋体" w:hAnsi="宋体" w:cs="Arial"/>
                <w:color w:val="000000"/>
                <w:kern w:val="0"/>
                <w:sz w:val="22"/>
                <w:szCs w:val="22"/>
                <w:lang w:val="en-US" w:eastAsia="zh-CN"/>
              </w:rPr>
              <w:t>373.52</w:t>
            </w:r>
          </w:p>
        </w:tc>
        <w:tc>
          <w:tcPr>
            <w:tcW w:w="2937"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leftChars="0" w:right="0" w:rightChars="0"/>
              <w:jc w:val="right"/>
              <w:rPr>
                <w:rFonts w:hint="eastAsia" w:ascii="宋体" w:hAnsi="宋体" w:eastAsia="宋体" w:cs="Arial"/>
                <w:color w:val="000000"/>
                <w:kern w:val="0"/>
                <w:sz w:val="22"/>
                <w:szCs w:val="21"/>
                <w:lang w:val="en-US" w:eastAsia="zh-CN" w:bidi="ar-SA"/>
              </w:rPr>
            </w:pPr>
            <w:r>
              <w:rPr>
                <w:rFonts w:hint="eastAsia" w:ascii="宋体" w:hAnsi="宋体" w:cs="Arial"/>
                <w:color w:val="000000"/>
                <w:kern w:val="0"/>
                <w:sz w:val="22"/>
                <w:szCs w:val="22"/>
                <w:lang w:val="en-US" w:eastAsia="zh-CN"/>
              </w:rPr>
              <w:t>373.52</w:t>
            </w:r>
          </w:p>
        </w:tc>
        <w:tc>
          <w:tcPr>
            <w:tcW w:w="280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eastAsia" w:ascii="宋体" w:hAnsi="宋体" w:eastAsia="宋体" w:cs="Arial"/>
                <w:color w:val="000000"/>
                <w:kern w:val="0"/>
                <w:sz w:val="22"/>
                <w:szCs w:val="21"/>
                <w:lang w:val="en-US" w:eastAsia="zh-CN" w:bidi="ar-SA"/>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27"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eastAsia" w:ascii="宋体" w:hAnsi="宋体" w:eastAsia="宋体" w:cs="Arial"/>
                <w:color w:val="000000"/>
                <w:kern w:val="0"/>
                <w:sz w:val="22"/>
                <w:szCs w:val="21"/>
                <w:lang w:val="en-US" w:eastAsia="zh-CN" w:bidi="ar-SA"/>
              </w:rPr>
            </w:pPr>
            <w:r>
              <w:rPr>
                <w:rFonts w:hint="eastAsia" w:ascii="宋体" w:hAnsi="宋体" w:cs="Arial"/>
                <w:color w:val="000000"/>
                <w:kern w:val="0"/>
                <w:sz w:val="22"/>
                <w:szCs w:val="22"/>
              </w:rPr>
              <w:t>21399</w:t>
            </w:r>
          </w:p>
        </w:tc>
        <w:tc>
          <w:tcPr>
            <w:tcW w:w="466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eastAsia" w:ascii="宋体" w:hAnsi="宋体" w:eastAsia="宋体" w:cs="Arial"/>
                <w:color w:val="000000"/>
                <w:kern w:val="0"/>
                <w:sz w:val="22"/>
                <w:szCs w:val="21"/>
                <w:lang w:val="en-US" w:eastAsia="zh-CN" w:bidi="ar-SA"/>
              </w:rPr>
            </w:pPr>
            <w:r>
              <w:rPr>
                <w:rFonts w:hint="eastAsia" w:ascii="宋体" w:hAnsi="宋体" w:cs="Arial"/>
                <w:color w:val="000000"/>
                <w:kern w:val="0"/>
                <w:sz w:val="22"/>
                <w:szCs w:val="22"/>
              </w:rPr>
              <w:t>其他农林水支出</w:t>
            </w:r>
          </w:p>
        </w:tc>
        <w:tc>
          <w:tcPr>
            <w:tcW w:w="264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leftChars="0" w:right="0" w:rightChars="0"/>
              <w:jc w:val="right"/>
              <w:rPr>
                <w:rFonts w:hint="eastAsia" w:ascii="宋体" w:hAnsi="宋体" w:eastAsia="宋体" w:cs="Arial"/>
                <w:color w:val="000000"/>
                <w:kern w:val="0"/>
                <w:sz w:val="22"/>
                <w:szCs w:val="21"/>
                <w:lang w:val="en-US" w:eastAsia="zh-CN" w:bidi="ar-SA"/>
              </w:rPr>
            </w:pPr>
            <w:r>
              <w:rPr>
                <w:rFonts w:hint="eastAsia" w:ascii="宋体" w:hAnsi="宋体" w:cs="Arial"/>
                <w:color w:val="000000"/>
                <w:kern w:val="0"/>
                <w:sz w:val="22"/>
                <w:szCs w:val="22"/>
                <w:lang w:val="en-US" w:eastAsia="zh-CN"/>
              </w:rPr>
              <w:t>85.07</w:t>
            </w:r>
          </w:p>
        </w:tc>
        <w:tc>
          <w:tcPr>
            <w:tcW w:w="2937"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leftChars="0" w:right="0" w:rightChars="0"/>
              <w:jc w:val="right"/>
              <w:rPr>
                <w:rFonts w:hint="eastAsia" w:ascii="宋体" w:hAnsi="宋体" w:eastAsia="宋体" w:cs="Arial"/>
                <w:color w:val="000000"/>
                <w:kern w:val="0"/>
                <w:sz w:val="22"/>
                <w:szCs w:val="21"/>
                <w:lang w:val="en-US" w:eastAsia="zh-CN" w:bidi="ar-SA"/>
              </w:rPr>
            </w:pPr>
            <w:r>
              <w:rPr>
                <w:rFonts w:hint="eastAsia" w:ascii="宋体" w:hAnsi="宋体" w:cs="Arial"/>
                <w:color w:val="000000"/>
                <w:kern w:val="0"/>
                <w:sz w:val="22"/>
                <w:szCs w:val="22"/>
                <w:lang w:val="en-US" w:eastAsia="zh-CN"/>
              </w:rPr>
              <w:t>85.07</w:t>
            </w:r>
          </w:p>
        </w:tc>
        <w:tc>
          <w:tcPr>
            <w:tcW w:w="280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eastAsia" w:ascii="宋体" w:hAnsi="宋体" w:eastAsia="宋体" w:cs="Arial"/>
                <w:color w:val="000000"/>
                <w:kern w:val="0"/>
                <w:sz w:val="22"/>
                <w:szCs w:val="21"/>
                <w:lang w:val="en-US" w:eastAsia="zh-CN" w:bidi="ar-SA"/>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27"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eastAsia" w:ascii="宋体" w:hAnsi="宋体" w:eastAsia="宋体" w:cs="Arial"/>
                <w:color w:val="000000"/>
                <w:kern w:val="0"/>
                <w:sz w:val="22"/>
                <w:szCs w:val="21"/>
                <w:lang w:val="en-US" w:eastAsia="zh-CN" w:bidi="ar-SA"/>
              </w:rPr>
            </w:pPr>
            <w:r>
              <w:rPr>
                <w:rFonts w:hint="eastAsia" w:ascii="宋体" w:hAnsi="宋体" w:cs="Arial"/>
                <w:color w:val="000000"/>
                <w:kern w:val="0"/>
                <w:sz w:val="22"/>
                <w:szCs w:val="22"/>
              </w:rPr>
              <w:t>2139999</w:t>
            </w:r>
          </w:p>
        </w:tc>
        <w:tc>
          <w:tcPr>
            <w:tcW w:w="466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eastAsia" w:ascii="宋体" w:hAnsi="宋体" w:eastAsia="宋体" w:cs="Arial"/>
                <w:color w:val="000000"/>
                <w:kern w:val="0"/>
                <w:sz w:val="22"/>
                <w:szCs w:val="21"/>
                <w:lang w:val="en-US" w:eastAsia="zh-CN" w:bidi="ar-SA"/>
              </w:rPr>
            </w:pPr>
            <w:r>
              <w:rPr>
                <w:rFonts w:hint="eastAsia" w:ascii="宋体" w:hAnsi="宋体" w:cs="Arial"/>
                <w:color w:val="000000"/>
                <w:kern w:val="0"/>
                <w:sz w:val="22"/>
                <w:szCs w:val="22"/>
              </w:rPr>
              <w:t xml:space="preserve">  其他农林水支出</w:t>
            </w:r>
          </w:p>
        </w:tc>
        <w:tc>
          <w:tcPr>
            <w:tcW w:w="264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leftChars="0" w:right="0" w:rightChars="0"/>
              <w:jc w:val="right"/>
              <w:rPr>
                <w:rFonts w:hint="eastAsia" w:ascii="宋体" w:hAnsi="宋体" w:eastAsia="宋体" w:cs="Arial"/>
                <w:color w:val="000000"/>
                <w:kern w:val="0"/>
                <w:sz w:val="22"/>
                <w:szCs w:val="21"/>
                <w:lang w:val="en-US" w:eastAsia="zh-CN" w:bidi="ar-SA"/>
              </w:rPr>
            </w:pPr>
            <w:r>
              <w:rPr>
                <w:rFonts w:hint="eastAsia" w:ascii="宋体" w:hAnsi="宋体" w:cs="Arial"/>
                <w:color w:val="000000"/>
                <w:kern w:val="0"/>
                <w:sz w:val="22"/>
                <w:szCs w:val="22"/>
                <w:lang w:val="en-US" w:eastAsia="zh-CN"/>
              </w:rPr>
              <w:t>85.07</w:t>
            </w:r>
          </w:p>
        </w:tc>
        <w:tc>
          <w:tcPr>
            <w:tcW w:w="2937"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leftChars="0" w:right="0" w:rightChars="0"/>
              <w:jc w:val="right"/>
              <w:rPr>
                <w:rFonts w:hint="eastAsia" w:ascii="宋体" w:hAnsi="宋体" w:eastAsia="宋体" w:cs="Arial"/>
                <w:color w:val="000000"/>
                <w:kern w:val="0"/>
                <w:sz w:val="22"/>
                <w:szCs w:val="21"/>
                <w:lang w:val="en-US" w:eastAsia="zh-CN" w:bidi="ar-SA"/>
              </w:rPr>
            </w:pPr>
            <w:r>
              <w:rPr>
                <w:rFonts w:hint="eastAsia" w:ascii="宋体" w:hAnsi="宋体" w:cs="Arial"/>
                <w:color w:val="000000"/>
                <w:kern w:val="0"/>
                <w:sz w:val="22"/>
                <w:szCs w:val="22"/>
                <w:lang w:val="en-US" w:eastAsia="zh-CN"/>
              </w:rPr>
              <w:t>85.07</w:t>
            </w:r>
          </w:p>
        </w:tc>
        <w:tc>
          <w:tcPr>
            <w:tcW w:w="280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eastAsia" w:ascii="宋体" w:hAnsi="宋体" w:eastAsia="宋体" w:cs="Arial"/>
                <w:color w:val="000000"/>
                <w:kern w:val="0"/>
                <w:sz w:val="22"/>
                <w:szCs w:val="21"/>
                <w:lang w:val="en-US" w:eastAsia="zh-CN" w:bidi="ar-SA"/>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14070" w:type="dxa"/>
            <w:gridSpan w:val="7"/>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注：本表反映部门本年度一般公共预算财政拨款支出情况。</w:t>
            </w:r>
          </w:p>
        </w:tc>
      </w:tr>
    </w:tbl>
    <w:p>
      <w:pPr>
        <w:widowControl/>
        <w:jc w:val="left"/>
        <w:rPr>
          <w:rFonts w:ascii="Times New Roman" w:hAnsi="Times New Roman" w:eastAsia="方正小标宋_GBK" w:cs="Times New Roman"/>
          <w:kern w:val="0"/>
          <w:sz w:val="36"/>
          <w:szCs w:val="36"/>
        </w:rPr>
      </w:pPr>
    </w:p>
    <w:p>
      <w:pPr>
        <w:widowControl/>
        <w:spacing w:beforeLines="50"/>
        <w:jc w:val="left"/>
        <w:rPr>
          <w:rFonts w:ascii="Times New Roman" w:hAnsi="Times New Roman" w:eastAsia="仿宋_GB2312" w:cs="Times New Roman"/>
          <w:kern w:val="0"/>
        </w:rPr>
      </w:pPr>
      <w:r>
        <w:rPr>
          <w:rFonts w:ascii="Times New Roman" w:hAnsi="Times New Roman" w:eastAsia="仿宋_GB2312" w:cs="Times New Roman"/>
          <w:color w:val="000000"/>
          <w:kern w:val="0"/>
        </w:rPr>
        <w:t xml:space="preserve">                                                                                                         </w:t>
      </w:r>
    </w:p>
    <w:p>
      <w:pPr>
        <w:widowControl/>
        <w:jc w:val="left"/>
        <w:rPr>
          <w:rFonts w:ascii="Times New Roman" w:hAnsi="Times New Roman" w:eastAsia="仿宋_GB2312" w:cs="Times New Roman"/>
          <w:kern w:val="0"/>
        </w:rPr>
      </w:pPr>
      <w:r>
        <w:rPr>
          <w:rFonts w:ascii="Times New Roman" w:hAnsi="Times New Roman" w:eastAsia="仿宋_GB2312" w:cs="Times New Roman"/>
          <w:kern w:val="0"/>
        </w:rPr>
        <w:br w:type="page"/>
      </w:r>
    </w:p>
    <w:tbl>
      <w:tblPr>
        <w:tblStyle w:val="8"/>
        <w:tblW w:w="0" w:type="auto"/>
        <w:tblInd w:w="-106" w:type="dxa"/>
        <w:tblLayout w:type="autofit"/>
        <w:tblCellMar>
          <w:top w:w="0" w:type="dxa"/>
          <w:left w:w="108" w:type="dxa"/>
          <w:bottom w:w="0" w:type="dxa"/>
          <w:right w:w="108" w:type="dxa"/>
        </w:tblCellMar>
      </w:tblPr>
      <w:tblGrid>
        <w:gridCol w:w="15529"/>
      </w:tblGrid>
      <w:tr>
        <w:tblPrEx>
          <w:tblCellMar>
            <w:top w:w="0" w:type="dxa"/>
            <w:left w:w="108" w:type="dxa"/>
            <w:bottom w:w="0" w:type="dxa"/>
            <w:right w:w="108" w:type="dxa"/>
          </w:tblCellMar>
        </w:tblPrEx>
        <w:trPr>
          <w:trHeight w:val="113" w:hRule="atLeast"/>
        </w:trPr>
        <w:tc>
          <w:tcPr>
            <w:tcW w:w="0" w:type="auto"/>
            <w:tcBorders>
              <w:top w:val="nil"/>
              <w:left w:val="nil"/>
              <w:bottom w:val="nil"/>
              <w:right w:val="nil"/>
            </w:tcBorders>
            <w:noWrap/>
            <w:vAlign w:val="center"/>
          </w:tcPr>
          <w:p>
            <w:pPr>
              <w:keepNext w:val="0"/>
              <w:keepLines w:val="0"/>
              <w:widowControl/>
              <w:suppressLineNumbers w:val="0"/>
              <w:spacing w:before="0" w:beforeAutospacing="0" w:after="0" w:afterAutospacing="0"/>
              <w:ind w:left="0" w:right="0"/>
              <w:jc w:val="center"/>
              <w:rPr>
                <w:rFonts w:hint="default" w:ascii="华文中宋" w:hAnsi="华文中宋" w:eastAsia="华文中宋" w:cs="华文中宋"/>
                <w:color w:val="000000"/>
                <w:kern w:val="0"/>
              </w:rPr>
            </w:pPr>
            <w:bookmarkStart w:id="2" w:name="RANGE_A1_I34"/>
            <w:r>
              <w:rPr>
                <w:rFonts w:hint="eastAsia" w:ascii="华文中宋" w:hAnsi="华文中宋" w:eastAsia="华文中宋" w:cs="华文中宋"/>
                <w:color w:val="000000"/>
                <w:kern w:val="0"/>
              </w:rPr>
              <w:t>一般公共预算财政拨款基本支出决算表</w:t>
            </w:r>
            <w:bookmarkEnd w:id="2"/>
          </w:p>
          <w:tbl>
            <w:tblPr>
              <w:tblStyle w:val="8"/>
              <w:tblW w:w="15304" w:type="dxa"/>
              <w:tblInd w:w="0" w:type="dxa"/>
              <w:tblLayout w:type="autofit"/>
              <w:tblCellMar>
                <w:top w:w="0" w:type="dxa"/>
                <w:left w:w="108" w:type="dxa"/>
                <w:bottom w:w="0" w:type="dxa"/>
                <w:right w:w="108" w:type="dxa"/>
              </w:tblCellMar>
            </w:tblPr>
            <w:tblGrid>
              <w:gridCol w:w="935"/>
              <w:gridCol w:w="2573"/>
              <w:gridCol w:w="1442"/>
              <w:gridCol w:w="964"/>
              <w:gridCol w:w="2201"/>
              <w:gridCol w:w="1442"/>
              <w:gridCol w:w="766"/>
              <w:gridCol w:w="3548"/>
              <w:gridCol w:w="1442"/>
            </w:tblGrid>
            <w:tr>
              <w:trPr>
                <w:trHeight w:val="255" w:hRule="atLeast"/>
              </w:trPr>
              <w:tc>
                <w:tcPr>
                  <w:tcW w:w="935" w:type="dxa"/>
                  <w:tcBorders>
                    <w:top w:val="nil"/>
                    <w:left w:val="nil"/>
                    <w:bottom w:val="nil"/>
                    <w:right w:val="nil"/>
                  </w:tcBorders>
                  <w:shd w:val="clear" w:color="auto" w:fill="auto"/>
                  <w:noWrap/>
                  <w:vAlign w:val="bottom"/>
                </w:tcPr>
                <w:p>
                  <w:pPr>
                    <w:keepNext w:val="0"/>
                    <w:keepLines w:val="0"/>
                    <w:widowControl/>
                    <w:suppressLineNumbers w:val="0"/>
                    <w:spacing w:before="0" w:beforeAutospacing="0" w:after="0" w:afterAutospacing="0"/>
                    <w:ind w:left="0" w:right="0"/>
                    <w:jc w:val="left"/>
                    <w:rPr>
                      <w:rFonts w:hint="default" w:ascii="Arial" w:hAnsi="Arial" w:cs="Arial"/>
                      <w:color w:val="000000"/>
                      <w:kern w:val="0"/>
                      <w:sz w:val="20"/>
                      <w:szCs w:val="20"/>
                    </w:rPr>
                  </w:pPr>
                </w:p>
              </w:tc>
              <w:tc>
                <w:tcPr>
                  <w:tcW w:w="2573" w:type="dxa"/>
                  <w:tcBorders>
                    <w:top w:val="nil"/>
                    <w:left w:val="nil"/>
                    <w:bottom w:val="nil"/>
                    <w:right w:val="nil"/>
                  </w:tcBorders>
                  <w:shd w:val="clear" w:color="auto" w:fill="auto"/>
                  <w:noWrap/>
                  <w:vAlign w:val="bottom"/>
                </w:tcPr>
                <w:p>
                  <w:pPr>
                    <w:keepNext w:val="0"/>
                    <w:keepLines w:val="0"/>
                    <w:widowControl/>
                    <w:suppressLineNumbers w:val="0"/>
                    <w:spacing w:before="0" w:beforeAutospacing="0" w:after="0" w:afterAutospacing="0"/>
                    <w:ind w:left="0" w:right="0"/>
                    <w:jc w:val="left"/>
                    <w:rPr>
                      <w:rFonts w:hint="default" w:ascii="Arial" w:hAnsi="Arial" w:cs="Arial"/>
                      <w:color w:val="000000"/>
                      <w:kern w:val="0"/>
                      <w:sz w:val="20"/>
                      <w:szCs w:val="20"/>
                    </w:rPr>
                  </w:pPr>
                </w:p>
              </w:tc>
              <w:tc>
                <w:tcPr>
                  <w:tcW w:w="1442" w:type="dxa"/>
                  <w:tcBorders>
                    <w:top w:val="nil"/>
                    <w:left w:val="nil"/>
                    <w:bottom w:val="nil"/>
                    <w:right w:val="nil"/>
                  </w:tcBorders>
                  <w:shd w:val="clear" w:color="auto" w:fill="auto"/>
                  <w:noWrap/>
                  <w:vAlign w:val="bottom"/>
                </w:tcPr>
                <w:p>
                  <w:pPr>
                    <w:keepNext w:val="0"/>
                    <w:keepLines w:val="0"/>
                    <w:widowControl/>
                    <w:suppressLineNumbers w:val="0"/>
                    <w:spacing w:before="0" w:beforeAutospacing="0" w:after="0" w:afterAutospacing="0"/>
                    <w:ind w:left="0" w:right="0"/>
                    <w:jc w:val="left"/>
                    <w:rPr>
                      <w:rFonts w:hint="default" w:ascii="Arial" w:hAnsi="Arial" w:cs="Arial"/>
                      <w:color w:val="000000"/>
                      <w:kern w:val="0"/>
                      <w:sz w:val="20"/>
                      <w:szCs w:val="20"/>
                    </w:rPr>
                  </w:pPr>
                </w:p>
              </w:tc>
              <w:tc>
                <w:tcPr>
                  <w:tcW w:w="964" w:type="dxa"/>
                  <w:tcBorders>
                    <w:top w:val="nil"/>
                    <w:left w:val="nil"/>
                    <w:bottom w:val="nil"/>
                    <w:right w:val="nil"/>
                  </w:tcBorders>
                  <w:shd w:val="clear" w:color="auto" w:fill="auto"/>
                  <w:noWrap/>
                  <w:vAlign w:val="bottom"/>
                </w:tcPr>
                <w:p>
                  <w:pPr>
                    <w:keepNext w:val="0"/>
                    <w:keepLines w:val="0"/>
                    <w:widowControl/>
                    <w:suppressLineNumbers w:val="0"/>
                    <w:spacing w:before="0" w:beforeAutospacing="0" w:after="0" w:afterAutospacing="0"/>
                    <w:ind w:left="0" w:right="0"/>
                    <w:jc w:val="left"/>
                    <w:rPr>
                      <w:rFonts w:hint="default" w:ascii="Arial" w:hAnsi="Arial" w:cs="Arial"/>
                      <w:color w:val="000000"/>
                      <w:kern w:val="0"/>
                      <w:sz w:val="20"/>
                      <w:szCs w:val="20"/>
                    </w:rPr>
                  </w:pPr>
                </w:p>
              </w:tc>
              <w:tc>
                <w:tcPr>
                  <w:tcW w:w="2201" w:type="dxa"/>
                  <w:tcBorders>
                    <w:top w:val="nil"/>
                    <w:left w:val="nil"/>
                    <w:bottom w:val="nil"/>
                    <w:right w:val="nil"/>
                  </w:tcBorders>
                  <w:shd w:val="clear" w:color="auto" w:fill="auto"/>
                  <w:noWrap/>
                  <w:vAlign w:val="bottom"/>
                </w:tcPr>
                <w:p>
                  <w:pPr>
                    <w:keepNext w:val="0"/>
                    <w:keepLines w:val="0"/>
                    <w:widowControl/>
                    <w:suppressLineNumbers w:val="0"/>
                    <w:spacing w:before="0" w:beforeAutospacing="0" w:after="0" w:afterAutospacing="0"/>
                    <w:ind w:left="0" w:right="0"/>
                    <w:jc w:val="left"/>
                    <w:rPr>
                      <w:rFonts w:hint="default" w:ascii="Arial" w:hAnsi="Arial" w:cs="Arial"/>
                      <w:color w:val="000000"/>
                      <w:kern w:val="0"/>
                      <w:sz w:val="20"/>
                      <w:szCs w:val="20"/>
                    </w:rPr>
                  </w:pPr>
                </w:p>
              </w:tc>
              <w:tc>
                <w:tcPr>
                  <w:tcW w:w="1442" w:type="dxa"/>
                  <w:tcBorders>
                    <w:top w:val="nil"/>
                    <w:left w:val="nil"/>
                    <w:bottom w:val="nil"/>
                    <w:right w:val="nil"/>
                  </w:tcBorders>
                  <w:shd w:val="clear" w:color="auto" w:fill="auto"/>
                  <w:noWrap/>
                  <w:vAlign w:val="bottom"/>
                </w:tcPr>
                <w:p>
                  <w:pPr>
                    <w:keepNext w:val="0"/>
                    <w:keepLines w:val="0"/>
                    <w:widowControl/>
                    <w:suppressLineNumbers w:val="0"/>
                    <w:spacing w:before="0" w:beforeAutospacing="0" w:after="0" w:afterAutospacing="0"/>
                    <w:ind w:left="0" w:right="0"/>
                    <w:jc w:val="left"/>
                    <w:rPr>
                      <w:rFonts w:hint="default" w:ascii="Arial" w:hAnsi="Arial" w:cs="Arial"/>
                      <w:color w:val="000000"/>
                      <w:kern w:val="0"/>
                      <w:sz w:val="20"/>
                      <w:szCs w:val="20"/>
                    </w:rPr>
                  </w:pPr>
                </w:p>
              </w:tc>
              <w:tc>
                <w:tcPr>
                  <w:tcW w:w="757" w:type="dxa"/>
                  <w:tcBorders>
                    <w:top w:val="nil"/>
                    <w:left w:val="nil"/>
                    <w:bottom w:val="nil"/>
                    <w:right w:val="nil"/>
                  </w:tcBorders>
                  <w:shd w:val="clear" w:color="auto" w:fill="auto"/>
                  <w:noWrap/>
                  <w:vAlign w:val="bottom"/>
                </w:tcPr>
                <w:p>
                  <w:pPr>
                    <w:keepNext w:val="0"/>
                    <w:keepLines w:val="0"/>
                    <w:widowControl/>
                    <w:suppressLineNumbers w:val="0"/>
                    <w:spacing w:before="0" w:beforeAutospacing="0" w:after="0" w:afterAutospacing="0"/>
                    <w:ind w:left="0" w:right="0"/>
                    <w:jc w:val="left"/>
                    <w:rPr>
                      <w:rFonts w:hint="default" w:ascii="Arial" w:hAnsi="Arial" w:cs="Arial"/>
                      <w:color w:val="000000"/>
                      <w:kern w:val="0"/>
                      <w:sz w:val="20"/>
                      <w:szCs w:val="20"/>
                    </w:rPr>
                  </w:pPr>
                </w:p>
              </w:tc>
              <w:tc>
                <w:tcPr>
                  <w:tcW w:w="3548" w:type="dxa"/>
                  <w:tcBorders>
                    <w:top w:val="nil"/>
                    <w:left w:val="nil"/>
                    <w:bottom w:val="nil"/>
                    <w:right w:val="nil"/>
                  </w:tcBorders>
                  <w:shd w:val="clear" w:color="auto" w:fill="auto"/>
                  <w:noWrap/>
                  <w:vAlign w:val="bottom"/>
                </w:tcPr>
                <w:p>
                  <w:pPr>
                    <w:keepNext w:val="0"/>
                    <w:keepLines w:val="0"/>
                    <w:widowControl/>
                    <w:suppressLineNumbers w:val="0"/>
                    <w:spacing w:before="0" w:beforeAutospacing="0" w:after="0" w:afterAutospacing="0"/>
                    <w:ind w:left="0" w:right="0"/>
                    <w:jc w:val="left"/>
                    <w:rPr>
                      <w:rFonts w:hint="default" w:ascii="Arial" w:hAnsi="Arial" w:cs="Arial"/>
                      <w:color w:val="000000"/>
                      <w:kern w:val="0"/>
                      <w:sz w:val="20"/>
                      <w:szCs w:val="20"/>
                    </w:rPr>
                  </w:pPr>
                </w:p>
              </w:tc>
              <w:tc>
                <w:tcPr>
                  <w:tcW w:w="1442" w:type="dxa"/>
                  <w:tcBorders>
                    <w:top w:val="nil"/>
                    <w:left w:val="nil"/>
                    <w:bottom w:val="nil"/>
                    <w:right w:val="nil"/>
                  </w:tcBorders>
                  <w:shd w:val="clear" w:color="auto" w:fill="auto"/>
                  <w:noWrap/>
                  <w:vAlign w:val="bottom"/>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18"/>
                      <w:szCs w:val="18"/>
                    </w:rPr>
                  </w:pPr>
                  <w:r>
                    <w:rPr>
                      <w:rFonts w:hint="eastAsia" w:ascii="宋体" w:hAnsi="宋体" w:cs="Arial"/>
                      <w:color w:val="000000"/>
                      <w:kern w:val="0"/>
                      <w:sz w:val="18"/>
                      <w:szCs w:val="18"/>
                    </w:rPr>
                    <w:t>公开06表</w:t>
                  </w:r>
                </w:p>
              </w:tc>
            </w:tr>
            <w:tr>
              <w:tblPrEx>
                <w:tblCellMar>
                  <w:top w:w="0" w:type="dxa"/>
                  <w:left w:w="108" w:type="dxa"/>
                  <w:bottom w:w="0" w:type="dxa"/>
                  <w:right w:w="108" w:type="dxa"/>
                </w:tblCellMar>
              </w:tblPrEx>
              <w:trPr>
                <w:trHeight w:val="255" w:hRule="atLeast"/>
              </w:trPr>
              <w:tc>
                <w:tcPr>
                  <w:tcW w:w="3508" w:type="dxa"/>
                  <w:gridSpan w:val="2"/>
                  <w:tcBorders>
                    <w:top w:val="nil"/>
                    <w:left w:val="nil"/>
                    <w:bottom w:val="nil"/>
                    <w:right w:val="nil"/>
                  </w:tcBorders>
                  <w:shd w:val="clear" w:color="auto" w:fill="auto"/>
                  <w:noWrap/>
                  <w:vAlign w:val="bottom"/>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0"/>
                      <w:szCs w:val="20"/>
                    </w:rPr>
                  </w:pPr>
                  <w:r>
                    <w:rPr>
                      <w:rFonts w:hint="eastAsia" w:ascii="宋体" w:hAnsi="宋体" w:cs="Arial"/>
                      <w:color w:val="000000"/>
                      <w:kern w:val="0"/>
                      <w:sz w:val="20"/>
                      <w:szCs w:val="20"/>
                    </w:rPr>
                    <w:t>部门：湘潭县锦石乡人民政府</w:t>
                  </w:r>
                </w:p>
              </w:tc>
              <w:tc>
                <w:tcPr>
                  <w:tcW w:w="1442" w:type="dxa"/>
                  <w:tcBorders>
                    <w:top w:val="nil"/>
                    <w:left w:val="nil"/>
                    <w:bottom w:val="nil"/>
                    <w:right w:val="nil"/>
                  </w:tcBorders>
                  <w:shd w:val="clear" w:color="auto" w:fill="auto"/>
                  <w:noWrap/>
                  <w:vAlign w:val="bottom"/>
                </w:tcPr>
                <w:p>
                  <w:pPr>
                    <w:keepNext w:val="0"/>
                    <w:keepLines w:val="0"/>
                    <w:widowControl/>
                    <w:suppressLineNumbers w:val="0"/>
                    <w:spacing w:before="0" w:beforeAutospacing="0" w:after="0" w:afterAutospacing="0"/>
                    <w:ind w:left="0" w:right="0"/>
                    <w:jc w:val="left"/>
                    <w:rPr>
                      <w:rFonts w:hint="default" w:ascii="Arial" w:hAnsi="Arial" w:cs="Arial"/>
                      <w:color w:val="000000"/>
                      <w:kern w:val="0"/>
                      <w:sz w:val="20"/>
                      <w:szCs w:val="20"/>
                    </w:rPr>
                  </w:pPr>
                </w:p>
              </w:tc>
              <w:tc>
                <w:tcPr>
                  <w:tcW w:w="964" w:type="dxa"/>
                  <w:tcBorders>
                    <w:top w:val="nil"/>
                    <w:left w:val="nil"/>
                    <w:bottom w:val="nil"/>
                    <w:right w:val="nil"/>
                  </w:tcBorders>
                  <w:shd w:val="clear" w:color="auto" w:fill="auto"/>
                  <w:noWrap/>
                  <w:vAlign w:val="bottom"/>
                </w:tcPr>
                <w:p>
                  <w:pPr>
                    <w:keepNext w:val="0"/>
                    <w:keepLines w:val="0"/>
                    <w:widowControl/>
                    <w:suppressLineNumbers w:val="0"/>
                    <w:spacing w:before="0" w:beforeAutospacing="0" w:after="0" w:afterAutospacing="0"/>
                    <w:ind w:left="0" w:right="0"/>
                    <w:jc w:val="left"/>
                    <w:rPr>
                      <w:rFonts w:hint="default" w:ascii="Arial" w:hAnsi="Arial" w:cs="Arial"/>
                      <w:color w:val="000000"/>
                      <w:kern w:val="0"/>
                      <w:sz w:val="20"/>
                      <w:szCs w:val="20"/>
                    </w:rPr>
                  </w:pPr>
                </w:p>
              </w:tc>
              <w:tc>
                <w:tcPr>
                  <w:tcW w:w="2201" w:type="dxa"/>
                  <w:tcBorders>
                    <w:top w:val="nil"/>
                    <w:left w:val="nil"/>
                    <w:bottom w:val="nil"/>
                    <w:right w:val="nil"/>
                  </w:tcBorders>
                  <w:shd w:val="clear" w:color="auto" w:fill="auto"/>
                  <w:noWrap/>
                  <w:vAlign w:val="bottom"/>
                </w:tcPr>
                <w:p>
                  <w:pPr>
                    <w:keepNext w:val="0"/>
                    <w:keepLines w:val="0"/>
                    <w:widowControl/>
                    <w:suppressLineNumbers w:val="0"/>
                    <w:spacing w:before="0" w:beforeAutospacing="0" w:after="0" w:afterAutospacing="0"/>
                    <w:ind w:left="0" w:right="0"/>
                    <w:jc w:val="left"/>
                    <w:rPr>
                      <w:rFonts w:hint="default" w:ascii="Arial" w:hAnsi="Arial" w:cs="Arial"/>
                      <w:color w:val="000000"/>
                      <w:kern w:val="0"/>
                      <w:sz w:val="20"/>
                      <w:szCs w:val="20"/>
                    </w:rPr>
                  </w:pPr>
                </w:p>
              </w:tc>
              <w:tc>
                <w:tcPr>
                  <w:tcW w:w="1442" w:type="dxa"/>
                  <w:tcBorders>
                    <w:top w:val="nil"/>
                    <w:left w:val="nil"/>
                    <w:bottom w:val="nil"/>
                    <w:right w:val="nil"/>
                  </w:tcBorders>
                  <w:shd w:val="clear" w:color="auto" w:fill="auto"/>
                  <w:noWrap/>
                  <w:vAlign w:val="bottom"/>
                </w:tcPr>
                <w:p>
                  <w:pPr>
                    <w:keepNext w:val="0"/>
                    <w:keepLines w:val="0"/>
                    <w:widowControl/>
                    <w:suppressLineNumbers w:val="0"/>
                    <w:spacing w:before="0" w:beforeAutospacing="0" w:after="0" w:afterAutospacing="0"/>
                    <w:ind w:left="0" w:right="0"/>
                    <w:jc w:val="left"/>
                    <w:rPr>
                      <w:rFonts w:hint="default" w:ascii="Arial" w:hAnsi="Arial" w:cs="Arial"/>
                      <w:color w:val="000000"/>
                      <w:kern w:val="0"/>
                      <w:sz w:val="20"/>
                      <w:szCs w:val="20"/>
                    </w:rPr>
                  </w:pPr>
                </w:p>
              </w:tc>
              <w:tc>
                <w:tcPr>
                  <w:tcW w:w="757" w:type="dxa"/>
                  <w:tcBorders>
                    <w:top w:val="nil"/>
                    <w:left w:val="nil"/>
                    <w:bottom w:val="nil"/>
                    <w:right w:val="nil"/>
                  </w:tcBorders>
                  <w:shd w:val="clear" w:color="auto" w:fill="auto"/>
                  <w:noWrap/>
                  <w:vAlign w:val="bottom"/>
                </w:tcPr>
                <w:p>
                  <w:pPr>
                    <w:keepNext w:val="0"/>
                    <w:keepLines w:val="0"/>
                    <w:widowControl/>
                    <w:suppressLineNumbers w:val="0"/>
                    <w:spacing w:before="0" w:beforeAutospacing="0" w:after="0" w:afterAutospacing="0"/>
                    <w:ind w:left="0" w:right="0"/>
                    <w:jc w:val="left"/>
                    <w:rPr>
                      <w:rFonts w:hint="default" w:ascii="Arial" w:hAnsi="Arial" w:cs="Arial"/>
                      <w:color w:val="000000"/>
                      <w:kern w:val="0"/>
                      <w:sz w:val="20"/>
                      <w:szCs w:val="20"/>
                    </w:rPr>
                  </w:pPr>
                </w:p>
              </w:tc>
              <w:tc>
                <w:tcPr>
                  <w:tcW w:w="3548" w:type="dxa"/>
                  <w:tcBorders>
                    <w:top w:val="nil"/>
                    <w:left w:val="nil"/>
                    <w:bottom w:val="nil"/>
                    <w:right w:val="nil"/>
                  </w:tcBorders>
                  <w:shd w:val="clear" w:color="auto" w:fill="auto"/>
                  <w:noWrap/>
                  <w:vAlign w:val="bottom"/>
                </w:tcPr>
                <w:p>
                  <w:pPr>
                    <w:keepNext w:val="0"/>
                    <w:keepLines w:val="0"/>
                    <w:widowControl/>
                    <w:suppressLineNumbers w:val="0"/>
                    <w:spacing w:before="0" w:beforeAutospacing="0" w:after="0" w:afterAutospacing="0"/>
                    <w:ind w:left="0" w:right="0"/>
                    <w:jc w:val="left"/>
                    <w:rPr>
                      <w:rFonts w:hint="default" w:ascii="Arial" w:hAnsi="Arial" w:cs="Arial"/>
                      <w:color w:val="000000"/>
                      <w:kern w:val="0"/>
                      <w:sz w:val="20"/>
                      <w:szCs w:val="20"/>
                    </w:rPr>
                  </w:pPr>
                </w:p>
              </w:tc>
              <w:tc>
                <w:tcPr>
                  <w:tcW w:w="1442" w:type="dxa"/>
                  <w:tcBorders>
                    <w:top w:val="nil"/>
                    <w:left w:val="nil"/>
                    <w:bottom w:val="nil"/>
                    <w:right w:val="nil"/>
                  </w:tcBorders>
                  <w:shd w:val="clear" w:color="auto" w:fill="auto"/>
                  <w:noWrap/>
                  <w:vAlign w:val="bottom"/>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18"/>
                      <w:szCs w:val="18"/>
                    </w:rPr>
                  </w:pPr>
                  <w:r>
                    <w:rPr>
                      <w:rFonts w:hint="eastAsia" w:ascii="宋体" w:hAnsi="宋体" w:cs="Arial"/>
                      <w:color w:val="000000"/>
                      <w:kern w:val="0"/>
                      <w:sz w:val="18"/>
                      <w:szCs w:val="18"/>
                    </w:rPr>
                    <w:t>金额单位：万元</w:t>
                  </w:r>
                </w:p>
              </w:tc>
            </w:tr>
            <w:tr>
              <w:tblPrEx>
                <w:tblCellMar>
                  <w:top w:w="0" w:type="dxa"/>
                  <w:left w:w="108" w:type="dxa"/>
                  <w:bottom w:w="0" w:type="dxa"/>
                  <w:right w:w="108" w:type="dxa"/>
                </w:tblCellMar>
              </w:tblPrEx>
              <w:trPr>
                <w:trHeight w:val="308" w:hRule="atLeast"/>
              </w:trPr>
              <w:tc>
                <w:tcPr>
                  <w:tcW w:w="4950" w:type="dxa"/>
                  <w:gridSpan w:val="3"/>
                  <w:tcBorders>
                    <w:top w:val="single" w:color="000000" w:sz="4" w:space="0"/>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人员经费</w:t>
                  </w:r>
                </w:p>
              </w:tc>
              <w:tc>
                <w:tcPr>
                  <w:tcW w:w="10354" w:type="dxa"/>
                  <w:gridSpan w:val="6"/>
                  <w:tcBorders>
                    <w:top w:val="single" w:color="000000" w:sz="4" w:space="0"/>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公用经费</w:t>
                  </w:r>
                </w:p>
              </w:tc>
            </w:tr>
            <w:tr>
              <w:tblPrEx>
                <w:tblCellMar>
                  <w:top w:w="0" w:type="dxa"/>
                  <w:left w:w="108" w:type="dxa"/>
                  <w:bottom w:w="0" w:type="dxa"/>
                  <w:right w:w="108" w:type="dxa"/>
                </w:tblCellMar>
              </w:tblPrEx>
              <w:trPr>
                <w:trHeight w:val="312" w:hRule="atLeast"/>
              </w:trPr>
              <w:tc>
                <w:tcPr>
                  <w:tcW w:w="935" w:type="dxa"/>
                  <w:vMerge w:val="restart"/>
                  <w:tcBorders>
                    <w:top w:val="nil"/>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科目编码</w:t>
                  </w:r>
                </w:p>
              </w:tc>
              <w:tc>
                <w:tcPr>
                  <w:tcW w:w="2573" w:type="dxa"/>
                  <w:vMerge w:val="restar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科目名称</w:t>
                  </w:r>
                </w:p>
              </w:tc>
              <w:tc>
                <w:tcPr>
                  <w:tcW w:w="1442" w:type="dxa"/>
                  <w:vMerge w:val="restar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决算数</w:t>
                  </w:r>
                </w:p>
              </w:tc>
              <w:tc>
                <w:tcPr>
                  <w:tcW w:w="964" w:type="dxa"/>
                  <w:vMerge w:val="restar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科目编码</w:t>
                  </w:r>
                </w:p>
              </w:tc>
              <w:tc>
                <w:tcPr>
                  <w:tcW w:w="2201" w:type="dxa"/>
                  <w:vMerge w:val="restar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科目名称</w:t>
                  </w:r>
                </w:p>
              </w:tc>
              <w:tc>
                <w:tcPr>
                  <w:tcW w:w="1442" w:type="dxa"/>
                  <w:vMerge w:val="restar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决算数</w:t>
                  </w:r>
                </w:p>
              </w:tc>
              <w:tc>
                <w:tcPr>
                  <w:tcW w:w="757" w:type="dxa"/>
                  <w:vMerge w:val="restar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科目编码</w:t>
                  </w:r>
                </w:p>
              </w:tc>
              <w:tc>
                <w:tcPr>
                  <w:tcW w:w="3548" w:type="dxa"/>
                  <w:vMerge w:val="restar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科目名称</w:t>
                  </w:r>
                </w:p>
              </w:tc>
              <w:tc>
                <w:tcPr>
                  <w:tcW w:w="1442" w:type="dxa"/>
                  <w:vMerge w:val="restar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决算数</w:t>
                  </w:r>
                </w:p>
              </w:tc>
            </w:tr>
            <w:tr>
              <w:tblPrEx>
                <w:tblCellMar>
                  <w:top w:w="0" w:type="dxa"/>
                  <w:left w:w="108" w:type="dxa"/>
                  <w:bottom w:w="0" w:type="dxa"/>
                  <w:right w:w="108" w:type="dxa"/>
                </w:tblCellMar>
              </w:tblPrEx>
              <w:trPr>
                <w:trHeight w:val="312" w:hRule="atLeast"/>
              </w:trPr>
              <w:tc>
                <w:tcPr>
                  <w:tcW w:w="935" w:type="dxa"/>
                  <w:vMerge w:val="continue"/>
                  <w:tcBorders>
                    <w:top w:val="nil"/>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p>
              </w:tc>
              <w:tc>
                <w:tcPr>
                  <w:tcW w:w="2573" w:type="dxa"/>
                  <w:vMerge w:val="continue"/>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p>
              </w:tc>
              <w:tc>
                <w:tcPr>
                  <w:tcW w:w="1442" w:type="dxa"/>
                  <w:vMerge w:val="continue"/>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p>
              </w:tc>
              <w:tc>
                <w:tcPr>
                  <w:tcW w:w="964" w:type="dxa"/>
                  <w:vMerge w:val="continue"/>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p>
              </w:tc>
              <w:tc>
                <w:tcPr>
                  <w:tcW w:w="2201" w:type="dxa"/>
                  <w:vMerge w:val="continue"/>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p>
              </w:tc>
              <w:tc>
                <w:tcPr>
                  <w:tcW w:w="1442" w:type="dxa"/>
                  <w:vMerge w:val="continue"/>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p>
              </w:tc>
              <w:tc>
                <w:tcPr>
                  <w:tcW w:w="757" w:type="dxa"/>
                  <w:vMerge w:val="continue"/>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p>
              </w:tc>
              <w:tc>
                <w:tcPr>
                  <w:tcW w:w="3548" w:type="dxa"/>
                  <w:vMerge w:val="continue"/>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p>
              </w:tc>
              <w:tc>
                <w:tcPr>
                  <w:tcW w:w="1442" w:type="dxa"/>
                  <w:vMerge w:val="continue"/>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p>
              </w:tc>
            </w:tr>
            <w:tr>
              <w:tblPrEx>
                <w:tblCellMar>
                  <w:top w:w="0" w:type="dxa"/>
                  <w:left w:w="108" w:type="dxa"/>
                  <w:bottom w:w="0" w:type="dxa"/>
                  <w:right w:w="108" w:type="dxa"/>
                </w:tblCellMar>
              </w:tblPrEx>
              <w:trPr>
                <w:trHeight w:val="308" w:hRule="atLeast"/>
              </w:trPr>
              <w:tc>
                <w:tcPr>
                  <w:tcW w:w="935"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301</w:t>
                  </w:r>
                </w:p>
              </w:tc>
              <w:tc>
                <w:tcPr>
                  <w:tcW w:w="2573"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工资福利支出</w:t>
                  </w:r>
                </w:p>
              </w:tc>
              <w:tc>
                <w:tcPr>
                  <w:tcW w:w="144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eastAsia="宋体" w:cs="Arial"/>
                      <w:color w:val="000000"/>
                      <w:kern w:val="0"/>
                      <w:sz w:val="22"/>
                      <w:lang w:val="en-US" w:eastAsia="zh-CN"/>
                    </w:rPr>
                  </w:pPr>
                  <w:r>
                    <w:rPr>
                      <w:rFonts w:hint="eastAsia" w:ascii="宋体" w:hAnsi="宋体" w:cs="Arial"/>
                      <w:color w:val="000000"/>
                      <w:kern w:val="0"/>
                      <w:sz w:val="22"/>
                      <w:szCs w:val="22"/>
                      <w:lang w:val="en-US" w:eastAsia="zh-CN"/>
                    </w:rPr>
                    <w:t>1198.71</w:t>
                  </w:r>
                </w:p>
              </w:tc>
              <w:tc>
                <w:tcPr>
                  <w:tcW w:w="964"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302</w:t>
                  </w:r>
                </w:p>
              </w:tc>
              <w:tc>
                <w:tcPr>
                  <w:tcW w:w="2201"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商品和服务支出</w:t>
                  </w:r>
                </w:p>
              </w:tc>
              <w:tc>
                <w:tcPr>
                  <w:tcW w:w="144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eastAsia="宋体" w:cs="Arial"/>
                      <w:color w:val="000000"/>
                      <w:kern w:val="0"/>
                      <w:sz w:val="22"/>
                      <w:lang w:val="en-US" w:eastAsia="zh-CN"/>
                    </w:rPr>
                  </w:pPr>
                  <w:r>
                    <w:rPr>
                      <w:rFonts w:hint="eastAsia" w:ascii="宋体" w:hAnsi="宋体" w:cs="Arial"/>
                      <w:color w:val="000000"/>
                      <w:kern w:val="0"/>
                      <w:sz w:val="22"/>
                      <w:szCs w:val="22"/>
                      <w:lang w:val="en-US" w:eastAsia="zh-CN"/>
                    </w:rPr>
                    <w:t>422.56</w:t>
                  </w:r>
                </w:p>
              </w:tc>
              <w:tc>
                <w:tcPr>
                  <w:tcW w:w="757"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307</w:t>
                  </w:r>
                </w:p>
              </w:tc>
              <w:tc>
                <w:tcPr>
                  <w:tcW w:w="3548"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债务利息及费用支出</w:t>
                  </w:r>
                </w:p>
              </w:tc>
              <w:tc>
                <w:tcPr>
                  <w:tcW w:w="144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468" w:hRule="atLeast"/>
              </w:trPr>
              <w:tc>
                <w:tcPr>
                  <w:tcW w:w="935"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30101</w:t>
                  </w:r>
                </w:p>
              </w:tc>
              <w:tc>
                <w:tcPr>
                  <w:tcW w:w="2573"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 xml:space="preserve">  基本工资</w:t>
                  </w:r>
                </w:p>
              </w:tc>
              <w:tc>
                <w:tcPr>
                  <w:tcW w:w="144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eastAsia="宋体" w:cs="Arial"/>
                      <w:color w:val="000000"/>
                      <w:kern w:val="0"/>
                      <w:sz w:val="22"/>
                      <w:lang w:val="en-US" w:eastAsia="zh-CN"/>
                    </w:rPr>
                  </w:pPr>
                  <w:r>
                    <w:rPr>
                      <w:rFonts w:hint="eastAsia" w:ascii="宋体" w:hAnsi="宋体" w:cs="Arial"/>
                      <w:color w:val="000000"/>
                      <w:kern w:val="0"/>
                      <w:sz w:val="22"/>
                      <w:szCs w:val="22"/>
                      <w:lang w:val="en-US" w:eastAsia="zh-CN"/>
                    </w:rPr>
                    <w:t>389.89</w:t>
                  </w:r>
                </w:p>
              </w:tc>
              <w:tc>
                <w:tcPr>
                  <w:tcW w:w="964"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30201</w:t>
                  </w:r>
                </w:p>
              </w:tc>
              <w:tc>
                <w:tcPr>
                  <w:tcW w:w="2201"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 xml:space="preserve">  办公费</w:t>
                  </w:r>
                </w:p>
              </w:tc>
              <w:tc>
                <w:tcPr>
                  <w:tcW w:w="144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eastAsia="宋体" w:cs="Arial"/>
                      <w:color w:val="000000"/>
                      <w:kern w:val="0"/>
                      <w:sz w:val="22"/>
                      <w:lang w:val="en-US" w:eastAsia="zh-CN"/>
                    </w:rPr>
                  </w:pPr>
                  <w:r>
                    <w:rPr>
                      <w:rFonts w:hint="eastAsia" w:ascii="宋体" w:hAnsi="宋体" w:cs="Arial"/>
                      <w:color w:val="000000"/>
                      <w:kern w:val="0"/>
                      <w:sz w:val="22"/>
                      <w:szCs w:val="22"/>
                      <w:lang w:val="en-US" w:eastAsia="zh-CN"/>
                    </w:rPr>
                    <w:t>19.12</w:t>
                  </w:r>
                </w:p>
              </w:tc>
              <w:tc>
                <w:tcPr>
                  <w:tcW w:w="757"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30701</w:t>
                  </w:r>
                </w:p>
              </w:tc>
              <w:tc>
                <w:tcPr>
                  <w:tcW w:w="3548"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 xml:space="preserve">  国内债务付息</w:t>
                  </w:r>
                </w:p>
              </w:tc>
              <w:tc>
                <w:tcPr>
                  <w:tcW w:w="144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935"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30102</w:t>
                  </w:r>
                </w:p>
              </w:tc>
              <w:tc>
                <w:tcPr>
                  <w:tcW w:w="2573"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 xml:space="preserve">  津贴补贴</w:t>
                  </w:r>
                </w:p>
              </w:tc>
              <w:tc>
                <w:tcPr>
                  <w:tcW w:w="144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eastAsia="宋体" w:cs="Arial"/>
                      <w:color w:val="000000"/>
                      <w:kern w:val="0"/>
                      <w:sz w:val="22"/>
                      <w:lang w:val="en-US" w:eastAsia="zh-CN"/>
                    </w:rPr>
                  </w:pPr>
                  <w:r>
                    <w:rPr>
                      <w:rFonts w:hint="eastAsia" w:ascii="宋体" w:hAnsi="宋体" w:cs="Arial"/>
                      <w:color w:val="000000"/>
                      <w:kern w:val="0"/>
                      <w:sz w:val="22"/>
                      <w:szCs w:val="22"/>
                      <w:lang w:val="en-US" w:eastAsia="zh-CN"/>
                    </w:rPr>
                    <w:t>114.73</w:t>
                  </w:r>
                </w:p>
              </w:tc>
              <w:tc>
                <w:tcPr>
                  <w:tcW w:w="964"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30202</w:t>
                  </w:r>
                </w:p>
              </w:tc>
              <w:tc>
                <w:tcPr>
                  <w:tcW w:w="2201"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 xml:space="preserve">  印刷费</w:t>
                  </w:r>
                </w:p>
              </w:tc>
              <w:tc>
                <w:tcPr>
                  <w:tcW w:w="144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eastAsia="宋体" w:cs="Arial"/>
                      <w:color w:val="000000"/>
                      <w:kern w:val="0"/>
                      <w:sz w:val="22"/>
                      <w:lang w:val="en-US" w:eastAsia="zh-CN"/>
                    </w:rPr>
                  </w:pPr>
                  <w:r>
                    <w:rPr>
                      <w:rFonts w:hint="eastAsia" w:ascii="宋体" w:hAnsi="宋体" w:cs="Arial"/>
                      <w:color w:val="000000"/>
                      <w:kern w:val="0"/>
                      <w:sz w:val="22"/>
                      <w:szCs w:val="22"/>
                      <w:lang w:val="en-US" w:eastAsia="zh-CN"/>
                    </w:rPr>
                    <w:t>15.64</w:t>
                  </w:r>
                </w:p>
              </w:tc>
              <w:tc>
                <w:tcPr>
                  <w:tcW w:w="757"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30702</w:t>
                  </w:r>
                </w:p>
              </w:tc>
              <w:tc>
                <w:tcPr>
                  <w:tcW w:w="3548"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 xml:space="preserve">  国外债务付息</w:t>
                  </w:r>
                </w:p>
              </w:tc>
              <w:tc>
                <w:tcPr>
                  <w:tcW w:w="144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935"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30103</w:t>
                  </w:r>
                </w:p>
              </w:tc>
              <w:tc>
                <w:tcPr>
                  <w:tcW w:w="2573"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 xml:space="preserve">  奖金</w:t>
                  </w:r>
                </w:p>
              </w:tc>
              <w:tc>
                <w:tcPr>
                  <w:tcW w:w="144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eastAsia="宋体" w:cs="Arial"/>
                      <w:color w:val="000000"/>
                      <w:kern w:val="0"/>
                      <w:sz w:val="22"/>
                      <w:lang w:val="en-US" w:eastAsia="zh-CN"/>
                    </w:rPr>
                  </w:pPr>
                  <w:r>
                    <w:rPr>
                      <w:rFonts w:hint="eastAsia" w:ascii="宋体" w:hAnsi="宋体" w:cs="Arial"/>
                      <w:color w:val="000000"/>
                      <w:kern w:val="0"/>
                      <w:sz w:val="22"/>
                      <w:szCs w:val="22"/>
                      <w:lang w:val="en-US" w:eastAsia="zh-CN"/>
                    </w:rPr>
                    <w:t>110.97</w:t>
                  </w:r>
                </w:p>
              </w:tc>
              <w:tc>
                <w:tcPr>
                  <w:tcW w:w="964"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30203</w:t>
                  </w:r>
                </w:p>
              </w:tc>
              <w:tc>
                <w:tcPr>
                  <w:tcW w:w="2201"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 xml:space="preserve">  咨询费</w:t>
                  </w:r>
                </w:p>
              </w:tc>
              <w:tc>
                <w:tcPr>
                  <w:tcW w:w="144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lang w:val="en-US"/>
                    </w:rPr>
                  </w:pPr>
                  <w:r>
                    <w:rPr>
                      <w:rFonts w:hint="eastAsia" w:ascii="宋体" w:hAnsi="宋体" w:cs="Arial"/>
                      <w:color w:val="000000"/>
                      <w:kern w:val="0"/>
                      <w:sz w:val="22"/>
                      <w:szCs w:val="22"/>
                      <w:lang w:val="en-US" w:eastAsia="zh-CN"/>
                    </w:rPr>
                    <w:t>2.44</w:t>
                  </w:r>
                </w:p>
              </w:tc>
              <w:tc>
                <w:tcPr>
                  <w:tcW w:w="757"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310</w:t>
                  </w:r>
                </w:p>
              </w:tc>
              <w:tc>
                <w:tcPr>
                  <w:tcW w:w="3548"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资本性支出</w:t>
                  </w:r>
                </w:p>
              </w:tc>
              <w:tc>
                <w:tcPr>
                  <w:tcW w:w="144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935"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30106</w:t>
                  </w:r>
                </w:p>
              </w:tc>
              <w:tc>
                <w:tcPr>
                  <w:tcW w:w="2573"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 xml:space="preserve">  伙食补助费</w:t>
                  </w:r>
                </w:p>
              </w:tc>
              <w:tc>
                <w:tcPr>
                  <w:tcW w:w="144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eastAsia="宋体" w:cs="Arial"/>
                      <w:color w:val="000000"/>
                      <w:kern w:val="0"/>
                      <w:sz w:val="22"/>
                      <w:lang w:val="en-US" w:eastAsia="zh-CN"/>
                    </w:rPr>
                  </w:pPr>
                  <w:r>
                    <w:rPr>
                      <w:rFonts w:hint="eastAsia" w:ascii="宋体" w:hAnsi="宋体" w:cs="Arial"/>
                      <w:color w:val="000000"/>
                      <w:kern w:val="0"/>
                      <w:sz w:val="22"/>
                      <w:szCs w:val="22"/>
                      <w:lang w:val="en-US" w:eastAsia="zh-CN"/>
                    </w:rPr>
                    <w:t>46.74</w:t>
                  </w:r>
                </w:p>
              </w:tc>
              <w:tc>
                <w:tcPr>
                  <w:tcW w:w="964"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30204</w:t>
                  </w:r>
                </w:p>
              </w:tc>
              <w:tc>
                <w:tcPr>
                  <w:tcW w:w="2201"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 xml:space="preserve">  手续费</w:t>
                  </w:r>
                </w:p>
              </w:tc>
              <w:tc>
                <w:tcPr>
                  <w:tcW w:w="144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w:t>
                  </w:r>
                  <w:r>
                    <w:rPr>
                      <w:rFonts w:hint="eastAsia" w:ascii="宋体" w:hAnsi="宋体" w:cs="Arial"/>
                      <w:color w:val="000000"/>
                      <w:kern w:val="0"/>
                      <w:sz w:val="22"/>
                      <w:szCs w:val="22"/>
                      <w:lang w:val="en-US" w:eastAsia="zh-CN"/>
                    </w:rPr>
                    <w:t>2</w:t>
                  </w:r>
                  <w:r>
                    <w:rPr>
                      <w:rFonts w:hint="eastAsia" w:ascii="宋体" w:hAnsi="宋体" w:cs="Arial"/>
                      <w:color w:val="000000"/>
                      <w:kern w:val="0"/>
                      <w:sz w:val="22"/>
                      <w:szCs w:val="22"/>
                    </w:rPr>
                    <w:t>0</w:t>
                  </w:r>
                </w:p>
              </w:tc>
              <w:tc>
                <w:tcPr>
                  <w:tcW w:w="757"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31001</w:t>
                  </w:r>
                </w:p>
              </w:tc>
              <w:tc>
                <w:tcPr>
                  <w:tcW w:w="3548"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 xml:space="preserve">  房屋建筑物购建</w:t>
                  </w:r>
                </w:p>
              </w:tc>
              <w:tc>
                <w:tcPr>
                  <w:tcW w:w="144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935"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30107</w:t>
                  </w:r>
                </w:p>
              </w:tc>
              <w:tc>
                <w:tcPr>
                  <w:tcW w:w="2573"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 xml:space="preserve">  绩效工资</w:t>
                  </w:r>
                </w:p>
              </w:tc>
              <w:tc>
                <w:tcPr>
                  <w:tcW w:w="144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eastAsia="宋体" w:cs="Arial"/>
                      <w:color w:val="000000"/>
                      <w:kern w:val="0"/>
                      <w:sz w:val="22"/>
                      <w:lang w:val="en-US" w:eastAsia="zh-CN"/>
                    </w:rPr>
                  </w:pPr>
                  <w:r>
                    <w:rPr>
                      <w:rFonts w:hint="eastAsia" w:ascii="宋体" w:hAnsi="宋体" w:cs="Arial"/>
                      <w:color w:val="000000"/>
                      <w:kern w:val="0"/>
                      <w:sz w:val="22"/>
                      <w:szCs w:val="22"/>
                      <w:lang w:val="en-US" w:eastAsia="zh-CN"/>
                    </w:rPr>
                    <w:t>266.62</w:t>
                  </w:r>
                </w:p>
              </w:tc>
              <w:tc>
                <w:tcPr>
                  <w:tcW w:w="964"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30205</w:t>
                  </w:r>
                </w:p>
              </w:tc>
              <w:tc>
                <w:tcPr>
                  <w:tcW w:w="2201"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 xml:space="preserve">  水费</w:t>
                  </w:r>
                </w:p>
              </w:tc>
              <w:tc>
                <w:tcPr>
                  <w:tcW w:w="144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757"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31002</w:t>
                  </w:r>
                </w:p>
              </w:tc>
              <w:tc>
                <w:tcPr>
                  <w:tcW w:w="3548"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 xml:space="preserve">  办公设备购置</w:t>
                  </w:r>
                </w:p>
              </w:tc>
              <w:tc>
                <w:tcPr>
                  <w:tcW w:w="144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935"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30108</w:t>
                  </w:r>
                </w:p>
              </w:tc>
              <w:tc>
                <w:tcPr>
                  <w:tcW w:w="2573"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 xml:space="preserve">  机关事业单位基本养老保险缴费</w:t>
                  </w:r>
                </w:p>
              </w:tc>
              <w:tc>
                <w:tcPr>
                  <w:tcW w:w="144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eastAsia="宋体" w:cs="Arial"/>
                      <w:color w:val="000000"/>
                      <w:kern w:val="0"/>
                      <w:sz w:val="22"/>
                      <w:lang w:val="en-US" w:eastAsia="zh-CN"/>
                    </w:rPr>
                  </w:pPr>
                  <w:r>
                    <w:rPr>
                      <w:rFonts w:hint="eastAsia" w:ascii="宋体" w:hAnsi="宋体" w:cs="Arial"/>
                      <w:color w:val="000000"/>
                      <w:kern w:val="0"/>
                      <w:sz w:val="22"/>
                      <w:szCs w:val="22"/>
                      <w:lang w:val="en-US" w:eastAsia="zh-CN"/>
                    </w:rPr>
                    <w:t>64.26</w:t>
                  </w:r>
                </w:p>
              </w:tc>
              <w:tc>
                <w:tcPr>
                  <w:tcW w:w="964"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30206</w:t>
                  </w:r>
                </w:p>
              </w:tc>
              <w:tc>
                <w:tcPr>
                  <w:tcW w:w="2201"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 xml:space="preserve">  电费</w:t>
                  </w:r>
                </w:p>
              </w:tc>
              <w:tc>
                <w:tcPr>
                  <w:tcW w:w="144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eastAsia="宋体" w:cs="Arial"/>
                      <w:color w:val="000000"/>
                      <w:kern w:val="0"/>
                      <w:sz w:val="22"/>
                      <w:lang w:val="en-US" w:eastAsia="zh-CN"/>
                    </w:rPr>
                  </w:pPr>
                  <w:r>
                    <w:rPr>
                      <w:rFonts w:hint="eastAsia" w:ascii="宋体" w:hAnsi="宋体" w:cs="Arial"/>
                      <w:color w:val="000000"/>
                      <w:kern w:val="0"/>
                      <w:sz w:val="22"/>
                      <w:szCs w:val="22"/>
                      <w:lang w:val="en-US" w:eastAsia="zh-CN"/>
                    </w:rPr>
                    <w:t>14.86</w:t>
                  </w:r>
                </w:p>
              </w:tc>
              <w:tc>
                <w:tcPr>
                  <w:tcW w:w="757"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31003</w:t>
                  </w:r>
                </w:p>
              </w:tc>
              <w:tc>
                <w:tcPr>
                  <w:tcW w:w="3548"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 xml:space="preserve">  专用设备购置</w:t>
                  </w:r>
                </w:p>
              </w:tc>
              <w:tc>
                <w:tcPr>
                  <w:tcW w:w="144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935"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30109</w:t>
                  </w:r>
                </w:p>
              </w:tc>
              <w:tc>
                <w:tcPr>
                  <w:tcW w:w="2573"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 xml:space="preserve">  职业年金缴费</w:t>
                  </w:r>
                </w:p>
              </w:tc>
              <w:tc>
                <w:tcPr>
                  <w:tcW w:w="144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eastAsia="宋体" w:cs="Arial"/>
                      <w:color w:val="000000"/>
                      <w:kern w:val="0"/>
                      <w:sz w:val="22"/>
                      <w:lang w:val="en-US" w:eastAsia="zh-CN"/>
                    </w:rPr>
                  </w:pPr>
                  <w:r>
                    <w:rPr>
                      <w:rFonts w:hint="eastAsia" w:ascii="宋体" w:hAnsi="宋体" w:cs="Arial"/>
                      <w:color w:val="000000"/>
                      <w:kern w:val="0"/>
                      <w:sz w:val="22"/>
                      <w:szCs w:val="22"/>
                    </w:rPr>
                    <w:t>0.00</w:t>
                  </w:r>
                </w:p>
              </w:tc>
              <w:tc>
                <w:tcPr>
                  <w:tcW w:w="964"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30207</w:t>
                  </w:r>
                </w:p>
              </w:tc>
              <w:tc>
                <w:tcPr>
                  <w:tcW w:w="2201"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 xml:space="preserve">  邮电费</w:t>
                  </w:r>
                </w:p>
              </w:tc>
              <w:tc>
                <w:tcPr>
                  <w:tcW w:w="144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eastAsia="宋体" w:cs="Arial"/>
                      <w:color w:val="000000"/>
                      <w:kern w:val="0"/>
                      <w:sz w:val="22"/>
                      <w:lang w:val="en-US" w:eastAsia="zh-CN"/>
                    </w:rPr>
                  </w:pPr>
                  <w:r>
                    <w:rPr>
                      <w:rFonts w:hint="eastAsia" w:ascii="宋体" w:hAnsi="宋体" w:cs="Arial"/>
                      <w:color w:val="000000"/>
                      <w:kern w:val="0"/>
                      <w:sz w:val="22"/>
                      <w:szCs w:val="22"/>
                      <w:lang w:val="en-US" w:eastAsia="zh-CN"/>
                    </w:rPr>
                    <w:t>14.87</w:t>
                  </w:r>
                </w:p>
              </w:tc>
              <w:tc>
                <w:tcPr>
                  <w:tcW w:w="757"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31005</w:t>
                  </w:r>
                </w:p>
              </w:tc>
              <w:tc>
                <w:tcPr>
                  <w:tcW w:w="3548"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 xml:space="preserve">  基础设施建设</w:t>
                  </w:r>
                </w:p>
              </w:tc>
              <w:tc>
                <w:tcPr>
                  <w:tcW w:w="144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935"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30110</w:t>
                  </w:r>
                </w:p>
              </w:tc>
              <w:tc>
                <w:tcPr>
                  <w:tcW w:w="2573"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 xml:space="preserve">  职工基本医疗保险缴费</w:t>
                  </w:r>
                </w:p>
              </w:tc>
              <w:tc>
                <w:tcPr>
                  <w:tcW w:w="144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eastAsia="宋体" w:cs="Arial"/>
                      <w:color w:val="000000"/>
                      <w:kern w:val="0"/>
                      <w:sz w:val="22"/>
                      <w:lang w:val="en-US" w:eastAsia="zh-CN"/>
                    </w:rPr>
                  </w:pPr>
                  <w:r>
                    <w:rPr>
                      <w:rFonts w:hint="eastAsia" w:ascii="宋体" w:hAnsi="宋体" w:cs="Arial"/>
                      <w:color w:val="000000"/>
                      <w:kern w:val="0"/>
                      <w:sz w:val="22"/>
                      <w:szCs w:val="22"/>
                    </w:rPr>
                    <w:t>0.00</w:t>
                  </w:r>
                </w:p>
              </w:tc>
              <w:tc>
                <w:tcPr>
                  <w:tcW w:w="964"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30208</w:t>
                  </w:r>
                </w:p>
              </w:tc>
              <w:tc>
                <w:tcPr>
                  <w:tcW w:w="2201"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 xml:space="preserve">  取暖费</w:t>
                  </w:r>
                </w:p>
              </w:tc>
              <w:tc>
                <w:tcPr>
                  <w:tcW w:w="144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757"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31006</w:t>
                  </w:r>
                </w:p>
              </w:tc>
              <w:tc>
                <w:tcPr>
                  <w:tcW w:w="3548"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 xml:space="preserve">  大型修缮</w:t>
                  </w:r>
                </w:p>
              </w:tc>
              <w:tc>
                <w:tcPr>
                  <w:tcW w:w="144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935"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30111</w:t>
                  </w:r>
                </w:p>
              </w:tc>
              <w:tc>
                <w:tcPr>
                  <w:tcW w:w="2573"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 xml:space="preserve">  公务员医疗补助缴费</w:t>
                  </w:r>
                </w:p>
              </w:tc>
              <w:tc>
                <w:tcPr>
                  <w:tcW w:w="144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964"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30209</w:t>
                  </w:r>
                </w:p>
              </w:tc>
              <w:tc>
                <w:tcPr>
                  <w:tcW w:w="2201"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 xml:space="preserve">  物业管理费</w:t>
                  </w:r>
                </w:p>
              </w:tc>
              <w:tc>
                <w:tcPr>
                  <w:tcW w:w="144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757"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31007</w:t>
                  </w:r>
                </w:p>
              </w:tc>
              <w:tc>
                <w:tcPr>
                  <w:tcW w:w="3548"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 xml:space="preserve">  信息网络及软件购置更新</w:t>
                  </w:r>
                </w:p>
              </w:tc>
              <w:tc>
                <w:tcPr>
                  <w:tcW w:w="144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935"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30112</w:t>
                  </w:r>
                </w:p>
              </w:tc>
              <w:tc>
                <w:tcPr>
                  <w:tcW w:w="2573"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 xml:space="preserve">  其他社会保障缴费</w:t>
                  </w:r>
                </w:p>
              </w:tc>
              <w:tc>
                <w:tcPr>
                  <w:tcW w:w="144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eastAsia="宋体" w:cs="Arial"/>
                      <w:color w:val="000000"/>
                      <w:kern w:val="0"/>
                      <w:sz w:val="22"/>
                      <w:lang w:val="en-US" w:eastAsia="zh-CN"/>
                    </w:rPr>
                  </w:pPr>
                  <w:r>
                    <w:rPr>
                      <w:rFonts w:hint="eastAsia" w:ascii="宋体" w:hAnsi="宋体" w:cs="Arial"/>
                      <w:color w:val="000000"/>
                      <w:kern w:val="0"/>
                      <w:sz w:val="22"/>
                      <w:szCs w:val="22"/>
                      <w:lang w:val="en-US" w:eastAsia="zh-CN"/>
                    </w:rPr>
                    <w:t>132.78</w:t>
                  </w:r>
                </w:p>
              </w:tc>
              <w:tc>
                <w:tcPr>
                  <w:tcW w:w="964"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30211</w:t>
                  </w:r>
                </w:p>
              </w:tc>
              <w:tc>
                <w:tcPr>
                  <w:tcW w:w="2201"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 xml:space="preserve">  差旅费</w:t>
                  </w:r>
                </w:p>
              </w:tc>
              <w:tc>
                <w:tcPr>
                  <w:tcW w:w="144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eastAsia="宋体" w:cs="Arial"/>
                      <w:color w:val="000000"/>
                      <w:kern w:val="0"/>
                      <w:sz w:val="22"/>
                      <w:lang w:val="en-US" w:eastAsia="zh-CN"/>
                    </w:rPr>
                  </w:pPr>
                  <w:r>
                    <w:rPr>
                      <w:rFonts w:hint="eastAsia" w:ascii="宋体" w:hAnsi="宋体" w:cs="Arial"/>
                      <w:color w:val="000000"/>
                      <w:kern w:val="0"/>
                      <w:sz w:val="22"/>
                      <w:szCs w:val="22"/>
                      <w:lang w:val="en-US" w:eastAsia="zh-CN"/>
                    </w:rPr>
                    <w:t>18.21</w:t>
                  </w:r>
                </w:p>
              </w:tc>
              <w:tc>
                <w:tcPr>
                  <w:tcW w:w="757"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31008</w:t>
                  </w:r>
                </w:p>
              </w:tc>
              <w:tc>
                <w:tcPr>
                  <w:tcW w:w="3548"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 xml:space="preserve">  物资储备</w:t>
                  </w:r>
                </w:p>
              </w:tc>
              <w:tc>
                <w:tcPr>
                  <w:tcW w:w="144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935"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30113</w:t>
                  </w:r>
                </w:p>
              </w:tc>
              <w:tc>
                <w:tcPr>
                  <w:tcW w:w="2573"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 xml:space="preserve">  住房公积金</w:t>
                  </w:r>
                </w:p>
              </w:tc>
              <w:tc>
                <w:tcPr>
                  <w:tcW w:w="144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eastAsia="宋体" w:cs="Arial"/>
                      <w:color w:val="000000"/>
                      <w:kern w:val="0"/>
                      <w:sz w:val="22"/>
                      <w:lang w:val="en-US" w:eastAsia="zh-CN"/>
                    </w:rPr>
                  </w:pPr>
                  <w:r>
                    <w:rPr>
                      <w:rFonts w:hint="eastAsia" w:ascii="宋体" w:hAnsi="宋体" w:cs="Arial"/>
                      <w:color w:val="000000"/>
                      <w:kern w:val="0"/>
                      <w:sz w:val="22"/>
                      <w:szCs w:val="22"/>
                      <w:lang w:val="en-US" w:eastAsia="zh-CN"/>
                    </w:rPr>
                    <w:t>72.72</w:t>
                  </w:r>
                </w:p>
              </w:tc>
              <w:tc>
                <w:tcPr>
                  <w:tcW w:w="964"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30212</w:t>
                  </w:r>
                </w:p>
              </w:tc>
              <w:tc>
                <w:tcPr>
                  <w:tcW w:w="2201"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 xml:space="preserve">  因公出国（境）费用</w:t>
                  </w:r>
                </w:p>
              </w:tc>
              <w:tc>
                <w:tcPr>
                  <w:tcW w:w="144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757"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31009</w:t>
                  </w:r>
                </w:p>
              </w:tc>
              <w:tc>
                <w:tcPr>
                  <w:tcW w:w="3548"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 xml:space="preserve">  土地补偿</w:t>
                  </w:r>
                </w:p>
              </w:tc>
              <w:tc>
                <w:tcPr>
                  <w:tcW w:w="144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935"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30114</w:t>
                  </w:r>
                </w:p>
              </w:tc>
              <w:tc>
                <w:tcPr>
                  <w:tcW w:w="2573"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 xml:space="preserve">  医疗费</w:t>
                  </w:r>
                </w:p>
              </w:tc>
              <w:tc>
                <w:tcPr>
                  <w:tcW w:w="144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964"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30213</w:t>
                  </w:r>
                </w:p>
              </w:tc>
              <w:tc>
                <w:tcPr>
                  <w:tcW w:w="2201"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 xml:space="preserve">  维修（护）费</w:t>
                  </w:r>
                </w:p>
              </w:tc>
              <w:tc>
                <w:tcPr>
                  <w:tcW w:w="144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eastAsia="宋体" w:cs="Arial"/>
                      <w:color w:val="000000"/>
                      <w:kern w:val="0"/>
                      <w:sz w:val="22"/>
                      <w:lang w:val="en-US" w:eastAsia="zh-CN"/>
                    </w:rPr>
                  </w:pPr>
                  <w:r>
                    <w:rPr>
                      <w:rFonts w:hint="eastAsia" w:ascii="宋体" w:hAnsi="宋体" w:cs="Arial"/>
                      <w:color w:val="000000"/>
                      <w:kern w:val="0"/>
                      <w:sz w:val="22"/>
                      <w:szCs w:val="22"/>
                      <w:lang w:val="en-US" w:eastAsia="zh-CN"/>
                    </w:rPr>
                    <w:t>9.12</w:t>
                  </w:r>
                </w:p>
              </w:tc>
              <w:tc>
                <w:tcPr>
                  <w:tcW w:w="757"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31010</w:t>
                  </w:r>
                </w:p>
              </w:tc>
              <w:tc>
                <w:tcPr>
                  <w:tcW w:w="3548"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 xml:space="preserve">  安置补助</w:t>
                  </w:r>
                </w:p>
              </w:tc>
              <w:tc>
                <w:tcPr>
                  <w:tcW w:w="144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935"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30199</w:t>
                  </w:r>
                </w:p>
              </w:tc>
              <w:tc>
                <w:tcPr>
                  <w:tcW w:w="2573"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 xml:space="preserve">  其他工资福利支出</w:t>
                  </w:r>
                </w:p>
              </w:tc>
              <w:tc>
                <w:tcPr>
                  <w:tcW w:w="144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eastAsia="宋体" w:cs="Arial"/>
                      <w:color w:val="000000"/>
                      <w:kern w:val="0"/>
                      <w:sz w:val="22"/>
                      <w:lang w:val="en-US" w:eastAsia="zh-CN"/>
                    </w:rPr>
                  </w:pPr>
                  <w:r>
                    <w:rPr>
                      <w:rFonts w:hint="eastAsia" w:ascii="宋体" w:hAnsi="宋体" w:cs="Arial"/>
                      <w:color w:val="000000"/>
                      <w:kern w:val="0"/>
                      <w:sz w:val="22"/>
                      <w:szCs w:val="22"/>
                      <w:lang w:val="en-US" w:eastAsia="zh-CN"/>
                    </w:rPr>
                    <w:t>0.00</w:t>
                  </w:r>
                </w:p>
              </w:tc>
              <w:tc>
                <w:tcPr>
                  <w:tcW w:w="964"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30214</w:t>
                  </w:r>
                </w:p>
              </w:tc>
              <w:tc>
                <w:tcPr>
                  <w:tcW w:w="2201"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 xml:space="preserve">  租赁费</w:t>
                  </w:r>
                </w:p>
              </w:tc>
              <w:tc>
                <w:tcPr>
                  <w:tcW w:w="144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eastAsia="宋体" w:cs="Arial"/>
                      <w:color w:val="000000"/>
                      <w:kern w:val="0"/>
                      <w:sz w:val="22"/>
                      <w:lang w:val="en-US" w:eastAsia="zh-CN"/>
                    </w:rPr>
                  </w:pPr>
                  <w:r>
                    <w:rPr>
                      <w:rFonts w:hint="eastAsia" w:ascii="宋体" w:hAnsi="宋体" w:cs="Arial"/>
                      <w:color w:val="000000"/>
                      <w:kern w:val="0"/>
                      <w:sz w:val="22"/>
                      <w:szCs w:val="22"/>
                      <w:lang w:val="en-US" w:eastAsia="zh-CN"/>
                    </w:rPr>
                    <w:t>38.38</w:t>
                  </w:r>
                </w:p>
              </w:tc>
              <w:tc>
                <w:tcPr>
                  <w:tcW w:w="757"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31011</w:t>
                  </w:r>
                </w:p>
              </w:tc>
              <w:tc>
                <w:tcPr>
                  <w:tcW w:w="3548"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 xml:space="preserve">  地上附着物和青苗补偿</w:t>
                  </w:r>
                </w:p>
              </w:tc>
              <w:tc>
                <w:tcPr>
                  <w:tcW w:w="144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935"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303</w:t>
                  </w:r>
                </w:p>
              </w:tc>
              <w:tc>
                <w:tcPr>
                  <w:tcW w:w="2573"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对个人和家庭的补助</w:t>
                  </w:r>
                </w:p>
              </w:tc>
              <w:tc>
                <w:tcPr>
                  <w:tcW w:w="144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eastAsia="宋体" w:cs="Arial"/>
                      <w:color w:val="000000"/>
                      <w:kern w:val="0"/>
                      <w:sz w:val="22"/>
                      <w:lang w:val="en-US" w:eastAsia="zh-CN"/>
                    </w:rPr>
                  </w:pPr>
                  <w:r>
                    <w:rPr>
                      <w:rFonts w:hint="eastAsia" w:ascii="宋体" w:hAnsi="宋体" w:cs="Arial"/>
                      <w:color w:val="000000"/>
                      <w:kern w:val="0"/>
                      <w:sz w:val="22"/>
                      <w:szCs w:val="22"/>
                      <w:lang w:val="en-US" w:eastAsia="zh-CN"/>
                    </w:rPr>
                    <w:t>489.57</w:t>
                  </w:r>
                </w:p>
              </w:tc>
              <w:tc>
                <w:tcPr>
                  <w:tcW w:w="964"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30215</w:t>
                  </w:r>
                </w:p>
              </w:tc>
              <w:tc>
                <w:tcPr>
                  <w:tcW w:w="2201"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 xml:space="preserve">  会议费</w:t>
                  </w:r>
                </w:p>
              </w:tc>
              <w:tc>
                <w:tcPr>
                  <w:tcW w:w="144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lang w:val="en-US"/>
                    </w:rPr>
                  </w:pPr>
                  <w:r>
                    <w:rPr>
                      <w:rFonts w:hint="eastAsia" w:ascii="宋体" w:hAnsi="宋体" w:cs="Arial"/>
                      <w:color w:val="000000"/>
                      <w:kern w:val="0"/>
                      <w:sz w:val="22"/>
                      <w:szCs w:val="22"/>
                      <w:lang w:val="en-US" w:eastAsia="zh-CN"/>
                    </w:rPr>
                    <w:t>30.43</w:t>
                  </w:r>
                </w:p>
              </w:tc>
              <w:tc>
                <w:tcPr>
                  <w:tcW w:w="757"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31012</w:t>
                  </w:r>
                </w:p>
              </w:tc>
              <w:tc>
                <w:tcPr>
                  <w:tcW w:w="3548"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 xml:space="preserve">  拆迁补偿</w:t>
                  </w:r>
                </w:p>
              </w:tc>
              <w:tc>
                <w:tcPr>
                  <w:tcW w:w="144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90" w:hRule="atLeast"/>
              </w:trPr>
              <w:tc>
                <w:tcPr>
                  <w:tcW w:w="935"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30301</w:t>
                  </w:r>
                </w:p>
              </w:tc>
              <w:tc>
                <w:tcPr>
                  <w:tcW w:w="2573"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 xml:space="preserve">  离休费</w:t>
                  </w:r>
                </w:p>
              </w:tc>
              <w:tc>
                <w:tcPr>
                  <w:tcW w:w="144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964"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30216</w:t>
                  </w:r>
                </w:p>
              </w:tc>
              <w:tc>
                <w:tcPr>
                  <w:tcW w:w="2201"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 xml:space="preserve">  培训费</w:t>
                  </w:r>
                </w:p>
              </w:tc>
              <w:tc>
                <w:tcPr>
                  <w:tcW w:w="144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eastAsia="宋体" w:cs="Arial"/>
                      <w:color w:val="000000"/>
                      <w:kern w:val="0"/>
                      <w:sz w:val="22"/>
                      <w:lang w:val="en-US" w:eastAsia="zh-CN"/>
                    </w:rPr>
                  </w:pPr>
                  <w:r>
                    <w:rPr>
                      <w:rFonts w:hint="eastAsia" w:ascii="宋体" w:hAnsi="宋体" w:cs="Arial"/>
                      <w:color w:val="000000"/>
                      <w:kern w:val="0"/>
                      <w:sz w:val="22"/>
                      <w:szCs w:val="22"/>
                      <w:lang w:val="en-US" w:eastAsia="zh-CN"/>
                    </w:rPr>
                    <w:t>9.45</w:t>
                  </w:r>
                </w:p>
              </w:tc>
              <w:tc>
                <w:tcPr>
                  <w:tcW w:w="757"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31013</w:t>
                  </w:r>
                </w:p>
              </w:tc>
              <w:tc>
                <w:tcPr>
                  <w:tcW w:w="3548"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 xml:space="preserve">  公务用车购置</w:t>
                  </w:r>
                </w:p>
              </w:tc>
              <w:tc>
                <w:tcPr>
                  <w:tcW w:w="144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935"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30302</w:t>
                  </w:r>
                </w:p>
              </w:tc>
              <w:tc>
                <w:tcPr>
                  <w:tcW w:w="2573"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 xml:space="preserve">  退休费</w:t>
                  </w:r>
                </w:p>
              </w:tc>
              <w:tc>
                <w:tcPr>
                  <w:tcW w:w="144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964"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30217</w:t>
                  </w:r>
                </w:p>
              </w:tc>
              <w:tc>
                <w:tcPr>
                  <w:tcW w:w="2201"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 xml:space="preserve">  公务接待费</w:t>
                  </w:r>
                </w:p>
              </w:tc>
              <w:tc>
                <w:tcPr>
                  <w:tcW w:w="144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eastAsia="宋体" w:cs="Arial"/>
                      <w:color w:val="000000"/>
                      <w:kern w:val="0"/>
                      <w:sz w:val="22"/>
                      <w:lang w:val="en-US" w:eastAsia="zh-CN"/>
                    </w:rPr>
                  </w:pPr>
                  <w:r>
                    <w:rPr>
                      <w:rFonts w:hint="eastAsia" w:ascii="宋体" w:hAnsi="宋体" w:cs="Arial"/>
                      <w:color w:val="000000"/>
                      <w:kern w:val="0"/>
                      <w:sz w:val="22"/>
                      <w:szCs w:val="22"/>
                      <w:lang w:val="en-US" w:eastAsia="zh-CN"/>
                    </w:rPr>
                    <w:t>0</w:t>
                  </w:r>
                  <w:r>
                    <w:rPr>
                      <w:rFonts w:hint="eastAsia" w:ascii="宋体" w:hAnsi="宋体" w:cs="Arial"/>
                      <w:color w:val="000000"/>
                      <w:kern w:val="0"/>
                      <w:sz w:val="22"/>
                      <w:szCs w:val="22"/>
                    </w:rPr>
                    <w:t>.</w:t>
                  </w:r>
                  <w:r>
                    <w:rPr>
                      <w:rFonts w:hint="eastAsia" w:ascii="宋体" w:hAnsi="宋体" w:cs="Arial"/>
                      <w:color w:val="000000"/>
                      <w:kern w:val="0"/>
                      <w:sz w:val="22"/>
                      <w:szCs w:val="22"/>
                      <w:lang w:val="en-US" w:eastAsia="zh-CN"/>
                    </w:rPr>
                    <w:t>00</w:t>
                  </w:r>
                </w:p>
              </w:tc>
              <w:tc>
                <w:tcPr>
                  <w:tcW w:w="757"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31019</w:t>
                  </w:r>
                </w:p>
              </w:tc>
              <w:tc>
                <w:tcPr>
                  <w:tcW w:w="3548"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 xml:space="preserve">  其他交通工具购置</w:t>
                  </w:r>
                </w:p>
              </w:tc>
              <w:tc>
                <w:tcPr>
                  <w:tcW w:w="144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935"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30303</w:t>
                  </w:r>
                </w:p>
              </w:tc>
              <w:tc>
                <w:tcPr>
                  <w:tcW w:w="2573"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 xml:space="preserve">  退职（役）费</w:t>
                  </w:r>
                </w:p>
              </w:tc>
              <w:tc>
                <w:tcPr>
                  <w:tcW w:w="144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964"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30218</w:t>
                  </w:r>
                </w:p>
              </w:tc>
              <w:tc>
                <w:tcPr>
                  <w:tcW w:w="2201"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 xml:space="preserve">  专用材料费</w:t>
                  </w:r>
                </w:p>
              </w:tc>
              <w:tc>
                <w:tcPr>
                  <w:tcW w:w="144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eastAsia="宋体" w:cs="Arial"/>
                      <w:color w:val="000000"/>
                      <w:kern w:val="0"/>
                      <w:sz w:val="22"/>
                      <w:lang w:val="en-US" w:eastAsia="zh-CN"/>
                    </w:rPr>
                  </w:pPr>
                  <w:r>
                    <w:rPr>
                      <w:rFonts w:hint="eastAsia" w:ascii="宋体" w:hAnsi="宋体" w:cs="Arial"/>
                      <w:color w:val="000000"/>
                      <w:kern w:val="0"/>
                      <w:sz w:val="22"/>
                      <w:szCs w:val="22"/>
                      <w:lang w:val="en-US" w:eastAsia="zh-CN"/>
                    </w:rPr>
                    <w:t>4.55</w:t>
                  </w:r>
                </w:p>
              </w:tc>
              <w:tc>
                <w:tcPr>
                  <w:tcW w:w="757"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31021</w:t>
                  </w:r>
                </w:p>
              </w:tc>
              <w:tc>
                <w:tcPr>
                  <w:tcW w:w="3548"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 xml:space="preserve">  文物和陈列品购置</w:t>
                  </w:r>
                </w:p>
              </w:tc>
              <w:tc>
                <w:tcPr>
                  <w:tcW w:w="144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935"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30304</w:t>
                  </w:r>
                </w:p>
              </w:tc>
              <w:tc>
                <w:tcPr>
                  <w:tcW w:w="2573"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 xml:space="preserve">  抚恤金</w:t>
                  </w:r>
                </w:p>
              </w:tc>
              <w:tc>
                <w:tcPr>
                  <w:tcW w:w="144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eastAsia="宋体" w:cs="Arial"/>
                      <w:color w:val="000000"/>
                      <w:kern w:val="0"/>
                      <w:sz w:val="22"/>
                      <w:lang w:val="en-US" w:eastAsia="zh-CN"/>
                    </w:rPr>
                  </w:pPr>
                  <w:r>
                    <w:rPr>
                      <w:rFonts w:hint="eastAsia" w:ascii="宋体" w:hAnsi="宋体" w:cs="Arial"/>
                      <w:color w:val="000000"/>
                      <w:kern w:val="0"/>
                      <w:sz w:val="22"/>
                      <w:szCs w:val="22"/>
                      <w:lang w:val="en-US" w:eastAsia="zh-CN"/>
                    </w:rPr>
                    <w:t>15.19</w:t>
                  </w:r>
                </w:p>
              </w:tc>
              <w:tc>
                <w:tcPr>
                  <w:tcW w:w="964"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30224</w:t>
                  </w:r>
                </w:p>
              </w:tc>
              <w:tc>
                <w:tcPr>
                  <w:tcW w:w="2201"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 xml:space="preserve">  被装购置费</w:t>
                  </w:r>
                </w:p>
              </w:tc>
              <w:tc>
                <w:tcPr>
                  <w:tcW w:w="144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757"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31022</w:t>
                  </w:r>
                </w:p>
              </w:tc>
              <w:tc>
                <w:tcPr>
                  <w:tcW w:w="3548"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 xml:space="preserve">  无形资产购置</w:t>
                  </w:r>
                </w:p>
              </w:tc>
              <w:tc>
                <w:tcPr>
                  <w:tcW w:w="144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935"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30305</w:t>
                  </w:r>
                </w:p>
              </w:tc>
              <w:tc>
                <w:tcPr>
                  <w:tcW w:w="2573"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 xml:space="preserve">  生活补助</w:t>
                  </w:r>
                </w:p>
              </w:tc>
              <w:tc>
                <w:tcPr>
                  <w:tcW w:w="144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eastAsia="宋体" w:cs="Arial"/>
                      <w:color w:val="000000"/>
                      <w:kern w:val="0"/>
                      <w:sz w:val="22"/>
                      <w:lang w:val="en-US" w:eastAsia="zh-CN"/>
                    </w:rPr>
                  </w:pPr>
                  <w:r>
                    <w:rPr>
                      <w:rFonts w:hint="eastAsia" w:ascii="宋体" w:hAnsi="宋体" w:cs="Arial"/>
                      <w:color w:val="000000"/>
                      <w:kern w:val="0"/>
                      <w:sz w:val="22"/>
                      <w:szCs w:val="22"/>
                      <w:lang w:val="en-US" w:eastAsia="zh-CN"/>
                    </w:rPr>
                    <w:t>13.36</w:t>
                  </w:r>
                </w:p>
              </w:tc>
              <w:tc>
                <w:tcPr>
                  <w:tcW w:w="964"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30225</w:t>
                  </w:r>
                </w:p>
              </w:tc>
              <w:tc>
                <w:tcPr>
                  <w:tcW w:w="2201"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 xml:space="preserve">  专用燃料费</w:t>
                  </w:r>
                </w:p>
              </w:tc>
              <w:tc>
                <w:tcPr>
                  <w:tcW w:w="144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757"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31099</w:t>
                  </w:r>
                </w:p>
              </w:tc>
              <w:tc>
                <w:tcPr>
                  <w:tcW w:w="3548"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 xml:space="preserve">  其他资本性支出</w:t>
                  </w:r>
                </w:p>
              </w:tc>
              <w:tc>
                <w:tcPr>
                  <w:tcW w:w="144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935"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30306</w:t>
                  </w:r>
                </w:p>
              </w:tc>
              <w:tc>
                <w:tcPr>
                  <w:tcW w:w="2573"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 xml:space="preserve">  救济费</w:t>
                  </w:r>
                </w:p>
              </w:tc>
              <w:tc>
                <w:tcPr>
                  <w:tcW w:w="144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eastAsia="宋体" w:cs="Arial"/>
                      <w:color w:val="000000"/>
                      <w:kern w:val="0"/>
                      <w:sz w:val="22"/>
                      <w:lang w:val="en-US" w:eastAsia="zh-CN"/>
                    </w:rPr>
                  </w:pPr>
                  <w:r>
                    <w:rPr>
                      <w:rFonts w:hint="eastAsia" w:ascii="宋体" w:hAnsi="宋体" w:cs="Arial"/>
                      <w:color w:val="000000"/>
                      <w:kern w:val="0"/>
                      <w:sz w:val="22"/>
                      <w:szCs w:val="22"/>
                      <w:lang w:val="en-US" w:eastAsia="zh-CN"/>
                    </w:rPr>
                    <w:t>0</w:t>
                  </w:r>
                  <w:r>
                    <w:rPr>
                      <w:rFonts w:hint="eastAsia" w:ascii="宋体" w:hAnsi="宋体" w:cs="Arial"/>
                      <w:color w:val="000000"/>
                      <w:kern w:val="0"/>
                      <w:sz w:val="22"/>
                      <w:szCs w:val="22"/>
                    </w:rPr>
                    <w:t>.0</w:t>
                  </w:r>
                  <w:r>
                    <w:rPr>
                      <w:rFonts w:hint="eastAsia" w:ascii="宋体" w:hAnsi="宋体" w:cs="Arial"/>
                      <w:color w:val="000000"/>
                      <w:kern w:val="0"/>
                      <w:sz w:val="22"/>
                      <w:szCs w:val="22"/>
                      <w:lang w:val="en-US" w:eastAsia="zh-CN"/>
                    </w:rPr>
                    <w:t>0</w:t>
                  </w:r>
                </w:p>
              </w:tc>
              <w:tc>
                <w:tcPr>
                  <w:tcW w:w="964"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30226</w:t>
                  </w:r>
                </w:p>
              </w:tc>
              <w:tc>
                <w:tcPr>
                  <w:tcW w:w="2201"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 xml:space="preserve">  劳务费</w:t>
                  </w:r>
                </w:p>
              </w:tc>
              <w:tc>
                <w:tcPr>
                  <w:tcW w:w="144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eastAsia="宋体" w:cs="Arial"/>
                      <w:color w:val="000000"/>
                      <w:kern w:val="0"/>
                      <w:sz w:val="22"/>
                      <w:lang w:val="en-US" w:eastAsia="zh-CN"/>
                    </w:rPr>
                  </w:pPr>
                  <w:r>
                    <w:rPr>
                      <w:rFonts w:hint="eastAsia" w:ascii="宋体" w:hAnsi="宋体" w:cs="Arial"/>
                      <w:color w:val="000000"/>
                      <w:kern w:val="0"/>
                      <w:sz w:val="22"/>
                      <w:szCs w:val="22"/>
                      <w:lang w:val="en-US" w:eastAsia="zh-CN"/>
                    </w:rPr>
                    <w:t>70.64</w:t>
                  </w:r>
                </w:p>
              </w:tc>
              <w:tc>
                <w:tcPr>
                  <w:tcW w:w="757"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399</w:t>
                  </w:r>
                </w:p>
              </w:tc>
              <w:tc>
                <w:tcPr>
                  <w:tcW w:w="3548"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其他支出</w:t>
                  </w:r>
                </w:p>
              </w:tc>
              <w:tc>
                <w:tcPr>
                  <w:tcW w:w="144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935"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30307</w:t>
                  </w:r>
                </w:p>
              </w:tc>
              <w:tc>
                <w:tcPr>
                  <w:tcW w:w="2573"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 xml:space="preserve">  医疗费补助</w:t>
                  </w:r>
                </w:p>
              </w:tc>
              <w:tc>
                <w:tcPr>
                  <w:tcW w:w="144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eastAsia" w:ascii="宋体" w:hAnsi="宋体" w:eastAsia="宋体" w:cs="Arial"/>
                      <w:color w:val="000000"/>
                      <w:kern w:val="0"/>
                      <w:sz w:val="22"/>
                      <w:lang w:eastAsia="zh-CN"/>
                    </w:rPr>
                  </w:pPr>
                  <w:r>
                    <w:rPr>
                      <w:rFonts w:hint="eastAsia" w:ascii="宋体" w:hAnsi="宋体" w:cs="Arial"/>
                      <w:color w:val="000000"/>
                      <w:kern w:val="0"/>
                      <w:sz w:val="22"/>
                      <w:szCs w:val="22"/>
                      <w:lang w:val="en-US" w:eastAsia="zh-CN"/>
                    </w:rPr>
                    <w:t>0</w:t>
                  </w:r>
                  <w:r>
                    <w:rPr>
                      <w:rFonts w:hint="eastAsia" w:ascii="宋体" w:hAnsi="宋体" w:cs="Arial"/>
                      <w:color w:val="000000"/>
                      <w:kern w:val="0"/>
                      <w:sz w:val="22"/>
                      <w:szCs w:val="22"/>
                    </w:rPr>
                    <w:t>.0</w:t>
                  </w:r>
                  <w:r>
                    <w:rPr>
                      <w:rFonts w:hint="eastAsia" w:ascii="宋体" w:hAnsi="宋体" w:cs="Arial"/>
                      <w:color w:val="000000"/>
                      <w:kern w:val="0"/>
                      <w:sz w:val="22"/>
                      <w:szCs w:val="22"/>
                      <w:lang w:val="en-US" w:eastAsia="zh-CN"/>
                    </w:rPr>
                    <w:t>0</w:t>
                  </w:r>
                </w:p>
              </w:tc>
              <w:tc>
                <w:tcPr>
                  <w:tcW w:w="964"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30227</w:t>
                  </w:r>
                </w:p>
              </w:tc>
              <w:tc>
                <w:tcPr>
                  <w:tcW w:w="2201"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 xml:space="preserve">  委托业务费</w:t>
                  </w:r>
                </w:p>
              </w:tc>
              <w:tc>
                <w:tcPr>
                  <w:tcW w:w="144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eastAsia="宋体" w:cs="Arial"/>
                      <w:color w:val="000000"/>
                      <w:kern w:val="0"/>
                      <w:sz w:val="22"/>
                      <w:lang w:val="en-US" w:eastAsia="zh-CN"/>
                    </w:rPr>
                  </w:pPr>
                  <w:r>
                    <w:rPr>
                      <w:rFonts w:hint="eastAsia" w:ascii="宋体" w:hAnsi="宋体" w:cs="Arial"/>
                      <w:color w:val="000000"/>
                      <w:kern w:val="0"/>
                      <w:sz w:val="22"/>
                      <w:szCs w:val="22"/>
                      <w:lang w:val="en-US" w:eastAsia="zh-CN"/>
                    </w:rPr>
                    <w:t>61.76</w:t>
                  </w:r>
                </w:p>
              </w:tc>
              <w:tc>
                <w:tcPr>
                  <w:tcW w:w="757"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39906</w:t>
                  </w:r>
                </w:p>
              </w:tc>
              <w:tc>
                <w:tcPr>
                  <w:tcW w:w="3548"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 xml:space="preserve">  赠与</w:t>
                  </w:r>
                </w:p>
              </w:tc>
              <w:tc>
                <w:tcPr>
                  <w:tcW w:w="144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935"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30308</w:t>
                  </w:r>
                </w:p>
              </w:tc>
              <w:tc>
                <w:tcPr>
                  <w:tcW w:w="2573"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 xml:space="preserve">  助学金</w:t>
                  </w:r>
                </w:p>
              </w:tc>
              <w:tc>
                <w:tcPr>
                  <w:tcW w:w="144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964"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30228</w:t>
                  </w:r>
                </w:p>
              </w:tc>
              <w:tc>
                <w:tcPr>
                  <w:tcW w:w="2201"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 xml:space="preserve">  工会经费</w:t>
                  </w:r>
                </w:p>
              </w:tc>
              <w:tc>
                <w:tcPr>
                  <w:tcW w:w="144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eastAsia="宋体" w:cs="Arial"/>
                      <w:color w:val="000000"/>
                      <w:kern w:val="0"/>
                      <w:sz w:val="22"/>
                      <w:lang w:val="en-US" w:eastAsia="zh-CN"/>
                    </w:rPr>
                  </w:pPr>
                  <w:r>
                    <w:rPr>
                      <w:rFonts w:hint="eastAsia" w:ascii="宋体" w:hAnsi="宋体" w:cs="Arial"/>
                      <w:color w:val="000000"/>
                      <w:kern w:val="0"/>
                      <w:sz w:val="22"/>
                      <w:szCs w:val="22"/>
                      <w:lang w:val="en-US" w:eastAsia="zh-CN"/>
                    </w:rPr>
                    <w:t>33.54</w:t>
                  </w:r>
                </w:p>
              </w:tc>
              <w:tc>
                <w:tcPr>
                  <w:tcW w:w="757"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39907</w:t>
                  </w:r>
                </w:p>
              </w:tc>
              <w:tc>
                <w:tcPr>
                  <w:tcW w:w="3548"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 xml:space="preserve">  国家赔偿费用支出</w:t>
                  </w:r>
                </w:p>
              </w:tc>
              <w:tc>
                <w:tcPr>
                  <w:tcW w:w="144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935"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30309</w:t>
                  </w:r>
                </w:p>
              </w:tc>
              <w:tc>
                <w:tcPr>
                  <w:tcW w:w="2573"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 xml:space="preserve">  奖励金</w:t>
                  </w:r>
                </w:p>
              </w:tc>
              <w:tc>
                <w:tcPr>
                  <w:tcW w:w="144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eastAsia="宋体" w:cs="Arial"/>
                      <w:color w:val="000000"/>
                      <w:kern w:val="0"/>
                      <w:sz w:val="22"/>
                      <w:lang w:val="en-US" w:eastAsia="zh-CN"/>
                    </w:rPr>
                  </w:pPr>
                  <w:r>
                    <w:rPr>
                      <w:rFonts w:hint="eastAsia" w:ascii="宋体" w:hAnsi="宋体" w:cs="Arial"/>
                      <w:color w:val="000000"/>
                      <w:kern w:val="0"/>
                      <w:sz w:val="22"/>
                      <w:szCs w:val="22"/>
                      <w:lang w:val="en-US" w:eastAsia="zh-CN"/>
                    </w:rPr>
                    <w:t>1.00</w:t>
                  </w:r>
                </w:p>
              </w:tc>
              <w:tc>
                <w:tcPr>
                  <w:tcW w:w="964"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30229</w:t>
                  </w:r>
                </w:p>
              </w:tc>
              <w:tc>
                <w:tcPr>
                  <w:tcW w:w="2201"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 xml:space="preserve">  福利费</w:t>
                  </w:r>
                </w:p>
              </w:tc>
              <w:tc>
                <w:tcPr>
                  <w:tcW w:w="144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eastAsia="宋体" w:cs="Arial"/>
                      <w:color w:val="000000"/>
                      <w:kern w:val="0"/>
                      <w:sz w:val="22"/>
                      <w:lang w:val="en-US" w:eastAsia="zh-CN"/>
                    </w:rPr>
                  </w:pPr>
                  <w:r>
                    <w:rPr>
                      <w:rFonts w:hint="eastAsia" w:ascii="宋体" w:hAnsi="宋体" w:cs="Arial"/>
                      <w:color w:val="000000"/>
                      <w:kern w:val="0"/>
                      <w:sz w:val="22"/>
                      <w:szCs w:val="22"/>
                      <w:lang w:val="en-US" w:eastAsia="zh-CN"/>
                    </w:rPr>
                    <w:t>11.05</w:t>
                  </w:r>
                </w:p>
              </w:tc>
              <w:tc>
                <w:tcPr>
                  <w:tcW w:w="757"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39908</w:t>
                  </w:r>
                </w:p>
              </w:tc>
              <w:tc>
                <w:tcPr>
                  <w:tcW w:w="3548"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 xml:space="preserve">  对民间非营利组织和群众性自治组织补贴</w:t>
                  </w:r>
                </w:p>
              </w:tc>
              <w:tc>
                <w:tcPr>
                  <w:tcW w:w="144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935"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30310</w:t>
                  </w:r>
                </w:p>
              </w:tc>
              <w:tc>
                <w:tcPr>
                  <w:tcW w:w="2573"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 xml:space="preserve">  个人农业生产补贴</w:t>
                  </w:r>
                </w:p>
              </w:tc>
              <w:tc>
                <w:tcPr>
                  <w:tcW w:w="144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eastAsia="宋体" w:cs="Arial"/>
                      <w:color w:val="000000"/>
                      <w:kern w:val="0"/>
                      <w:sz w:val="22"/>
                      <w:lang w:val="en-US" w:eastAsia="zh-CN"/>
                    </w:rPr>
                  </w:pPr>
                  <w:r>
                    <w:rPr>
                      <w:rFonts w:hint="eastAsia" w:ascii="宋体" w:hAnsi="宋体" w:cs="Arial"/>
                      <w:color w:val="000000"/>
                      <w:kern w:val="0"/>
                      <w:sz w:val="22"/>
                      <w:szCs w:val="22"/>
                      <w:lang w:val="en-US" w:eastAsia="zh-CN"/>
                    </w:rPr>
                    <w:t>451.52</w:t>
                  </w:r>
                </w:p>
              </w:tc>
              <w:tc>
                <w:tcPr>
                  <w:tcW w:w="964"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30231</w:t>
                  </w:r>
                </w:p>
              </w:tc>
              <w:tc>
                <w:tcPr>
                  <w:tcW w:w="2201"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 xml:space="preserve">  公务用车运行维护费</w:t>
                  </w:r>
                </w:p>
              </w:tc>
              <w:tc>
                <w:tcPr>
                  <w:tcW w:w="144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757"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39999</w:t>
                  </w:r>
                </w:p>
              </w:tc>
              <w:tc>
                <w:tcPr>
                  <w:tcW w:w="3548"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 xml:space="preserve">  其他支出</w:t>
                  </w:r>
                </w:p>
              </w:tc>
              <w:tc>
                <w:tcPr>
                  <w:tcW w:w="144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935"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30311</w:t>
                  </w:r>
                </w:p>
              </w:tc>
              <w:tc>
                <w:tcPr>
                  <w:tcW w:w="2573"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 xml:space="preserve">  代缴社会保险费</w:t>
                  </w:r>
                </w:p>
              </w:tc>
              <w:tc>
                <w:tcPr>
                  <w:tcW w:w="144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eastAsia="宋体" w:cs="Arial"/>
                      <w:color w:val="000000"/>
                      <w:kern w:val="0"/>
                      <w:sz w:val="22"/>
                      <w:lang w:val="en-US" w:eastAsia="zh-CN"/>
                    </w:rPr>
                  </w:pPr>
                  <w:r>
                    <w:rPr>
                      <w:rFonts w:hint="eastAsia" w:ascii="宋体" w:hAnsi="宋体" w:cs="Arial"/>
                      <w:color w:val="000000"/>
                      <w:kern w:val="0"/>
                      <w:sz w:val="22"/>
                      <w:szCs w:val="22"/>
                      <w:lang w:val="en-US" w:eastAsia="zh-CN"/>
                    </w:rPr>
                    <w:t>0.00</w:t>
                  </w:r>
                </w:p>
              </w:tc>
              <w:tc>
                <w:tcPr>
                  <w:tcW w:w="964"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30239</w:t>
                  </w:r>
                </w:p>
              </w:tc>
              <w:tc>
                <w:tcPr>
                  <w:tcW w:w="2201"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 xml:space="preserve">  其他交通费用</w:t>
                  </w:r>
                </w:p>
              </w:tc>
              <w:tc>
                <w:tcPr>
                  <w:tcW w:w="144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eastAsia="宋体" w:cs="Arial"/>
                      <w:color w:val="000000"/>
                      <w:kern w:val="0"/>
                      <w:sz w:val="22"/>
                      <w:lang w:val="en-US" w:eastAsia="zh-CN"/>
                    </w:rPr>
                  </w:pPr>
                  <w:r>
                    <w:rPr>
                      <w:rFonts w:hint="eastAsia" w:ascii="宋体" w:hAnsi="宋体" w:cs="Arial"/>
                      <w:color w:val="000000"/>
                      <w:kern w:val="0"/>
                      <w:sz w:val="22"/>
                      <w:szCs w:val="22"/>
                      <w:lang w:val="en-US" w:eastAsia="zh-CN"/>
                    </w:rPr>
                    <w:t>2.32</w:t>
                  </w:r>
                </w:p>
              </w:tc>
              <w:tc>
                <w:tcPr>
                  <w:tcW w:w="757"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　</w:t>
                  </w:r>
                </w:p>
              </w:tc>
              <w:tc>
                <w:tcPr>
                  <w:tcW w:w="3548"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　</w:t>
                  </w:r>
                </w:p>
              </w:tc>
              <w:tc>
                <w:tcPr>
                  <w:tcW w:w="144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　</w:t>
                  </w:r>
                </w:p>
              </w:tc>
            </w:tr>
            <w:tr>
              <w:tblPrEx>
                <w:tblCellMar>
                  <w:top w:w="0" w:type="dxa"/>
                  <w:left w:w="108" w:type="dxa"/>
                  <w:bottom w:w="0" w:type="dxa"/>
                  <w:right w:w="108" w:type="dxa"/>
                </w:tblCellMar>
              </w:tblPrEx>
              <w:trPr>
                <w:trHeight w:val="308" w:hRule="atLeast"/>
              </w:trPr>
              <w:tc>
                <w:tcPr>
                  <w:tcW w:w="935"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30399</w:t>
                  </w:r>
                </w:p>
              </w:tc>
              <w:tc>
                <w:tcPr>
                  <w:tcW w:w="2573"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 xml:space="preserve">  其他对个人和家庭的补助</w:t>
                  </w:r>
                </w:p>
              </w:tc>
              <w:tc>
                <w:tcPr>
                  <w:tcW w:w="144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eastAsia="宋体" w:cs="Arial"/>
                      <w:color w:val="000000"/>
                      <w:kern w:val="0"/>
                      <w:sz w:val="22"/>
                      <w:lang w:val="en-US" w:eastAsia="zh-CN"/>
                    </w:rPr>
                  </w:pPr>
                  <w:r>
                    <w:rPr>
                      <w:rFonts w:hint="eastAsia" w:ascii="宋体" w:hAnsi="宋体" w:cs="Arial"/>
                      <w:color w:val="000000"/>
                      <w:kern w:val="0"/>
                      <w:sz w:val="22"/>
                      <w:szCs w:val="22"/>
                      <w:lang w:val="en-US" w:eastAsia="zh-CN"/>
                    </w:rPr>
                    <w:t>8.50</w:t>
                  </w:r>
                </w:p>
              </w:tc>
              <w:tc>
                <w:tcPr>
                  <w:tcW w:w="964"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30240</w:t>
                  </w:r>
                </w:p>
              </w:tc>
              <w:tc>
                <w:tcPr>
                  <w:tcW w:w="2201"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 xml:space="preserve">  税金及附加费用</w:t>
                  </w:r>
                </w:p>
              </w:tc>
              <w:tc>
                <w:tcPr>
                  <w:tcW w:w="144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757"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　</w:t>
                  </w:r>
                </w:p>
              </w:tc>
              <w:tc>
                <w:tcPr>
                  <w:tcW w:w="3548"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　</w:t>
                  </w:r>
                </w:p>
              </w:tc>
              <w:tc>
                <w:tcPr>
                  <w:tcW w:w="144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　</w:t>
                  </w:r>
                </w:p>
              </w:tc>
            </w:tr>
            <w:tr>
              <w:tblPrEx>
                <w:tblCellMar>
                  <w:top w:w="0" w:type="dxa"/>
                  <w:left w:w="108" w:type="dxa"/>
                  <w:bottom w:w="0" w:type="dxa"/>
                  <w:right w:w="108" w:type="dxa"/>
                </w:tblCellMar>
              </w:tblPrEx>
              <w:trPr>
                <w:trHeight w:val="308" w:hRule="atLeast"/>
              </w:trPr>
              <w:tc>
                <w:tcPr>
                  <w:tcW w:w="935"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　</w:t>
                  </w:r>
                </w:p>
              </w:tc>
              <w:tc>
                <w:tcPr>
                  <w:tcW w:w="2573"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　</w:t>
                  </w:r>
                </w:p>
              </w:tc>
              <w:tc>
                <w:tcPr>
                  <w:tcW w:w="144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　</w:t>
                  </w:r>
                </w:p>
              </w:tc>
              <w:tc>
                <w:tcPr>
                  <w:tcW w:w="964"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30299</w:t>
                  </w:r>
                </w:p>
              </w:tc>
              <w:tc>
                <w:tcPr>
                  <w:tcW w:w="2201"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 xml:space="preserve">  其他商品和服务支出</w:t>
                  </w:r>
                </w:p>
              </w:tc>
              <w:tc>
                <w:tcPr>
                  <w:tcW w:w="144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eastAsia="宋体" w:cs="Arial"/>
                      <w:color w:val="000000"/>
                      <w:kern w:val="0"/>
                      <w:sz w:val="22"/>
                      <w:lang w:val="en-US" w:eastAsia="zh-CN"/>
                    </w:rPr>
                  </w:pPr>
                  <w:r>
                    <w:rPr>
                      <w:rFonts w:hint="eastAsia" w:ascii="宋体" w:hAnsi="宋体" w:cs="Arial"/>
                      <w:color w:val="000000"/>
                      <w:kern w:val="0"/>
                      <w:sz w:val="22"/>
                      <w:szCs w:val="22"/>
                      <w:lang w:val="en-US" w:eastAsia="zh-CN"/>
                    </w:rPr>
                    <w:t>65.98</w:t>
                  </w:r>
                </w:p>
              </w:tc>
              <w:tc>
                <w:tcPr>
                  <w:tcW w:w="757"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　</w:t>
                  </w:r>
                </w:p>
              </w:tc>
              <w:tc>
                <w:tcPr>
                  <w:tcW w:w="3548"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　</w:t>
                  </w:r>
                </w:p>
              </w:tc>
              <w:tc>
                <w:tcPr>
                  <w:tcW w:w="144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　</w:t>
                  </w:r>
                </w:p>
              </w:tc>
            </w:tr>
            <w:tr>
              <w:tblPrEx>
                <w:tblCellMar>
                  <w:top w:w="0" w:type="dxa"/>
                  <w:left w:w="108" w:type="dxa"/>
                  <w:bottom w:w="0" w:type="dxa"/>
                  <w:right w:w="108" w:type="dxa"/>
                </w:tblCellMar>
              </w:tblPrEx>
              <w:trPr>
                <w:trHeight w:val="308" w:hRule="atLeast"/>
              </w:trPr>
              <w:tc>
                <w:tcPr>
                  <w:tcW w:w="3508" w:type="dxa"/>
                  <w:gridSpan w:val="2"/>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人员经费合计</w:t>
                  </w:r>
                </w:p>
              </w:tc>
              <w:tc>
                <w:tcPr>
                  <w:tcW w:w="144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eastAsia="宋体" w:cs="Arial"/>
                      <w:color w:val="000000"/>
                      <w:kern w:val="0"/>
                      <w:sz w:val="22"/>
                      <w:lang w:val="en-US" w:eastAsia="zh-CN"/>
                    </w:rPr>
                  </w:pPr>
                  <w:r>
                    <w:rPr>
                      <w:rFonts w:hint="eastAsia" w:ascii="宋体" w:hAnsi="宋体" w:cs="Arial"/>
                      <w:color w:val="000000"/>
                      <w:kern w:val="0"/>
                      <w:sz w:val="22"/>
                      <w:szCs w:val="22"/>
                      <w:lang w:val="en-US" w:eastAsia="zh-CN"/>
                    </w:rPr>
                    <w:t>1688.28</w:t>
                  </w:r>
                </w:p>
              </w:tc>
              <w:tc>
                <w:tcPr>
                  <w:tcW w:w="8912" w:type="dxa"/>
                  <w:gridSpan w:val="5"/>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公用经费合计</w:t>
                  </w:r>
                </w:p>
              </w:tc>
              <w:tc>
                <w:tcPr>
                  <w:tcW w:w="144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eastAsia="宋体" w:cs="Arial"/>
                      <w:color w:val="000000"/>
                      <w:kern w:val="0"/>
                      <w:sz w:val="22"/>
                      <w:lang w:val="en-US" w:eastAsia="zh-CN"/>
                    </w:rPr>
                  </w:pPr>
                  <w:r>
                    <w:rPr>
                      <w:rFonts w:hint="eastAsia" w:ascii="宋体" w:hAnsi="宋体" w:cs="Arial"/>
                      <w:color w:val="000000"/>
                      <w:kern w:val="0"/>
                      <w:sz w:val="22"/>
                      <w:szCs w:val="22"/>
                      <w:lang w:val="en-US" w:eastAsia="zh-CN"/>
                    </w:rPr>
                    <w:t>422.56</w:t>
                  </w:r>
                </w:p>
              </w:tc>
            </w:tr>
            <w:tr>
              <w:tblPrEx>
                <w:tblCellMar>
                  <w:top w:w="0" w:type="dxa"/>
                  <w:left w:w="108" w:type="dxa"/>
                  <w:bottom w:w="0" w:type="dxa"/>
                  <w:right w:w="108" w:type="dxa"/>
                </w:tblCellMar>
              </w:tblPrEx>
              <w:trPr>
                <w:trHeight w:val="308" w:hRule="atLeast"/>
              </w:trPr>
              <w:tc>
                <w:tcPr>
                  <w:tcW w:w="15304" w:type="dxa"/>
                  <w:gridSpan w:val="9"/>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注：本表反映部门本年度一般公共预算财政拨款基本支出明细情况。</w:t>
                  </w:r>
                </w:p>
              </w:tc>
            </w:tr>
          </w:tbl>
          <w:p>
            <w:pPr>
              <w:keepNext w:val="0"/>
              <w:keepLines w:val="0"/>
              <w:widowControl/>
              <w:suppressLineNumbers w:val="0"/>
              <w:spacing w:before="0" w:beforeAutospacing="0" w:after="0" w:afterAutospacing="0"/>
              <w:ind w:left="0" w:right="0"/>
              <w:jc w:val="left"/>
              <w:rPr>
                <w:rFonts w:hint="default" w:ascii="华文中宋" w:hAnsi="华文中宋" w:eastAsia="华文中宋" w:cs="Times New Roman"/>
                <w:color w:val="000000"/>
                <w:kern w:val="0"/>
              </w:rPr>
            </w:pPr>
          </w:p>
          <w:p>
            <w:pPr>
              <w:keepNext w:val="0"/>
              <w:keepLines w:val="0"/>
              <w:widowControl/>
              <w:suppressLineNumbers w:val="0"/>
              <w:wordWrap w:val="0"/>
              <w:spacing w:before="0" w:beforeAutospacing="0" w:after="0" w:afterAutospacing="0"/>
              <w:ind w:left="0" w:right="0"/>
              <w:jc w:val="right"/>
              <w:rPr>
                <w:rFonts w:hint="default" w:ascii="华文中宋" w:hAnsi="华文中宋" w:eastAsia="华文中宋" w:cs="Times New Roman"/>
                <w:color w:val="000000"/>
                <w:kern w:val="0"/>
              </w:rPr>
            </w:pPr>
          </w:p>
        </w:tc>
      </w:tr>
    </w:tbl>
    <w:p>
      <w:pPr>
        <w:widowControl/>
        <w:jc w:val="center"/>
        <w:rPr>
          <w:rFonts w:ascii="Times New Roman" w:hAnsi="Times New Roman" w:eastAsia="方正小标宋_GBK" w:cs="方正小标宋_GBK"/>
          <w:color w:val="000000"/>
          <w:kern w:val="0"/>
          <w:sz w:val="36"/>
          <w:szCs w:val="36"/>
        </w:rPr>
      </w:pPr>
    </w:p>
    <w:p>
      <w:pPr>
        <w:widowControl/>
        <w:jc w:val="center"/>
        <w:rPr>
          <w:rFonts w:ascii="Times New Roman" w:hAnsi="Times New Roman" w:eastAsia="方正小标宋_GBK" w:cs="方正小标宋_GBK"/>
          <w:color w:val="000000"/>
          <w:kern w:val="0"/>
          <w:sz w:val="36"/>
          <w:szCs w:val="36"/>
        </w:rPr>
      </w:pPr>
    </w:p>
    <w:p>
      <w:pPr>
        <w:widowControl/>
        <w:jc w:val="center"/>
        <w:rPr>
          <w:rFonts w:ascii="Times New Roman" w:hAnsi="Times New Roman" w:eastAsia="方正小标宋_GBK" w:cs="方正小标宋_GBK"/>
          <w:color w:val="000000"/>
          <w:kern w:val="0"/>
          <w:sz w:val="36"/>
          <w:szCs w:val="36"/>
        </w:rPr>
      </w:pPr>
    </w:p>
    <w:p>
      <w:pPr>
        <w:widowControl/>
        <w:jc w:val="center"/>
        <w:rPr>
          <w:rFonts w:ascii="Times New Roman" w:hAnsi="Times New Roman" w:eastAsia="方正小标宋_GBK" w:cs="方正小标宋_GBK"/>
          <w:color w:val="000000"/>
          <w:kern w:val="0"/>
          <w:sz w:val="36"/>
          <w:szCs w:val="36"/>
        </w:rPr>
      </w:pPr>
    </w:p>
    <w:p>
      <w:pPr>
        <w:widowControl/>
        <w:jc w:val="center"/>
        <w:rPr>
          <w:rFonts w:ascii="Times New Roman" w:hAnsi="Times New Roman" w:eastAsia="方正小标宋_GBK" w:cs="方正小标宋_GBK"/>
          <w:color w:val="000000"/>
          <w:kern w:val="0"/>
          <w:sz w:val="36"/>
          <w:szCs w:val="36"/>
        </w:rPr>
      </w:pPr>
    </w:p>
    <w:p>
      <w:pPr>
        <w:widowControl/>
        <w:jc w:val="center"/>
        <w:rPr>
          <w:rFonts w:ascii="Times New Roman" w:hAnsi="Times New Roman" w:eastAsia="方正小标宋_GBK" w:cs="方正小标宋_GBK"/>
          <w:color w:val="000000"/>
          <w:kern w:val="0"/>
          <w:sz w:val="36"/>
          <w:szCs w:val="36"/>
        </w:rPr>
      </w:pPr>
    </w:p>
    <w:p>
      <w:pPr>
        <w:widowControl/>
        <w:jc w:val="center"/>
        <w:rPr>
          <w:rFonts w:ascii="Times New Roman" w:hAnsi="Times New Roman" w:eastAsia="方正小标宋_GBK" w:cs="方正小标宋_GBK"/>
          <w:color w:val="000000"/>
          <w:kern w:val="0"/>
          <w:sz w:val="36"/>
          <w:szCs w:val="36"/>
        </w:rPr>
      </w:pPr>
    </w:p>
    <w:p>
      <w:pPr>
        <w:widowControl/>
        <w:jc w:val="center"/>
        <w:rPr>
          <w:rFonts w:ascii="Times New Roman" w:hAnsi="Times New Roman" w:eastAsia="方正小标宋_GBK" w:cs="方正小标宋_GBK"/>
          <w:color w:val="000000"/>
          <w:kern w:val="0"/>
          <w:sz w:val="36"/>
          <w:szCs w:val="36"/>
        </w:rPr>
      </w:pPr>
    </w:p>
    <w:p>
      <w:pPr>
        <w:widowControl/>
        <w:jc w:val="center"/>
        <w:rPr>
          <w:rFonts w:ascii="Times New Roman" w:hAnsi="Times New Roman" w:eastAsia="方正小标宋_GBK" w:cs="方正小标宋_GBK"/>
          <w:color w:val="000000"/>
          <w:kern w:val="0"/>
          <w:sz w:val="36"/>
          <w:szCs w:val="36"/>
        </w:rPr>
      </w:pPr>
    </w:p>
    <w:p>
      <w:pPr>
        <w:widowControl/>
        <w:jc w:val="center"/>
        <w:rPr>
          <w:rFonts w:ascii="Times New Roman" w:hAnsi="Times New Roman" w:eastAsia="方正小标宋_GBK" w:cs="方正小标宋_GBK"/>
          <w:color w:val="000000"/>
          <w:kern w:val="0"/>
          <w:sz w:val="36"/>
          <w:szCs w:val="36"/>
        </w:rPr>
      </w:pPr>
    </w:p>
    <w:p>
      <w:pPr>
        <w:widowControl/>
        <w:jc w:val="center"/>
        <w:rPr>
          <w:rFonts w:ascii="Times New Roman" w:hAnsi="Times New Roman" w:eastAsia="方正小标宋_GBK" w:cs="方正小标宋_GBK"/>
          <w:color w:val="000000"/>
          <w:kern w:val="0"/>
          <w:sz w:val="36"/>
          <w:szCs w:val="36"/>
        </w:rPr>
      </w:pPr>
      <w:r>
        <w:rPr>
          <w:rFonts w:hint="eastAsia" w:ascii="Times New Roman" w:hAnsi="Times New Roman" w:eastAsia="方正小标宋_GBK" w:cs="方正小标宋_GBK"/>
          <w:color w:val="000000"/>
          <w:kern w:val="0"/>
          <w:sz w:val="36"/>
          <w:szCs w:val="36"/>
        </w:rPr>
        <w:t>一般公共预算财政拨款“三公”经费支出决算表</w:t>
      </w:r>
    </w:p>
    <w:tbl>
      <w:tblPr>
        <w:tblStyle w:val="8"/>
        <w:tblW w:w="15806" w:type="dxa"/>
        <w:tblInd w:w="93" w:type="dxa"/>
        <w:tblLayout w:type="autofit"/>
        <w:tblCellMar>
          <w:top w:w="0" w:type="dxa"/>
          <w:left w:w="108" w:type="dxa"/>
          <w:bottom w:w="0" w:type="dxa"/>
          <w:right w:w="108" w:type="dxa"/>
        </w:tblCellMar>
      </w:tblPr>
      <w:tblGrid>
        <w:gridCol w:w="1291"/>
        <w:gridCol w:w="129"/>
        <w:gridCol w:w="1147"/>
        <w:gridCol w:w="273"/>
        <w:gridCol w:w="1003"/>
        <w:gridCol w:w="417"/>
        <w:gridCol w:w="858"/>
        <w:gridCol w:w="562"/>
        <w:gridCol w:w="714"/>
        <w:gridCol w:w="706"/>
        <w:gridCol w:w="286"/>
        <w:gridCol w:w="1560"/>
        <w:gridCol w:w="994"/>
        <w:gridCol w:w="281"/>
        <w:gridCol w:w="993"/>
        <w:gridCol w:w="146"/>
        <w:gridCol w:w="1271"/>
        <w:gridCol w:w="149"/>
        <w:gridCol w:w="702"/>
        <w:gridCol w:w="425"/>
        <w:gridCol w:w="1417"/>
        <w:gridCol w:w="482"/>
      </w:tblGrid>
      <w:tr>
        <w:tblPrEx>
          <w:tblCellMar>
            <w:top w:w="0" w:type="dxa"/>
            <w:left w:w="108" w:type="dxa"/>
            <w:bottom w:w="0" w:type="dxa"/>
            <w:right w:w="108" w:type="dxa"/>
          </w:tblCellMar>
        </w:tblPrEx>
        <w:trPr>
          <w:trHeight w:val="255" w:hRule="atLeast"/>
        </w:trPr>
        <w:tc>
          <w:tcPr>
            <w:tcW w:w="1420" w:type="dxa"/>
            <w:gridSpan w:val="2"/>
            <w:tcBorders>
              <w:top w:val="nil"/>
              <w:left w:val="nil"/>
              <w:bottom w:val="nil"/>
              <w:right w:val="nil"/>
            </w:tcBorders>
            <w:shd w:val="clear" w:color="auto" w:fill="auto"/>
            <w:noWrap/>
            <w:vAlign w:val="bottom"/>
          </w:tcPr>
          <w:p>
            <w:pPr>
              <w:keepNext w:val="0"/>
              <w:keepLines w:val="0"/>
              <w:widowControl/>
              <w:suppressLineNumbers w:val="0"/>
              <w:spacing w:before="0" w:beforeAutospacing="0" w:after="0" w:afterAutospacing="0"/>
              <w:ind w:left="0" w:right="0"/>
              <w:jc w:val="left"/>
              <w:rPr>
                <w:rFonts w:hint="default" w:ascii="Arial" w:hAnsi="Arial" w:cs="Arial"/>
                <w:color w:val="000000"/>
                <w:kern w:val="0"/>
                <w:sz w:val="20"/>
                <w:szCs w:val="20"/>
              </w:rPr>
            </w:pPr>
          </w:p>
        </w:tc>
        <w:tc>
          <w:tcPr>
            <w:tcW w:w="1420" w:type="dxa"/>
            <w:gridSpan w:val="2"/>
            <w:tcBorders>
              <w:top w:val="nil"/>
              <w:left w:val="nil"/>
              <w:bottom w:val="nil"/>
              <w:right w:val="nil"/>
            </w:tcBorders>
            <w:shd w:val="clear" w:color="auto" w:fill="auto"/>
            <w:noWrap/>
            <w:vAlign w:val="bottom"/>
          </w:tcPr>
          <w:p>
            <w:pPr>
              <w:keepNext w:val="0"/>
              <w:keepLines w:val="0"/>
              <w:widowControl/>
              <w:suppressLineNumbers w:val="0"/>
              <w:spacing w:before="0" w:beforeAutospacing="0" w:after="0" w:afterAutospacing="0"/>
              <w:ind w:left="0" w:right="0"/>
              <w:jc w:val="left"/>
              <w:rPr>
                <w:rFonts w:hint="default" w:ascii="Arial" w:hAnsi="Arial" w:cs="Arial"/>
                <w:color w:val="000000"/>
                <w:kern w:val="0"/>
                <w:sz w:val="20"/>
                <w:szCs w:val="20"/>
              </w:rPr>
            </w:pPr>
          </w:p>
        </w:tc>
        <w:tc>
          <w:tcPr>
            <w:tcW w:w="1420" w:type="dxa"/>
            <w:gridSpan w:val="2"/>
            <w:tcBorders>
              <w:top w:val="nil"/>
              <w:left w:val="nil"/>
              <w:bottom w:val="nil"/>
              <w:right w:val="nil"/>
            </w:tcBorders>
            <w:shd w:val="clear" w:color="auto" w:fill="auto"/>
            <w:noWrap/>
            <w:vAlign w:val="bottom"/>
          </w:tcPr>
          <w:p>
            <w:pPr>
              <w:keepNext w:val="0"/>
              <w:keepLines w:val="0"/>
              <w:widowControl/>
              <w:suppressLineNumbers w:val="0"/>
              <w:spacing w:before="0" w:beforeAutospacing="0" w:after="0" w:afterAutospacing="0"/>
              <w:ind w:left="0" w:right="0"/>
              <w:jc w:val="left"/>
              <w:rPr>
                <w:rFonts w:hint="default" w:ascii="Arial" w:hAnsi="Arial" w:cs="Arial"/>
                <w:color w:val="000000"/>
                <w:kern w:val="0"/>
                <w:sz w:val="20"/>
                <w:szCs w:val="20"/>
              </w:rPr>
            </w:pPr>
          </w:p>
        </w:tc>
        <w:tc>
          <w:tcPr>
            <w:tcW w:w="1420" w:type="dxa"/>
            <w:gridSpan w:val="2"/>
            <w:tcBorders>
              <w:top w:val="nil"/>
              <w:left w:val="nil"/>
              <w:bottom w:val="nil"/>
              <w:right w:val="nil"/>
            </w:tcBorders>
            <w:shd w:val="clear" w:color="auto" w:fill="auto"/>
            <w:noWrap/>
            <w:vAlign w:val="bottom"/>
          </w:tcPr>
          <w:p>
            <w:pPr>
              <w:keepNext w:val="0"/>
              <w:keepLines w:val="0"/>
              <w:widowControl/>
              <w:suppressLineNumbers w:val="0"/>
              <w:spacing w:before="0" w:beforeAutospacing="0" w:after="0" w:afterAutospacing="0"/>
              <w:ind w:left="0" w:right="0"/>
              <w:jc w:val="left"/>
              <w:rPr>
                <w:rFonts w:hint="default" w:ascii="Arial" w:hAnsi="Arial" w:cs="Arial"/>
                <w:color w:val="000000"/>
                <w:kern w:val="0"/>
                <w:sz w:val="20"/>
                <w:szCs w:val="20"/>
              </w:rPr>
            </w:pPr>
          </w:p>
        </w:tc>
        <w:tc>
          <w:tcPr>
            <w:tcW w:w="1420" w:type="dxa"/>
            <w:gridSpan w:val="2"/>
            <w:tcBorders>
              <w:top w:val="nil"/>
              <w:left w:val="nil"/>
              <w:bottom w:val="nil"/>
              <w:right w:val="nil"/>
            </w:tcBorders>
            <w:shd w:val="clear" w:color="auto" w:fill="auto"/>
            <w:noWrap/>
            <w:vAlign w:val="bottom"/>
          </w:tcPr>
          <w:p>
            <w:pPr>
              <w:keepNext w:val="0"/>
              <w:keepLines w:val="0"/>
              <w:widowControl/>
              <w:suppressLineNumbers w:val="0"/>
              <w:spacing w:before="0" w:beforeAutospacing="0" w:after="0" w:afterAutospacing="0"/>
              <w:ind w:left="0" w:right="0"/>
              <w:jc w:val="left"/>
              <w:rPr>
                <w:rFonts w:hint="default" w:ascii="Arial" w:hAnsi="Arial" w:cs="Arial"/>
                <w:color w:val="000000"/>
                <w:kern w:val="0"/>
                <w:sz w:val="20"/>
                <w:szCs w:val="20"/>
              </w:rPr>
            </w:pPr>
          </w:p>
        </w:tc>
        <w:tc>
          <w:tcPr>
            <w:tcW w:w="286" w:type="dxa"/>
            <w:tcBorders>
              <w:top w:val="nil"/>
              <w:left w:val="nil"/>
              <w:bottom w:val="nil"/>
              <w:right w:val="nil"/>
            </w:tcBorders>
            <w:shd w:val="clear" w:color="auto" w:fill="auto"/>
            <w:noWrap/>
            <w:vAlign w:val="bottom"/>
          </w:tcPr>
          <w:p>
            <w:pPr>
              <w:keepNext w:val="0"/>
              <w:keepLines w:val="0"/>
              <w:widowControl/>
              <w:suppressLineNumbers w:val="0"/>
              <w:spacing w:before="0" w:beforeAutospacing="0" w:after="0" w:afterAutospacing="0"/>
              <w:ind w:left="0" w:right="0"/>
              <w:jc w:val="left"/>
              <w:rPr>
                <w:rFonts w:hint="default" w:ascii="Arial" w:hAnsi="Arial" w:cs="Arial"/>
                <w:color w:val="000000"/>
                <w:kern w:val="0"/>
                <w:sz w:val="20"/>
                <w:szCs w:val="20"/>
              </w:rPr>
            </w:pPr>
          </w:p>
        </w:tc>
        <w:tc>
          <w:tcPr>
            <w:tcW w:w="2554" w:type="dxa"/>
            <w:gridSpan w:val="2"/>
            <w:tcBorders>
              <w:top w:val="nil"/>
              <w:left w:val="nil"/>
              <w:bottom w:val="nil"/>
              <w:right w:val="nil"/>
            </w:tcBorders>
            <w:shd w:val="clear" w:color="auto" w:fill="auto"/>
            <w:noWrap/>
            <w:vAlign w:val="bottom"/>
          </w:tcPr>
          <w:p>
            <w:pPr>
              <w:keepNext w:val="0"/>
              <w:keepLines w:val="0"/>
              <w:widowControl/>
              <w:suppressLineNumbers w:val="0"/>
              <w:spacing w:before="0" w:beforeAutospacing="0" w:after="0" w:afterAutospacing="0"/>
              <w:ind w:left="0" w:right="0"/>
              <w:jc w:val="left"/>
              <w:rPr>
                <w:rFonts w:hint="default" w:ascii="Arial" w:hAnsi="Arial" w:cs="Arial"/>
                <w:color w:val="000000"/>
                <w:kern w:val="0"/>
                <w:sz w:val="20"/>
                <w:szCs w:val="20"/>
              </w:rPr>
            </w:pPr>
          </w:p>
        </w:tc>
        <w:tc>
          <w:tcPr>
            <w:tcW w:w="1420" w:type="dxa"/>
            <w:gridSpan w:val="3"/>
            <w:tcBorders>
              <w:top w:val="nil"/>
              <w:left w:val="nil"/>
              <w:bottom w:val="nil"/>
              <w:right w:val="nil"/>
            </w:tcBorders>
            <w:shd w:val="clear" w:color="auto" w:fill="auto"/>
            <w:noWrap/>
            <w:vAlign w:val="bottom"/>
          </w:tcPr>
          <w:p>
            <w:pPr>
              <w:keepNext w:val="0"/>
              <w:keepLines w:val="0"/>
              <w:widowControl/>
              <w:suppressLineNumbers w:val="0"/>
              <w:spacing w:before="0" w:beforeAutospacing="0" w:after="0" w:afterAutospacing="0"/>
              <w:ind w:left="0" w:right="0"/>
              <w:jc w:val="left"/>
              <w:rPr>
                <w:rFonts w:hint="default" w:ascii="Arial" w:hAnsi="Arial" w:cs="Arial"/>
                <w:color w:val="000000"/>
                <w:kern w:val="0"/>
                <w:sz w:val="20"/>
                <w:szCs w:val="20"/>
              </w:rPr>
            </w:pPr>
          </w:p>
        </w:tc>
        <w:tc>
          <w:tcPr>
            <w:tcW w:w="1420" w:type="dxa"/>
            <w:gridSpan w:val="2"/>
            <w:tcBorders>
              <w:top w:val="nil"/>
              <w:left w:val="nil"/>
              <w:bottom w:val="nil"/>
              <w:right w:val="nil"/>
            </w:tcBorders>
            <w:shd w:val="clear" w:color="auto" w:fill="auto"/>
            <w:noWrap/>
            <w:vAlign w:val="bottom"/>
          </w:tcPr>
          <w:p>
            <w:pPr>
              <w:keepNext w:val="0"/>
              <w:keepLines w:val="0"/>
              <w:widowControl/>
              <w:suppressLineNumbers w:val="0"/>
              <w:spacing w:before="0" w:beforeAutospacing="0" w:after="0" w:afterAutospacing="0"/>
              <w:ind w:left="0" w:right="0"/>
              <w:jc w:val="left"/>
              <w:rPr>
                <w:rFonts w:hint="default" w:ascii="Arial" w:hAnsi="Arial" w:cs="Arial"/>
                <w:color w:val="000000"/>
                <w:kern w:val="0"/>
                <w:sz w:val="20"/>
                <w:szCs w:val="20"/>
              </w:rPr>
            </w:pPr>
          </w:p>
        </w:tc>
        <w:tc>
          <w:tcPr>
            <w:tcW w:w="702" w:type="dxa"/>
            <w:tcBorders>
              <w:top w:val="nil"/>
              <w:left w:val="nil"/>
              <w:bottom w:val="nil"/>
              <w:right w:val="nil"/>
            </w:tcBorders>
            <w:shd w:val="clear" w:color="auto" w:fill="auto"/>
            <w:noWrap/>
            <w:vAlign w:val="bottom"/>
          </w:tcPr>
          <w:p>
            <w:pPr>
              <w:keepNext w:val="0"/>
              <w:keepLines w:val="0"/>
              <w:widowControl/>
              <w:suppressLineNumbers w:val="0"/>
              <w:spacing w:before="0" w:beforeAutospacing="0" w:after="0" w:afterAutospacing="0"/>
              <w:ind w:left="0" w:right="0"/>
              <w:jc w:val="left"/>
              <w:rPr>
                <w:rFonts w:hint="default" w:ascii="Arial" w:hAnsi="Arial" w:cs="Arial"/>
                <w:color w:val="000000"/>
                <w:kern w:val="0"/>
                <w:sz w:val="20"/>
                <w:szCs w:val="20"/>
              </w:rPr>
            </w:pPr>
          </w:p>
        </w:tc>
        <w:tc>
          <w:tcPr>
            <w:tcW w:w="2324" w:type="dxa"/>
            <w:gridSpan w:val="3"/>
            <w:tcBorders>
              <w:top w:val="nil"/>
              <w:left w:val="nil"/>
              <w:bottom w:val="nil"/>
              <w:right w:val="nil"/>
            </w:tcBorders>
            <w:shd w:val="clear" w:color="auto" w:fill="auto"/>
            <w:noWrap/>
            <w:vAlign w:val="bottom"/>
          </w:tcPr>
          <w:p>
            <w:pPr>
              <w:keepNext w:val="0"/>
              <w:keepLines w:val="0"/>
              <w:widowControl/>
              <w:suppressLineNumbers w:val="0"/>
              <w:spacing w:before="0" w:beforeAutospacing="0" w:after="0" w:afterAutospacing="0"/>
              <w:ind w:left="0" w:right="420"/>
              <w:jc w:val="right"/>
              <w:rPr>
                <w:rFonts w:hint="default" w:ascii="Times New Roman" w:hAnsi="Times New Roman" w:eastAsia="仿宋_GB2312" w:cs="Times New Roman"/>
                <w:color w:val="000000"/>
                <w:kern w:val="0"/>
              </w:rPr>
            </w:pPr>
          </w:p>
        </w:tc>
      </w:tr>
      <w:tr>
        <w:tblPrEx>
          <w:tblCellMar>
            <w:top w:w="0" w:type="dxa"/>
            <w:left w:w="108" w:type="dxa"/>
            <w:bottom w:w="0" w:type="dxa"/>
            <w:right w:w="108" w:type="dxa"/>
          </w:tblCellMar>
        </w:tblPrEx>
        <w:trPr>
          <w:gridAfter w:val="1"/>
          <w:wAfter w:w="482" w:type="dxa"/>
          <w:trHeight w:val="255" w:hRule="atLeast"/>
        </w:trPr>
        <w:tc>
          <w:tcPr>
            <w:tcW w:w="2840" w:type="dxa"/>
            <w:gridSpan w:val="4"/>
            <w:tcBorders>
              <w:top w:val="nil"/>
              <w:left w:val="nil"/>
              <w:bottom w:val="nil"/>
              <w:right w:val="nil"/>
            </w:tcBorders>
            <w:shd w:val="clear" w:color="auto" w:fill="auto"/>
            <w:noWrap/>
            <w:vAlign w:val="bottom"/>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0"/>
                <w:szCs w:val="20"/>
              </w:rPr>
            </w:pPr>
            <w:r>
              <w:rPr>
                <w:rFonts w:hint="eastAsia" w:ascii="宋体" w:hAnsi="宋体" w:cs="Arial"/>
                <w:color w:val="000000"/>
                <w:kern w:val="0"/>
                <w:sz w:val="20"/>
                <w:szCs w:val="20"/>
              </w:rPr>
              <w:t>部门：湘潭县锦石乡人民政府</w:t>
            </w:r>
          </w:p>
        </w:tc>
        <w:tc>
          <w:tcPr>
            <w:tcW w:w="1420" w:type="dxa"/>
            <w:gridSpan w:val="2"/>
            <w:tcBorders>
              <w:top w:val="nil"/>
              <w:left w:val="nil"/>
              <w:bottom w:val="nil"/>
              <w:right w:val="nil"/>
            </w:tcBorders>
            <w:shd w:val="clear" w:color="auto" w:fill="auto"/>
            <w:noWrap/>
            <w:vAlign w:val="bottom"/>
          </w:tcPr>
          <w:p>
            <w:pPr>
              <w:keepNext w:val="0"/>
              <w:keepLines w:val="0"/>
              <w:widowControl/>
              <w:suppressLineNumbers w:val="0"/>
              <w:spacing w:before="0" w:beforeAutospacing="0" w:after="0" w:afterAutospacing="0"/>
              <w:ind w:left="0" w:right="0"/>
              <w:jc w:val="left"/>
              <w:rPr>
                <w:rFonts w:hint="default" w:ascii="Arial" w:hAnsi="Arial" w:cs="Arial"/>
                <w:color w:val="000000"/>
                <w:kern w:val="0"/>
                <w:sz w:val="20"/>
                <w:szCs w:val="20"/>
              </w:rPr>
            </w:pPr>
          </w:p>
        </w:tc>
        <w:tc>
          <w:tcPr>
            <w:tcW w:w="1420" w:type="dxa"/>
            <w:gridSpan w:val="2"/>
            <w:tcBorders>
              <w:top w:val="nil"/>
              <w:left w:val="nil"/>
              <w:bottom w:val="nil"/>
              <w:right w:val="nil"/>
            </w:tcBorders>
            <w:shd w:val="clear" w:color="auto" w:fill="auto"/>
            <w:noWrap/>
            <w:vAlign w:val="bottom"/>
          </w:tcPr>
          <w:p>
            <w:pPr>
              <w:keepNext w:val="0"/>
              <w:keepLines w:val="0"/>
              <w:widowControl/>
              <w:suppressLineNumbers w:val="0"/>
              <w:spacing w:before="0" w:beforeAutospacing="0" w:after="0" w:afterAutospacing="0"/>
              <w:ind w:left="0" w:right="0"/>
              <w:jc w:val="left"/>
              <w:rPr>
                <w:rFonts w:hint="default" w:ascii="Arial" w:hAnsi="Arial" w:cs="Arial"/>
                <w:color w:val="000000"/>
                <w:kern w:val="0"/>
                <w:sz w:val="20"/>
                <w:szCs w:val="20"/>
              </w:rPr>
            </w:pPr>
          </w:p>
        </w:tc>
        <w:tc>
          <w:tcPr>
            <w:tcW w:w="1420" w:type="dxa"/>
            <w:gridSpan w:val="2"/>
            <w:tcBorders>
              <w:top w:val="nil"/>
              <w:left w:val="nil"/>
              <w:bottom w:val="nil"/>
              <w:right w:val="nil"/>
            </w:tcBorders>
            <w:shd w:val="clear" w:color="auto" w:fill="auto"/>
            <w:noWrap/>
            <w:vAlign w:val="bottom"/>
          </w:tcPr>
          <w:p>
            <w:pPr>
              <w:keepNext w:val="0"/>
              <w:keepLines w:val="0"/>
              <w:widowControl/>
              <w:suppressLineNumbers w:val="0"/>
              <w:spacing w:before="0" w:beforeAutospacing="0" w:after="0" w:afterAutospacing="0"/>
              <w:ind w:left="0" w:right="0"/>
              <w:jc w:val="left"/>
              <w:rPr>
                <w:rFonts w:hint="default" w:ascii="Arial" w:hAnsi="Arial" w:cs="Arial"/>
                <w:color w:val="000000"/>
                <w:kern w:val="0"/>
                <w:sz w:val="20"/>
                <w:szCs w:val="20"/>
              </w:rPr>
            </w:pPr>
          </w:p>
        </w:tc>
        <w:tc>
          <w:tcPr>
            <w:tcW w:w="286" w:type="dxa"/>
            <w:tcBorders>
              <w:top w:val="nil"/>
              <w:left w:val="nil"/>
              <w:bottom w:val="nil"/>
              <w:right w:val="nil"/>
            </w:tcBorders>
            <w:shd w:val="clear" w:color="auto" w:fill="auto"/>
            <w:noWrap/>
            <w:vAlign w:val="bottom"/>
          </w:tcPr>
          <w:p>
            <w:pPr>
              <w:keepNext w:val="0"/>
              <w:keepLines w:val="0"/>
              <w:widowControl/>
              <w:suppressLineNumbers w:val="0"/>
              <w:spacing w:before="0" w:beforeAutospacing="0" w:after="0" w:afterAutospacing="0"/>
              <w:ind w:left="0" w:right="0"/>
              <w:jc w:val="left"/>
              <w:rPr>
                <w:rFonts w:hint="default" w:ascii="Arial" w:hAnsi="Arial" w:cs="Arial"/>
                <w:color w:val="000000"/>
                <w:kern w:val="0"/>
                <w:sz w:val="20"/>
                <w:szCs w:val="20"/>
              </w:rPr>
            </w:pPr>
          </w:p>
        </w:tc>
        <w:tc>
          <w:tcPr>
            <w:tcW w:w="2554" w:type="dxa"/>
            <w:gridSpan w:val="2"/>
            <w:tcBorders>
              <w:top w:val="nil"/>
              <w:left w:val="nil"/>
              <w:bottom w:val="nil"/>
              <w:right w:val="nil"/>
            </w:tcBorders>
            <w:shd w:val="clear" w:color="auto" w:fill="auto"/>
            <w:noWrap/>
            <w:vAlign w:val="bottom"/>
          </w:tcPr>
          <w:p>
            <w:pPr>
              <w:keepNext w:val="0"/>
              <w:keepLines w:val="0"/>
              <w:widowControl/>
              <w:suppressLineNumbers w:val="0"/>
              <w:spacing w:before="0" w:beforeAutospacing="0" w:after="0" w:afterAutospacing="0"/>
              <w:ind w:left="0" w:right="0"/>
              <w:jc w:val="left"/>
              <w:rPr>
                <w:rFonts w:hint="default" w:ascii="Arial" w:hAnsi="Arial" w:cs="Arial"/>
                <w:color w:val="000000"/>
                <w:kern w:val="0"/>
                <w:sz w:val="20"/>
                <w:szCs w:val="20"/>
              </w:rPr>
            </w:pPr>
          </w:p>
        </w:tc>
        <w:tc>
          <w:tcPr>
            <w:tcW w:w="1420" w:type="dxa"/>
            <w:gridSpan w:val="3"/>
            <w:tcBorders>
              <w:top w:val="nil"/>
              <w:left w:val="nil"/>
              <w:bottom w:val="nil"/>
              <w:right w:val="nil"/>
            </w:tcBorders>
            <w:shd w:val="clear" w:color="auto" w:fill="auto"/>
            <w:noWrap/>
            <w:vAlign w:val="bottom"/>
          </w:tcPr>
          <w:p>
            <w:pPr>
              <w:keepNext w:val="0"/>
              <w:keepLines w:val="0"/>
              <w:widowControl/>
              <w:suppressLineNumbers w:val="0"/>
              <w:spacing w:before="0" w:beforeAutospacing="0" w:after="0" w:afterAutospacing="0"/>
              <w:ind w:left="0" w:right="0"/>
              <w:jc w:val="left"/>
              <w:rPr>
                <w:rFonts w:hint="default" w:ascii="Arial" w:hAnsi="Arial" w:cs="Arial"/>
                <w:color w:val="000000"/>
                <w:kern w:val="0"/>
                <w:sz w:val="20"/>
                <w:szCs w:val="20"/>
              </w:rPr>
            </w:pPr>
          </w:p>
        </w:tc>
        <w:tc>
          <w:tcPr>
            <w:tcW w:w="1420" w:type="dxa"/>
            <w:gridSpan w:val="2"/>
            <w:tcBorders>
              <w:top w:val="nil"/>
              <w:left w:val="nil"/>
              <w:bottom w:val="nil"/>
              <w:right w:val="nil"/>
            </w:tcBorders>
            <w:shd w:val="clear" w:color="auto" w:fill="auto"/>
            <w:noWrap/>
            <w:vAlign w:val="bottom"/>
          </w:tcPr>
          <w:p>
            <w:pPr>
              <w:keepNext w:val="0"/>
              <w:keepLines w:val="0"/>
              <w:widowControl/>
              <w:suppressLineNumbers w:val="0"/>
              <w:spacing w:before="0" w:beforeAutospacing="0" w:after="0" w:afterAutospacing="0"/>
              <w:ind w:left="0" w:right="0"/>
              <w:jc w:val="left"/>
              <w:rPr>
                <w:rFonts w:hint="default" w:ascii="Arial" w:hAnsi="Arial" w:cs="Arial"/>
                <w:color w:val="000000"/>
                <w:kern w:val="0"/>
                <w:sz w:val="20"/>
                <w:szCs w:val="20"/>
              </w:rPr>
            </w:pPr>
          </w:p>
        </w:tc>
        <w:tc>
          <w:tcPr>
            <w:tcW w:w="1127" w:type="dxa"/>
            <w:gridSpan w:val="2"/>
            <w:tcBorders>
              <w:top w:val="nil"/>
              <w:left w:val="nil"/>
              <w:bottom w:val="nil"/>
              <w:right w:val="nil"/>
            </w:tcBorders>
            <w:shd w:val="clear" w:color="auto" w:fill="auto"/>
            <w:noWrap/>
            <w:vAlign w:val="bottom"/>
          </w:tcPr>
          <w:p>
            <w:pPr>
              <w:keepNext w:val="0"/>
              <w:keepLines w:val="0"/>
              <w:widowControl/>
              <w:suppressLineNumbers w:val="0"/>
              <w:spacing w:before="0" w:beforeAutospacing="0" w:after="0" w:afterAutospacing="0"/>
              <w:ind w:left="0" w:right="0"/>
              <w:jc w:val="left"/>
              <w:rPr>
                <w:rFonts w:hint="default" w:ascii="Arial" w:hAnsi="Arial" w:cs="Arial"/>
                <w:color w:val="000000"/>
                <w:kern w:val="0"/>
                <w:sz w:val="20"/>
                <w:szCs w:val="20"/>
              </w:rPr>
            </w:pPr>
          </w:p>
        </w:tc>
        <w:tc>
          <w:tcPr>
            <w:tcW w:w="1417" w:type="dxa"/>
            <w:tcBorders>
              <w:top w:val="nil"/>
              <w:left w:val="nil"/>
              <w:bottom w:val="nil"/>
              <w:right w:val="nil"/>
            </w:tcBorders>
            <w:shd w:val="clear" w:color="auto" w:fill="auto"/>
            <w:noWrap/>
            <w:vAlign w:val="bottom"/>
          </w:tcPr>
          <w:p>
            <w:pPr>
              <w:keepNext w:val="0"/>
              <w:keepLines w:val="0"/>
              <w:widowControl/>
              <w:suppressLineNumbers w:val="0"/>
              <w:spacing w:before="0" w:beforeAutospacing="0" w:after="0" w:afterAutospacing="0"/>
              <w:ind w:left="0" w:right="0"/>
              <w:jc w:val="left"/>
              <w:rPr>
                <w:rFonts w:hint="default" w:ascii="Times New Roman" w:hAnsi="Times New Roman" w:eastAsia="仿宋_GB2312" w:cs="Times New Roman"/>
                <w:color w:val="000000"/>
                <w:kern w:val="0"/>
              </w:rPr>
            </w:pPr>
            <w:r>
              <w:rPr>
                <w:rFonts w:hint="eastAsia" w:ascii="Times New Roman" w:hAnsi="Times New Roman" w:eastAsia="仿宋_GB2312" w:cs="仿宋_GB2312"/>
                <w:color w:val="000000"/>
                <w:kern w:val="0"/>
              </w:rPr>
              <w:t>公开</w:t>
            </w:r>
            <w:r>
              <w:rPr>
                <w:rFonts w:hint="default" w:ascii="Times New Roman" w:hAnsi="Times New Roman" w:eastAsia="仿宋_GB2312" w:cs="Times New Roman"/>
                <w:color w:val="000000"/>
                <w:kern w:val="0"/>
              </w:rPr>
              <w:t>07</w:t>
            </w:r>
            <w:r>
              <w:rPr>
                <w:rFonts w:hint="eastAsia" w:ascii="Times New Roman" w:hAnsi="Times New Roman" w:eastAsia="仿宋_GB2312" w:cs="仿宋_GB2312"/>
                <w:color w:val="000000"/>
                <w:kern w:val="0"/>
              </w:rPr>
              <w:t>表</w:t>
            </w:r>
          </w:p>
          <w:p>
            <w:pPr>
              <w:keepNext w:val="0"/>
              <w:keepLines w:val="0"/>
              <w:widowControl/>
              <w:suppressLineNumbers w:val="0"/>
              <w:spacing w:before="0" w:beforeAutospacing="0" w:after="0" w:afterAutospacing="0"/>
              <w:ind w:left="0" w:right="0"/>
              <w:jc w:val="left"/>
              <w:rPr>
                <w:rFonts w:hint="default" w:ascii="Arial" w:hAnsi="Arial" w:cs="Arial"/>
                <w:color w:val="000000"/>
                <w:kern w:val="0"/>
                <w:sz w:val="20"/>
                <w:szCs w:val="20"/>
              </w:rPr>
            </w:pPr>
            <w:r>
              <w:rPr>
                <w:rFonts w:hint="eastAsia" w:ascii="Times New Roman" w:hAnsi="Times New Roman" w:eastAsia="仿宋_GB2312" w:cs="仿宋_GB2312"/>
                <w:color w:val="000000"/>
                <w:kern w:val="0"/>
              </w:rPr>
              <w:t>单位：万元</w:t>
            </w:r>
          </w:p>
        </w:tc>
      </w:tr>
      <w:tr>
        <w:tblPrEx>
          <w:tblCellMar>
            <w:top w:w="0" w:type="dxa"/>
            <w:left w:w="108" w:type="dxa"/>
            <w:bottom w:w="0" w:type="dxa"/>
            <w:right w:w="108" w:type="dxa"/>
          </w:tblCellMar>
        </w:tblPrEx>
        <w:trPr>
          <w:trHeight w:val="308" w:hRule="atLeast"/>
        </w:trPr>
        <w:tc>
          <w:tcPr>
            <w:tcW w:w="7386" w:type="dxa"/>
            <w:gridSpan w:val="11"/>
            <w:tcBorders>
              <w:top w:val="single" w:color="000000" w:sz="4" w:space="0"/>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预算数</w:t>
            </w:r>
          </w:p>
        </w:tc>
        <w:tc>
          <w:tcPr>
            <w:tcW w:w="8420" w:type="dxa"/>
            <w:gridSpan w:val="11"/>
            <w:tcBorders>
              <w:top w:val="single" w:color="000000" w:sz="4" w:space="0"/>
              <w:left w:val="nil"/>
              <w:bottom w:val="single" w:color="000000" w:sz="4" w:space="0"/>
              <w:right w:val="single" w:color="000000" w:sz="4" w:space="0"/>
            </w:tcBorders>
            <w:shd w:val="clear" w:color="FFFFFF" w:fill="C0C0C0"/>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决算数</w:t>
            </w:r>
          </w:p>
        </w:tc>
      </w:tr>
      <w:tr>
        <w:tblPrEx>
          <w:tblCellMar>
            <w:top w:w="0" w:type="dxa"/>
            <w:left w:w="108" w:type="dxa"/>
            <w:bottom w:w="0" w:type="dxa"/>
            <w:right w:w="108" w:type="dxa"/>
          </w:tblCellMar>
        </w:tblPrEx>
        <w:trPr>
          <w:trHeight w:val="308" w:hRule="atLeast"/>
        </w:trPr>
        <w:tc>
          <w:tcPr>
            <w:tcW w:w="1291" w:type="dxa"/>
            <w:vMerge w:val="restart"/>
            <w:tcBorders>
              <w:top w:val="nil"/>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合计</w:t>
            </w:r>
          </w:p>
        </w:tc>
        <w:tc>
          <w:tcPr>
            <w:tcW w:w="1276" w:type="dxa"/>
            <w:gridSpan w:val="2"/>
            <w:vMerge w:val="restar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因公出国（境）费</w:t>
            </w:r>
          </w:p>
        </w:tc>
        <w:tc>
          <w:tcPr>
            <w:tcW w:w="3827" w:type="dxa"/>
            <w:gridSpan w:val="6"/>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公务用车购置及运行费</w:t>
            </w:r>
          </w:p>
        </w:tc>
        <w:tc>
          <w:tcPr>
            <w:tcW w:w="992" w:type="dxa"/>
            <w:gridSpan w:val="2"/>
            <w:vMerge w:val="restar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公务接待费</w:t>
            </w:r>
          </w:p>
        </w:tc>
        <w:tc>
          <w:tcPr>
            <w:tcW w:w="1560" w:type="dxa"/>
            <w:vMerge w:val="restar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合计</w:t>
            </w:r>
          </w:p>
        </w:tc>
        <w:tc>
          <w:tcPr>
            <w:tcW w:w="1275" w:type="dxa"/>
            <w:gridSpan w:val="2"/>
            <w:vMerge w:val="restar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因公出国（境）费</w:t>
            </w:r>
          </w:p>
        </w:tc>
        <w:tc>
          <w:tcPr>
            <w:tcW w:w="3686" w:type="dxa"/>
            <w:gridSpan w:val="6"/>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公务用车购置及运行费</w:t>
            </w:r>
          </w:p>
        </w:tc>
        <w:tc>
          <w:tcPr>
            <w:tcW w:w="1899" w:type="dxa"/>
            <w:gridSpan w:val="2"/>
            <w:vMerge w:val="restar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公务接待费</w:t>
            </w:r>
          </w:p>
        </w:tc>
      </w:tr>
      <w:tr>
        <w:tblPrEx>
          <w:tblCellMar>
            <w:top w:w="0" w:type="dxa"/>
            <w:left w:w="108" w:type="dxa"/>
            <w:bottom w:w="0" w:type="dxa"/>
            <w:right w:w="108" w:type="dxa"/>
          </w:tblCellMar>
        </w:tblPrEx>
        <w:trPr>
          <w:trHeight w:val="615" w:hRule="atLeast"/>
        </w:trPr>
        <w:tc>
          <w:tcPr>
            <w:tcW w:w="1291" w:type="dxa"/>
            <w:vMerge w:val="continue"/>
            <w:tcBorders>
              <w:top w:val="nil"/>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p>
        </w:tc>
        <w:tc>
          <w:tcPr>
            <w:tcW w:w="1276" w:type="dxa"/>
            <w:gridSpan w:val="2"/>
            <w:vMerge w:val="continue"/>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p>
        </w:tc>
        <w:tc>
          <w:tcPr>
            <w:tcW w:w="1276" w:type="dxa"/>
            <w:gridSpan w:val="2"/>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小计</w:t>
            </w:r>
          </w:p>
        </w:tc>
        <w:tc>
          <w:tcPr>
            <w:tcW w:w="1275" w:type="dxa"/>
            <w:gridSpan w:val="2"/>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公务用车购置费</w:t>
            </w:r>
          </w:p>
        </w:tc>
        <w:tc>
          <w:tcPr>
            <w:tcW w:w="1276" w:type="dxa"/>
            <w:gridSpan w:val="2"/>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公务用车运行费</w:t>
            </w:r>
          </w:p>
        </w:tc>
        <w:tc>
          <w:tcPr>
            <w:tcW w:w="992" w:type="dxa"/>
            <w:gridSpan w:val="2"/>
            <w:vMerge w:val="continue"/>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p>
        </w:tc>
        <w:tc>
          <w:tcPr>
            <w:tcW w:w="1560" w:type="dxa"/>
            <w:vMerge w:val="continue"/>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p>
        </w:tc>
        <w:tc>
          <w:tcPr>
            <w:tcW w:w="1275" w:type="dxa"/>
            <w:gridSpan w:val="2"/>
            <w:vMerge w:val="continue"/>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p>
        </w:tc>
        <w:tc>
          <w:tcPr>
            <w:tcW w:w="993"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小计</w:t>
            </w:r>
          </w:p>
        </w:tc>
        <w:tc>
          <w:tcPr>
            <w:tcW w:w="1417" w:type="dxa"/>
            <w:gridSpan w:val="2"/>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公务用车购置费</w:t>
            </w:r>
          </w:p>
        </w:tc>
        <w:tc>
          <w:tcPr>
            <w:tcW w:w="1276" w:type="dxa"/>
            <w:gridSpan w:val="3"/>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公务用车运行费</w:t>
            </w:r>
          </w:p>
        </w:tc>
        <w:tc>
          <w:tcPr>
            <w:tcW w:w="1899" w:type="dxa"/>
            <w:gridSpan w:val="2"/>
            <w:vMerge w:val="continue"/>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p>
        </w:tc>
      </w:tr>
      <w:tr>
        <w:tblPrEx>
          <w:tblCellMar>
            <w:top w:w="0" w:type="dxa"/>
            <w:left w:w="108" w:type="dxa"/>
            <w:bottom w:w="0" w:type="dxa"/>
            <w:right w:w="108" w:type="dxa"/>
          </w:tblCellMar>
        </w:tblPrEx>
        <w:trPr>
          <w:trHeight w:val="308" w:hRule="atLeast"/>
        </w:trPr>
        <w:tc>
          <w:tcPr>
            <w:tcW w:w="1291" w:type="dxa"/>
            <w:tcBorders>
              <w:top w:val="nil"/>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1</w:t>
            </w:r>
          </w:p>
        </w:tc>
        <w:tc>
          <w:tcPr>
            <w:tcW w:w="1276" w:type="dxa"/>
            <w:gridSpan w:val="2"/>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2</w:t>
            </w:r>
          </w:p>
        </w:tc>
        <w:tc>
          <w:tcPr>
            <w:tcW w:w="1276" w:type="dxa"/>
            <w:gridSpan w:val="2"/>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3</w:t>
            </w:r>
          </w:p>
        </w:tc>
        <w:tc>
          <w:tcPr>
            <w:tcW w:w="1275" w:type="dxa"/>
            <w:gridSpan w:val="2"/>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4</w:t>
            </w:r>
          </w:p>
        </w:tc>
        <w:tc>
          <w:tcPr>
            <w:tcW w:w="1276" w:type="dxa"/>
            <w:gridSpan w:val="2"/>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5</w:t>
            </w:r>
          </w:p>
        </w:tc>
        <w:tc>
          <w:tcPr>
            <w:tcW w:w="992" w:type="dxa"/>
            <w:gridSpan w:val="2"/>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6</w:t>
            </w:r>
          </w:p>
        </w:tc>
        <w:tc>
          <w:tcPr>
            <w:tcW w:w="1560"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7</w:t>
            </w:r>
          </w:p>
        </w:tc>
        <w:tc>
          <w:tcPr>
            <w:tcW w:w="1275" w:type="dxa"/>
            <w:gridSpan w:val="2"/>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8</w:t>
            </w:r>
          </w:p>
        </w:tc>
        <w:tc>
          <w:tcPr>
            <w:tcW w:w="993"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9</w:t>
            </w:r>
          </w:p>
        </w:tc>
        <w:tc>
          <w:tcPr>
            <w:tcW w:w="1417" w:type="dxa"/>
            <w:gridSpan w:val="2"/>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10</w:t>
            </w:r>
          </w:p>
        </w:tc>
        <w:tc>
          <w:tcPr>
            <w:tcW w:w="1276" w:type="dxa"/>
            <w:gridSpan w:val="3"/>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11</w:t>
            </w:r>
          </w:p>
        </w:tc>
        <w:tc>
          <w:tcPr>
            <w:tcW w:w="1899" w:type="dxa"/>
            <w:gridSpan w:val="2"/>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12</w:t>
            </w:r>
          </w:p>
        </w:tc>
      </w:tr>
      <w:tr>
        <w:tblPrEx>
          <w:tblCellMar>
            <w:top w:w="0" w:type="dxa"/>
            <w:left w:w="108" w:type="dxa"/>
            <w:bottom w:w="0" w:type="dxa"/>
            <w:right w:w="108" w:type="dxa"/>
          </w:tblCellMar>
        </w:tblPrEx>
        <w:trPr>
          <w:trHeight w:val="308" w:hRule="atLeast"/>
        </w:trPr>
        <w:tc>
          <w:tcPr>
            <w:tcW w:w="1291" w:type="dxa"/>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lang w:val="en-US" w:eastAsia="zh-CN"/>
              </w:rPr>
              <w:t>0</w:t>
            </w:r>
            <w:r>
              <w:rPr>
                <w:rFonts w:hint="eastAsia" w:ascii="宋体" w:hAnsi="宋体" w:cs="Arial"/>
                <w:color w:val="000000"/>
                <w:kern w:val="0"/>
                <w:sz w:val="22"/>
                <w:szCs w:val="22"/>
              </w:rPr>
              <w:t>.</w:t>
            </w:r>
            <w:r>
              <w:rPr>
                <w:rFonts w:hint="eastAsia" w:ascii="宋体" w:hAnsi="宋体" w:cs="Arial"/>
                <w:color w:val="000000"/>
                <w:kern w:val="0"/>
                <w:sz w:val="22"/>
                <w:szCs w:val="22"/>
                <w:lang w:val="en-US" w:eastAsia="zh-CN"/>
              </w:rPr>
              <w:t>0</w:t>
            </w:r>
            <w:r>
              <w:rPr>
                <w:rFonts w:hint="eastAsia" w:ascii="宋体" w:hAnsi="宋体" w:cs="Arial"/>
                <w:color w:val="000000"/>
                <w:kern w:val="0"/>
                <w:sz w:val="22"/>
                <w:szCs w:val="22"/>
              </w:rPr>
              <w:t>0</w:t>
            </w:r>
          </w:p>
        </w:tc>
        <w:tc>
          <w:tcPr>
            <w:tcW w:w="1276" w:type="dxa"/>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276" w:type="dxa"/>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275" w:type="dxa"/>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276" w:type="dxa"/>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992" w:type="dxa"/>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lang w:val="en-US" w:eastAsia="zh-CN"/>
              </w:rPr>
              <w:t>0</w:t>
            </w:r>
            <w:r>
              <w:rPr>
                <w:rFonts w:hint="eastAsia" w:ascii="宋体" w:hAnsi="宋体" w:cs="Arial"/>
                <w:color w:val="000000"/>
                <w:kern w:val="0"/>
                <w:sz w:val="22"/>
                <w:szCs w:val="22"/>
              </w:rPr>
              <w:t>.</w:t>
            </w:r>
            <w:r>
              <w:rPr>
                <w:rFonts w:hint="eastAsia" w:ascii="宋体" w:hAnsi="宋体" w:cs="Arial"/>
                <w:color w:val="000000"/>
                <w:kern w:val="0"/>
                <w:sz w:val="22"/>
                <w:szCs w:val="22"/>
                <w:lang w:val="en-US" w:eastAsia="zh-CN"/>
              </w:rPr>
              <w:t>0</w:t>
            </w:r>
            <w:r>
              <w:rPr>
                <w:rFonts w:hint="eastAsia" w:ascii="宋体" w:hAnsi="宋体" w:cs="Arial"/>
                <w:color w:val="000000"/>
                <w:kern w:val="0"/>
                <w:sz w:val="22"/>
                <w:szCs w:val="22"/>
              </w:rPr>
              <w:t>0</w:t>
            </w:r>
          </w:p>
        </w:tc>
        <w:tc>
          <w:tcPr>
            <w:tcW w:w="156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eastAsia="宋体" w:cs="Arial"/>
                <w:color w:val="000000"/>
                <w:kern w:val="0"/>
                <w:sz w:val="22"/>
                <w:lang w:val="en-US" w:eastAsia="zh-CN"/>
              </w:rPr>
            </w:pPr>
            <w:r>
              <w:rPr>
                <w:rFonts w:hint="eastAsia" w:ascii="宋体" w:hAnsi="宋体" w:cs="Arial"/>
                <w:color w:val="000000"/>
                <w:kern w:val="0"/>
                <w:sz w:val="22"/>
                <w:szCs w:val="22"/>
                <w:lang w:val="en-US" w:eastAsia="zh-CN"/>
              </w:rPr>
              <w:t>0</w:t>
            </w:r>
            <w:r>
              <w:rPr>
                <w:rFonts w:hint="eastAsia" w:ascii="宋体" w:hAnsi="宋体" w:cs="Arial"/>
                <w:color w:val="000000"/>
                <w:kern w:val="0"/>
                <w:sz w:val="22"/>
                <w:szCs w:val="22"/>
              </w:rPr>
              <w:t>.</w:t>
            </w:r>
            <w:r>
              <w:rPr>
                <w:rFonts w:hint="eastAsia" w:ascii="宋体" w:hAnsi="宋体" w:cs="Arial"/>
                <w:color w:val="000000"/>
                <w:kern w:val="0"/>
                <w:sz w:val="22"/>
                <w:szCs w:val="22"/>
                <w:lang w:val="en-US" w:eastAsia="zh-CN"/>
              </w:rPr>
              <w:t>00</w:t>
            </w:r>
          </w:p>
        </w:tc>
        <w:tc>
          <w:tcPr>
            <w:tcW w:w="1275" w:type="dxa"/>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99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417" w:type="dxa"/>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276" w:type="dxa"/>
            <w:gridSpan w:val="3"/>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899" w:type="dxa"/>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eastAsia="宋体" w:cs="Arial"/>
                <w:color w:val="000000"/>
                <w:kern w:val="0"/>
                <w:sz w:val="22"/>
                <w:lang w:val="en-US" w:eastAsia="zh-CN"/>
              </w:rPr>
            </w:pPr>
            <w:r>
              <w:rPr>
                <w:rFonts w:hint="eastAsia" w:ascii="宋体" w:hAnsi="宋体" w:cs="Arial"/>
                <w:color w:val="000000"/>
                <w:kern w:val="0"/>
                <w:sz w:val="22"/>
                <w:szCs w:val="22"/>
                <w:lang w:val="en-US" w:eastAsia="zh-CN"/>
              </w:rPr>
              <w:t>0</w:t>
            </w:r>
            <w:r>
              <w:rPr>
                <w:rFonts w:hint="eastAsia" w:ascii="宋体" w:hAnsi="宋体" w:cs="Arial"/>
                <w:color w:val="000000"/>
                <w:kern w:val="0"/>
                <w:sz w:val="22"/>
                <w:szCs w:val="22"/>
              </w:rPr>
              <w:t>.</w:t>
            </w:r>
            <w:r>
              <w:rPr>
                <w:rFonts w:hint="eastAsia" w:ascii="宋体" w:hAnsi="宋体" w:cs="Arial"/>
                <w:color w:val="000000"/>
                <w:kern w:val="0"/>
                <w:sz w:val="22"/>
                <w:szCs w:val="22"/>
                <w:lang w:val="en-US" w:eastAsia="zh-CN"/>
              </w:rPr>
              <w:t>00</w:t>
            </w:r>
          </w:p>
        </w:tc>
      </w:tr>
      <w:tr>
        <w:tblPrEx>
          <w:tblCellMar>
            <w:top w:w="0" w:type="dxa"/>
            <w:left w:w="108" w:type="dxa"/>
            <w:bottom w:w="0" w:type="dxa"/>
            <w:right w:w="108" w:type="dxa"/>
          </w:tblCellMar>
        </w:tblPrEx>
        <w:trPr>
          <w:trHeight w:val="615" w:hRule="atLeast"/>
        </w:trPr>
        <w:tc>
          <w:tcPr>
            <w:tcW w:w="15806" w:type="dxa"/>
            <w:gridSpan w:val="22"/>
            <w:tcBorders>
              <w:top w:val="nil"/>
              <w:left w:val="nil"/>
              <w:bottom w:val="nil"/>
              <w:right w:val="nil"/>
            </w:tcBorders>
            <w:shd w:val="clear" w:color="auto" w:fill="auto"/>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注：本表反映部门本年度“三公”经费支出预决算情况。其中，预算数为“三公”经费全年预算数，反映按规定程序调整后的预算数；决算数是包括当年一般公共预算财政拨款和以前年度结转资金安排的实际支出。</w:t>
            </w:r>
          </w:p>
        </w:tc>
      </w:tr>
    </w:tbl>
    <w:p>
      <w:pPr>
        <w:widowControl/>
        <w:jc w:val="left"/>
        <w:rPr>
          <w:rFonts w:ascii="宋体" w:cs="Times New Roman"/>
          <w:kern w:val="0"/>
          <w:sz w:val="24"/>
          <w:szCs w:val="24"/>
        </w:rPr>
      </w:pPr>
      <w:r>
        <w:rPr>
          <w:rFonts w:ascii="宋体" w:cs="Times New Roman"/>
          <w:kern w:val="0"/>
          <w:sz w:val="24"/>
          <w:szCs w:val="24"/>
        </w:rPr>
        <w:br w:type="page"/>
      </w:r>
    </w:p>
    <w:p>
      <w:pPr>
        <w:autoSpaceDE w:val="0"/>
        <w:autoSpaceDN w:val="0"/>
        <w:adjustRightInd w:val="0"/>
        <w:ind w:left="315" w:leftChars="150"/>
        <w:jc w:val="left"/>
        <w:rPr>
          <w:rFonts w:ascii="宋体" w:cs="Times New Roman"/>
          <w:kern w:val="0"/>
          <w:sz w:val="24"/>
          <w:szCs w:val="24"/>
        </w:rPr>
      </w:pPr>
    </w:p>
    <w:p>
      <w:pPr>
        <w:widowControl/>
        <w:jc w:val="center"/>
        <w:rPr>
          <w:rFonts w:ascii="Times New Roman" w:hAnsi="Times New Roman" w:eastAsia="方正小标宋_GBK" w:cs="Times New Roman"/>
          <w:kern w:val="0"/>
          <w:sz w:val="36"/>
          <w:szCs w:val="36"/>
        </w:rPr>
      </w:pPr>
      <w:r>
        <w:rPr>
          <w:rFonts w:hint="eastAsia" w:ascii="Times New Roman" w:hAnsi="Times New Roman" w:eastAsia="方正小标宋_GBK" w:cs="方正小标宋_GBK"/>
          <w:kern w:val="0"/>
          <w:sz w:val="36"/>
          <w:szCs w:val="36"/>
        </w:rPr>
        <w:t>政府性基金预算财政拨款收入支出决算表</w:t>
      </w:r>
    </w:p>
    <w:p>
      <w:pPr>
        <w:widowControl/>
        <w:wordWrap w:val="0"/>
        <w:jc w:val="right"/>
        <w:rPr>
          <w:rFonts w:ascii="Times New Roman" w:hAnsi="Times New Roman" w:eastAsia="仿宋_GB2312" w:cs="Times New Roman"/>
          <w:color w:val="000000"/>
          <w:kern w:val="0"/>
        </w:rPr>
      </w:pPr>
      <w:r>
        <w:rPr>
          <w:rFonts w:hint="eastAsia" w:ascii="Times New Roman" w:hAnsi="Times New Roman" w:eastAsia="仿宋_GB2312" w:cs="仿宋_GB2312"/>
          <w:color w:val="000000"/>
          <w:kern w:val="0"/>
        </w:rPr>
        <w:t>部门：</w:t>
      </w:r>
      <w:r>
        <w:rPr>
          <w:rFonts w:ascii="Times New Roman" w:hAnsi="Times New Roman" w:eastAsia="仿宋_GB2312" w:cs="Times New Roman"/>
          <w:color w:val="000000"/>
          <w:kern w:val="0"/>
        </w:rPr>
        <w:t xml:space="preserve">                                                                                                                       </w:t>
      </w:r>
      <w:r>
        <w:rPr>
          <w:rFonts w:hint="eastAsia" w:ascii="Times New Roman" w:hAnsi="Times New Roman" w:eastAsia="仿宋_GB2312" w:cs="仿宋_GB2312"/>
          <w:color w:val="000000"/>
          <w:kern w:val="0"/>
        </w:rPr>
        <w:t>公开</w:t>
      </w:r>
      <w:r>
        <w:rPr>
          <w:rFonts w:ascii="Times New Roman" w:hAnsi="Times New Roman" w:eastAsia="仿宋_GB2312" w:cs="Times New Roman"/>
          <w:color w:val="000000"/>
          <w:kern w:val="0"/>
        </w:rPr>
        <w:t>08</w:t>
      </w:r>
      <w:r>
        <w:rPr>
          <w:rFonts w:hint="eastAsia" w:ascii="Times New Roman" w:hAnsi="Times New Roman" w:eastAsia="仿宋_GB2312" w:cs="仿宋_GB2312"/>
          <w:color w:val="000000"/>
          <w:kern w:val="0"/>
        </w:rPr>
        <w:t>表</w:t>
      </w:r>
    </w:p>
    <w:p>
      <w:pPr>
        <w:widowControl/>
        <w:jc w:val="right"/>
        <w:rPr>
          <w:rFonts w:ascii="Times New Roman" w:hAnsi="Times New Roman" w:eastAsia="仿宋_GB2312" w:cs="Times New Roman"/>
          <w:color w:val="000000"/>
          <w:kern w:val="0"/>
        </w:rPr>
      </w:pPr>
      <w:r>
        <w:rPr>
          <w:rFonts w:hint="eastAsia" w:ascii="Times New Roman" w:hAnsi="Times New Roman" w:eastAsia="仿宋_GB2312" w:cs="仿宋_GB2312"/>
          <w:color w:val="000000"/>
          <w:kern w:val="0"/>
        </w:rPr>
        <w:t>单位：万元</w:t>
      </w:r>
    </w:p>
    <w:tbl>
      <w:tblPr>
        <w:tblStyle w:val="8"/>
        <w:tblW w:w="14440"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autofit"/>
        <w:tblCellMar>
          <w:top w:w="0" w:type="dxa"/>
          <w:left w:w="108" w:type="dxa"/>
          <w:bottom w:w="0" w:type="dxa"/>
          <w:right w:w="108" w:type="dxa"/>
        </w:tblCellMar>
      </w:tblPr>
      <w:tblGrid>
        <w:gridCol w:w="1120"/>
        <w:gridCol w:w="1720"/>
        <w:gridCol w:w="1600"/>
        <w:gridCol w:w="2000"/>
        <w:gridCol w:w="2000"/>
        <w:gridCol w:w="2000"/>
        <w:gridCol w:w="2000"/>
        <w:gridCol w:w="2000"/>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2840" w:type="dxa"/>
            <w:gridSpan w:val="2"/>
            <w:shd w:val="clear" w:color="auto" w:fill="BEBEBE" w:themeFill="background1" w:themeFillShade="BF"/>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项</w:t>
            </w:r>
            <w:r>
              <w:rPr>
                <w:rFonts w:hint="default" w:ascii="宋体" w:hAnsi="宋体" w:cs="Arial"/>
                <w:color w:val="000000"/>
                <w:kern w:val="0"/>
                <w:sz w:val="22"/>
                <w:szCs w:val="22"/>
              </w:rPr>
              <w:t xml:space="preserve">    </w:t>
            </w:r>
            <w:r>
              <w:rPr>
                <w:rFonts w:hint="eastAsia" w:ascii="宋体" w:hAnsi="宋体" w:cs="Arial"/>
                <w:color w:val="000000"/>
                <w:kern w:val="0"/>
                <w:sz w:val="22"/>
                <w:szCs w:val="22"/>
              </w:rPr>
              <w:t>目</w:t>
            </w:r>
          </w:p>
        </w:tc>
        <w:tc>
          <w:tcPr>
            <w:tcW w:w="1600" w:type="dxa"/>
            <w:vMerge w:val="restart"/>
            <w:shd w:val="clear" w:color="auto" w:fill="BEBEBE" w:themeFill="background1" w:themeFillShade="BF"/>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年初结转和结余</w:t>
            </w:r>
          </w:p>
        </w:tc>
        <w:tc>
          <w:tcPr>
            <w:tcW w:w="2000" w:type="dxa"/>
            <w:vMerge w:val="restart"/>
            <w:shd w:val="clear" w:color="auto" w:fill="BEBEBE" w:themeFill="background1" w:themeFillShade="BF"/>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本年收入</w:t>
            </w:r>
          </w:p>
        </w:tc>
        <w:tc>
          <w:tcPr>
            <w:tcW w:w="6000" w:type="dxa"/>
            <w:gridSpan w:val="3"/>
            <w:shd w:val="clear" w:color="auto" w:fill="BEBEBE" w:themeFill="background1" w:themeFillShade="BF"/>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本年支出</w:t>
            </w:r>
          </w:p>
        </w:tc>
        <w:tc>
          <w:tcPr>
            <w:tcW w:w="2000" w:type="dxa"/>
            <w:vMerge w:val="restart"/>
            <w:shd w:val="clear" w:color="auto" w:fill="BEBEBE" w:themeFill="background1" w:themeFillShade="BF"/>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仿宋_GB2312" w:cs="Times New Roman"/>
                <w:b/>
                <w:bCs/>
                <w:kern w:val="0"/>
              </w:rPr>
            </w:pPr>
            <w:r>
              <w:rPr>
                <w:rFonts w:hint="eastAsia" w:ascii="宋体" w:hAnsi="宋体" w:cs="Arial"/>
                <w:color w:val="000000"/>
                <w:kern w:val="0"/>
                <w:sz w:val="22"/>
                <w:szCs w:val="22"/>
              </w:rPr>
              <w:t>年末结转和结余</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Merge w:val="restart"/>
            <w:shd w:val="clear" w:color="auto" w:fill="BEBEBE" w:themeFill="background1" w:themeFillShade="BF"/>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功能分类科目编码</w:t>
            </w:r>
          </w:p>
        </w:tc>
        <w:tc>
          <w:tcPr>
            <w:tcW w:w="1720" w:type="dxa"/>
            <w:vMerge w:val="restart"/>
            <w:shd w:val="clear" w:color="auto" w:fill="BEBEBE" w:themeFill="background1" w:themeFillShade="BF"/>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科目名称</w:t>
            </w:r>
          </w:p>
        </w:tc>
        <w:tc>
          <w:tcPr>
            <w:tcW w:w="1600" w:type="dxa"/>
            <w:vMerge w:val="continue"/>
            <w:shd w:val="clear" w:color="auto" w:fill="BEBEBE" w:themeFill="background1" w:themeFillShade="BF"/>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p>
        </w:tc>
        <w:tc>
          <w:tcPr>
            <w:tcW w:w="2000" w:type="dxa"/>
            <w:vMerge w:val="continue"/>
            <w:shd w:val="clear" w:color="auto" w:fill="BEBEBE" w:themeFill="background1" w:themeFillShade="BF"/>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p>
        </w:tc>
        <w:tc>
          <w:tcPr>
            <w:tcW w:w="2000" w:type="dxa"/>
            <w:vMerge w:val="restart"/>
            <w:shd w:val="clear" w:color="auto" w:fill="BEBEBE" w:themeFill="background1" w:themeFillShade="BF"/>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小计</w:t>
            </w:r>
          </w:p>
        </w:tc>
        <w:tc>
          <w:tcPr>
            <w:tcW w:w="2000" w:type="dxa"/>
            <w:vMerge w:val="restart"/>
            <w:shd w:val="clear" w:color="auto" w:fill="BEBEBE" w:themeFill="background1" w:themeFillShade="BF"/>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基本支出</w:t>
            </w:r>
            <w:r>
              <w:rPr>
                <w:rFonts w:hint="default" w:ascii="宋体" w:hAnsi="宋体" w:cs="Arial"/>
                <w:color w:val="000000"/>
                <w:kern w:val="0"/>
                <w:sz w:val="22"/>
                <w:szCs w:val="22"/>
              </w:rPr>
              <w:t xml:space="preserve">  </w:t>
            </w:r>
          </w:p>
        </w:tc>
        <w:tc>
          <w:tcPr>
            <w:tcW w:w="2000" w:type="dxa"/>
            <w:vMerge w:val="restart"/>
            <w:shd w:val="clear" w:color="auto" w:fill="BEBEBE" w:themeFill="background1" w:themeFillShade="BF"/>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项目支出</w:t>
            </w:r>
          </w:p>
        </w:tc>
        <w:tc>
          <w:tcPr>
            <w:tcW w:w="2000" w:type="dxa"/>
            <w:vMerge w:val="continue"/>
            <w:shd w:val="clear" w:color="auto" w:fill="BEBEBE" w:themeFill="background1" w:themeFillShade="BF"/>
            <w:vAlign w:val="center"/>
          </w:tcPr>
          <w:p>
            <w:pPr>
              <w:keepNext w:val="0"/>
              <w:keepLines w:val="0"/>
              <w:widowControl/>
              <w:suppressLineNumbers w:val="0"/>
              <w:spacing w:before="0" w:beforeAutospacing="0" w:after="0" w:afterAutospacing="0"/>
              <w:ind w:left="0" w:right="0"/>
              <w:jc w:val="left"/>
              <w:rPr>
                <w:rFonts w:hint="default" w:ascii="Times New Roman" w:hAnsi="Times New Roman" w:eastAsia="仿宋_GB2312" w:cs="Times New Roman"/>
                <w:b/>
                <w:bCs/>
                <w:kern w:val="0"/>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Merge w:val="continue"/>
            <w:shd w:val="clear" w:color="auto" w:fill="BEBEBE" w:themeFill="background1" w:themeFillShade="BF"/>
            <w:vAlign w:val="center"/>
          </w:tcPr>
          <w:p>
            <w:pPr>
              <w:keepNext w:val="0"/>
              <w:keepLines w:val="0"/>
              <w:widowControl/>
              <w:suppressLineNumbers w:val="0"/>
              <w:spacing w:before="0" w:beforeAutospacing="0" w:after="0" w:afterAutospacing="0"/>
              <w:ind w:left="0" w:right="0"/>
              <w:jc w:val="left"/>
              <w:rPr>
                <w:rFonts w:hint="default" w:ascii="Times New Roman" w:hAnsi="Times New Roman" w:eastAsia="仿宋_GB2312" w:cs="Times New Roman"/>
                <w:kern w:val="0"/>
              </w:rPr>
            </w:pPr>
          </w:p>
        </w:tc>
        <w:tc>
          <w:tcPr>
            <w:tcW w:w="1720" w:type="dxa"/>
            <w:vMerge w:val="continue"/>
            <w:shd w:val="clear" w:color="auto" w:fill="BEBEBE" w:themeFill="background1" w:themeFillShade="BF"/>
            <w:vAlign w:val="center"/>
          </w:tcPr>
          <w:p>
            <w:pPr>
              <w:keepNext w:val="0"/>
              <w:keepLines w:val="0"/>
              <w:widowControl/>
              <w:suppressLineNumbers w:val="0"/>
              <w:spacing w:before="0" w:beforeAutospacing="0" w:after="0" w:afterAutospacing="0"/>
              <w:ind w:left="0" w:right="0"/>
              <w:jc w:val="left"/>
              <w:rPr>
                <w:rFonts w:hint="default" w:ascii="Times New Roman" w:hAnsi="Times New Roman" w:eastAsia="仿宋_GB2312" w:cs="Times New Roman"/>
                <w:kern w:val="0"/>
              </w:rPr>
            </w:pPr>
          </w:p>
        </w:tc>
        <w:tc>
          <w:tcPr>
            <w:tcW w:w="1600" w:type="dxa"/>
            <w:vMerge w:val="continue"/>
            <w:shd w:val="clear" w:color="auto" w:fill="BEBEBE" w:themeFill="background1" w:themeFillShade="BF"/>
            <w:vAlign w:val="center"/>
          </w:tcPr>
          <w:p>
            <w:pPr>
              <w:keepNext w:val="0"/>
              <w:keepLines w:val="0"/>
              <w:widowControl/>
              <w:suppressLineNumbers w:val="0"/>
              <w:spacing w:before="0" w:beforeAutospacing="0" w:after="0" w:afterAutospacing="0"/>
              <w:ind w:left="0" w:right="0"/>
              <w:jc w:val="left"/>
              <w:rPr>
                <w:rFonts w:hint="default" w:ascii="Times New Roman" w:hAnsi="Times New Roman" w:eastAsia="仿宋_GB2312" w:cs="Times New Roman"/>
                <w:kern w:val="0"/>
              </w:rPr>
            </w:pPr>
          </w:p>
        </w:tc>
        <w:tc>
          <w:tcPr>
            <w:tcW w:w="2000" w:type="dxa"/>
            <w:vMerge w:val="continue"/>
            <w:shd w:val="clear" w:color="auto" w:fill="BEBEBE" w:themeFill="background1" w:themeFillShade="BF"/>
            <w:vAlign w:val="center"/>
          </w:tcPr>
          <w:p>
            <w:pPr>
              <w:keepNext w:val="0"/>
              <w:keepLines w:val="0"/>
              <w:widowControl/>
              <w:suppressLineNumbers w:val="0"/>
              <w:spacing w:before="0" w:beforeAutospacing="0" w:after="0" w:afterAutospacing="0"/>
              <w:ind w:left="0" w:right="0"/>
              <w:jc w:val="left"/>
              <w:rPr>
                <w:rFonts w:hint="default" w:ascii="Times New Roman" w:hAnsi="Times New Roman" w:eastAsia="仿宋_GB2312" w:cs="Times New Roman"/>
                <w:kern w:val="0"/>
              </w:rPr>
            </w:pPr>
          </w:p>
        </w:tc>
        <w:tc>
          <w:tcPr>
            <w:tcW w:w="2000" w:type="dxa"/>
            <w:vMerge w:val="continue"/>
            <w:shd w:val="clear" w:color="auto" w:fill="BEBEBE" w:themeFill="background1" w:themeFillShade="BF"/>
            <w:vAlign w:val="center"/>
          </w:tcPr>
          <w:p>
            <w:pPr>
              <w:keepNext w:val="0"/>
              <w:keepLines w:val="0"/>
              <w:widowControl/>
              <w:suppressLineNumbers w:val="0"/>
              <w:spacing w:before="0" w:beforeAutospacing="0" w:after="0" w:afterAutospacing="0"/>
              <w:ind w:left="0" w:right="0"/>
              <w:jc w:val="left"/>
              <w:rPr>
                <w:rFonts w:hint="default" w:ascii="Times New Roman" w:hAnsi="Times New Roman" w:eastAsia="仿宋_GB2312" w:cs="Times New Roman"/>
                <w:kern w:val="0"/>
              </w:rPr>
            </w:pPr>
          </w:p>
        </w:tc>
        <w:tc>
          <w:tcPr>
            <w:tcW w:w="2000" w:type="dxa"/>
            <w:vMerge w:val="continue"/>
            <w:shd w:val="clear" w:color="auto" w:fill="BEBEBE" w:themeFill="background1" w:themeFillShade="BF"/>
            <w:vAlign w:val="center"/>
          </w:tcPr>
          <w:p>
            <w:pPr>
              <w:keepNext w:val="0"/>
              <w:keepLines w:val="0"/>
              <w:widowControl/>
              <w:suppressLineNumbers w:val="0"/>
              <w:spacing w:before="0" w:beforeAutospacing="0" w:after="0" w:afterAutospacing="0"/>
              <w:ind w:left="0" w:right="0"/>
              <w:jc w:val="left"/>
              <w:rPr>
                <w:rFonts w:hint="default" w:ascii="Times New Roman" w:hAnsi="Times New Roman" w:eastAsia="仿宋_GB2312" w:cs="Times New Roman"/>
                <w:kern w:val="0"/>
              </w:rPr>
            </w:pPr>
          </w:p>
        </w:tc>
        <w:tc>
          <w:tcPr>
            <w:tcW w:w="2000" w:type="dxa"/>
            <w:vMerge w:val="continue"/>
            <w:shd w:val="clear" w:color="auto" w:fill="BEBEBE" w:themeFill="background1" w:themeFillShade="BF"/>
            <w:vAlign w:val="center"/>
          </w:tcPr>
          <w:p>
            <w:pPr>
              <w:keepNext w:val="0"/>
              <w:keepLines w:val="0"/>
              <w:widowControl/>
              <w:suppressLineNumbers w:val="0"/>
              <w:spacing w:before="0" w:beforeAutospacing="0" w:after="0" w:afterAutospacing="0"/>
              <w:ind w:left="0" w:right="0"/>
              <w:jc w:val="left"/>
              <w:rPr>
                <w:rFonts w:hint="default" w:ascii="Times New Roman" w:hAnsi="Times New Roman" w:eastAsia="仿宋_GB2312" w:cs="Times New Roman"/>
                <w:kern w:val="0"/>
              </w:rPr>
            </w:pPr>
          </w:p>
        </w:tc>
        <w:tc>
          <w:tcPr>
            <w:tcW w:w="2000" w:type="dxa"/>
            <w:vMerge w:val="continue"/>
            <w:shd w:val="clear" w:color="auto" w:fill="BEBEBE" w:themeFill="background1" w:themeFillShade="BF"/>
            <w:vAlign w:val="center"/>
          </w:tcPr>
          <w:p>
            <w:pPr>
              <w:keepNext w:val="0"/>
              <w:keepLines w:val="0"/>
              <w:widowControl/>
              <w:suppressLineNumbers w:val="0"/>
              <w:spacing w:before="0" w:beforeAutospacing="0" w:after="0" w:afterAutospacing="0"/>
              <w:ind w:left="0" w:right="0"/>
              <w:jc w:val="left"/>
              <w:rPr>
                <w:rFonts w:hint="default" w:ascii="Times New Roman" w:hAnsi="Times New Roman" w:eastAsia="仿宋_GB2312" w:cs="Times New Roman"/>
                <w:kern w:val="0"/>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Merge w:val="continue"/>
            <w:shd w:val="clear" w:color="auto" w:fill="BEBEBE" w:themeFill="background1" w:themeFillShade="BF"/>
            <w:vAlign w:val="center"/>
          </w:tcPr>
          <w:p>
            <w:pPr>
              <w:keepNext w:val="0"/>
              <w:keepLines w:val="0"/>
              <w:widowControl/>
              <w:suppressLineNumbers w:val="0"/>
              <w:spacing w:before="0" w:beforeAutospacing="0" w:after="0" w:afterAutospacing="0"/>
              <w:ind w:left="0" w:right="0"/>
              <w:jc w:val="left"/>
              <w:rPr>
                <w:rFonts w:hint="default" w:ascii="Times New Roman" w:hAnsi="Times New Roman" w:eastAsia="仿宋_GB2312" w:cs="Times New Roman"/>
                <w:kern w:val="0"/>
              </w:rPr>
            </w:pPr>
          </w:p>
        </w:tc>
        <w:tc>
          <w:tcPr>
            <w:tcW w:w="1720" w:type="dxa"/>
            <w:vMerge w:val="continue"/>
            <w:shd w:val="clear" w:color="auto" w:fill="BEBEBE" w:themeFill="background1" w:themeFillShade="BF"/>
            <w:vAlign w:val="center"/>
          </w:tcPr>
          <w:p>
            <w:pPr>
              <w:keepNext w:val="0"/>
              <w:keepLines w:val="0"/>
              <w:widowControl/>
              <w:suppressLineNumbers w:val="0"/>
              <w:spacing w:before="0" w:beforeAutospacing="0" w:after="0" w:afterAutospacing="0"/>
              <w:ind w:left="0" w:right="0"/>
              <w:jc w:val="left"/>
              <w:rPr>
                <w:rFonts w:hint="default" w:ascii="Times New Roman" w:hAnsi="Times New Roman" w:eastAsia="仿宋_GB2312" w:cs="Times New Roman"/>
                <w:kern w:val="0"/>
              </w:rPr>
            </w:pPr>
          </w:p>
        </w:tc>
        <w:tc>
          <w:tcPr>
            <w:tcW w:w="1600" w:type="dxa"/>
            <w:vMerge w:val="continue"/>
            <w:shd w:val="clear" w:color="auto" w:fill="BEBEBE" w:themeFill="background1" w:themeFillShade="BF"/>
            <w:vAlign w:val="center"/>
          </w:tcPr>
          <w:p>
            <w:pPr>
              <w:keepNext w:val="0"/>
              <w:keepLines w:val="0"/>
              <w:widowControl/>
              <w:suppressLineNumbers w:val="0"/>
              <w:spacing w:before="0" w:beforeAutospacing="0" w:after="0" w:afterAutospacing="0"/>
              <w:ind w:left="0" w:right="0"/>
              <w:jc w:val="left"/>
              <w:rPr>
                <w:rFonts w:hint="default" w:ascii="Times New Roman" w:hAnsi="Times New Roman" w:eastAsia="仿宋_GB2312" w:cs="Times New Roman"/>
                <w:kern w:val="0"/>
              </w:rPr>
            </w:pPr>
          </w:p>
        </w:tc>
        <w:tc>
          <w:tcPr>
            <w:tcW w:w="2000" w:type="dxa"/>
            <w:vMerge w:val="continue"/>
            <w:shd w:val="clear" w:color="auto" w:fill="BEBEBE" w:themeFill="background1" w:themeFillShade="BF"/>
            <w:vAlign w:val="center"/>
          </w:tcPr>
          <w:p>
            <w:pPr>
              <w:keepNext w:val="0"/>
              <w:keepLines w:val="0"/>
              <w:widowControl/>
              <w:suppressLineNumbers w:val="0"/>
              <w:spacing w:before="0" w:beforeAutospacing="0" w:after="0" w:afterAutospacing="0"/>
              <w:ind w:left="0" w:right="0"/>
              <w:jc w:val="left"/>
              <w:rPr>
                <w:rFonts w:hint="default" w:ascii="Times New Roman" w:hAnsi="Times New Roman" w:eastAsia="仿宋_GB2312" w:cs="Times New Roman"/>
                <w:kern w:val="0"/>
              </w:rPr>
            </w:pPr>
          </w:p>
        </w:tc>
        <w:tc>
          <w:tcPr>
            <w:tcW w:w="2000" w:type="dxa"/>
            <w:vMerge w:val="continue"/>
            <w:shd w:val="clear" w:color="auto" w:fill="BEBEBE" w:themeFill="background1" w:themeFillShade="BF"/>
            <w:vAlign w:val="center"/>
          </w:tcPr>
          <w:p>
            <w:pPr>
              <w:keepNext w:val="0"/>
              <w:keepLines w:val="0"/>
              <w:widowControl/>
              <w:suppressLineNumbers w:val="0"/>
              <w:spacing w:before="0" w:beforeAutospacing="0" w:after="0" w:afterAutospacing="0"/>
              <w:ind w:left="0" w:right="0"/>
              <w:jc w:val="left"/>
              <w:rPr>
                <w:rFonts w:hint="default" w:ascii="Times New Roman" w:hAnsi="Times New Roman" w:eastAsia="仿宋_GB2312" w:cs="Times New Roman"/>
                <w:kern w:val="0"/>
              </w:rPr>
            </w:pPr>
          </w:p>
        </w:tc>
        <w:tc>
          <w:tcPr>
            <w:tcW w:w="2000" w:type="dxa"/>
            <w:vMerge w:val="continue"/>
            <w:shd w:val="clear" w:color="auto" w:fill="BEBEBE" w:themeFill="background1" w:themeFillShade="BF"/>
            <w:vAlign w:val="center"/>
          </w:tcPr>
          <w:p>
            <w:pPr>
              <w:keepNext w:val="0"/>
              <w:keepLines w:val="0"/>
              <w:widowControl/>
              <w:suppressLineNumbers w:val="0"/>
              <w:spacing w:before="0" w:beforeAutospacing="0" w:after="0" w:afterAutospacing="0"/>
              <w:ind w:left="0" w:right="0"/>
              <w:jc w:val="left"/>
              <w:rPr>
                <w:rFonts w:hint="default" w:ascii="Times New Roman" w:hAnsi="Times New Roman" w:eastAsia="仿宋_GB2312" w:cs="Times New Roman"/>
                <w:kern w:val="0"/>
              </w:rPr>
            </w:pPr>
          </w:p>
        </w:tc>
        <w:tc>
          <w:tcPr>
            <w:tcW w:w="2000" w:type="dxa"/>
            <w:vMerge w:val="continue"/>
            <w:shd w:val="clear" w:color="auto" w:fill="BEBEBE" w:themeFill="background1" w:themeFillShade="BF"/>
            <w:vAlign w:val="center"/>
          </w:tcPr>
          <w:p>
            <w:pPr>
              <w:keepNext w:val="0"/>
              <w:keepLines w:val="0"/>
              <w:widowControl/>
              <w:suppressLineNumbers w:val="0"/>
              <w:spacing w:before="0" w:beforeAutospacing="0" w:after="0" w:afterAutospacing="0"/>
              <w:ind w:left="0" w:right="0"/>
              <w:jc w:val="left"/>
              <w:rPr>
                <w:rFonts w:hint="default" w:ascii="Times New Roman" w:hAnsi="Times New Roman" w:eastAsia="仿宋_GB2312" w:cs="Times New Roman"/>
                <w:kern w:val="0"/>
              </w:rPr>
            </w:pPr>
          </w:p>
        </w:tc>
        <w:tc>
          <w:tcPr>
            <w:tcW w:w="2000" w:type="dxa"/>
            <w:vMerge w:val="continue"/>
            <w:shd w:val="clear" w:color="auto" w:fill="BEBEBE" w:themeFill="background1" w:themeFillShade="BF"/>
            <w:vAlign w:val="center"/>
          </w:tcPr>
          <w:p>
            <w:pPr>
              <w:keepNext w:val="0"/>
              <w:keepLines w:val="0"/>
              <w:widowControl/>
              <w:suppressLineNumbers w:val="0"/>
              <w:spacing w:before="0" w:beforeAutospacing="0" w:after="0" w:afterAutospacing="0"/>
              <w:ind w:left="0" w:right="0"/>
              <w:jc w:val="left"/>
              <w:rPr>
                <w:rFonts w:hint="default" w:ascii="Times New Roman" w:hAnsi="Times New Roman" w:eastAsia="仿宋_GB2312" w:cs="Times New Roman"/>
                <w:kern w:val="0"/>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2840" w:type="dxa"/>
            <w:gridSpan w:val="2"/>
            <w:shd w:val="clear" w:color="auto" w:fill="BEBEBE" w:themeFill="background1" w:themeFillShade="BF"/>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仿宋_GB2312" w:cs="Times New Roman"/>
                <w:kern w:val="0"/>
              </w:rPr>
            </w:pPr>
            <w:r>
              <w:rPr>
                <w:rFonts w:hint="eastAsia" w:ascii="Times New Roman" w:hAnsi="Times New Roman" w:eastAsia="仿宋_GB2312" w:cs="仿宋_GB2312"/>
                <w:kern w:val="0"/>
              </w:rPr>
              <w:t>栏次</w:t>
            </w:r>
          </w:p>
        </w:tc>
        <w:tc>
          <w:tcPr>
            <w:tcW w:w="1600" w:type="dxa"/>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仿宋_GB2312" w:cs="Times New Roman"/>
                <w:kern w:val="0"/>
              </w:rPr>
            </w:pPr>
            <w:r>
              <w:rPr>
                <w:rFonts w:hint="default" w:ascii="Times New Roman" w:hAnsi="Times New Roman" w:eastAsia="仿宋_GB2312" w:cs="Times New Roman"/>
                <w:kern w:val="0"/>
              </w:rPr>
              <w:t>1</w:t>
            </w:r>
          </w:p>
        </w:tc>
        <w:tc>
          <w:tcPr>
            <w:tcW w:w="2000" w:type="dxa"/>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仿宋_GB2312" w:cs="Times New Roman"/>
                <w:kern w:val="0"/>
              </w:rPr>
            </w:pPr>
            <w:r>
              <w:rPr>
                <w:rFonts w:hint="default" w:ascii="Times New Roman" w:hAnsi="Times New Roman" w:eastAsia="仿宋_GB2312" w:cs="Times New Roman"/>
                <w:kern w:val="0"/>
              </w:rPr>
              <w:t>2</w:t>
            </w:r>
          </w:p>
        </w:tc>
        <w:tc>
          <w:tcPr>
            <w:tcW w:w="2000" w:type="dxa"/>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仿宋_GB2312" w:cs="Times New Roman"/>
                <w:kern w:val="0"/>
              </w:rPr>
            </w:pPr>
            <w:r>
              <w:rPr>
                <w:rFonts w:hint="default" w:ascii="Times New Roman" w:hAnsi="Times New Roman" w:eastAsia="仿宋_GB2312" w:cs="Times New Roman"/>
                <w:kern w:val="0"/>
              </w:rPr>
              <w:t>3</w:t>
            </w:r>
          </w:p>
        </w:tc>
        <w:tc>
          <w:tcPr>
            <w:tcW w:w="2000" w:type="dxa"/>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仿宋_GB2312" w:cs="Times New Roman"/>
                <w:kern w:val="0"/>
              </w:rPr>
            </w:pPr>
            <w:r>
              <w:rPr>
                <w:rFonts w:hint="default" w:ascii="Times New Roman" w:hAnsi="Times New Roman" w:eastAsia="仿宋_GB2312" w:cs="Times New Roman"/>
                <w:kern w:val="0"/>
              </w:rPr>
              <w:t>4</w:t>
            </w:r>
          </w:p>
        </w:tc>
        <w:tc>
          <w:tcPr>
            <w:tcW w:w="2000" w:type="dxa"/>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仿宋_GB2312" w:cs="Times New Roman"/>
                <w:kern w:val="0"/>
              </w:rPr>
            </w:pPr>
            <w:r>
              <w:rPr>
                <w:rFonts w:hint="default" w:ascii="Times New Roman" w:hAnsi="Times New Roman" w:eastAsia="仿宋_GB2312" w:cs="Times New Roman"/>
                <w:kern w:val="0"/>
              </w:rPr>
              <w:t>5</w:t>
            </w:r>
          </w:p>
        </w:tc>
        <w:tc>
          <w:tcPr>
            <w:tcW w:w="2000" w:type="dxa"/>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仿宋_GB2312" w:cs="Times New Roman"/>
                <w:kern w:val="0"/>
              </w:rPr>
            </w:pPr>
            <w:r>
              <w:rPr>
                <w:rFonts w:hint="default" w:ascii="Times New Roman" w:hAnsi="Times New Roman" w:eastAsia="仿宋_GB2312" w:cs="Times New Roman"/>
                <w:kern w:val="0"/>
              </w:rPr>
              <w:t>6</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2840" w:type="dxa"/>
            <w:gridSpan w:val="2"/>
            <w:shd w:val="clear" w:color="auto" w:fill="BEBEBE" w:themeFill="background1" w:themeFillShade="BF"/>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仿宋_GB2312" w:cs="Times New Roman"/>
                <w:kern w:val="0"/>
              </w:rPr>
            </w:pPr>
            <w:r>
              <w:rPr>
                <w:rFonts w:hint="eastAsia" w:ascii="Times New Roman" w:hAnsi="Times New Roman" w:eastAsia="仿宋_GB2312" w:cs="仿宋_GB2312"/>
                <w:kern w:val="0"/>
              </w:rPr>
              <w:t>合计</w:t>
            </w:r>
          </w:p>
        </w:tc>
        <w:tc>
          <w:tcPr>
            <w:tcW w:w="1600" w:type="dxa"/>
            <w:vAlign w:val="center"/>
          </w:tcPr>
          <w:p>
            <w:pPr>
              <w:keepNext w:val="0"/>
              <w:keepLines w:val="0"/>
              <w:widowControl/>
              <w:suppressLineNumbers w:val="0"/>
              <w:spacing w:before="0" w:beforeAutospacing="0" w:after="0" w:afterAutospacing="0"/>
              <w:ind w:left="0" w:leftChars="0" w:right="0" w:rightChars="0"/>
              <w:jc w:val="right"/>
              <w:rPr>
                <w:rFonts w:hint="default" w:ascii="宋体" w:hAnsi="宋体" w:eastAsia="宋体" w:cs="Arial"/>
                <w:color w:val="000000"/>
                <w:kern w:val="0"/>
                <w:sz w:val="22"/>
                <w:szCs w:val="22"/>
                <w:lang w:val="en-US" w:eastAsia="zh-CN" w:bidi="ar-SA"/>
              </w:rPr>
            </w:pPr>
            <w:r>
              <w:rPr>
                <w:rFonts w:hint="eastAsia" w:ascii="宋体" w:hAnsi="宋体" w:cs="Arial"/>
                <w:color w:val="000000"/>
                <w:kern w:val="0"/>
                <w:sz w:val="22"/>
                <w:szCs w:val="22"/>
                <w:lang w:val="en-US" w:eastAsia="zh-CN"/>
              </w:rPr>
              <w:t>0.00</w:t>
            </w:r>
          </w:p>
        </w:tc>
        <w:tc>
          <w:tcPr>
            <w:tcW w:w="2000" w:type="dxa"/>
            <w:vAlign w:val="center"/>
          </w:tcPr>
          <w:p>
            <w:pPr>
              <w:keepNext w:val="0"/>
              <w:keepLines w:val="0"/>
              <w:widowControl/>
              <w:suppressLineNumbers w:val="0"/>
              <w:spacing w:before="0" w:beforeAutospacing="0" w:after="0" w:afterAutospacing="0"/>
              <w:ind w:left="0" w:leftChars="0" w:right="0" w:rightChars="0"/>
              <w:jc w:val="right"/>
              <w:rPr>
                <w:rFonts w:hint="default" w:ascii="宋体" w:hAnsi="宋体" w:eastAsia="宋体" w:cs="Arial"/>
                <w:color w:val="000000"/>
                <w:kern w:val="0"/>
                <w:sz w:val="22"/>
                <w:szCs w:val="22"/>
                <w:lang w:val="en-US" w:eastAsia="zh-CN" w:bidi="ar-SA"/>
              </w:rPr>
            </w:pPr>
            <w:r>
              <w:rPr>
                <w:rFonts w:hint="eastAsia" w:ascii="宋体" w:hAnsi="宋体" w:cs="Arial"/>
                <w:color w:val="000000"/>
                <w:kern w:val="0"/>
                <w:sz w:val="22"/>
                <w:szCs w:val="22"/>
                <w:lang w:val="en-US" w:eastAsia="zh-CN"/>
              </w:rPr>
              <w:t>15.00</w:t>
            </w:r>
          </w:p>
        </w:tc>
        <w:tc>
          <w:tcPr>
            <w:tcW w:w="2000" w:type="dxa"/>
            <w:vAlign w:val="center"/>
          </w:tcPr>
          <w:p>
            <w:pPr>
              <w:keepNext w:val="0"/>
              <w:keepLines w:val="0"/>
              <w:widowControl/>
              <w:suppressLineNumbers w:val="0"/>
              <w:spacing w:before="0" w:beforeAutospacing="0" w:after="0" w:afterAutospacing="0"/>
              <w:ind w:left="0" w:leftChars="0" w:right="0" w:rightChars="0"/>
              <w:jc w:val="right"/>
              <w:rPr>
                <w:rFonts w:hint="default" w:ascii="Times New Roman" w:hAnsi="Times New Roman" w:eastAsia="仿宋_GB2312" w:cs="Times New Roman"/>
                <w:kern w:val="0"/>
                <w:sz w:val="21"/>
                <w:szCs w:val="21"/>
                <w:lang w:val="en-US" w:eastAsia="zh-CN" w:bidi="ar-SA"/>
              </w:rPr>
            </w:pPr>
            <w:r>
              <w:rPr>
                <w:rFonts w:hint="eastAsia" w:ascii="宋体" w:hAnsi="宋体" w:cs="Arial"/>
                <w:color w:val="000000"/>
                <w:kern w:val="0"/>
                <w:sz w:val="22"/>
                <w:szCs w:val="22"/>
                <w:lang w:val="en-US" w:eastAsia="zh-CN"/>
              </w:rPr>
              <w:t>15.00</w:t>
            </w:r>
          </w:p>
        </w:tc>
        <w:tc>
          <w:tcPr>
            <w:tcW w:w="2000" w:type="dxa"/>
            <w:vAlign w:val="center"/>
          </w:tcPr>
          <w:p>
            <w:pPr>
              <w:keepNext w:val="0"/>
              <w:keepLines w:val="0"/>
              <w:widowControl/>
              <w:suppressLineNumbers w:val="0"/>
              <w:spacing w:before="0" w:beforeAutospacing="0" w:after="0" w:afterAutospacing="0"/>
              <w:ind w:left="0" w:leftChars="0" w:right="0" w:rightChars="0"/>
              <w:jc w:val="right"/>
              <w:rPr>
                <w:rFonts w:hint="default" w:ascii="Times New Roman" w:hAnsi="Times New Roman" w:eastAsia="仿宋_GB2312" w:cs="Times New Roman"/>
                <w:kern w:val="0"/>
                <w:sz w:val="21"/>
                <w:szCs w:val="21"/>
                <w:lang w:val="en-US" w:eastAsia="zh-CN" w:bidi="ar-SA"/>
              </w:rPr>
            </w:pPr>
            <w:r>
              <w:rPr>
                <w:rFonts w:hint="eastAsia" w:ascii="宋体" w:hAnsi="宋体" w:cs="Arial"/>
                <w:color w:val="000000"/>
                <w:kern w:val="0"/>
                <w:sz w:val="22"/>
                <w:szCs w:val="22"/>
                <w:lang w:val="en-US" w:eastAsia="zh-CN"/>
              </w:rPr>
              <w:t>15.00</w:t>
            </w:r>
          </w:p>
        </w:tc>
        <w:tc>
          <w:tcPr>
            <w:tcW w:w="2000" w:type="dxa"/>
            <w:vAlign w:val="center"/>
          </w:tcPr>
          <w:p>
            <w:pPr>
              <w:keepNext w:val="0"/>
              <w:keepLines w:val="0"/>
              <w:widowControl/>
              <w:suppressLineNumbers w:val="0"/>
              <w:spacing w:before="0" w:beforeAutospacing="0" w:after="0" w:afterAutospacing="0"/>
              <w:ind w:left="0" w:leftChars="0" w:right="0" w:rightChars="0"/>
              <w:jc w:val="right"/>
              <w:rPr>
                <w:rFonts w:hint="default" w:ascii="Times New Roman" w:hAnsi="Times New Roman" w:eastAsia="仿宋_GB2312" w:cs="Times New Roman"/>
                <w:kern w:val="0"/>
                <w:sz w:val="21"/>
                <w:szCs w:val="21"/>
                <w:lang w:val="en-US" w:eastAsia="zh-CN" w:bidi="ar-SA"/>
              </w:rPr>
            </w:pPr>
            <w:r>
              <w:rPr>
                <w:rFonts w:hint="eastAsia" w:ascii="宋体" w:hAnsi="宋体" w:cs="Arial"/>
                <w:color w:val="000000"/>
                <w:kern w:val="0"/>
                <w:sz w:val="22"/>
                <w:szCs w:val="22"/>
                <w:lang w:val="en-US" w:eastAsia="zh-CN"/>
              </w:rPr>
              <w:t>0.00</w:t>
            </w:r>
          </w:p>
        </w:tc>
        <w:tc>
          <w:tcPr>
            <w:tcW w:w="2000" w:type="dxa"/>
            <w:vAlign w:val="center"/>
          </w:tcPr>
          <w:p>
            <w:pPr>
              <w:keepNext w:val="0"/>
              <w:keepLines w:val="0"/>
              <w:widowControl/>
              <w:suppressLineNumbers w:val="0"/>
              <w:spacing w:before="0" w:beforeAutospacing="0" w:after="0" w:afterAutospacing="0"/>
              <w:ind w:left="0" w:leftChars="0" w:right="0" w:rightChars="0"/>
              <w:jc w:val="right"/>
              <w:rPr>
                <w:rFonts w:hint="default" w:ascii="Times New Roman" w:hAnsi="Times New Roman" w:eastAsia="仿宋_GB2312" w:cs="Times New Roman"/>
                <w:kern w:val="0"/>
                <w:sz w:val="21"/>
                <w:szCs w:val="21"/>
                <w:lang w:val="en-US" w:eastAsia="zh-CN" w:bidi="ar-SA"/>
              </w:rPr>
            </w:pPr>
            <w:r>
              <w:rPr>
                <w:rFonts w:hint="eastAsia" w:ascii="宋体" w:hAnsi="宋体" w:cs="Arial"/>
                <w:color w:val="000000"/>
                <w:kern w:val="0"/>
                <w:sz w:val="22"/>
                <w:szCs w:val="22"/>
                <w:lang w:val="en-US" w:eastAsia="zh-CN"/>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Align w:val="center"/>
          </w:tcPr>
          <w:p>
            <w:pPr>
              <w:keepNext w:val="0"/>
              <w:keepLines w:val="0"/>
              <w:widowControl/>
              <w:suppressLineNumbers w:val="0"/>
              <w:spacing w:before="0" w:beforeAutospacing="0" w:after="0" w:afterAutospacing="0"/>
              <w:ind w:left="0" w:leftChars="0" w:right="0" w:rightChars="0"/>
              <w:jc w:val="left"/>
              <w:rPr>
                <w:rFonts w:hint="default" w:ascii="宋体" w:hAnsi="宋体" w:eastAsia="宋体" w:cs="Arial"/>
                <w:color w:val="000000"/>
                <w:kern w:val="0"/>
                <w:sz w:val="22"/>
                <w:szCs w:val="22"/>
                <w:lang w:val="en-US" w:eastAsia="zh-CN" w:bidi="ar-SA"/>
              </w:rPr>
            </w:pPr>
            <w:r>
              <w:rPr>
                <w:rFonts w:hint="eastAsia" w:ascii="宋体" w:hAnsi="宋体" w:cs="Arial"/>
                <w:color w:val="000000"/>
                <w:kern w:val="0"/>
                <w:sz w:val="22"/>
                <w:szCs w:val="22"/>
                <w:lang w:val="en-US" w:eastAsia="zh-CN"/>
              </w:rPr>
              <w:t>229</w:t>
            </w:r>
          </w:p>
        </w:tc>
        <w:tc>
          <w:tcPr>
            <w:tcW w:w="1720" w:type="dxa"/>
            <w:vAlign w:val="center"/>
          </w:tcPr>
          <w:p>
            <w:pPr>
              <w:keepNext w:val="0"/>
              <w:keepLines w:val="0"/>
              <w:widowControl/>
              <w:suppressLineNumbers w:val="0"/>
              <w:spacing w:before="0" w:beforeAutospacing="0" w:after="0" w:afterAutospacing="0"/>
              <w:ind w:left="0" w:leftChars="0" w:right="0" w:rightChars="0"/>
              <w:jc w:val="left"/>
              <w:rPr>
                <w:rFonts w:hint="default" w:ascii="宋体" w:hAnsi="宋体" w:eastAsia="宋体" w:cs="Arial"/>
                <w:color w:val="000000"/>
                <w:kern w:val="0"/>
                <w:sz w:val="22"/>
                <w:szCs w:val="22"/>
                <w:lang w:val="en-US" w:eastAsia="zh-CN" w:bidi="ar-SA"/>
              </w:rPr>
            </w:pPr>
            <w:r>
              <w:rPr>
                <w:rFonts w:hint="eastAsia" w:ascii="宋体" w:hAnsi="宋体" w:cs="Arial"/>
                <w:color w:val="000000"/>
                <w:kern w:val="0"/>
                <w:sz w:val="22"/>
                <w:szCs w:val="22"/>
                <w:lang w:eastAsia="zh-CN"/>
              </w:rPr>
              <w:t>其他支出</w:t>
            </w:r>
          </w:p>
        </w:tc>
        <w:tc>
          <w:tcPr>
            <w:tcW w:w="1600" w:type="dxa"/>
            <w:vAlign w:val="center"/>
          </w:tcPr>
          <w:p>
            <w:pPr>
              <w:keepNext w:val="0"/>
              <w:keepLines w:val="0"/>
              <w:widowControl/>
              <w:suppressLineNumbers w:val="0"/>
              <w:spacing w:before="0" w:beforeAutospacing="0" w:after="0" w:afterAutospacing="0"/>
              <w:ind w:left="0" w:leftChars="0" w:right="0" w:rightChars="0"/>
              <w:jc w:val="right"/>
              <w:rPr>
                <w:rFonts w:hint="default" w:ascii="宋体" w:hAnsi="宋体" w:eastAsia="宋体" w:cs="Arial"/>
                <w:color w:val="000000"/>
                <w:kern w:val="0"/>
                <w:sz w:val="22"/>
                <w:szCs w:val="22"/>
                <w:lang w:val="en-US" w:eastAsia="zh-CN" w:bidi="ar-SA"/>
              </w:rPr>
            </w:pPr>
            <w:r>
              <w:rPr>
                <w:rFonts w:hint="eastAsia" w:ascii="宋体" w:hAnsi="宋体" w:cs="Arial"/>
                <w:color w:val="000000"/>
                <w:kern w:val="0"/>
                <w:sz w:val="22"/>
                <w:szCs w:val="22"/>
                <w:lang w:val="en-US" w:eastAsia="zh-CN"/>
              </w:rPr>
              <w:t>0.00</w:t>
            </w:r>
          </w:p>
        </w:tc>
        <w:tc>
          <w:tcPr>
            <w:tcW w:w="2000" w:type="dxa"/>
            <w:vAlign w:val="center"/>
          </w:tcPr>
          <w:p>
            <w:pPr>
              <w:keepNext w:val="0"/>
              <w:keepLines w:val="0"/>
              <w:widowControl/>
              <w:suppressLineNumbers w:val="0"/>
              <w:spacing w:before="0" w:beforeAutospacing="0" w:after="0" w:afterAutospacing="0"/>
              <w:ind w:left="0" w:leftChars="0" w:right="0" w:rightChars="0"/>
              <w:jc w:val="right"/>
              <w:rPr>
                <w:rFonts w:hint="default" w:ascii="宋体" w:hAnsi="宋体" w:eastAsia="宋体" w:cs="Arial"/>
                <w:color w:val="000000"/>
                <w:kern w:val="0"/>
                <w:sz w:val="22"/>
                <w:szCs w:val="22"/>
                <w:lang w:val="en-US" w:eastAsia="zh-CN" w:bidi="ar-SA"/>
              </w:rPr>
            </w:pPr>
            <w:r>
              <w:rPr>
                <w:rFonts w:hint="eastAsia" w:ascii="宋体" w:hAnsi="宋体" w:cs="Arial"/>
                <w:color w:val="000000"/>
                <w:kern w:val="0"/>
                <w:sz w:val="22"/>
                <w:szCs w:val="22"/>
                <w:lang w:val="en-US" w:eastAsia="zh-CN"/>
              </w:rPr>
              <w:t>15.00</w:t>
            </w:r>
          </w:p>
        </w:tc>
        <w:tc>
          <w:tcPr>
            <w:tcW w:w="2000" w:type="dxa"/>
            <w:vAlign w:val="center"/>
          </w:tcPr>
          <w:p>
            <w:pPr>
              <w:keepNext w:val="0"/>
              <w:keepLines w:val="0"/>
              <w:widowControl/>
              <w:suppressLineNumbers w:val="0"/>
              <w:spacing w:before="0" w:beforeAutospacing="0" w:after="0" w:afterAutospacing="0"/>
              <w:ind w:left="0" w:leftChars="0" w:right="0" w:rightChars="0"/>
              <w:jc w:val="right"/>
              <w:rPr>
                <w:rFonts w:hint="default" w:ascii="Times New Roman" w:hAnsi="Times New Roman" w:eastAsia="仿宋_GB2312" w:cs="Times New Roman"/>
                <w:kern w:val="0"/>
              </w:rPr>
            </w:pPr>
            <w:r>
              <w:rPr>
                <w:rFonts w:hint="eastAsia" w:ascii="宋体" w:hAnsi="宋体" w:cs="Arial"/>
                <w:color w:val="000000"/>
                <w:kern w:val="0"/>
                <w:sz w:val="22"/>
                <w:szCs w:val="22"/>
                <w:lang w:val="en-US" w:eastAsia="zh-CN"/>
              </w:rPr>
              <w:t>15.00</w:t>
            </w:r>
          </w:p>
        </w:tc>
        <w:tc>
          <w:tcPr>
            <w:tcW w:w="2000" w:type="dxa"/>
            <w:vAlign w:val="center"/>
          </w:tcPr>
          <w:p>
            <w:pPr>
              <w:keepNext w:val="0"/>
              <w:keepLines w:val="0"/>
              <w:widowControl/>
              <w:suppressLineNumbers w:val="0"/>
              <w:spacing w:before="0" w:beforeAutospacing="0" w:after="0" w:afterAutospacing="0"/>
              <w:ind w:left="0" w:leftChars="0" w:right="0" w:rightChars="0"/>
              <w:jc w:val="right"/>
              <w:rPr>
                <w:rFonts w:hint="default" w:ascii="Times New Roman" w:hAnsi="Times New Roman" w:eastAsia="仿宋_GB2312" w:cs="Times New Roman"/>
                <w:kern w:val="0"/>
              </w:rPr>
            </w:pPr>
            <w:r>
              <w:rPr>
                <w:rFonts w:hint="eastAsia" w:ascii="宋体" w:hAnsi="宋体" w:cs="Arial"/>
                <w:color w:val="000000"/>
                <w:kern w:val="0"/>
                <w:sz w:val="22"/>
                <w:szCs w:val="22"/>
                <w:lang w:val="en-US" w:eastAsia="zh-CN"/>
              </w:rPr>
              <w:t>15.00</w:t>
            </w:r>
          </w:p>
        </w:tc>
        <w:tc>
          <w:tcPr>
            <w:tcW w:w="2000" w:type="dxa"/>
            <w:vAlign w:val="center"/>
          </w:tcPr>
          <w:p>
            <w:pPr>
              <w:keepNext w:val="0"/>
              <w:keepLines w:val="0"/>
              <w:widowControl/>
              <w:suppressLineNumbers w:val="0"/>
              <w:spacing w:before="0" w:beforeAutospacing="0" w:after="0" w:afterAutospacing="0"/>
              <w:ind w:left="0" w:leftChars="0" w:right="0" w:rightChars="0"/>
              <w:jc w:val="right"/>
              <w:rPr>
                <w:rFonts w:hint="default" w:ascii="Times New Roman" w:hAnsi="Times New Roman" w:eastAsia="仿宋_GB2312" w:cs="Times New Roman"/>
                <w:kern w:val="0"/>
              </w:rPr>
            </w:pPr>
            <w:r>
              <w:rPr>
                <w:rFonts w:hint="eastAsia" w:ascii="宋体" w:hAnsi="宋体" w:cs="Arial"/>
                <w:color w:val="000000"/>
                <w:kern w:val="0"/>
                <w:sz w:val="22"/>
                <w:szCs w:val="22"/>
                <w:lang w:val="en-US" w:eastAsia="zh-CN"/>
              </w:rPr>
              <w:t>0.00</w:t>
            </w:r>
          </w:p>
        </w:tc>
        <w:tc>
          <w:tcPr>
            <w:tcW w:w="2000" w:type="dxa"/>
            <w:vAlign w:val="center"/>
          </w:tcPr>
          <w:p>
            <w:pPr>
              <w:keepNext w:val="0"/>
              <w:keepLines w:val="0"/>
              <w:widowControl/>
              <w:suppressLineNumbers w:val="0"/>
              <w:spacing w:before="0" w:beforeAutospacing="0" w:after="0" w:afterAutospacing="0"/>
              <w:ind w:left="0" w:leftChars="0" w:right="0" w:rightChars="0"/>
              <w:jc w:val="right"/>
              <w:rPr>
                <w:rFonts w:hint="default" w:ascii="Times New Roman" w:hAnsi="Times New Roman" w:eastAsia="仿宋_GB2312" w:cs="Times New Roman"/>
                <w:kern w:val="0"/>
              </w:rPr>
            </w:pPr>
            <w:r>
              <w:rPr>
                <w:rFonts w:hint="eastAsia" w:ascii="宋体" w:hAnsi="宋体" w:cs="Arial"/>
                <w:color w:val="000000"/>
                <w:kern w:val="0"/>
                <w:sz w:val="22"/>
                <w:szCs w:val="22"/>
                <w:lang w:val="en-US" w:eastAsia="zh-CN"/>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Align w:val="center"/>
          </w:tcPr>
          <w:p>
            <w:pPr>
              <w:keepNext w:val="0"/>
              <w:keepLines w:val="0"/>
              <w:widowControl/>
              <w:suppressLineNumbers w:val="0"/>
              <w:spacing w:before="0" w:beforeAutospacing="0" w:after="0" w:afterAutospacing="0"/>
              <w:ind w:left="0" w:leftChars="0" w:right="0" w:rightChars="0"/>
              <w:jc w:val="left"/>
              <w:rPr>
                <w:rFonts w:hint="default" w:ascii="宋体" w:hAnsi="宋体" w:eastAsia="宋体" w:cs="Arial"/>
                <w:color w:val="000000"/>
                <w:kern w:val="0"/>
                <w:sz w:val="22"/>
                <w:szCs w:val="22"/>
                <w:lang w:val="en-US" w:eastAsia="zh-CN" w:bidi="ar-SA"/>
              </w:rPr>
            </w:pPr>
            <w:r>
              <w:rPr>
                <w:rFonts w:hint="eastAsia" w:ascii="宋体" w:hAnsi="宋体" w:cs="Arial"/>
                <w:color w:val="000000"/>
                <w:kern w:val="0"/>
                <w:sz w:val="22"/>
                <w:szCs w:val="22"/>
                <w:lang w:val="en-US" w:eastAsia="zh-CN"/>
              </w:rPr>
              <w:t>22960</w:t>
            </w:r>
          </w:p>
        </w:tc>
        <w:tc>
          <w:tcPr>
            <w:tcW w:w="1720" w:type="dxa"/>
            <w:vAlign w:val="center"/>
          </w:tcPr>
          <w:p>
            <w:pPr>
              <w:keepNext w:val="0"/>
              <w:keepLines w:val="0"/>
              <w:widowControl/>
              <w:suppressLineNumbers w:val="0"/>
              <w:spacing w:before="0" w:beforeAutospacing="0" w:after="0" w:afterAutospacing="0"/>
              <w:ind w:left="0" w:leftChars="0" w:right="0" w:rightChars="0"/>
              <w:jc w:val="left"/>
              <w:rPr>
                <w:rFonts w:hint="default" w:ascii="宋体" w:hAnsi="宋体" w:eastAsia="宋体" w:cs="Arial"/>
                <w:color w:val="000000"/>
                <w:kern w:val="0"/>
                <w:sz w:val="22"/>
                <w:szCs w:val="22"/>
                <w:lang w:val="en-US" w:eastAsia="zh-CN" w:bidi="ar-SA"/>
              </w:rPr>
            </w:pPr>
            <w:r>
              <w:rPr>
                <w:rFonts w:hint="eastAsia" w:ascii="宋体" w:hAnsi="宋体" w:cs="Arial"/>
                <w:color w:val="000000"/>
                <w:kern w:val="0"/>
                <w:sz w:val="22"/>
                <w:szCs w:val="22"/>
                <w:lang w:eastAsia="zh-CN"/>
              </w:rPr>
              <w:t>彩票公益金安排的支出</w:t>
            </w:r>
          </w:p>
        </w:tc>
        <w:tc>
          <w:tcPr>
            <w:tcW w:w="1600" w:type="dxa"/>
            <w:vAlign w:val="center"/>
          </w:tcPr>
          <w:p>
            <w:pPr>
              <w:keepNext w:val="0"/>
              <w:keepLines w:val="0"/>
              <w:widowControl/>
              <w:suppressLineNumbers w:val="0"/>
              <w:spacing w:before="0" w:beforeAutospacing="0" w:after="0" w:afterAutospacing="0"/>
              <w:ind w:left="0" w:leftChars="0" w:right="0" w:rightChars="0"/>
              <w:jc w:val="right"/>
              <w:rPr>
                <w:rFonts w:hint="default" w:ascii="宋体" w:hAnsi="宋体" w:eastAsia="宋体" w:cs="Arial"/>
                <w:color w:val="000000"/>
                <w:kern w:val="0"/>
                <w:sz w:val="22"/>
                <w:szCs w:val="22"/>
                <w:lang w:val="en-US" w:eastAsia="zh-CN" w:bidi="ar-SA"/>
              </w:rPr>
            </w:pPr>
            <w:r>
              <w:rPr>
                <w:rFonts w:hint="eastAsia" w:ascii="宋体" w:hAnsi="宋体" w:cs="Arial"/>
                <w:color w:val="000000"/>
                <w:kern w:val="0"/>
                <w:sz w:val="22"/>
                <w:szCs w:val="22"/>
                <w:lang w:val="en-US" w:eastAsia="zh-CN"/>
              </w:rPr>
              <w:t>0.00</w:t>
            </w:r>
          </w:p>
        </w:tc>
        <w:tc>
          <w:tcPr>
            <w:tcW w:w="2000" w:type="dxa"/>
            <w:vAlign w:val="center"/>
          </w:tcPr>
          <w:p>
            <w:pPr>
              <w:keepNext w:val="0"/>
              <w:keepLines w:val="0"/>
              <w:widowControl/>
              <w:suppressLineNumbers w:val="0"/>
              <w:spacing w:before="0" w:beforeAutospacing="0" w:after="0" w:afterAutospacing="0"/>
              <w:ind w:left="0" w:leftChars="0" w:right="0" w:rightChars="0"/>
              <w:jc w:val="right"/>
              <w:rPr>
                <w:rFonts w:hint="default" w:ascii="宋体" w:hAnsi="宋体" w:eastAsia="宋体" w:cs="Arial"/>
                <w:color w:val="000000"/>
                <w:kern w:val="0"/>
                <w:sz w:val="22"/>
                <w:szCs w:val="22"/>
                <w:lang w:val="en-US" w:eastAsia="zh-CN" w:bidi="ar-SA"/>
              </w:rPr>
            </w:pPr>
            <w:r>
              <w:rPr>
                <w:rFonts w:hint="eastAsia" w:ascii="宋体" w:hAnsi="宋体" w:cs="Arial"/>
                <w:color w:val="000000"/>
                <w:kern w:val="0"/>
                <w:sz w:val="22"/>
                <w:szCs w:val="22"/>
                <w:lang w:val="en-US" w:eastAsia="zh-CN"/>
              </w:rPr>
              <w:t>15.00</w:t>
            </w:r>
          </w:p>
        </w:tc>
        <w:tc>
          <w:tcPr>
            <w:tcW w:w="2000" w:type="dxa"/>
            <w:vAlign w:val="center"/>
          </w:tcPr>
          <w:p>
            <w:pPr>
              <w:keepNext w:val="0"/>
              <w:keepLines w:val="0"/>
              <w:widowControl/>
              <w:suppressLineNumbers w:val="0"/>
              <w:spacing w:before="0" w:beforeAutospacing="0" w:after="0" w:afterAutospacing="0"/>
              <w:ind w:left="0" w:leftChars="0" w:right="0" w:rightChars="0"/>
              <w:jc w:val="right"/>
              <w:rPr>
                <w:rFonts w:hint="default" w:ascii="Times New Roman" w:hAnsi="Times New Roman" w:eastAsia="仿宋_GB2312" w:cs="Times New Roman"/>
                <w:kern w:val="0"/>
              </w:rPr>
            </w:pPr>
            <w:r>
              <w:rPr>
                <w:rFonts w:hint="eastAsia" w:ascii="宋体" w:hAnsi="宋体" w:cs="Arial"/>
                <w:color w:val="000000"/>
                <w:kern w:val="0"/>
                <w:sz w:val="22"/>
                <w:szCs w:val="22"/>
                <w:lang w:val="en-US" w:eastAsia="zh-CN"/>
              </w:rPr>
              <w:t>15.00</w:t>
            </w:r>
          </w:p>
        </w:tc>
        <w:tc>
          <w:tcPr>
            <w:tcW w:w="2000" w:type="dxa"/>
            <w:vAlign w:val="center"/>
          </w:tcPr>
          <w:p>
            <w:pPr>
              <w:keepNext w:val="0"/>
              <w:keepLines w:val="0"/>
              <w:widowControl/>
              <w:suppressLineNumbers w:val="0"/>
              <w:spacing w:before="0" w:beforeAutospacing="0" w:after="0" w:afterAutospacing="0"/>
              <w:ind w:left="0" w:leftChars="0" w:right="0" w:rightChars="0"/>
              <w:jc w:val="right"/>
              <w:rPr>
                <w:rFonts w:hint="default" w:ascii="Times New Roman" w:hAnsi="Times New Roman" w:eastAsia="仿宋_GB2312" w:cs="Times New Roman"/>
                <w:kern w:val="0"/>
              </w:rPr>
            </w:pPr>
            <w:r>
              <w:rPr>
                <w:rFonts w:hint="eastAsia" w:ascii="宋体" w:hAnsi="宋体" w:cs="Arial"/>
                <w:color w:val="000000"/>
                <w:kern w:val="0"/>
                <w:sz w:val="22"/>
                <w:szCs w:val="22"/>
                <w:lang w:val="en-US" w:eastAsia="zh-CN"/>
              </w:rPr>
              <w:t>15.00</w:t>
            </w:r>
          </w:p>
        </w:tc>
        <w:tc>
          <w:tcPr>
            <w:tcW w:w="2000" w:type="dxa"/>
            <w:vAlign w:val="center"/>
          </w:tcPr>
          <w:p>
            <w:pPr>
              <w:keepNext w:val="0"/>
              <w:keepLines w:val="0"/>
              <w:widowControl/>
              <w:suppressLineNumbers w:val="0"/>
              <w:spacing w:before="0" w:beforeAutospacing="0" w:after="0" w:afterAutospacing="0"/>
              <w:ind w:left="0" w:leftChars="0" w:right="0" w:rightChars="0"/>
              <w:jc w:val="right"/>
              <w:rPr>
                <w:rFonts w:hint="default" w:ascii="Times New Roman" w:hAnsi="Times New Roman" w:eastAsia="仿宋_GB2312" w:cs="Times New Roman"/>
                <w:kern w:val="0"/>
              </w:rPr>
            </w:pPr>
            <w:r>
              <w:rPr>
                <w:rFonts w:hint="eastAsia" w:ascii="宋体" w:hAnsi="宋体" w:cs="Arial"/>
                <w:color w:val="000000"/>
                <w:kern w:val="0"/>
                <w:sz w:val="22"/>
                <w:szCs w:val="22"/>
                <w:lang w:val="en-US" w:eastAsia="zh-CN"/>
              </w:rPr>
              <w:t>0.00</w:t>
            </w:r>
          </w:p>
        </w:tc>
        <w:tc>
          <w:tcPr>
            <w:tcW w:w="2000" w:type="dxa"/>
            <w:vAlign w:val="center"/>
          </w:tcPr>
          <w:p>
            <w:pPr>
              <w:keepNext w:val="0"/>
              <w:keepLines w:val="0"/>
              <w:widowControl/>
              <w:suppressLineNumbers w:val="0"/>
              <w:spacing w:before="0" w:beforeAutospacing="0" w:after="0" w:afterAutospacing="0"/>
              <w:ind w:left="0" w:leftChars="0" w:right="0" w:rightChars="0"/>
              <w:jc w:val="right"/>
              <w:rPr>
                <w:rFonts w:hint="default" w:ascii="Times New Roman" w:hAnsi="Times New Roman" w:eastAsia="仿宋_GB2312" w:cs="Times New Roman"/>
                <w:kern w:val="0"/>
              </w:rPr>
            </w:pPr>
            <w:r>
              <w:rPr>
                <w:rFonts w:hint="eastAsia" w:ascii="宋体" w:hAnsi="宋体" w:cs="Arial"/>
                <w:color w:val="000000"/>
                <w:kern w:val="0"/>
                <w:sz w:val="22"/>
                <w:szCs w:val="22"/>
                <w:lang w:val="en-US" w:eastAsia="zh-CN"/>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Align w:val="center"/>
          </w:tcPr>
          <w:p>
            <w:pPr>
              <w:keepNext w:val="0"/>
              <w:keepLines w:val="0"/>
              <w:widowControl/>
              <w:suppressLineNumbers w:val="0"/>
              <w:spacing w:before="0" w:beforeAutospacing="0" w:after="0" w:afterAutospacing="0"/>
              <w:ind w:left="0" w:leftChars="0" w:right="0" w:rightChars="0"/>
              <w:jc w:val="left"/>
              <w:rPr>
                <w:rFonts w:hint="default" w:ascii="宋体" w:hAnsi="宋体" w:eastAsia="宋体" w:cs="Arial"/>
                <w:color w:val="000000"/>
                <w:kern w:val="0"/>
                <w:sz w:val="22"/>
                <w:szCs w:val="22"/>
                <w:lang w:val="en-US" w:eastAsia="zh-CN" w:bidi="ar-SA"/>
              </w:rPr>
            </w:pPr>
            <w:r>
              <w:rPr>
                <w:rFonts w:hint="eastAsia" w:ascii="宋体" w:hAnsi="宋体" w:cs="Arial"/>
                <w:color w:val="000000"/>
                <w:kern w:val="0"/>
                <w:sz w:val="22"/>
                <w:szCs w:val="22"/>
                <w:lang w:val="en-US" w:eastAsia="zh-CN"/>
              </w:rPr>
              <w:t>2296099</w:t>
            </w:r>
          </w:p>
        </w:tc>
        <w:tc>
          <w:tcPr>
            <w:tcW w:w="1720" w:type="dxa"/>
            <w:vAlign w:val="center"/>
          </w:tcPr>
          <w:p>
            <w:pPr>
              <w:keepNext w:val="0"/>
              <w:keepLines w:val="0"/>
              <w:widowControl/>
              <w:suppressLineNumbers w:val="0"/>
              <w:spacing w:before="0" w:beforeAutospacing="0" w:after="0" w:afterAutospacing="0"/>
              <w:ind w:left="0" w:leftChars="0" w:right="0" w:rightChars="0"/>
              <w:jc w:val="left"/>
              <w:rPr>
                <w:rFonts w:hint="default" w:ascii="宋体" w:hAnsi="宋体" w:eastAsia="宋体" w:cs="Arial"/>
                <w:color w:val="000000"/>
                <w:kern w:val="0"/>
                <w:sz w:val="22"/>
                <w:szCs w:val="22"/>
                <w:lang w:val="en-US" w:eastAsia="zh-CN" w:bidi="ar-SA"/>
              </w:rPr>
            </w:pPr>
            <w:r>
              <w:rPr>
                <w:rFonts w:hint="eastAsia" w:ascii="宋体" w:hAnsi="宋体" w:cs="Arial"/>
                <w:color w:val="000000"/>
                <w:kern w:val="0"/>
                <w:sz w:val="22"/>
                <w:szCs w:val="22"/>
                <w:lang w:eastAsia="zh-CN"/>
              </w:rPr>
              <w:t>用于其他社会公益事业的彩票公益金支出</w:t>
            </w:r>
          </w:p>
        </w:tc>
        <w:tc>
          <w:tcPr>
            <w:tcW w:w="1600" w:type="dxa"/>
            <w:vAlign w:val="center"/>
          </w:tcPr>
          <w:p>
            <w:pPr>
              <w:keepNext w:val="0"/>
              <w:keepLines w:val="0"/>
              <w:widowControl/>
              <w:suppressLineNumbers w:val="0"/>
              <w:spacing w:before="0" w:beforeAutospacing="0" w:after="0" w:afterAutospacing="0"/>
              <w:ind w:left="0" w:leftChars="0" w:right="0" w:rightChars="0"/>
              <w:jc w:val="right"/>
              <w:rPr>
                <w:rFonts w:hint="default" w:ascii="宋体" w:hAnsi="宋体" w:eastAsia="宋体" w:cs="Arial"/>
                <w:color w:val="000000"/>
                <w:kern w:val="0"/>
                <w:sz w:val="22"/>
                <w:szCs w:val="22"/>
                <w:lang w:val="en-US" w:eastAsia="zh-CN" w:bidi="ar-SA"/>
              </w:rPr>
            </w:pPr>
            <w:r>
              <w:rPr>
                <w:rFonts w:hint="eastAsia" w:ascii="宋体" w:hAnsi="宋体" w:cs="Arial"/>
                <w:color w:val="000000"/>
                <w:kern w:val="0"/>
                <w:sz w:val="22"/>
                <w:szCs w:val="22"/>
                <w:lang w:val="en-US" w:eastAsia="zh-CN"/>
              </w:rPr>
              <w:t>0.00</w:t>
            </w:r>
          </w:p>
        </w:tc>
        <w:tc>
          <w:tcPr>
            <w:tcW w:w="2000" w:type="dxa"/>
            <w:vAlign w:val="center"/>
          </w:tcPr>
          <w:p>
            <w:pPr>
              <w:keepNext w:val="0"/>
              <w:keepLines w:val="0"/>
              <w:widowControl/>
              <w:suppressLineNumbers w:val="0"/>
              <w:spacing w:before="0" w:beforeAutospacing="0" w:after="0" w:afterAutospacing="0"/>
              <w:ind w:left="0" w:leftChars="0" w:right="0" w:rightChars="0"/>
              <w:jc w:val="right"/>
              <w:rPr>
                <w:rFonts w:hint="default" w:ascii="宋体" w:hAnsi="宋体" w:eastAsia="宋体" w:cs="Arial"/>
                <w:color w:val="000000"/>
                <w:kern w:val="0"/>
                <w:sz w:val="22"/>
                <w:szCs w:val="22"/>
                <w:lang w:val="en-US" w:eastAsia="zh-CN" w:bidi="ar-SA"/>
              </w:rPr>
            </w:pPr>
            <w:r>
              <w:rPr>
                <w:rFonts w:hint="eastAsia" w:ascii="宋体" w:hAnsi="宋体" w:cs="Arial"/>
                <w:color w:val="000000"/>
                <w:kern w:val="0"/>
                <w:sz w:val="22"/>
                <w:szCs w:val="22"/>
                <w:lang w:val="en-US" w:eastAsia="zh-CN"/>
              </w:rPr>
              <w:t>15.00</w:t>
            </w:r>
          </w:p>
        </w:tc>
        <w:tc>
          <w:tcPr>
            <w:tcW w:w="2000" w:type="dxa"/>
            <w:vAlign w:val="center"/>
          </w:tcPr>
          <w:p>
            <w:pPr>
              <w:keepNext w:val="0"/>
              <w:keepLines w:val="0"/>
              <w:widowControl/>
              <w:suppressLineNumbers w:val="0"/>
              <w:spacing w:before="0" w:beforeAutospacing="0" w:after="0" w:afterAutospacing="0"/>
              <w:ind w:left="0" w:leftChars="0" w:right="0" w:rightChars="0"/>
              <w:jc w:val="right"/>
              <w:rPr>
                <w:rFonts w:hint="default" w:ascii="Times New Roman" w:hAnsi="Times New Roman" w:eastAsia="仿宋_GB2312" w:cs="Times New Roman"/>
                <w:kern w:val="0"/>
              </w:rPr>
            </w:pPr>
            <w:r>
              <w:rPr>
                <w:rFonts w:hint="eastAsia" w:ascii="宋体" w:hAnsi="宋体" w:cs="Arial"/>
                <w:color w:val="000000"/>
                <w:kern w:val="0"/>
                <w:sz w:val="22"/>
                <w:szCs w:val="22"/>
                <w:lang w:val="en-US" w:eastAsia="zh-CN"/>
              </w:rPr>
              <w:t>15.00</w:t>
            </w:r>
          </w:p>
        </w:tc>
        <w:tc>
          <w:tcPr>
            <w:tcW w:w="2000" w:type="dxa"/>
            <w:vAlign w:val="center"/>
          </w:tcPr>
          <w:p>
            <w:pPr>
              <w:keepNext w:val="0"/>
              <w:keepLines w:val="0"/>
              <w:widowControl/>
              <w:suppressLineNumbers w:val="0"/>
              <w:spacing w:before="0" w:beforeAutospacing="0" w:after="0" w:afterAutospacing="0"/>
              <w:ind w:left="0" w:leftChars="0" w:right="0" w:rightChars="0"/>
              <w:jc w:val="right"/>
              <w:rPr>
                <w:rFonts w:hint="default" w:ascii="Times New Roman" w:hAnsi="Times New Roman" w:eastAsia="仿宋_GB2312" w:cs="Times New Roman"/>
                <w:kern w:val="0"/>
              </w:rPr>
            </w:pPr>
            <w:r>
              <w:rPr>
                <w:rFonts w:hint="eastAsia" w:ascii="宋体" w:hAnsi="宋体" w:cs="Arial"/>
                <w:color w:val="000000"/>
                <w:kern w:val="0"/>
                <w:sz w:val="22"/>
                <w:szCs w:val="22"/>
                <w:lang w:val="en-US" w:eastAsia="zh-CN"/>
              </w:rPr>
              <w:t>15.00</w:t>
            </w:r>
          </w:p>
        </w:tc>
        <w:tc>
          <w:tcPr>
            <w:tcW w:w="2000" w:type="dxa"/>
            <w:vAlign w:val="center"/>
          </w:tcPr>
          <w:p>
            <w:pPr>
              <w:keepNext w:val="0"/>
              <w:keepLines w:val="0"/>
              <w:widowControl/>
              <w:suppressLineNumbers w:val="0"/>
              <w:spacing w:before="0" w:beforeAutospacing="0" w:after="0" w:afterAutospacing="0"/>
              <w:ind w:left="0" w:leftChars="0" w:right="0" w:rightChars="0"/>
              <w:jc w:val="right"/>
              <w:rPr>
                <w:rFonts w:hint="default" w:ascii="Times New Roman" w:hAnsi="Times New Roman" w:eastAsia="仿宋_GB2312" w:cs="Times New Roman"/>
                <w:kern w:val="0"/>
              </w:rPr>
            </w:pPr>
            <w:r>
              <w:rPr>
                <w:rFonts w:hint="eastAsia" w:ascii="宋体" w:hAnsi="宋体" w:cs="Arial"/>
                <w:color w:val="000000"/>
                <w:kern w:val="0"/>
                <w:sz w:val="22"/>
                <w:szCs w:val="22"/>
                <w:lang w:val="en-US" w:eastAsia="zh-CN"/>
              </w:rPr>
              <w:t>0.00</w:t>
            </w:r>
          </w:p>
        </w:tc>
        <w:tc>
          <w:tcPr>
            <w:tcW w:w="2000" w:type="dxa"/>
            <w:vAlign w:val="center"/>
          </w:tcPr>
          <w:p>
            <w:pPr>
              <w:keepNext w:val="0"/>
              <w:keepLines w:val="0"/>
              <w:widowControl/>
              <w:suppressLineNumbers w:val="0"/>
              <w:spacing w:before="0" w:beforeAutospacing="0" w:after="0" w:afterAutospacing="0"/>
              <w:ind w:left="0" w:leftChars="0" w:right="0" w:rightChars="0"/>
              <w:jc w:val="right"/>
              <w:rPr>
                <w:rFonts w:hint="default" w:ascii="Times New Roman" w:hAnsi="Times New Roman" w:eastAsia="仿宋_GB2312" w:cs="Times New Roman"/>
                <w:kern w:val="0"/>
              </w:rPr>
            </w:pPr>
            <w:r>
              <w:rPr>
                <w:rFonts w:hint="eastAsia" w:ascii="宋体" w:hAnsi="宋体" w:cs="Arial"/>
                <w:color w:val="000000"/>
                <w:kern w:val="0"/>
                <w:sz w:val="22"/>
                <w:szCs w:val="22"/>
                <w:lang w:val="en-US" w:eastAsia="zh-CN"/>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仿宋_GB2312" w:cs="Times New Roman"/>
                <w:kern w:val="0"/>
              </w:rPr>
            </w:pPr>
            <w:r>
              <w:rPr>
                <w:rFonts w:hint="eastAsia" w:ascii="Times New Roman" w:hAnsi="Times New Roman" w:eastAsia="仿宋_GB2312" w:cs="仿宋_GB2312"/>
                <w:kern w:val="0"/>
              </w:rPr>
              <w:t>　</w:t>
            </w:r>
          </w:p>
        </w:tc>
        <w:tc>
          <w:tcPr>
            <w:tcW w:w="1720" w:type="dxa"/>
            <w:vAlign w:val="center"/>
          </w:tcPr>
          <w:p>
            <w:pPr>
              <w:keepNext w:val="0"/>
              <w:keepLines w:val="0"/>
              <w:widowControl/>
              <w:suppressLineNumbers w:val="0"/>
              <w:spacing w:before="0" w:beforeAutospacing="0" w:after="0" w:afterAutospacing="0"/>
              <w:ind w:left="0" w:right="0"/>
              <w:jc w:val="left"/>
              <w:rPr>
                <w:rFonts w:hint="default" w:ascii="Times New Roman" w:hAnsi="Times New Roman" w:eastAsia="仿宋_GB2312" w:cs="Times New Roman"/>
                <w:kern w:val="0"/>
              </w:rPr>
            </w:pPr>
            <w:r>
              <w:rPr>
                <w:rFonts w:hint="eastAsia" w:ascii="Times New Roman" w:hAnsi="Times New Roman" w:eastAsia="仿宋_GB2312" w:cs="仿宋_GB2312"/>
                <w:kern w:val="0"/>
              </w:rPr>
              <w:t>　</w:t>
            </w:r>
          </w:p>
        </w:tc>
        <w:tc>
          <w:tcPr>
            <w:tcW w:w="1600" w:type="dxa"/>
            <w:vAlign w:val="center"/>
          </w:tcPr>
          <w:p>
            <w:pPr>
              <w:keepNext w:val="0"/>
              <w:keepLines w:val="0"/>
              <w:widowControl/>
              <w:suppressLineNumbers w:val="0"/>
              <w:spacing w:before="0" w:beforeAutospacing="0" w:after="0" w:afterAutospacing="0"/>
              <w:ind w:left="0" w:right="0"/>
              <w:jc w:val="left"/>
              <w:rPr>
                <w:rFonts w:hint="default"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keepNext w:val="0"/>
              <w:keepLines w:val="0"/>
              <w:widowControl/>
              <w:suppressLineNumbers w:val="0"/>
              <w:spacing w:before="0" w:beforeAutospacing="0" w:after="0" w:afterAutospacing="0"/>
              <w:ind w:left="0" w:right="0"/>
              <w:jc w:val="left"/>
              <w:rPr>
                <w:rFonts w:hint="default"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keepNext w:val="0"/>
              <w:keepLines w:val="0"/>
              <w:widowControl/>
              <w:suppressLineNumbers w:val="0"/>
              <w:spacing w:before="0" w:beforeAutospacing="0" w:after="0" w:afterAutospacing="0"/>
              <w:ind w:left="0" w:right="0"/>
              <w:jc w:val="left"/>
              <w:rPr>
                <w:rFonts w:hint="default"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keepNext w:val="0"/>
              <w:keepLines w:val="0"/>
              <w:widowControl/>
              <w:suppressLineNumbers w:val="0"/>
              <w:spacing w:before="0" w:beforeAutospacing="0" w:after="0" w:afterAutospacing="0"/>
              <w:ind w:left="0" w:right="0"/>
              <w:jc w:val="left"/>
              <w:rPr>
                <w:rFonts w:hint="default"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keepNext w:val="0"/>
              <w:keepLines w:val="0"/>
              <w:widowControl/>
              <w:suppressLineNumbers w:val="0"/>
              <w:spacing w:before="0" w:beforeAutospacing="0" w:after="0" w:afterAutospacing="0"/>
              <w:ind w:left="0" w:right="0"/>
              <w:jc w:val="left"/>
              <w:rPr>
                <w:rFonts w:hint="default"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keepNext w:val="0"/>
              <w:keepLines w:val="0"/>
              <w:widowControl/>
              <w:suppressLineNumbers w:val="0"/>
              <w:spacing w:before="0" w:beforeAutospacing="0" w:after="0" w:afterAutospacing="0"/>
              <w:ind w:left="0" w:right="0"/>
              <w:jc w:val="left"/>
              <w:rPr>
                <w:rFonts w:hint="default" w:ascii="Times New Roman" w:hAnsi="Times New Roman" w:eastAsia="仿宋_GB2312" w:cs="Times New Roman"/>
                <w:kern w:val="0"/>
              </w:rPr>
            </w:pPr>
            <w:r>
              <w:rPr>
                <w:rFonts w:hint="eastAsia" w:ascii="Times New Roman" w:hAnsi="Times New Roman" w:eastAsia="仿宋_GB2312" w:cs="仿宋_GB2312"/>
                <w:kern w:val="0"/>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仿宋_GB2312" w:cs="Times New Roman"/>
                <w:kern w:val="0"/>
              </w:rPr>
            </w:pPr>
            <w:r>
              <w:rPr>
                <w:rFonts w:hint="eastAsia" w:ascii="Times New Roman" w:hAnsi="Times New Roman" w:eastAsia="仿宋_GB2312" w:cs="仿宋_GB2312"/>
                <w:kern w:val="0"/>
              </w:rPr>
              <w:t>　</w:t>
            </w:r>
          </w:p>
        </w:tc>
        <w:tc>
          <w:tcPr>
            <w:tcW w:w="1720" w:type="dxa"/>
            <w:vAlign w:val="center"/>
          </w:tcPr>
          <w:p>
            <w:pPr>
              <w:keepNext w:val="0"/>
              <w:keepLines w:val="0"/>
              <w:widowControl/>
              <w:suppressLineNumbers w:val="0"/>
              <w:spacing w:before="0" w:beforeAutospacing="0" w:after="0" w:afterAutospacing="0"/>
              <w:ind w:left="0" w:right="0"/>
              <w:jc w:val="left"/>
              <w:rPr>
                <w:rFonts w:hint="default" w:ascii="Times New Roman" w:hAnsi="Times New Roman" w:eastAsia="仿宋_GB2312" w:cs="Times New Roman"/>
                <w:kern w:val="0"/>
              </w:rPr>
            </w:pPr>
            <w:r>
              <w:rPr>
                <w:rFonts w:hint="eastAsia" w:ascii="Times New Roman" w:hAnsi="Times New Roman" w:eastAsia="仿宋_GB2312" w:cs="仿宋_GB2312"/>
                <w:kern w:val="0"/>
              </w:rPr>
              <w:t>　</w:t>
            </w:r>
          </w:p>
        </w:tc>
        <w:tc>
          <w:tcPr>
            <w:tcW w:w="1600" w:type="dxa"/>
            <w:vAlign w:val="center"/>
          </w:tcPr>
          <w:p>
            <w:pPr>
              <w:keepNext w:val="0"/>
              <w:keepLines w:val="0"/>
              <w:widowControl/>
              <w:suppressLineNumbers w:val="0"/>
              <w:spacing w:before="0" w:beforeAutospacing="0" w:after="0" w:afterAutospacing="0"/>
              <w:ind w:left="0" w:right="0"/>
              <w:jc w:val="left"/>
              <w:rPr>
                <w:rFonts w:hint="default"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keepNext w:val="0"/>
              <w:keepLines w:val="0"/>
              <w:widowControl/>
              <w:suppressLineNumbers w:val="0"/>
              <w:spacing w:before="0" w:beforeAutospacing="0" w:after="0" w:afterAutospacing="0"/>
              <w:ind w:left="0" w:right="0"/>
              <w:jc w:val="left"/>
              <w:rPr>
                <w:rFonts w:hint="default"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keepNext w:val="0"/>
              <w:keepLines w:val="0"/>
              <w:widowControl/>
              <w:suppressLineNumbers w:val="0"/>
              <w:spacing w:before="0" w:beforeAutospacing="0" w:after="0" w:afterAutospacing="0"/>
              <w:ind w:left="0" w:right="0"/>
              <w:jc w:val="left"/>
              <w:rPr>
                <w:rFonts w:hint="default"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keepNext w:val="0"/>
              <w:keepLines w:val="0"/>
              <w:widowControl/>
              <w:suppressLineNumbers w:val="0"/>
              <w:spacing w:before="0" w:beforeAutospacing="0" w:after="0" w:afterAutospacing="0"/>
              <w:ind w:left="0" w:right="0"/>
              <w:jc w:val="left"/>
              <w:rPr>
                <w:rFonts w:hint="default"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keepNext w:val="0"/>
              <w:keepLines w:val="0"/>
              <w:widowControl/>
              <w:suppressLineNumbers w:val="0"/>
              <w:spacing w:before="0" w:beforeAutospacing="0" w:after="0" w:afterAutospacing="0"/>
              <w:ind w:left="0" w:right="0"/>
              <w:jc w:val="left"/>
              <w:rPr>
                <w:rFonts w:hint="default"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keepNext w:val="0"/>
              <w:keepLines w:val="0"/>
              <w:widowControl/>
              <w:suppressLineNumbers w:val="0"/>
              <w:spacing w:before="0" w:beforeAutospacing="0" w:after="0" w:afterAutospacing="0"/>
              <w:ind w:left="0" w:right="0"/>
              <w:jc w:val="left"/>
              <w:rPr>
                <w:rFonts w:hint="default" w:ascii="Times New Roman" w:hAnsi="Times New Roman" w:eastAsia="仿宋_GB2312" w:cs="Times New Roman"/>
                <w:kern w:val="0"/>
              </w:rPr>
            </w:pPr>
            <w:r>
              <w:rPr>
                <w:rFonts w:hint="eastAsia" w:ascii="Times New Roman" w:hAnsi="Times New Roman" w:eastAsia="仿宋_GB2312" w:cs="仿宋_GB2312"/>
                <w:kern w:val="0"/>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仿宋_GB2312" w:cs="Times New Roman"/>
                <w:kern w:val="0"/>
              </w:rPr>
            </w:pPr>
            <w:r>
              <w:rPr>
                <w:rFonts w:hint="eastAsia" w:ascii="Times New Roman" w:hAnsi="Times New Roman" w:eastAsia="仿宋_GB2312" w:cs="仿宋_GB2312"/>
                <w:kern w:val="0"/>
              </w:rPr>
              <w:t>　</w:t>
            </w:r>
          </w:p>
        </w:tc>
        <w:tc>
          <w:tcPr>
            <w:tcW w:w="1720" w:type="dxa"/>
            <w:vAlign w:val="center"/>
          </w:tcPr>
          <w:p>
            <w:pPr>
              <w:keepNext w:val="0"/>
              <w:keepLines w:val="0"/>
              <w:widowControl/>
              <w:suppressLineNumbers w:val="0"/>
              <w:spacing w:before="0" w:beforeAutospacing="0" w:after="0" w:afterAutospacing="0"/>
              <w:ind w:left="0" w:right="0"/>
              <w:jc w:val="left"/>
              <w:rPr>
                <w:rFonts w:hint="default" w:ascii="Times New Roman" w:hAnsi="Times New Roman" w:eastAsia="仿宋_GB2312" w:cs="Times New Roman"/>
                <w:kern w:val="0"/>
              </w:rPr>
            </w:pPr>
            <w:r>
              <w:rPr>
                <w:rFonts w:hint="eastAsia" w:ascii="Times New Roman" w:hAnsi="Times New Roman" w:eastAsia="仿宋_GB2312" w:cs="仿宋_GB2312"/>
                <w:kern w:val="0"/>
              </w:rPr>
              <w:t>　</w:t>
            </w:r>
          </w:p>
        </w:tc>
        <w:tc>
          <w:tcPr>
            <w:tcW w:w="1600" w:type="dxa"/>
            <w:vAlign w:val="center"/>
          </w:tcPr>
          <w:p>
            <w:pPr>
              <w:keepNext w:val="0"/>
              <w:keepLines w:val="0"/>
              <w:widowControl/>
              <w:suppressLineNumbers w:val="0"/>
              <w:spacing w:before="0" w:beforeAutospacing="0" w:after="0" w:afterAutospacing="0"/>
              <w:ind w:left="0" w:right="0"/>
              <w:jc w:val="left"/>
              <w:rPr>
                <w:rFonts w:hint="default"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keepNext w:val="0"/>
              <w:keepLines w:val="0"/>
              <w:widowControl/>
              <w:suppressLineNumbers w:val="0"/>
              <w:spacing w:before="0" w:beforeAutospacing="0" w:after="0" w:afterAutospacing="0"/>
              <w:ind w:left="0" w:right="0"/>
              <w:jc w:val="left"/>
              <w:rPr>
                <w:rFonts w:hint="default"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keepNext w:val="0"/>
              <w:keepLines w:val="0"/>
              <w:widowControl/>
              <w:suppressLineNumbers w:val="0"/>
              <w:spacing w:before="0" w:beforeAutospacing="0" w:after="0" w:afterAutospacing="0"/>
              <w:ind w:left="0" w:right="0"/>
              <w:jc w:val="left"/>
              <w:rPr>
                <w:rFonts w:hint="default"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keepNext w:val="0"/>
              <w:keepLines w:val="0"/>
              <w:widowControl/>
              <w:suppressLineNumbers w:val="0"/>
              <w:spacing w:before="0" w:beforeAutospacing="0" w:after="0" w:afterAutospacing="0"/>
              <w:ind w:left="0" w:right="0"/>
              <w:jc w:val="left"/>
              <w:rPr>
                <w:rFonts w:hint="default"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keepNext w:val="0"/>
              <w:keepLines w:val="0"/>
              <w:widowControl/>
              <w:suppressLineNumbers w:val="0"/>
              <w:spacing w:before="0" w:beforeAutospacing="0" w:after="0" w:afterAutospacing="0"/>
              <w:ind w:left="0" w:right="0"/>
              <w:jc w:val="left"/>
              <w:rPr>
                <w:rFonts w:hint="default"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keepNext w:val="0"/>
              <w:keepLines w:val="0"/>
              <w:widowControl/>
              <w:suppressLineNumbers w:val="0"/>
              <w:spacing w:before="0" w:beforeAutospacing="0" w:after="0" w:afterAutospacing="0"/>
              <w:ind w:left="0" w:right="0"/>
              <w:jc w:val="left"/>
              <w:rPr>
                <w:rFonts w:hint="default" w:ascii="Times New Roman" w:hAnsi="Times New Roman" w:eastAsia="仿宋_GB2312" w:cs="Times New Roman"/>
                <w:kern w:val="0"/>
              </w:rPr>
            </w:pPr>
            <w:r>
              <w:rPr>
                <w:rFonts w:hint="eastAsia" w:ascii="Times New Roman" w:hAnsi="Times New Roman" w:eastAsia="仿宋_GB2312" w:cs="仿宋_GB2312"/>
                <w:kern w:val="0"/>
              </w:rPr>
              <w:t>　</w:t>
            </w:r>
          </w:p>
        </w:tc>
      </w:tr>
    </w:tbl>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注：本表反映部门本年度政府性基金预算财政拨款收入、支出及结转和结余情况</w:t>
      </w:r>
    </w:p>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说明：</w:t>
      </w:r>
      <w:r>
        <w:rPr>
          <w:rFonts w:hint="eastAsia" w:ascii="Times New Roman" w:hAnsi="Times New Roman" w:eastAsia="仿宋_GB2312" w:cs="Times New Roman"/>
          <w:kern w:val="0"/>
        </w:rPr>
        <w:t>锦石乡人民政府</w:t>
      </w:r>
      <w:r>
        <w:rPr>
          <w:rFonts w:hint="eastAsia" w:ascii="Times New Roman" w:hAnsi="Times New Roman" w:eastAsia="仿宋_GB2312" w:cs="仿宋_GB2312"/>
          <w:kern w:val="0"/>
        </w:rPr>
        <w:t>没有政府性基金收入，也没有使用政府性基金安排的支出，故本表无数据</w:t>
      </w:r>
      <w:r>
        <w:rPr>
          <w:rFonts w:hint="eastAsia" w:ascii="Times New Roman" w:hAnsi="Times New Roman" w:eastAsia="仿宋_GB2312" w:cs="Times New Roman"/>
          <w:kern w:val="0"/>
        </w:rPr>
        <w:t>。</w:t>
      </w:r>
    </w:p>
    <w:p>
      <w:pPr>
        <w:widowControl/>
        <w:jc w:val="left"/>
        <w:rPr>
          <w:rFonts w:ascii="黑体" w:hAnsi="黑体" w:eastAsia="黑体" w:cs="Times New Roman"/>
        </w:rPr>
      </w:pPr>
      <w:r>
        <w:rPr>
          <w:rFonts w:ascii="黑体" w:hAnsi="黑体" w:eastAsia="黑体" w:cs="Times New Roman"/>
        </w:rPr>
        <w:br w:type="page"/>
      </w:r>
    </w:p>
    <w:tbl>
      <w:tblPr>
        <w:tblStyle w:val="8"/>
        <w:tblW w:w="14190" w:type="dxa"/>
        <w:tblInd w:w="-106" w:type="dxa"/>
        <w:tblLayout w:type="autofit"/>
        <w:tblCellMar>
          <w:top w:w="0" w:type="dxa"/>
          <w:left w:w="108" w:type="dxa"/>
          <w:bottom w:w="0" w:type="dxa"/>
          <w:right w:w="108" w:type="dxa"/>
        </w:tblCellMar>
      </w:tblPr>
      <w:tblGrid>
        <w:gridCol w:w="1060"/>
        <w:gridCol w:w="560"/>
        <w:gridCol w:w="1089"/>
        <w:gridCol w:w="2126"/>
        <w:gridCol w:w="1225"/>
        <w:gridCol w:w="1326"/>
        <w:gridCol w:w="1294"/>
        <w:gridCol w:w="1683"/>
        <w:gridCol w:w="3827"/>
      </w:tblGrid>
      <w:tr>
        <w:tblPrEx>
          <w:tblCellMar>
            <w:top w:w="0" w:type="dxa"/>
            <w:left w:w="108" w:type="dxa"/>
            <w:bottom w:w="0" w:type="dxa"/>
            <w:right w:w="108" w:type="dxa"/>
          </w:tblCellMar>
        </w:tblPrEx>
        <w:trPr>
          <w:trHeight w:val="720" w:hRule="atLeast"/>
        </w:trPr>
        <w:tc>
          <w:tcPr>
            <w:tcW w:w="14190" w:type="dxa"/>
            <w:gridSpan w:val="9"/>
            <w:tcBorders>
              <w:top w:val="nil"/>
              <w:left w:val="nil"/>
              <w:bottom w:val="nil"/>
              <w:right w:val="nil"/>
            </w:tcBorders>
            <w:shd w:val="clear" w:color="000000" w:fill="FFFFFF"/>
            <w:vAlign w:val="center"/>
          </w:tcPr>
          <w:p>
            <w:pPr>
              <w:keepNext w:val="0"/>
              <w:keepLines w:val="0"/>
              <w:widowControl/>
              <w:suppressLineNumbers w:val="0"/>
              <w:spacing w:before="0" w:beforeAutospacing="0" w:after="0" w:afterAutospacing="0"/>
              <w:ind w:left="0" w:right="0"/>
              <w:jc w:val="center"/>
              <w:rPr>
                <w:rFonts w:hint="default" w:ascii="华文中宋" w:hAnsi="华文中宋" w:eastAsia="华文中宋" w:cs="Times New Roman"/>
                <w:kern w:val="0"/>
                <w:sz w:val="32"/>
                <w:szCs w:val="32"/>
              </w:rPr>
            </w:pPr>
            <w:r>
              <w:rPr>
                <w:rFonts w:hint="eastAsia" w:ascii="华文中宋" w:hAnsi="华文中宋" w:eastAsia="华文中宋" w:cs="华文中宋"/>
                <w:kern w:val="0"/>
                <w:sz w:val="32"/>
                <w:szCs w:val="32"/>
              </w:rPr>
              <w:t>国有资本经营预算财政拨款支出决算表</w:t>
            </w:r>
          </w:p>
        </w:tc>
      </w:tr>
      <w:tr>
        <w:tblPrEx>
          <w:tblCellMar>
            <w:top w:w="0" w:type="dxa"/>
            <w:left w:w="108" w:type="dxa"/>
            <w:bottom w:w="0" w:type="dxa"/>
            <w:right w:w="108" w:type="dxa"/>
          </w:tblCellMar>
        </w:tblPrEx>
        <w:trPr>
          <w:trHeight w:val="285" w:hRule="atLeast"/>
        </w:trPr>
        <w:tc>
          <w:tcPr>
            <w:tcW w:w="1060" w:type="dxa"/>
            <w:tcBorders>
              <w:top w:val="nil"/>
              <w:left w:val="nil"/>
              <w:bottom w:val="nil"/>
              <w:right w:val="nil"/>
            </w:tcBorders>
            <w:shd w:val="clear" w:color="000000" w:fill="FFFFFF"/>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0"/>
                <w:szCs w:val="20"/>
              </w:rPr>
            </w:pPr>
            <w:r>
              <w:rPr>
                <w:rFonts w:hint="eastAsia" w:ascii="宋体" w:hAnsi="宋体" w:cs="宋体"/>
                <w:kern w:val="0"/>
                <w:sz w:val="20"/>
                <w:szCs w:val="20"/>
              </w:rPr>
              <w:t>　</w:t>
            </w:r>
          </w:p>
        </w:tc>
        <w:tc>
          <w:tcPr>
            <w:tcW w:w="560" w:type="dxa"/>
            <w:tcBorders>
              <w:top w:val="nil"/>
              <w:left w:val="nil"/>
              <w:bottom w:val="nil"/>
              <w:right w:val="nil"/>
            </w:tcBorders>
            <w:shd w:val="clear" w:color="000000" w:fill="FFFFFF"/>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0"/>
                <w:szCs w:val="20"/>
              </w:rPr>
            </w:pPr>
            <w:r>
              <w:rPr>
                <w:rFonts w:hint="eastAsia" w:ascii="宋体" w:hAnsi="宋体" w:cs="宋体"/>
                <w:kern w:val="0"/>
                <w:sz w:val="20"/>
                <w:szCs w:val="20"/>
              </w:rPr>
              <w:t>　</w:t>
            </w:r>
          </w:p>
        </w:tc>
        <w:tc>
          <w:tcPr>
            <w:tcW w:w="3215" w:type="dxa"/>
            <w:gridSpan w:val="2"/>
            <w:tcBorders>
              <w:top w:val="nil"/>
              <w:left w:val="nil"/>
              <w:bottom w:val="nil"/>
              <w:right w:val="nil"/>
            </w:tcBorders>
            <w:shd w:val="clear" w:color="000000" w:fill="FFFFFF"/>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0"/>
                <w:szCs w:val="20"/>
              </w:rPr>
            </w:pPr>
            <w:r>
              <w:rPr>
                <w:rFonts w:hint="eastAsia" w:ascii="宋体" w:hAnsi="宋体" w:cs="宋体"/>
                <w:kern w:val="0"/>
                <w:sz w:val="20"/>
                <w:szCs w:val="20"/>
              </w:rPr>
              <w:t>　</w:t>
            </w:r>
          </w:p>
        </w:tc>
        <w:tc>
          <w:tcPr>
            <w:tcW w:w="1225" w:type="dxa"/>
            <w:tcBorders>
              <w:top w:val="nil"/>
              <w:left w:val="nil"/>
              <w:bottom w:val="nil"/>
              <w:right w:val="nil"/>
            </w:tcBorders>
            <w:shd w:val="clear" w:color="000000" w:fill="FFFFFF"/>
            <w:vAlign w:val="center"/>
          </w:tcPr>
          <w:p>
            <w:pPr>
              <w:keepNext w:val="0"/>
              <w:keepLines w:val="0"/>
              <w:widowControl/>
              <w:suppressLineNumbers w:val="0"/>
              <w:spacing w:before="0" w:beforeAutospacing="0" w:after="0" w:afterAutospacing="0"/>
              <w:ind w:left="0" w:right="0"/>
              <w:jc w:val="left"/>
              <w:rPr>
                <w:rFonts w:hint="default" w:ascii="宋体" w:cs="Times New Roman"/>
                <w:kern w:val="0"/>
                <w:sz w:val="20"/>
                <w:szCs w:val="20"/>
              </w:rPr>
            </w:pPr>
            <w:r>
              <w:rPr>
                <w:rFonts w:hint="eastAsia" w:ascii="宋体" w:hAnsi="宋体" w:cs="宋体"/>
                <w:kern w:val="0"/>
                <w:sz w:val="20"/>
                <w:szCs w:val="20"/>
              </w:rPr>
              <w:t>　</w:t>
            </w:r>
          </w:p>
        </w:tc>
        <w:tc>
          <w:tcPr>
            <w:tcW w:w="2620" w:type="dxa"/>
            <w:gridSpan w:val="2"/>
            <w:tcBorders>
              <w:top w:val="nil"/>
              <w:left w:val="nil"/>
              <w:bottom w:val="nil"/>
              <w:right w:val="nil"/>
            </w:tcBorders>
            <w:shd w:val="clear" w:color="000000" w:fill="FFFFFF"/>
            <w:vAlign w:val="center"/>
          </w:tcPr>
          <w:p>
            <w:pPr>
              <w:keepNext w:val="0"/>
              <w:keepLines w:val="0"/>
              <w:widowControl/>
              <w:suppressLineNumbers w:val="0"/>
              <w:spacing w:before="0" w:beforeAutospacing="0" w:after="0" w:afterAutospacing="0"/>
              <w:ind w:left="0" w:right="0"/>
              <w:jc w:val="left"/>
              <w:rPr>
                <w:rFonts w:hint="default" w:ascii="宋体" w:cs="Times New Roman"/>
                <w:kern w:val="0"/>
                <w:sz w:val="20"/>
                <w:szCs w:val="20"/>
              </w:rPr>
            </w:pPr>
            <w:r>
              <w:rPr>
                <w:rFonts w:hint="eastAsia" w:ascii="宋体" w:hAnsi="宋体" w:cs="宋体"/>
                <w:kern w:val="0"/>
                <w:sz w:val="20"/>
                <w:szCs w:val="20"/>
              </w:rPr>
              <w:t>　</w:t>
            </w:r>
          </w:p>
        </w:tc>
        <w:tc>
          <w:tcPr>
            <w:tcW w:w="5510" w:type="dxa"/>
            <w:gridSpan w:val="2"/>
            <w:tcBorders>
              <w:top w:val="nil"/>
              <w:left w:val="nil"/>
              <w:bottom w:val="nil"/>
              <w:right w:val="nil"/>
            </w:tcBorders>
            <w:shd w:val="clear" w:color="000000" w:fill="FFFFFF"/>
            <w:noWrap/>
            <w:vAlign w:val="center"/>
          </w:tcPr>
          <w:p>
            <w:pPr>
              <w:keepNext w:val="0"/>
              <w:keepLines w:val="0"/>
              <w:widowControl/>
              <w:suppressLineNumbers w:val="0"/>
              <w:spacing w:before="0" w:beforeAutospacing="0" w:after="0" w:afterAutospacing="0"/>
              <w:ind w:left="0" w:right="0"/>
              <w:jc w:val="right"/>
              <w:rPr>
                <w:rFonts w:hint="default" w:ascii="宋体" w:cs="Times New Roman"/>
                <w:color w:val="000000"/>
                <w:kern w:val="0"/>
                <w:sz w:val="20"/>
                <w:szCs w:val="20"/>
              </w:rPr>
            </w:pPr>
            <w:r>
              <w:rPr>
                <w:rFonts w:hint="eastAsia" w:ascii="宋体" w:hAnsi="宋体" w:cs="宋体"/>
                <w:color w:val="000000"/>
                <w:kern w:val="0"/>
                <w:sz w:val="20"/>
                <w:szCs w:val="20"/>
              </w:rPr>
              <w:t>公开</w:t>
            </w:r>
            <w:r>
              <w:rPr>
                <w:rFonts w:hint="default" w:ascii="宋体" w:hAnsi="宋体" w:cs="宋体"/>
                <w:color w:val="000000"/>
                <w:kern w:val="0"/>
                <w:sz w:val="20"/>
                <w:szCs w:val="20"/>
              </w:rPr>
              <w:t>09</w:t>
            </w:r>
            <w:r>
              <w:rPr>
                <w:rFonts w:hint="eastAsia" w:ascii="宋体" w:hAnsi="宋体" w:cs="宋体"/>
                <w:color w:val="000000"/>
                <w:kern w:val="0"/>
                <w:sz w:val="20"/>
                <w:szCs w:val="20"/>
              </w:rPr>
              <w:t>表</w:t>
            </w:r>
          </w:p>
        </w:tc>
      </w:tr>
      <w:tr>
        <w:tblPrEx>
          <w:tblCellMar>
            <w:top w:w="0" w:type="dxa"/>
            <w:left w:w="108" w:type="dxa"/>
            <w:bottom w:w="0" w:type="dxa"/>
            <w:right w:w="108" w:type="dxa"/>
          </w:tblCellMar>
        </w:tblPrEx>
        <w:trPr>
          <w:trHeight w:val="285" w:hRule="atLeast"/>
        </w:trPr>
        <w:tc>
          <w:tcPr>
            <w:tcW w:w="1060" w:type="dxa"/>
            <w:tcBorders>
              <w:top w:val="nil"/>
              <w:left w:val="nil"/>
              <w:bottom w:val="nil"/>
              <w:right w:val="nil"/>
            </w:tcBorders>
            <w:shd w:val="clear" w:color="000000" w:fill="FFFFFF"/>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sz w:val="20"/>
                <w:szCs w:val="20"/>
              </w:rPr>
            </w:pPr>
            <w:r>
              <w:rPr>
                <w:rFonts w:hint="eastAsia" w:ascii="宋体" w:hAnsi="宋体" w:cs="宋体"/>
                <w:color w:val="000000"/>
                <w:kern w:val="0"/>
                <w:sz w:val="20"/>
                <w:szCs w:val="20"/>
              </w:rPr>
              <w:t>部门：</w:t>
            </w:r>
          </w:p>
        </w:tc>
        <w:tc>
          <w:tcPr>
            <w:tcW w:w="560" w:type="dxa"/>
            <w:tcBorders>
              <w:top w:val="nil"/>
              <w:left w:val="nil"/>
              <w:bottom w:val="nil"/>
              <w:right w:val="nil"/>
            </w:tcBorders>
            <w:shd w:val="clear" w:color="000000" w:fill="FFFFFF"/>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0"/>
                <w:szCs w:val="20"/>
              </w:rPr>
            </w:pPr>
            <w:r>
              <w:rPr>
                <w:rFonts w:hint="eastAsia" w:ascii="宋体" w:hAnsi="宋体" w:cs="宋体"/>
                <w:kern w:val="0"/>
                <w:sz w:val="20"/>
                <w:szCs w:val="20"/>
              </w:rPr>
              <w:t>　</w:t>
            </w:r>
          </w:p>
        </w:tc>
        <w:tc>
          <w:tcPr>
            <w:tcW w:w="3215" w:type="dxa"/>
            <w:gridSpan w:val="2"/>
            <w:tcBorders>
              <w:top w:val="nil"/>
              <w:left w:val="nil"/>
              <w:bottom w:val="nil"/>
              <w:right w:val="nil"/>
            </w:tcBorders>
            <w:shd w:val="clear" w:color="000000" w:fill="FFFFFF"/>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0"/>
                <w:szCs w:val="20"/>
              </w:rPr>
            </w:pPr>
            <w:r>
              <w:rPr>
                <w:rFonts w:hint="eastAsia" w:ascii="宋体" w:hAnsi="宋体" w:cs="宋体"/>
                <w:kern w:val="0"/>
                <w:sz w:val="20"/>
                <w:szCs w:val="20"/>
              </w:rPr>
              <w:t>　</w:t>
            </w:r>
          </w:p>
        </w:tc>
        <w:tc>
          <w:tcPr>
            <w:tcW w:w="1225" w:type="dxa"/>
            <w:tcBorders>
              <w:top w:val="nil"/>
              <w:left w:val="nil"/>
              <w:bottom w:val="single" w:color="auto" w:sz="8" w:space="0"/>
              <w:right w:val="nil"/>
            </w:tcBorders>
            <w:shd w:val="clear" w:color="000000" w:fill="FFFFFF"/>
            <w:vAlign w:val="center"/>
          </w:tcPr>
          <w:p>
            <w:pPr>
              <w:keepNext w:val="0"/>
              <w:keepLines w:val="0"/>
              <w:widowControl/>
              <w:suppressLineNumbers w:val="0"/>
              <w:spacing w:before="0" w:beforeAutospacing="0" w:after="0" w:afterAutospacing="0"/>
              <w:ind w:left="0" w:right="0"/>
              <w:jc w:val="left"/>
              <w:rPr>
                <w:rFonts w:hint="default" w:ascii="宋体" w:cs="Times New Roman"/>
                <w:kern w:val="0"/>
                <w:sz w:val="20"/>
                <w:szCs w:val="20"/>
              </w:rPr>
            </w:pPr>
            <w:r>
              <w:rPr>
                <w:rFonts w:hint="eastAsia" w:ascii="宋体" w:hAnsi="宋体" w:cs="宋体"/>
                <w:kern w:val="0"/>
                <w:sz w:val="20"/>
                <w:szCs w:val="20"/>
              </w:rPr>
              <w:t>　</w:t>
            </w:r>
          </w:p>
        </w:tc>
        <w:tc>
          <w:tcPr>
            <w:tcW w:w="2620" w:type="dxa"/>
            <w:gridSpan w:val="2"/>
            <w:tcBorders>
              <w:top w:val="nil"/>
              <w:left w:val="nil"/>
              <w:bottom w:val="single" w:color="auto" w:sz="8" w:space="0"/>
              <w:right w:val="nil"/>
            </w:tcBorders>
            <w:shd w:val="clear" w:color="000000" w:fill="FFFFFF"/>
            <w:vAlign w:val="center"/>
          </w:tcPr>
          <w:p>
            <w:pPr>
              <w:keepNext w:val="0"/>
              <w:keepLines w:val="0"/>
              <w:widowControl/>
              <w:suppressLineNumbers w:val="0"/>
              <w:spacing w:before="0" w:beforeAutospacing="0" w:after="0" w:afterAutospacing="0"/>
              <w:ind w:left="0" w:right="0"/>
              <w:jc w:val="left"/>
              <w:rPr>
                <w:rFonts w:hint="default" w:ascii="宋体" w:cs="Times New Roman"/>
                <w:kern w:val="0"/>
                <w:sz w:val="20"/>
                <w:szCs w:val="20"/>
              </w:rPr>
            </w:pPr>
            <w:r>
              <w:rPr>
                <w:rFonts w:hint="eastAsia" w:ascii="宋体" w:hAnsi="宋体" w:cs="宋体"/>
                <w:kern w:val="0"/>
                <w:sz w:val="20"/>
                <w:szCs w:val="20"/>
              </w:rPr>
              <w:t>　</w:t>
            </w:r>
          </w:p>
        </w:tc>
        <w:tc>
          <w:tcPr>
            <w:tcW w:w="5510" w:type="dxa"/>
            <w:gridSpan w:val="2"/>
            <w:tcBorders>
              <w:top w:val="nil"/>
              <w:left w:val="nil"/>
              <w:bottom w:val="nil"/>
              <w:right w:val="nil"/>
            </w:tcBorders>
            <w:shd w:val="clear" w:color="000000" w:fill="FFFFFF"/>
            <w:noWrap/>
            <w:vAlign w:val="center"/>
          </w:tcPr>
          <w:p>
            <w:pPr>
              <w:keepNext w:val="0"/>
              <w:keepLines w:val="0"/>
              <w:widowControl/>
              <w:suppressLineNumbers w:val="0"/>
              <w:spacing w:before="0" w:beforeAutospacing="0" w:after="0" w:afterAutospacing="0"/>
              <w:ind w:left="0" w:right="0"/>
              <w:jc w:val="right"/>
              <w:rPr>
                <w:rFonts w:hint="default" w:ascii="宋体" w:cs="Times New Roman"/>
                <w:color w:val="000000"/>
                <w:kern w:val="0"/>
                <w:sz w:val="20"/>
                <w:szCs w:val="20"/>
              </w:rPr>
            </w:pPr>
            <w:r>
              <w:rPr>
                <w:rFonts w:hint="eastAsia" w:ascii="宋体" w:hAnsi="宋体" w:cs="宋体"/>
                <w:color w:val="000000"/>
                <w:kern w:val="0"/>
                <w:sz w:val="20"/>
                <w:szCs w:val="20"/>
              </w:rPr>
              <w:t>单位：万元</w:t>
            </w:r>
          </w:p>
        </w:tc>
      </w:tr>
      <w:tr>
        <w:tblPrEx>
          <w:tblCellMar>
            <w:top w:w="0" w:type="dxa"/>
            <w:left w:w="108" w:type="dxa"/>
            <w:bottom w:w="0" w:type="dxa"/>
            <w:right w:w="108" w:type="dxa"/>
          </w:tblCellMar>
        </w:tblPrEx>
        <w:trPr>
          <w:trHeight w:val="402" w:hRule="atLeast"/>
        </w:trPr>
        <w:tc>
          <w:tcPr>
            <w:tcW w:w="4835" w:type="dxa"/>
            <w:gridSpan w:val="4"/>
            <w:tcBorders>
              <w:top w:val="single" w:color="auto" w:sz="8" w:space="0"/>
              <w:left w:val="single" w:color="auto" w:sz="8" w:space="0"/>
              <w:bottom w:val="single" w:color="auto" w:sz="4" w:space="0"/>
              <w:right w:val="single" w:color="auto" w:sz="4" w:space="0"/>
            </w:tcBorders>
            <w:shd w:val="clear" w:color="auto" w:fill="BEBEBE" w:themeFill="background1" w:themeFillShade="BF"/>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4"/>
                <w:szCs w:val="24"/>
              </w:rPr>
            </w:pPr>
            <w:r>
              <w:rPr>
                <w:rFonts w:hint="eastAsia" w:ascii="宋体" w:hAnsi="宋体" w:cs="宋体"/>
                <w:kern w:val="0"/>
                <w:sz w:val="24"/>
                <w:szCs w:val="24"/>
              </w:rPr>
              <w:t>项</w:t>
            </w:r>
            <w:r>
              <w:rPr>
                <w:rFonts w:hint="default" w:ascii="宋体" w:hAnsi="宋体" w:cs="宋体"/>
                <w:kern w:val="0"/>
                <w:sz w:val="24"/>
                <w:szCs w:val="24"/>
              </w:rPr>
              <w:t xml:space="preserve"> </w:t>
            </w:r>
            <w:r>
              <w:rPr>
                <w:rFonts w:hint="default" w:ascii="宋体" w:hAnsi="宋体" w:cs="宋体"/>
                <w:color w:val="000000"/>
                <w:kern w:val="0"/>
                <w:sz w:val="22"/>
                <w:szCs w:val="22"/>
              </w:rPr>
              <w:t xml:space="preserve">   </w:t>
            </w:r>
            <w:r>
              <w:rPr>
                <w:rFonts w:hint="eastAsia" w:ascii="宋体" w:hAnsi="宋体" w:cs="宋体"/>
                <w:kern w:val="0"/>
                <w:sz w:val="24"/>
                <w:szCs w:val="24"/>
              </w:rPr>
              <w:t>目</w:t>
            </w:r>
          </w:p>
        </w:tc>
        <w:tc>
          <w:tcPr>
            <w:tcW w:w="9355" w:type="dxa"/>
            <w:gridSpan w:val="5"/>
            <w:tcBorders>
              <w:top w:val="single" w:color="auto" w:sz="8" w:space="0"/>
              <w:left w:val="nil"/>
              <w:bottom w:val="single" w:color="auto" w:sz="4" w:space="0"/>
              <w:right w:val="single" w:color="000000" w:sz="4" w:space="0"/>
            </w:tcBorders>
            <w:shd w:val="clear" w:color="auto" w:fill="BEBEBE" w:themeFill="background1" w:themeFillShade="BF"/>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4"/>
                <w:szCs w:val="24"/>
              </w:rPr>
            </w:pPr>
            <w:r>
              <w:rPr>
                <w:rFonts w:hint="eastAsia" w:ascii="宋体" w:hAnsi="宋体" w:cs="宋体"/>
                <w:kern w:val="0"/>
                <w:sz w:val="24"/>
                <w:szCs w:val="24"/>
              </w:rPr>
              <w:t>本年支出</w:t>
            </w:r>
          </w:p>
        </w:tc>
      </w:tr>
      <w:tr>
        <w:tblPrEx>
          <w:tblCellMar>
            <w:top w:w="0" w:type="dxa"/>
            <w:left w:w="108" w:type="dxa"/>
            <w:bottom w:w="0" w:type="dxa"/>
            <w:right w:w="108" w:type="dxa"/>
          </w:tblCellMar>
        </w:tblPrEx>
        <w:trPr>
          <w:trHeight w:val="402" w:hRule="atLeast"/>
        </w:trPr>
        <w:tc>
          <w:tcPr>
            <w:tcW w:w="2709" w:type="dxa"/>
            <w:gridSpan w:val="3"/>
            <w:vMerge w:val="restart"/>
            <w:tcBorders>
              <w:top w:val="single" w:color="auto" w:sz="4" w:space="0"/>
              <w:left w:val="single" w:color="auto" w:sz="8" w:space="0"/>
              <w:bottom w:val="single" w:color="auto" w:sz="4" w:space="0"/>
              <w:right w:val="single" w:color="auto" w:sz="4" w:space="0"/>
            </w:tcBorders>
            <w:shd w:val="clear" w:color="auto" w:fill="BEBEBE" w:themeFill="background1" w:themeFillShade="BF"/>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4"/>
                <w:szCs w:val="24"/>
              </w:rPr>
            </w:pPr>
            <w:r>
              <w:rPr>
                <w:rFonts w:hint="eastAsia" w:ascii="宋体" w:hAnsi="宋体" w:cs="宋体"/>
                <w:kern w:val="0"/>
                <w:sz w:val="24"/>
                <w:szCs w:val="24"/>
              </w:rPr>
              <w:t>功能分类科目编码</w:t>
            </w:r>
          </w:p>
        </w:tc>
        <w:tc>
          <w:tcPr>
            <w:tcW w:w="2126" w:type="dxa"/>
            <w:vMerge w:val="restart"/>
            <w:tcBorders>
              <w:top w:val="nil"/>
              <w:left w:val="single" w:color="auto" w:sz="4" w:space="0"/>
              <w:bottom w:val="single" w:color="auto" w:sz="4" w:space="0"/>
              <w:right w:val="single" w:color="auto" w:sz="4" w:space="0"/>
            </w:tcBorders>
            <w:shd w:val="clear" w:color="auto" w:fill="BEBEBE" w:themeFill="background1" w:themeFillShade="BF"/>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4"/>
                <w:szCs w:val="24"/>
              </w:rPr>
            </w:pPr>
            <w:r>
              <w:rPr>
                <w:rFonts w:hint="eastAsia" w:ascii="宋体" w:hAnsi="宋体" w:cs="宋体"/>
                <w:kern w:val="0"/>
                <w:sz w:val="24"/>
                <w:szCs w:val="24"/>
              </w:rPr>
              <w:t>科目名称</w:t>
            </w:r>
          </w:p>
        </w:tc>
        <w:tc>
          <w:tcPr>
            <w:tcW w:w="2551" w:type="dxa"/>
            <w:gridSpan w:val="2"/>
            <w:vMerge w:val="restart"/>
            <w:tcBorders>
              <w:top w:val="nil"/>
              <w:left w:val="single" w:color="auto" w:sz="4" w:space="0"/>
              <w:bottom w:val="single" w:color="000000" w:sz="4" w:space="0"/>
              <w:right w:val="single" w:color="auto" w:sz="4" w:space="0"/>
            </w:tcBorders>
            <w:shd w:val="clear" w:color="auto" w:fill="BEBEBE" w:themeFill="background1" w:themeFillShade="BF"/>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4"/>
                <w:szCs w:val="24"/>
              </w:rPr>
            </w:pPr>
            <w:r>
              <w:rPr>
                <w:rFonts w:hint="eastAsia" w:ascii="宋体" w:hAnsi="宋体" w:cs="宋体"/>
                <w:kern w:val="0"/>
                <w:sz w:val="24"/>
                <w:szCs w:val="24"/>
              </w:rPr>
              <w:t>合计</w:t>
            </w:r>
          </w:p>
        </w:tc>
        <w:tc>
          <w:tcPr>
            <w:tcW w:w="2977" w:type="dxa"/>
            <w:gridSpan w:val="2"/>
            <w:vMerge w:val="restart"/>
            <w:tcBorders>
              <w:top w:val="nil"/>
              <w:left w:val="single" w:color="auto" w:sz="4" w:space="0"/>
              <w:bottom w:val="single" w:color="000000" w:sz="4" w:space="0"/>
              <w:right w:val="single" w:color="auto" w:sz="4" w:space="0"/>
            </w:tcBorders>
            <w:shd w:val="clear" w:color="auto" w:fill="BEBEBE" w:themeFill="background1" w:themeFillShade="BF"/>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4"/>
                <w:szCs w:val="24"/>
              </w:rPr>
            </w:pPr>
            <w:r>
              <w:rPr>
                <w:rFonts w:hint="eastAsia" w:ascii="宋体" w:hAnsi="宋体" w:cs="宋体"/>
                <w:kern w:val="0"/>
                <w:sz w:val="24"/>
                <w:szCs w:val="24"/>
              </w:rPr>
              <w:t>基本支出</w:t>
            </w:r>
            <w:r>
              <w:rPr>
                <w:rFonts w:hint="default" w:ascii="宋体" w:hAnsi="宋体" w:cs="宋体"/>
                <w:kern w:val="0"/>
                <w:sz w:val="24"/>
                <w:szCs w:val="24"/>
              </w:rPr>
              <w:t xml:space="preserve">  </w:t>
            </w:r>
          </w:p>
        </w:tc>
        <w:tc>
          <w:tcPr>
            <w:tcW w:w="3827" w:type="dxa"/>
            <w:vMerge w:val="restart"/>
            <w:tcBorders>
              <w:top w:val="nil"/>
              <w:left w:val="single" w:color="auto" w:sz="4" w:space="0"/>
              <w:bottom w:val="single" w:color="000000" w:sz="4" w:space="0"/>
              <w:right w:val="single" w:color="auto" w:sz="4" w:space="0"/>
            </w:tcBorders>
            <w:shd w:val="clear" w:color="auto" w:fill="BEBEBE" w:themeFill="background1" w:themeFillShade="BF"/>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4"/>
                <w:szCs w:val="24"/>
              </w:rPr>
            </w:pPr>
            <w:r>
              <w:rPr>
                <w:rFonts w:hint="eastAsia" w:ascii="宋体" w:hAnsi="宋体" w:cs="宋体"/>
                <w:kern w:val="0"/>
                <w:sz w:val="24"/>
                <w:szCs w:val="24"/>
              </w:rPr>
              <w:t>项目支出</w:t>
            </w:r>
          </w:p>
        </w:tc>
      </w:tr>
      <w:tr>
        <w:tblPrEx>
          <w:tblCellMar>
            <w:top w:w="0" w:type="dxa"/>
            <w:left w:w="108" w:type="dxa"/>
            <w:bottom w:w="0" w:type="dxa"/>
            <w:right w:w="108" w:type="dxa"/>
          </w:tblCellMar>
        </w:tblPrEx>
        <w:trPr>
          <w:trHeight w:val="402" w:hRule="atLeast"/>
        </w:trPr>
        <w:tc>
          <w:tcPr>
            <w:tcW w:w="2709" w:type="dxa"/>
            <w:gridSpan w:val="3"/>
            <w:vMerge w:val="continue"/>
            <w:tcBorders>
              <w:top w:val="single" w:color="auto" w:sz="4" w:space="0"/>
              <w:left w:val="single" w:color="auto" w:sz="8" w:space="0"/>
              <w:bottom w:val="single" w:color="auto" w:sz="4" w:space="0"/>
              <w:right w:val="single" w:color="auto" w:sz="4" w:space="0"/>
            </w:tcBorders>
            <w:shd w:val="clear" w:color="auto" w:fill="BEBEBE" w:themeFill="background1" w:themeFillShade="BF"/>
            <w:vAlign w:val="center"/>
          </w:tcPr>
          <w:p>
            <w:pPr>
              <w:keepNext w:val="0"/>
              <w:keepLines w:val="0"/>
              <w:widowControl/>
              <w:suppressLineNumbers w:val="0"/>
              <w:spacing w:before="0" w:beforeAutospacing="0" w:after="0" w:afterAutospacing="0"/>
              <w:ind w:left="0" w:right="0"/>
              <w:jc w:val="left"/>
              <w:rPr>
                <w:rFonts w:hint="default" w:ascii="宋体" w:cs="Times New Roman"/>
                <w:kern w:val="0"/>
                <w:sz w:val="24"/>
                <w:szCs w:val="24"/>
              </w:rPr>
            </w:pPr>
          </w:p>
        </w:tc>
        <w:tc>
          <w:tcPr>
            <w:tcW w:w="2126" w:type="dxa"/>
            <w:vMerge w:val="continue"/>
            <w:tcBorders>
              <w:top w:val="nil"/>
              <w:left w:val="single" w:color="auto" w:sz="4" w:space="0"/>
              <w:bottom w:val="single" w:color="auto" w:sz="4" w:space="0"/>
              <w:right w:val="single" w:color="auto" w:sz="4" w:space="0"/>
            </w:tcBorders>
            <w:shd w:val="clear" w:color="auto" w:fill="BEBEBE" w:themeFill="background1" w:themeFillShade="BF"/>
            <w:vAlign w:val="center"/>
          </w:tcPr>
          <w:p>
            <w:pPr>
              <w:keepNext w:val="0"/>
              <w:keepLines w:val="0"/>
              <w:widowControl/>
              <w:suppressLineNumbers w:val="0"/>
              <w:spacing w:before="0" w:beforeAutospacing="0" w:after="0" w:afterAutospacing="0"/>
              <w:ind w:left="0" w:right="0"/>
              <w:jc w:val="left"/>
              <w:rPr>
                <w:rFonts w:hint="default" w:ascii="宋体" w:cs="Times New Roman"/>
                <w:kern w:val="0"/>
                <w:sz w:val="24"/>
                <w:szCs w:val="24"/>
              </w:rPr>
            </w:pPr>
          </w:p>
        </w:tc>
        <w:tc>
          <w:tcPr>
            <w:tcW w:w="2551" w:type="dxa"/>
            <w:gridSpan w:val="2"/>
            <w:vMerge w:val="continue"/>
            <w:tcBorders>
              <w:top w:val="nil"/>
              <w:left w:val="single" w:color="auto" w:sz="4" w:space="0"/>
              <w:bottom w:val="single" w:color="000000" w:sz="4" w:space="0"/>
              <w:right w:val="single" w:color="auto" w:sz="4" w:space="0"/>
            </w:tcBorders>
            <w:shd w:val="clear" w:color="auto" w:fill="BEBEBE" w:themeFill="background1" w:themeFillShade="BF"/>
            <w:vAlign w:val="center"/>
          </w:tcPr>
          <w:p>
            <w:pPr>
              <w:keepNext w:val="0"/>
              <w:keepLines w:val="0"/>
              <w:widowControl/>
              <w:suppressLineNumbers w:val="0"/>
              <w:spacing w:before="0" w:beforeAutospacing="0" w:after="0" w:afterAutospacing="0"/>
              <w:ind w:left="0" w:right="0"/>
              <w:jc w:val="left"/>
              <w:rPr>
                <w:rFonts w:hint="default" w:ascii="宋体" w:cs="Times New Roman"/>
                <w:kern w:val="0"/>
                <w:sz w:val="24"/>
                <w:szCs w:val="24"/>
              </w:rPr>
            </w:pPr>
          </w:p>
        </w:tc>
        <w:tc>
          <w:tcPr>
            <w:tcW w:w="2977" w:type="dxa"/>
            <w:gridSpan w:val="2"/>
            <w:vMerge w:val="continue"/>
            <w:tcBorders>
              <w:top w:val="nil"/>
              <w:left w:val="single" w:color="auto" w:sz="4" w:space="0"/>
              <w:bottom w:val="single" w:color="000000" w:sz="4" w:space="0"/>
              <w:right w:val="single" w:color="auto" w:sz="4" w:space="0"/>
            </w:tcBorders>
            <w:shd w:val="clear" w:color="auto" w:fill="BEBEBE" w:themeFill="background1" w:themeFillShade="BF"/>
            <w:vAlign w:val="center"/>
          </w:tcPr>
          <w:p>
            <w:pPr>
              <w:keepNext w:val="0"/>
              <w:keepLines w:val="0"/>
              <w:widowControl/>
              <w:suppressLineNumbers w:val="0"/>
              <w:spacing w:before="0" w:beforeAutospacing="0" w:after="0" w:afterAutospacing="0"/>
              <w:ind w:left="0" w:right="0"/>
              <w:jc w:val="left"/>
              <w:rPr>
                <w:rFonts w:hint="default" w:ascii="宋体" w:cs="Times New Roman"/>
                <w:kern w:val="0"/>
                <w:sz w:val="24"/>
                <w:szCs w:val="24"/>
              </w:rPr>
            </w:pPr>
          </w:p>
        </w:tc>
        <w:tc>
          <w:tcPr>
            <w:tcW w:w="3827" w:type="dxa"/>
            <w:vMerge w:val="continue"/>
            <w:tcBorders>
              <w:top w:val="nil"/>
              <w:left w:val="single" w:color="auto" w:sz="4" w:space="0"/>
              <w:bottom w:val="single" w:color="000000" w:sz="4" w:space="0"/>
              <w:right w:val="single" w:color="auto" w:sz="4" w:space="0"/>
            </w:tcBorders>
            <w:shd w:val="clear" w:color="auto" w:fill="BEBEBE" w:themeFill="background1" w:themeFillShade="BF"/>
            <w:vAlign w:val="center"/>
          </w:tcPr>
          <w:p>
            <w:pPr>
              <w:keepNext w:val="0"/>
              <w:keepLines w:val="0"/>
              <w:widowControl/>
              <w:suppressLineNumbers w:val="0"/>
              <w:spacing w:before="0" w:beforeAutospacing="0" w:after="0" w:afterAutospacing="0"/>
              <w:ind w:left="0" w:right="0"/>
              <w:jc w:val="left"/>
              <w:rPr>
                <w:rFonts w:hint="default" w:ascii="宋体" w:cs="Times New Roman"/>
                <w:kern w:val="0"/>
                <w:sz w:val="24"/>
                <w:szCs w:val="24"/>
              </w:rPr>
            </w:pPr>
          </w:p>
        </w:tc>
      </w:tr>
      <w:tr>
        <w:tblPrEx>
          <w:tblCellMar>
            <w:top w:w="0" w:type="dxa"/>
            <w:left w:w="108" w:type="dxa"/>
            <w:bottom w:w="0" w:type="dxa"/>
            <w:right w:w="108" w:type="dxa"/>
          </w:tblCellMar>
        </w:tblPrEx>
        <w:trPr>
          <w:trHeight w:val="402" w:hRule="atLeast"/>
        </w:trPr>
        <w:tc>
          <w:tcPr>
            <w:tcW w:w="2709" w:type="dxa"/>
            <w:gridSpan w:val="3"/>
            <w:vMerge w:val="continue"/>
            <w:tcBorders>
              <w:top w:val="single" w:color="auto" w:sz="4" w:space="0"/>
              <w:left w:val="single" w:color="auto" w:sz="8" w:space="0"/>
              <w:bottom w:val="single" w:color="auto" w:sz="4" w:space="0"/>
              <w:right w:val="single" w:color="auto" w:sz="4" w:space="0"/>
            </w:tcBorders>
            <w:shd w:val="clear" w:color="auto" w:fill="BEBEBE" w:themeFill="background1" w:themeFillShade="BF"/>
            <w:vAlign w:val="center"/>
          </w:tcPr>
          <w:p>
            <w:pPr>
              <w:keepNext w:val="0"/>
              <w:keepLines w:val="0"/>
              <w:widowControl/>
              <w:suppressLineNumbers w:val="0"/>
              <w:spacing w:before="0" w:beforeAutospacing="0" w:after="0" w:afterAutospacing="0"/>
              <w:ind w:left="0" w:right="0"/>
              <w:jc w:val="left"/>
              <w:rPr>
                <w:rFonts w:hint="default" w:ascii="宋体" w:cs="Times New Roman"/>
                <w:kern w:val="0"/>
                <w:sz w:val="24"/>
                <w:szCs w:val="24"/>
              </w:rPr>
            </w:pPr>
          </w:p>
        </w:tc>
        <w:tc>
          <w:tcPr>
            <w:tcW w:w="2126" w:type="dxa"/>
            <w:vMerge w:val="continue"/>
            <w:tcBorders>
              <w:top w:val="nil"/>
              <w:left w:val="single" w:color="auto" w:sz="4" w:space="0"/>
              <w:bottom w:val="single" w:color="auto" w:sz="4" w:space="0"/>
              <w:right w:val="single" w:color="auto" w:sz="4" w:space="0"/>
            </w:tcBorders>
            <w:shd w:val="clear" w:color="auto" w:fill="BEBEBE" w:themeFill="background1" w:themeFillShade="BF"/>
            <w:vAlign w:val="center"/>
          </w:tcPr>
          <w:p>
            <w:pPr>
              <w:keepNext w:val="0"/>
              <w:keepLines w:val="0"/>
              <w:widowControl/>
              <w:suppressLineNumbers w:val="0"/>
              <w:spacing w:before="0" w:beforeAutospacing="0" w:after="0" w:afterAutospacing="0"/>
              <w:ind w:left="0" w:right="0"/>
              <w:jc w:val="left"/>
              <w:rPr>
                <w:rFonts w:hint="default" w:ascii="宋体" w:cs="Times New Roman"/>
                <w:kern w:val="0"/>
                <w:sz w:val="24"/>
                <w:szCs w:val="24"/>
              </w:rPr>
            </w:pPr>
          </w:p>
        </w:tc>
        <w:tc>
          <w:tcPr>
            <w:tcW w:w="2551" w:type="dxa"/>
            <w:gridSpan w:val="2"/>
            <w:vMerge w:val="continue"/>
            <w:tcBorders>
              <w:top w:val="nil"/>
              <w:left w:val="single" w:color="auto" w:sz="4" w:space="0"/>
              <w:bottom w:val="single" w:color="000000" w:sz="4" w:space="0"/>
              <w:right w:val="single" w:color="auto" w:sz="4" w:space="0"/>
            </w:tcBorders>
            <w:shd w:val="clear" w:color="auto" w:fill="BEBEBE" w:themeFill="background1" w:themeFillShade="BF"/>
            <w:vAlign w:val="center"/>
          </w:tcPr>
          <w:p>
            <w:pPr>
              <w:keepNext w:val="0"/>
              <w:keepLines w:val="0"/>
              <w:widowControl/>
              <w:suppressLineNumbers w:val="0"/>
              <w:spacing w:before="0" w:beforeAutospacing="0" w:after="0" w:afterAutospacing="0"/>
              <w:ind w:left="0" w:right="0"/>
              <w:jc w:val="left"/>
              <w:rPr>
                <w:rFonts w:hint="default" w:ascii="宋体" w:cs="Times New Roman"/>
                <w:kern w:val="0"/>
                <w:sz w:val="24"/>
                <w:szCs w:val="24"/>
              </w:rPr>
            </w:pPr>
          </w:p>
        </w:tc>
        <w:tc>
          <w:tcPr>
            <w:tcW w:w="2977" w:type="dxa"/>
            <w:gridSpan w:val="2"/>
            <w:vMerge w:val="continue"/>
            <w:tcBorders>
              <w:top w:val="nil"/>
              <w:left w:val="single" w:color="auto" w:sz="4" w:space="0"/>
              <w:bottom w:val="single" w:color="000000" w:sz="4" w:space="0"/>
              <w:right w:val="single" w:color="auto" w:sz="4" w:space="0"/>
            </w:tcBorders>
            <w:shd w:val="clear" w:color="auto" w:fill="BEBEBE" w:themeFill="background1" w:themeFillShade="BF"/>
            <w:vAlign w:val="center"/>
          </w:tcPr>
          <w:p>
            <w:pPr>
              <w:keepNext w:val="0"/>
              <w:keepLines w:val="0"/>
              <w:widowControl/>
              <w:suppressLineNumbers w:val="0"/>
              <w:spacing w:before="0" w:beforeAutospacing="0" w:after="0" w:afterAutospacing="0"/>
              <w:ind w:left="0" w:right="0"/>
              <w:jc w:val="left"/>
              <w:rPr>
                <w:rFonts w:hint="default" w:ascii="宋体" w:cs="Times New Roman"/>
                <w:kern w:val="0"/>
                <w:sz w:val="24"/>
                <w:szCs w:val="24"/>
              </w:rPr>
            </w:pPr>
          </w:p>
        </w:tc>
        <w:tc>
          <w:tcPr>
            <w:tcW w:w="3827" w:type="dxa"/>
            <w:vMerge w:val="continue"/>
            <w:tcBorders>
              <w:top w:val="nil"/>
              <w:left w:val="single" w:color="auto" w:sz="4" w:space="0"/>
              <w:bottom w:val="single" w:color="000000" w:sz="4" w:space="0"/>
              <w:right w:val="single" w:color="auto" w:sz="4" w:space="0"/>
            </w:tcBorders>
            <w:shd w:val="clear" w:color="auto" w:fill="BEBEBE" w:themeFill="background1" w:themeFillShade="BF"/>
            <w:vAlign w:val="center"/>
          </w:tcPr>
          <w:p>
            <w:pPr>
              <w:keepNext w:val="0"/>
              <w:keepLines w:val="0"/>
              <w:widowControl/>
              <w:suppressLineNumbers w:val="0"/>
              <w:spacing w:before="0" w:beforeAutospacing="0" w:after="0" w:afterAutospacing="0"/>
              <w:ind w:left="0" w:right="0"/>
              <w:jc w:val="left"/>
              <w:rPr>
                <w:rFonts w:hint="default" w:ascii="宋体" w:cs="Times New Roman"/>
                <w:kern w:val="0"/>
                <w:sz w:val="24"/>
                <w:szCs w:val="24"/>
              </w:rPr>
            </w:pPr>
          </w:p>
        </w:tc>
      </w:tr>
      <w:tr>
        <w:tblPrEx>
          <w:tblCellMar>
            <w:top w:w="0" w:type="dxa"/>
            <w:left w:w="108" w:type="dxa"/>
            <w:bottom w:w="0" w:type="dxa"/>
            <w:right w:w="108" w:type="dxa"/>
          </w:tblCellMar>
        </w:tblPrEx>
        <w:trPr>
          <w:trHeight w:val="402" w:hRule="atLeast"/>
        </w:trPr>
        <w:tc>
          <w:tcPr>
            <w:tcW w:w="4835" w:type="dxa"/>
            <w:gridSpan w:val="4"/>
            <w:tcBorders>
              <w:top w:val="single" w:color="auto" w:sz="4" w:space="0"/>
              <w:left w:val="single" w:color="auto" w:sz="8" w:space="0"/>
              <w:bottom w:val="single" w:color="auto" w:sz="4" w:space="0"/>
              <w:right w:val="single" w:color="000000" w:sz="4" w:space="0"/>
            </w:tcBorders>
            <w:shd w:val="clear" w:color="auto" w:fill="BEBEBE" w:themeFill="background1" w:themeFillShade="BF"/>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4"/>
                <w:szCs w:val="24"/>
              </w:rPr>
            </w:pPr>
            <w:r>
              <w:rPr>
                <w:rFonts w:hint="eastAsia" w:ascii="宋体" w:hAnsi="宋体" w:cs="宋体"/>
                <w:kern w:val="0"/>
                <w:sz w:val="24"/>
                <w:szCs w:val="24"/>
              </w:rPr>
              <w:t>栏次</w:t>
            </w:r>
          </w:p>
        </w:tc>
        <w:tc>
          <w:tcPr>
            <w:tcW w:w="2551" w:type="dxa"/>
            <w:gridSpan w:val="2"/>
            <w:tcBorders>
              <w:top w:val="nil"/>
              <w:left w:val="nil"/>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4"/>
                <w:szCs w:val="24"/>
              </w:rPr>
            </w:pPr>
            <w:r>
              <w:rPr>
                <w:rFonts w:hint="default" w:ascii="宋体" w:hAnsi="宋体" w:cs="宋体"/>
                <w:kern w:val="0"/>
                <w:sz w:val="24"/>
                <w:szCs w:val="24"/>
              </w:rPr>
              <w:t>1</w:t>
            </w:r>
          </w:p>
        </w:tc>
        <w:tc>
          <w:tcPr>
            <w:tcW w:w="2977" w:type="dxa"/>
            <w:gridSpan w:val="2"/>
            <w:tcBorders>
              <w:top w:val="nil"/>
              <w:left w:val="nil"/>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4"/>
                <w:szCs w:val="24"/>
              </w:rPr>
            </w:pPr>
            <w:r>
              <w:rPr>
                <w:rFonts w:hint="default" w:ascii="宋体" w:hAnsi="宋体" w:cs="宋体"/>
                <w:kern w:val="0"/>
                <w:sz w:val="24"/>
                <w:szCs w:val="24"/>
              </w:rPr>
              <w:t>2</w:t>
            </w:r>
          </w:p>
        </w:tc>
        <w:tc>
          <w:tcPr>
            <w:tcW w:w="3827" w:type="dxa"/>
            <w:tcBorders>
              <w:top w:val="nil"/>
              <w:left w:val="nil"/>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4"/>
                <w:szCs w:val="24"/>
              </w:rPr>
            </w:pPr>
            <w:r>
              <w:rPr>
                <w:rFonts w:hint="default" w:ascii="宋体" w:hAnsi="宋体" w:cs="宋体"/>
                <w:kern w:val="0"/>
                <w:sz w:val="24"/>
                <w:szCs w:val="24"/>
              </w:rPr>
              <w:t>3</w:t>
            </w:r>
          </w:p>
        </w:tc>
      </w:tr>
      <w:tr>
        <w:tblPrEx>
          <w:tblCellMar>
            <w:top w:w="0" w:type="dxa"/>
            <w:left w:w="108" w:type="dxa"/>
            <w:bottom w:w="0" w:type="dxa"/>
            <w:right w:w="108" w:type="dxa"/>
          </w:tblCellMar>
        </w:tblPrEx>
        <w:trPr>
          <w:trHeight w:val="402" w:hRule="atLeast"/>
        </w:trPr>
        <w:tc>
          <w:tcPr>
            <w:tcW w:w="4835" w:type="dxa"/>
            <w:gridSpan w:val="4"/>
            <w:tcBorders>
              <w:top w:val="nil"/>
              <w:left w:val="single" w:color="auto" w:sz="8" w:space="0"/>
              <w:bottom w:val="single" w:color="auto" w:sz="4" w:space="0"/>
              <w:right w:val="single" w:color="000000" w:sz="4" w:space="0"/>
            </w:tcBorders>
            <w:shd w:val="clear" w:color="auto" w:fill="BEBEBE" w:themeFill="background1" w:themeFillShade="BF"/>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4"/>
                <w:szCs w:val="24"/>
              </w:rPr>
            </w:pPr>
            <w:r>
              <w:rPr>
                <w:rFonts w:hint="eastAsia" w:ascii="宋体" w:hAnsi="宋体" w:cs="宋体"/>
                <w:kern w:val="0"/>
                <w:sz w:val="24"/>
                <w:szCs w:val="24"/>
              </w:rPr>
              <w:t>合计</w:t>
            </w:r>
          </w:p>
        </w:tc>
        <w:tc>
          <w:tcPr>
            <w:tcW w:w="2551" w:type="dxa"/>
            <w:gridSpan w:val="2"/>
            <w:tcBorders>
              <w:top w:val="nil"/>
              <w:left w:val="nil"/>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4"/>
                <w:szCs w:val="24"/>
              </w:rPr>
            </w:pPr>
          </w:p>
        </w:tc>
        <w:tc>
          <w:tcPr>
            <w:tcW w:w="2977" w:type="dxa"/>
            <w:gridSpan w:val="2"/>
            <w:tcBorders>
              <w:top w:val="nil"/>
              <w:left w:val="nil"/>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4"/>
                <w:szCs w:val="24"/>
              </w:rPr>
            </w:pPr>
            <w:r>
              <w:rPr>
                <w:rFonts w:hint="eastAsia" w:ascii="宋体" w:hAnsi="宋体" w:cs="宋体"/>
                <w:kern w:val="0"/>
                <w:sz w:val="24"/>
                <w:szCs w:val="24"/>
              </w:rPr>
              <w:t>　</w:t>
            </w:r>
          </w:p>
        </w:tc>
        <w:tc>
          <w:tcPr>
            <w:tcW w:w="3827" w:type="dxa"/>
            <w:tcBorders>
              <w:top w:val="nil"/>
              <w:left w:val="nil"/>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4"/>
                <w:szCs w:val="24"/>
              </w:rPr>
            </w:pPr>
            <w:r>
              <w:rPr>
                <w:rFonts w:hint="eastAsia" w:ascii="宋体" w:hAnsi="宋体" w:cs="宋体"/>
                <w:kern w:val="0"/>
                <w:sz w:val="24"/>
                <w:szCs w:val="24"/>
              </w:rPr>
              <w:t>　</w:t>
            </w:r>
          </w:p>
        </w:tc>
      </w:tr>
      <w:tr>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4"/>
                <w:szCs w:val="24"/>
              </w:rPr>
            </w:pPr>
            <w:r>
              <w:rPr>
                <w:rFonts w:hint="eastAsia" w:ascii="宋体" w:hAnsi="宋体" w:cs="宋体"/>
                <w:kern w:val="0"/>
                <w:sz w:val="24"/>
                <w:szCs w:val="24"/>
              </w:rPr>
              <w:t>　</w:t>
            </w:r>
          </w:p>
        </w:tc>
        <w:tc>
          <w:tcPr>
            <w:tcW w:w="3215" w:type="dxa"/>
            <w:gridSpan w:val="2"/>
            <w:tcBorders>
              <w:top w:val="nil"/>
              <w:left w:val="nil"/>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left"/>
              <w:rPr>
                <w:rFonts w:hint="default" w:ascii="宋体" w:cs="Times New Roman"/>
                <w:kern w:val="0"/>
                <w:sz w:val="20"/>
                <w:szCs w:val="20"/>
              </w:rPr>
            </w:pPr>
            <w:r>
              <w:rPr>
                <w:rFonts w:hint="eastAsia" w:ascii="宋体" w:hAnsi="宋体" w:cs="宋体"/>
                <w:kern w:val="0"/>
                <w:sz w:val="20"/>
                <w:szCs w:val="20"/>
              </w:rPr>
              <w:t>　</w:t>
            </w:r>
          </w:p>
        </w:tc>
        <w:tc>
          <w:tcPr>
            <w:tcW w:w="2551" w:type="dxa"/>
            <w:gridSpan w:val="2"/>
            <w:tcBorders>
              <w:top w:val="nil"/>
              <w:left w:val="nil"/>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left"/>
              <w:rPr>
                <w:rFonts w:hint="default" w:ascii="宋体" w:cs="Times New Roman"/>
                <w:kern w:val="0"/>
                <w:sz w:val="24"/>
                <w:szCs w:val="24"/>
              </w:rPr>
            </w:pPr>
            <w:r>
              <w:rPr>
                <w:rFonts w:hint="eastAsia" w:ascii="宋体" w:hAnsi="宋体" w:cs="宋体"/>
                <w:kern w:val="0"/>
                <w:sz w:val="24"/>
                <w:szCs w:val="24"/>
              </w:rPr>
              <w:t>　</w:t>
            </w:r>
          </w:p>
        </w:tc>
        <w:tc>
          <w:tcPr>
            <w:tcW w:w="2977" w:type="dxa"/>
            <w:gridSpan w:val="2"/>
            <w:tcBorders>
              <w:top w:val="nil"/>
              <w:left w:val="nil"/>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left"/>
              <w:rPr>
                <w:rFonts w:hint="default" w:ascii="宋体" w:cs="Times New Roman"/>
                <w:kern w:val="0"/>
                <w:sz w:val="24"/>
                <w:szCs w:val="24"/>
              </w:rPr>
            </w:pPr>
            <w:r>
              <w:rPr>
                <w:rFonts w:hint="eastAsia" w:ascii="宋体" w:hAnsi="宋体" w:cs="宋体"/>
                <w:kern w:val="0"/>
                <w:sz w:val="24"/>
                <w:szCs w:val="24"/>
              </w:rPr>
              <w:t>　</w:t>
            </w:r>
          </w:p>
        </w:tc>
        <w:tc>
          <w:tcPr>
            <w:tcW w:w="3827" w:type="dxa"/>
            <w:tcBorders>
              <w:top w:val="nil"/>
              <w:left w:val="nil"/>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left"/>
              <w:rPr>
                <w:rFonts w:hint="default" w:ascii="宋体" w:cs="Times New Roman"/>
                <w:kern w:val="0"/>
                <w:sz w:val="24"/>
                <w:szCs w:val="24"/>
              </w:rPr>
            </w:pPr>
            <w:r>
              <w:rPr>
                <w:rFonts w:hint="eastAsia" w:ascii="宋体" w:hAnsi="宋体" w:cs="宋体"/>
                <w:kern w:val="0"/>
                <w:sz w:val="24"/>
                <w:szCs w:val="24"/>
              </w:rPr>
              <w:t>　</w:t>
            </w:r>
          </w:p>
        </w:tc>
      </w:tr>
      <w:tr>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4"/>
                <w:szCs w:val="24"/>
              </w:rPr>
            </w:pPr>
            <w:r>
              <w:rPr>
                <w:rFonts w:hint="eastAsia" w:ascii="宋体" w:hAnsi="宋体" w:cs="宋体"/>
                <w:kern w:val="0"/>
                <w:sz w:val="24"/>
                <w:szCs w:val="24"/>
              </w:rPr>
              <w:t>　</w:t>
            </w:r>
          </w:p>
        </w:tc>
        <w:tc>
          <w:tcPr>
            <w:tcW w:w="3215" w:type="dxa"/>
            <w:gridSpan w:val="2"/>
            <w:tcBorders>
              <w:top w:val="nil"/>
              <w:left w:val="nil"/>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left"/>
              <w:rPr>
                <w:rFonts w:hint="default" w:ascii="宋体" w:cs="Times New Roman"/>
                <w:kern w:val="0"/>
                <w:sz w:val="24"/>
                <w:szCs w:val="24"/>
              </w:rPr>
            </w:pPr>
            <w:r>
              <w:rPr>
                <w:rFonts w:hint="eastAsia" w:ascii="宋体" w:hAnsi="宋体" w:cs="宋体"/>
                <w:kern w:val="0"/>
                <w:sz w:val="24"/>
                <w:szCs w:val="24"/>
              </w:rPr>
              <w:t>　</w:t>
            </w:r>
          </w:p>
        </w:tc>
        <w:tc>
          <w:tcPr>
            <w:tcW w:w="2551" w:type="dxa"/>
            <w:gridSpan w:val="2"/>
            <w:tcBorders>
              <w:top w:val="nil"/>
              <w:left w:val="nil"/>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left"/>
              <w:rPr>
                <w:rFonts w:hint="default" w:ascii="宋体" w:cs="Times New Roman"/>
                <w:kern w:val="0"/>
                <w:sz w:val="24"/>
                <w:szCs w:val="24"/>
              </w:rPr>
            </w:pPr>
            <w:r>
              <w:rPr>
                <w:rFonts w:hint="eastAsia" w:ascii="宋体" w:hAnsi="宋体" w:cs="宋体"/>
                <w:kern w:val="0"/>
                <w:sz w:val="24"/>
                <w:szCs w:val="24"/>
              </w:rPr>
              <w:t>　</w:t>
            </w:r>
          </w:p>
        </w:tc>
        <w:tc>
          <w:tcPr>
            <w:tcW w:w="2977" w:type="dxa"/>
            <w:gridSpan w:val="2"/>
            <w:tcBorders>
              <w:top w:val="nil"/>
              <w:left w:val="nil"/>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left"/>
              <w:rPr>
                <w:rFonts w:hint="default" w:ascii="宋体" w:cs="Times New Roman"/>
                <w:kern w:val="0"/>
                <w:sz w:val="24"/>
                <w:szCs w:val="24"/>
              </w:rPr>
            </w:pPr>
            <w:r>
              <w:rPr>
                <w:rFonts w:hint="eastAsia" w:ascii="宋体" w:hAnsi="宋体" w:cs="宋体"/>
                <w:kern w:val="0"/>
                <w:sz w:val="24"/>
                <w:szCs w:val="24"/>
              </w:rPr>
              <w:t>　</w:t>
            </w:r>
          </w:p>
        </w:tc>
        <w:tc>
          <w:tcPr>
            <w:tcW w:w="3827" w:type="dxa"/>
            <w:tcBorders>
              <w:top w:val="nil"/>
              <w:left w:val="nil"/>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left"/>
              <w:rPr>
                <w:rFonts w:hint="default" w:ascii="宋体" w:cs="Times New Roman"/>
                <w:kern w:val="0"/>
                <w:sz w:val="24"/>
                <w:szCs w:val="24"/>
              </w:rPr>
            </w:pPr>
            <w:r>
              <w:rPr>
                <w:rFonts w:hint="eastAsia" w:ascii="宋体" w:hAnsi="宋体" w:cs="宋体"/>
                <w:kern w:val="0"/>
                <w:sz w:val="24"/>
                <w:szCs w:val="24"/>
              </w:rPr>
              <w:t>　</w:t>
            </w:r>
          </w:p>
        </w:tc>
      </w:tr>
      <w:tr>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4"/>
                <w:szCs w:val="24"/>
              </w:rPr>
            </w:pPr>
            <w:r>
              <w:rPr>
                <w:rFonts w:hint="eastAsia" w:ascii="宋体" w:hAnsi="宋体" w:cs="宋体"/>
                <w:kern w:val="0"/>
                <w:sz w:val="24"/>
                <w:szCs w:val="24"/>
              </w:rPr>
              <w:t>　</w:t>
            </w:r>
          </w:p>
        </w:tc>
        <w:tc>
          <w:tcPr>
            <w:tcW w:w="3215" w:type="dxa"/>
            <w:gridSpan w:val="2"/>
            <w:tcBorders>
              <w:top w:val="nil"/>
              <w:left w:val="nil"/>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left"/>
              <w:rPr>
                <w:rFonts w:hint="default" w:ascii="宋体" w:cs="Times New Roman"/>
                <w:kern w:val="0"/>
                <w:sz w:val="20"/>
                <w:szCs w:val="20"/>
              </w:rPr>
            </w:pPr>
            <w:r>
              <w:rPr>
                <w:rFonts w:hint="eastAsia" w:ascii="宋体" w:hAnsi="宋体" w:cs="宋体"/>
                <w:kern w:val="0"/>
                <w:sz w:val="20"/>
                <w:szCs w:val="20"/>
              </w:rPr>
              <w:t>　</w:t>
            </w:r>
          </w:p>
        </w:tc>
        <w:tc>
          <w:tcPr>
            <w:tcW w:w="2551" w:type="dxa"/>
            <w:gridSpan w:val="2"/>
            <w:tcBorders>
              <w:top w:val="nil"/>
              <w:left w:val="nil"/>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left"/>
              <w:rPr>
                <w:rFonts w:hint="default" w:ascii="宋体" w:cs="Times New Roman"/>
                <w:kern w:val="0"/>
                <w:sz w:val="24"/>
                <w:szCs w:val="24"/>
              </w:rPr>
            </w:pPr>
            <w:r>
              <w:rPr>
                <w:rFonts w:hint="eastAsia" w:ascii="宋体" w:hAnsi="宋体" w:cs="宋体"/>
                <w:kern w:val="0"/>
                <w:sz w:val="24"/>
                <w:szCs w:val="24"/>
              </w:rPr>
              <w:t>　</w:t>
            </w:r>
          </w:p>
        </w:tc>
        <w:tc>
          <w:tcPr>
            <w:tcW w:w="2977" w:type="dxa"/>
            <w:gridSpan w:val="2"/>
            <w:tcBorders>
              <w:top w:val="nil"/>
              <w:left w:val="nil"/>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left"/>
              <w:rPr>
                <w:rFonts w:hint="default" w:ascii="宋体" w:cs="Times New Roman"/>
                <w:kern w:val="0"/>
                <w:sz w:val="24"/>
                <w:szCs w:val="24"/>
              </w:rPr>
            </w:pPr>
            <w:r>
              <w:rPr>
                <w:rFonts w:hint="eastAsia" w:ascii="宋体" w:hAnsi="宋体" w:cs="宋体"/>
                <w:kern w:val="0"/>
                <w:sz w:val="24"/>
                <w:szCs w:val="24"/>
              </w:rPr>
              <w:t>　</w:t>
            </w:r>
          </w:p>
        </w:tc>
        <w:tc>
          <w:tcPr>
            <w:tcW w:w="3827" w:type="dxa"/>
            <w:tcBorders>
              <w:top w:val="nil"/>
              <w:left w:val="nil"/>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left"/>
              <w:rPr>
                <w:rFonts w:hint="default" w:ascii="宋体" w:cs="Times New Roman"/>
                <w:kern w:val="0"/>
                <w:sz w:val="24"/>
                <w:szCs w:val="24"/>
              </w:rPr>
            </w:pPr>
            <w:r>
              <w:rPr>
                <w:rFonts w:hint="eastAsia" w:ascii="宋体" w:hAnsi="宋体" w:cs="宋体"/>
                <w:kern w:val="0"/>
                <w:sz w:val="24"/>
                <w:szCs w:val="24"/>
              </w:rPr>
              <w:t>　</w:t>
            </w:r>
          </w:p>
        </w:tc>
      </w:tr>
      <w:tr>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4"/>
                <w:szCs w:val="24"/>
              </w:rPr>
            </w:pPr>
            <w:r>
              <w:rPr>
                <w:rFonts w:hint="eastAsia" w:ascii="宋体" w:hAnsi="宋体" w:cs="宋体"/>
                <w:kern w:val="0"/>
                <w:sz w:val="24"/>
                <w:szCs w:val="24"/>
              </w:rPr>
              <w:t>　</w:t>
            </w:r>
          </w:p>
        </w:tc>
        <w:tc>
          <w:tcPr>
            <w:tcW w:w="3215" w:type="dxa"/>
            <w:gridSpan w:val="2"/>
            <w:tcBorders>
              <w:top w:val="nil"/>
              <w:left w:val="nil"/>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left"/>
              <w:rPr>
                <w:rFonts w:hint="default" w:ascii="宋体" w:cs="Times New Roman"/>
                <w:kern w:val="0"/>
                <w:sz w:val="24"/>
                <w:szCs w:val="24"/>
              </w:rPr>
            </w:pPr>
            <w:r>
              <w:rPr>
                <w:rFonts w:hint="eastAsia" w:ascii="宋体" w:hAnsi="宋体" w:cs="宋体"/>
                <w:kern w:val="0"/>
                <w:sz w:val="24"/>
                <w:szCs w:val="24"/>
              </w:rPr>
              <w:t>　</w:t>
            </w:r>
          </w:p>
        </w:tc>
        <w:tc>
          <w:tcPr>
            <w:tcW w:w="2551" w:type="dxa"/>
            <w:gridSpan w:val="2"/>
            <w:tcBorders>
              <w:top w:val="nil"/>
              <w:left w:val="nil"/>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left"/>
              <w:rPr>
                <w:rFonts w:hint="default" w:ascii="宋体" w:cs="Times New Roman"/>
                <w:kern w:val="0"/>
                <w:sz w:val="24"/>
                <w:szCs w:val="24"/>
              </w:rPr>
            </w:pPr>
            <w:r>
              <w:rPr>
                <w:rFonts w:hint="eastAsia" w:ascii="宋体" w:hAnsi="宋体" w:cs="宋体"/>
                <w:kern w:val="0"/>
                <w:sz w:val="24"/>
                <w:szCs w:val="24"/>
              </w:rPr>
              <w:t>　</w:t>
            </w:r>
          </w:p>
        </w:tc>
        <w:tc>
          <w:tcPr>
            <w:tcW w:w="2977" w:type="dxa"/>
            <w:gridSpan w:val="2"/>
            <w:tcBorders>
              <w:top w:val="nil"/>
              <w:left w:val="nil"/>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left"/>
              <w:rPr>
                <w:rFonts w:hint="default" w:ascii="宋体" w:cs="Times New Roman"/>
                <w:kern w:val="0"/>
                <w:sz w:val="24"/>
                <w:szCs w:val="24"/>
              </w:rPr>
            </w:pPr>
            <w:r>
              <w:rPr>
                <w:rFonts w:hint="eastAsia" w:ascii="宋体" w:hAnsi="宋体" w:cs="宋体"/>
                <w:kern w:val="0"/>
                <w:sz w:val="24"/>
                <w:szCs w:val="24"/>
              </w:rPr>
              <w:t>　</w:t>
            </w:r>
          </w:p>
        </w:tc>
        <w:tc>
          <w:tcPr>
            <w:tcW w:w="3827" w:type="dxa"/>
            <w:tcBorders>
              <w:top w:val="nil"/>
              <w:left w:val="nil"/>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left"/>
              <w:rPr>
                <w:rFonts w:hint="default" w:ascii="宋体" w:cs="Times New Roman"/>
                <w:kern w:val="0"/>
                <w:sz w:val="24"/>
                <w:szCs w:val="24"/>
              </w:rPr>
            </w:pPr>
            <w:r>
              <w:rPr>
                <w:rFonts w:hint="eastAsia" w:ascii="宋体" w:hAnsi="宋体" w:cs="宋体"/>
                <w:kern w:val="0"/>
                <w:sz w:val="24"/>
                <w:szCs w:val="24"/>
              </w:rPr>
              <w:t>　</w:t>
            </w:r>
          </w:p>
        </w:tc>
      </w:tr>
      <w:tr>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4"/>
                <w:szCs w:val="24"/>
              </w:rPr>
            </w:pPr>
            <w:r>
              <w:rPr>
                <w:rFonts w:hint="eastAsia" w:ascii="宋体" w:hAnsi="宋体" w:cs="宋体"/>
                <w:kern w:val="0"/>
                <w:sz w:val="24"/>
                <w:szCs w:val="24"/>
              </w:rPr>
              <w:t>　</w:t>
            </w:r>
          </w:p>
        </w:tc>
        <w:tc>
          <w:tcPr>
            <w:tcW w:w="3215" w:type="dxa"/>
            <w:gridSpan w:val="2"/>
            <w:tcBorders>
              <w:top w:val="nil"/>
              <w:left w:val="nil"/>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left"/>
              <w:rPr>
                <w:rFonts w:hint="default" w:ascii="宋体" w:cs="Times New Roman"/>
                <w:kern w:val="0"/>
                <w:sz w:val="24"/>
                <w:szCs w:val="24"/>
              </w:rPr>
            </w:pPr>
            <w:r>
              <w:rPr>
                <w:rFonts w:hint="eastAsia" w:ascii="宋体" w:hAnsi="宋体" w:cs="宋体"/>
                <w:kern w:val="0"/>
                <w:sz w:val="24"/>
                <w:szCs w:val="24"/>
              </w:rPr>
              <w:t>　</w:t>
            </w:r>
          </w:p>
        </w:tc>
        <w:tc>
          <w:tcPr>
            <w:tcW w:w="2551" w:type="dxa"/>
            <w:gridSpan w:val="2"/>
            <w:tcBorders>
              <w:top w:val="nil"/>
              <w:left w:val="nil"/>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left"/>
              <w:rPr>
                <w:rFonts w:hint="default" w:ascii="宋体" w:cs="Times New Roman"/>
                <w:kern w:val="0"/>
                <w:sz w:val="24"/>
                <w:szCs w:val="24"/>
              </w:rPr>
            </w:pPr>
            <w:r>
              <w:rPr>
                <w:rFonts w:hint="eastAsia" w:ascii="宋体" w:hAnsi="宋体" w:cs="宋体"/>
                <w:kern w:val="0"/>
                <w:sz w:val="24"/>
                <w:szCs w:val="24"/>
              </w:rPr>
              <w:t>　</w:t>
            </w:r>
          </w:p>
        </w:tc>
        <w:tc>
          <w:tcPr>
            <w:tcW w:w="2977" w:type="dxa"/>
            <w:gridSpan w:val="2"/>
            <w:tcBorders>
              <w:top w:val="nil"/>
              <w:left w:val="nil"/>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left"/>
              <w:rPr>
                <w:rFonts w:hint="default" w:ascii="宋体" w:cs="Times New Roman"/>
                <w:kern w:val="0"/>
                <w:sz w:val="24"/>
                <w:szCs w:val="24"/>
              </w:rPr>
            </w:pPr>
            <w:r>
              <w:rPr>
                <w:rFonts w:hint="eastAsia" w:ascii="宋体" w:hAnsi="宋体" w:cs="宋体"/>
                <w:kern w:val="0"/>
                <w:sz w:val="24"/>
                <w:szCs w:val="24"/>
              </w:rPr>
              <w:t>　</w:t>
            </w:r>
          </w:p>
        </w:tc>
        <w:tc>
          <w:tcPr>
            <w:tcW w:w="3827" w:type="dxa"/>
            <w:tcBorders>
              <w:top w:val="nil"/>
              <w:left w:val="nil"/>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left"/>
              <w:rPr>
                <w:rFonts w:hint="default" w:ascii="宋体" w:cs="Times New Roman"/>
                <w:kern w:val="0"/>
                <w:sz w:val="24"/>
                <w:szCs w:val="24"/>
              </w:rPr>
            </w:pPr>
            <w:r>
              <w:rPr>
                <w:rFonts w:hint="eastAsia" w:ascii="宋体" w:hAnsi="宋体" w:cs="宋体"/>
                <w:kern w:val="0"/>
                <w:sz w:val="24"/>
                <w:szCs w:val="24"/>
              </w:rPr>
              <w:t>　</w:t>
            </w:r>
          </w:p>
        </w:tc>
      </w:tr>
      <w:tr>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8" w:space="0"/>
              <w:right w:val="single" w:color="auto" w:sz="4" w:space="0"/>
            </w:tcBorders>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4"/>
                <w:szCs w:val="24"/>
              </w:rPr>
            </w:pPr>
            <w:r>
              <w:rPr>
                <w:rFonts w:hint="eastAsia" w:ascii="宋体" w:hAnsi="宋体" w:cs="宋体"/>
                <w:kern w:val="0"/>
                <w:sz w:val="24"/>
                <w:szCs w:val="24"/>
              </w:rPr>
              <w:t>　</w:t>
            </w:r>
          </w:p>
        </w:tc>
        <w:tc>
          <w:tcPr>
            <w:tcW w:w="3215" w:type="dxa"/>
            <w:gridSpan w:val="2"/>
            <w:tcBorders>
              <w:top w:val="nil"/>
              <w:left w:val="nil"/>
              <w:bottom w:val="single" w:color="auto" w:sz="8" w:space="0"/>
              <w:right w:val="single" w:color="auto" w:sz="4" w:space="0"/>
            </w:tcBorders>
            <w:vAlign w:val="center"/>
          </w:tcPr>
          <w:p>
            <w:pPr>
              <w:keepNext w:val="0"/>
              <w:keepLines w:val="0"/>
              <w:widowControl/>
              <w:suppressLineNumbers w:val="0"/>
              <w:spacing w:before="0" w:beforeAutospacing="0" w:after="0" w:afterAutospacing="0"/>
              <w:ind w:left="0" w:right="0"/>
              <w:jc w:val="left"/>
              <w:rPr>
                <w:rFonts w:hint="default" w:ascii="宋体" w:cs="Times New Roman"/>
                <w:kern w:val="0"/>
                <w:sz w:val="24"/>
                <w:szCs w:val="24"/>
              </w:rPr>
            </w:pPr>
            <w:r>
              <w:rPr>
                <w:rFonts w:hint="eastAsia" w:ascii="宋体" w:hAnsi="宋体" w:cs="宋体"/>
                <w:kern w:val="0"/>
                <w:sz w:val="24"/>
                <w:szCs w:val="24"/>
              </w:rPr>
              <w:t>　</w:t>
            </w:r>
            <w:r>
              <w:rPr>
                <w:rFonts w:hint="eastAsia" w:ascii="宋体" w:hAnsi="宋体" w:eastAsia="宋体" w:cs="Arial"/>
                <w:b/>
                <w:bCs/>
                <w:color w:val="000000"/>
                <w:kern w:val="0"/>
                <w:sz w:val="22"/>
              </w:rPr>
              <w:t>本表无数据</w:t>
            </w:r>
          </w:p>
        </w:tc>
        <w:tc>
          <w:tcPr>
            <w:tcW w:w="2551" w:type="dxa"/>
            <w:gridSpan w:val="2"/>
            <w:tcBorders>
              <w:top w:val="nil"/>
              <w:left w:val="nil"/>
              <w:bottom w:val="single" w:color="auto" w:sz="8" w:space="0"/>
              <w:right w:val="single" w:color="auto" w:sz="4" w:space="0"/>
            </w:tcBorders>
            <w:vAlign w:val="center"/>
          </w:tcPr>
          <w:p>
            <w:pPr>
              <w:keepNext w:val="0"/>
              <w:keepLines w:val="0"/>
              <w:widowControl/>
              <w:suppressLineNumbers w:val="0"/>
              <w:spacing w:before="0" w:beforeAutospacing="0" w:after="0" w:afterAutospacing="0"/>
              <w:ind w:left="0" w:right="0"/>
              <w:jc w:val="left"/>
              <w:rPr>
                <w:rFonts w:hint="default" w:ascii="宋体" w:cs="Times New Roman"/>
                <w:kern w:val="0"/>
                <w:sz w:val="24"/>
                <w:szCs w:val="24"/>
              </w:rPr>
            </w:pPr>
            <w:r>
              <w:rPr>
                <w:rFonts w:hint="eastAsia" w:ascii="宋体" w:hAnsi="宋体" w:cs="宋体"/>
                <w:kern w:val="0"/>
                <w:sz w:val="24"/>
                <w:szCs w:val="24"/>
              </w:rPr>
              <w:t>　</w:t>
            </w:r>
            <w:r>
              <w:rPr>
                <w:rFonts w:hint="eastAsia" w:ascii="宋体" w:hAnsi="宋体" w:eastAsia="宋体" w:cs="Arial"/>
                <w:b/>
                <w:bCs/>
                <w:color w:val="000000"/>
                <w:kern w:val="0"/>
                <w:sz w:val="22"/>
              </w:rPr>
              <w:t>本表无数据</w:t>
            </w:r>
          </w:p>
        </w:tc>
        <w:tc>
          <w:tcPr>
            <w:tcW w:w="2977" w:type="dxa"/>
            <w:gridSpan w:val="2"/>
            <w:tcBorders>
              <w:top w:val="nil"/>
              <w:left w:val="nil"/>
              <w:bottom w:val="single" w:color="auto" w:sz="8" w:space="0"/>
              <w:right w:val="single" w:color="auto" w:sz="4" w:space="0"/>
            </w:tcBorders>
            <w:vAlign w:val="center"/>
          </w:tcPr>
          <w:p>
            <w:pPr>
              <w:keepNext w:val="0"/>
              <w:keepLines w:val="0"/>
              <w:widowControl/>
              <w:suppressLineNumbers w:val="0"/>
              <w:spacing w:before="0" w:beforeAutospacing="0" w:after="0" w:afterAutospacing="0"/>
              <w:ind w:left="0" w:right="0"/>
              <w:jc w:val="left"/>
              <w:rPr>
                <w:rFonts w:hint="default" w:ascii="宋体" w:cs="Times New Roman"/>
                <w:kern w:val="0"/>
                <w:sz w:val="24"/>
                <w:szCs w:val="24"/>
              </w:rPr>
            </w:pPr>
            <w:r>
              <w:rPr>
                <w:rFonts w:hint="eastAsia" w:ascii="宋体" w:hAnsi="宋体" w:cs="宋体"/>
                <w:kern w:val="0"/>
                <w:sz w:val="24"/>
                <w:szCs w:val="24"/>
              </w:rPr>
              <w:t>　</w:t>
            </w:r>
          </w:p>
        </w:tc>
        <w:tc>
          <w:tcPr>
            <w:tcW w:w="3827" w:type="dxa"/>
            <w:tcBorders>
              <w:top w:val="nil"/>
              <w:left w:val="nil"/>
              <w:bottom w:val="single" w:color="auto" w:sz="8" w:space="0"/>
              <w:right w:val="single" w:color="auto" w:sz="4" w:space="0"/>
            </w:tcBorders>
            <w:vAlign w:val="center"/>
          </w:tcPr>
          <w:p>
            <w:pPr>
              <w:keepNext w:val="0"/>
              <w:keepLines w:val="0"/>
              <w:widowControl/>
              <w:suppressLineNumbers w:val="0"/>
              <w:spacing w:before="0" w:beforeAutospacing="0" w:after="0" w:afterAutospacing="0"/>
              <w:ind w:left="0" w:right="0"/>
              <w:jc w:val="left"/>
              <w:rPr>
                <w:rFonts w:hint="default" w:ascii="宋体" w:cs="Times New Roman"/>
                <w:kern w:val="0"/>
                <w:sz w:val="24"/>
                <w:szCs w:val="24"/>
              </w:rPr>
            </w:pPr>
            <w:r>
              <w:rPr>
                <w:rFonts w:hint="eastAsia" w:ascii="宋体" w:hAnsi="宋体" w:cs="宋体"/>
                <w:kern w:val="0"/>
                <w:sz w:val="24"/>
                <w:szCs w:val="24"/>
              </w:rPr>
              <w:t>　</w:t>
            </w:r>
          </w:p>
        </w:tc>
      </w:tr>
      <w:tr>
        <w:tblPrEx>
          <w:tblCellMar>
            <w:top w:w="0" w:type="dxa"/>
            <w:left w:w="108" w:type="dxa"/>
            <w:bottom w:w="0" w:type="dxa"/>
            <w:right w:w="108" w:type="dxa"/>
          </w:tblCellMar>
        </w:tblPrEx>
        <w:trPr>
          <w:trHeight w:val="720" w:hRule="atLeast"/>
        </w:trPr>
        <w:tc>
          <w:tcPr>
            <w:tcW w:w="14190" w:type="dxa"/>
            <w:gridSpan w:val="9"/>
            <w:tcBorders>
              <w:top w:val="single" w:color="auto" w:sz="8" w:space="0"/>
              <w:left w:val="nil"/>
              <w:bottom w:val="nil"/>
              <w:right w:val="nil"/>
            </w:tcBorders>
            <w:vAlign w:val="center"/>
          </w:tcPr>
          <w:p>
            <w:pPr>
              <w:keepNext w:val="0"/>
              <w:keepLines w:val="0"/>
              <w:widowControl/>
              <w:suppressLineNumbers w:val="0"/>
              <w:spacing w:before="0" w:beforeAutospacing="0" w:after="0" w:afterAutospacing="0"/>
              <w:ind w:left="0" w:right="0"/>
              <w:jc w:val="left"/>
              <w:rPr>
                <w:rFonts w:hint="default" w:ascii="宋体" w:cs="Times New Roman"/>
                <w:kern w:val="0"/>
                <w:sz w:val="24"/>
                <w:szCs w:val="24"/>
              </w:rPr>
            </w:pPr>
            <w:r>
              <w:rPr>
                <w:rFonts w:hint="eastAsia" w:ascii="宋体" w:hAnsi="宋体" w:cs="宋体"/>
                <w:kern w:val="0"/>
                <w:sz w:val="24"/>
                <w:szCs w:val="24"/>
              </w:rPr>
              <w:t>注：本表反映部门本年度国有资本经营预算财政拨款支出情况。</w:t>
            </w:r>
          </w:p>
        </w:tc>
      </w:tr>
    </w:tbl>
    <w:p>
      <w:pPr>
        <w:pStyle w:val="10"/>
        <w:rPr>
          <w:rFonts w:cs="Times New Roman"/>
          <w:sz w:val="72"/>
          <w:szCs w:val="72"/>
        </w:rPr>
        <w:sectPr>
          <w:pgSz w:w="16838" w:h="11906" w:orient="landscape"/>
          <w:pgMar w:top="720" w:right="720" w:bottom="720" w:left="720" w:header="851" w:footer="992" w:gutter="0"/>
          <w:cols w:space="425" w:num="1"/>
          <w:docGrid w:type="lines" w:linePitch="312" w:charSpace="0"/>
        </w:sectPr>
      </w:pPr>
    </w:p>
    <w:p>
      <w:pPr>
        <w:pStyle w:val="10"/>
        <w:ind w:firstLine="2520" w:firstLineChars="350"/>
        <w:rPr>
          <w:rFonts w:cs="Times New Roman"/>
          <w:sz w:val="72"/>
          <w:szCs w:val="72"/>
        </w:rPr>
      </w:pPr>
    </w:p>
    <w:p>
      <w:pPr>
        <w:pStyle w:val="10"/>
        <w:ind w:firstLine="2520" w:firstLineChars="350"/>
        <w:rPr>
          <w:rFonts w:cs="Times New Roman"/>
          <w:sz w:val="72"/>
          <w:szCs w:val="72"/>
        </w:rPr>
      </w:pPr>
    </w:p>
    <w:p>
      <w:pPr>
        <w:pStyle w:val="10"/>
        <w:ind w:firstLine="2520" w:firstLineChars="350"/>
        <w:rPr>
          <w:rFonts w:cs="Times New Roman"/>
          <w:sz w:val="72"/>
          <w:szCs w:val="72"/>
        </w:rPr>
      </w:pPr>
    </w:p>
    <w:p>
      <w:pPr>
        <w:pStyle w:val="10"/>
        <w:ind w:firstLine="2520" w:firstLineChars="350"/>
        <w:rPr>
          <w:rFonts w:cs="Times New Roman"/>
          <w:sz w:val="72"/>
          <w:szCs w:val="72"/>
        </w:rPr>
      </w:pPr>
    </w:p>
    <w:p>
      <w:pPr>
        <w:pStyle w:val="10"/>
        <w:ind w:firstLine="2520" w:firstLineChars="350"/>
        <w:rPr>
          <w:rFonts w:ascii="宋体" w:hAnsi="宋体" w:eastAsia="宋体" w:cs="宋体"/>
          <w:sz w:val="72"/>
          <w:szCs w:val="72"/>
        </w:rPr>
      </w:pPr>
    </w:p>
    <w:p>
      <w:pPr>
        <w:pStyle w:val="10"/>
        <w:ind w:firstLine="3240" w:firstLineChars="450"/>
        <w:rPr>
          <w:rFonts w:ascii="宋体" w:hAnsi="宋体" w:eastAsia="宋体" w:cs="宋体"/>
          <w:sz w:val="72"/>
          <w:szCs w:val="72"/>
        </w:rPr>
      </w:pPr>
      <w:r>
        <w:rPr>
          <w:rFonts w:hint="eastAsia" w:ascii="宋体" w:hAnsi="宋体" w:eastAsia="宋体" w:cs="宋体"/>
          <w:sz w:val="72"/>
          <w:szCs w:val="72"/>
        </w:rPr>
        <w:t>第三部分</w:t>
      </w:r>
    </w:p>
    <w:p>
      <w:pPr>
        <w:pStyle w:val="10"/>
        <w:jc w:val="center"/>
        <w:rPr>
          <w:rFonts w:ascii="宋体" w:hAnsi="宋体" w:eastAsia="宋体" w:cs="宋体"/>
          <w:sz w:val="72"/>
          <w:szCs w:val="72"/>
        </w:rPr>
      </w:pPr>
    </w:p>
    <w:p>
      <w:pPr>
        <w:pStyle w:val="10"/>
        <w:jc w:val="center"/>
        <w:rPr>
          <w:rFonts w:ascii="宋体" w:hAnsi="宋体" w:eastAsia="宋体" w:cs="宋体"/>
          <w:sz w:val="72"/>
          <w:szCs w:val="72"/>
        </w:rPr>
      </w:pPr>
      <w:r>
        <w:rPr>
          <w:rFonts w:hint="eastAsia" w:ascii="宋体" w:hAnsi="宋体" w:eastAsia="宋体" w:cs="宋体"/>
          <w:sz w:val="72"/>
          <w:szCs w:val="72"/>
        </w:rPr>
        <w:t>202</w:t>
      </w:r>
      <w:r>
        <w:rPr>
          <w:rFonts w:hint="eastAsia" w:ascii="宋体" w:hAnsi="宋体" w:eastAsia="宋体" w:cs="宋体"/>
          <w:sz w:val="72"/>
          <w:szCs w:val="72"/>
          <w:lang w:val="en-US" w:eastAsia="zh-CN"/>
        </w:rPr>
        <w:t>2</w:t>
      </w:r>
      <w:r>
        <w:rPr>
          <w:rFonts w:hint="eastAsia" w:ascii="宋体" w:hAnsi="宋体" w:eastAsia="宋体" w:cs="宋体"/>
          <w:sz w:val="72"/>
          <w:szCs w:val="72"/>
        </w:rPr>
        <w:t>年度部门决算情况说明</w:t>
      </w:r>
    </w:p>
    <w:p>
      <w:pPr>
        <w:widowControl/>
        <w:jc w:val="left"/>
        <w:rPr>
          <w:rFonts w:cs="Times New Roman"/>
          <w:sz w:val="70"/>
          <w:szCs w:val="70"/>
        </w:rPr>
        <w:sectPr>
          <w:pgSz w:w="11906" w:h="16838"/>
          <w:pgMar w:top="720" w:right="720" w:bottom="720" w:left="720" w:header="851" w:footer="992" w:gutter="0"/>
          <w:cols w:space="425" w:num="1"/>
          <w:docGrid w:type="linesAndChars" w:linePitch="312" w:charSpace="0"/>
        </w:sectPr>
      </w:pPr>
    </w:p>
    <w:p>
      <w:pPr>
        <w:pStyle w:val="10"/>
        <w:rPr>
          <w:rFonts w:hAnsi="黑体" w:cs="Times New Roman"/>
          <w:b/>
          <w:bCs/>
          <w:sz w:val="32"/>
          <w:szCs w:val="32"/>
        </w:rPr>
      </w:pPr>
      <w:r>
        <w:rPr>
          <w:rFonts w:hint="eastAsia" w:hAnsi="黑体"/>
          <w:b/>
          <w:bCs/>
          <w:sz w:val="32"/>
          <w:szCs w:val="32"/>
        </w:rPr>
        <w:t>一、收入支出决算总体情况说明</w:t>
      </w:r>
    </w:p>
    <w:p>
      <w:pPr>
        <w:pStyle w:val="10"/>
        <w:ind w:firstLine="640" w:firstLineChars="200"/>
        <w:rPr>
          <w:rFonts w:ascii="宋体" w:hAnsi="宋体" w:eastAsia="宋体" w:cs="Times New Roman"/>
          <w:sz w:val="32"/>
          <w:szCs w:val="32"/>
        </w:rPr>
      </w:pPr>
      <w:r>
        <w:rPr>
          <w:rFonts w:ascii="宋体" w:hAnsi="宋体" w:eastAsia="宋体" w:cs="宋体"/>
          <w:sz w:val="32"/>
          <w:szCs w:val="32"/>
        </w:rPr>
        <w:t>202</w:t>
      </w:r>
      <w:r>
        <w:rPr>
          <w:rFonts w:hint="eastAsia" w:ascii="宋体" w:hAnsi="宋体" w:eastAsia="宋体" w:cs="宋体"/>
          <w:sz w:val="32"/>
          <w:szCs w:val="32"/>
          <w:lang w:val="en-US" w:eastAsia="zh-CN"/>
        </w:rPr>
        <w:t>2</w:t>
      </w:r>
      <w:r>
        <w:rPr>
          <w:rFonts w:hint="eastAsia" w:ascii="宋体" w:hAnsi="宋体" w:eastAsia="宋体" w:cs="宋体"/>
          <w:sz w:val="32"/>
          <w:szCs w:val="32"/>
        </w:rPr>
        <w:t>年度收、支总计</w:t>
      </w:r>
      <w:r>
        <w:rPr>
          <w:rFonts w:hint="eastAsia" w:ascii="宋体" w:hAnsi="宋体" w:eastAsia="宋体" w:cs="宋体"/>
          <w:sz w:val="32"/>
          <w:szCs w:val="32"/>
          <w:lang w:val="en-US" w:eastAsia="zh-CN"/>
        </w:rPr>
        <w:t>2935.24</w:t>
      </w:r>
      <w:r>
        <w:rPr>
          <w:rFonts w:hint="eastAsia" w:ascii="宋体" w:hAnsi="宋体" w:eastAsia="宋体" w:cs="宋体"/>
          <w:sz w:val="32"/>
          <w:szCs w:val="32"/>
        </w:rPr>
        <w:t>万元。与上年相比，减少</w:t>
      </w:r>
      <w:r>
        <w:rPr>
          <w:rFonts w:hint="eastAsia" w:ascii="宋体" w:hAnsi="宋体" w:eastAsia="宋体" w:cs="宋体"/>
          <w:sz w:val="32"/>
          <w:szCs w:val="32"/>
          <w:lang w:val="en-US" w:eastAsia="zh-CN"/>
        </w:rPr>
        <w:t>443.02</w:t>
      </w:r>
      <w:r>
        <w:rPr>
          <w:rFonts w:hint="eastAsia" w:ascii="宋体" w:hAnsi="宋体" w:eastAsia="宋体" w:cs="宋体"/>
          <w:sz w:val="32"/>
          <w:szCs w:val="32"/>
        </w:rPr>
        <w:t>万元，减少</w:t>
      </w:r>
      <w:r>
        <w:rPr>
          <w:rFonts w:hint="eastAsia" w:ascii="宋体" w:hAnsi="宋体" w:eastAsia="宋体" w:cs="宋体"/>
          <w:sz w:val="32"/>
          <w:szCs w:val="32"/>
          <w:lang w:val="en-US" w:eastAsia="zh-CN"/>
        </w:rPr>
        <w:t>13.11</w:t>
      </w:r>
      <w:r>
        <w:rPr>
          <w:rFonts w:ascii="宋体" w:hAnsi="宋体" w:eastAsia="宋体" w:cs="宋体"/>
          <w:sz w:val="32"/>
          <w:szCs w:val="32"/>
        </w:rPr>
        <w:t>%</w:t>
      </w:r>
      <w:r>
        <w:rPr>
          <w:rFonts w:hint="eastAsia" w:ascii="宋体" w:hAnsi="宋体" w:eastAsia="宋体" w:cs="宋体"/>
          <w:sz w:val="32"/>
          <w:szCs w:val="32"/>
        </w:rPr>
        <w:t>，主要是因为经费预算从紧，且严格控制各项非必要性开支。</w:t>
      </w:r>
    </w:p>
    <w:p>
      <w:pPr>
        <w:pStyle w:val="10"/>
        <w:rPr>
          <w:rFonts w:hAnsi="黑体" w:cs="Times New Roman"/>
          <w:b/>
          <w:bCs/>
          <w:sz w:val="32"/>
          <w:szCs w:val="32"/>
        </w:rPr>
      </w:pPr>
      <w:r>
        <w:rPr>
          <w:rFonts w:hint="eastAsia" w:hAnsi="黑体"/>
          <w:b/>
          <w:bCs/>
          <w:sz w:val="32"/>
          <w:szCs w:val="32"/>
        </w:rPr>
        <w:t>二、收入决算情况说明</w:t>
      </w:r>
    </w:p>
    <w:p>
      <w:pPr>
        <w:pStyle w:val="10"/>
        <w:ind w:firstLine="640" w:firstLineChars="200"/>
        <w:rPr>
          <w:rFonts w:ascii="宋体" w:hAnsi="宋体" w:eastAsia="宋体" w:cs="Times New Roman"/>
          <w:sz w:val="32"/>
          <w:szCs w:val="32"/>
        </w:rPr>
      </w:pPr>
      <w:r>
        <w:rPr>
          <w:rFonts w:hint="eastAsia" w:ascii="宋体" w:hAnsi="宋体" w:eastAsia="宋体" w:cs="宋体"/>
          <w:sz w:val="32"/>
          <w:szCs w:val="32"/>
        </w:rPr>
        <w:t>本年收入合计</w:t>
      </w:r>
      <w:r>
        <w:rPr>
          <w:rFonts w:hint="eastAsia" w:ascii="宋体" w:hAnsi="宋体" w:eastAsia="宋体" w:cs="宋体"/>
          <w:sz w:val="32"/>
          <w:szCs w:val="32"/>
          <w:lang w:val="en-US" w:eastAsia="zh-CN"/>
        </w:rPr>
        <w:t>2935.24</w:t>
      </w:r>
      <w:r>
        <w:rPr>
          <w:rFonts w:hint="eastAsia" w:ascii="宋体" w:hAnsi="宋体" w:eastAsia="宋体" w:cs="宋体"/>
          <w:sz w:val="32"/>
          <w:szCs w:val="32"/>
        </w:rPr>
        <w:t>万元，其中：财政拨款收入</w:t>
      </w:r>
      <w:r>
        <w:rPr>
          <w:rFonts w:hint="eastAsia" w:ascii="宋体" w:hAnsi="宋体" w:eastAsia="宋体" w:cs="宋体"/>
          <w:sz w:val="32"/>
          <w:szCs w:val="32"/>
          <w:lang w:val="en-US" w:eastAsia="zh-CN"/>
        </w:rPr>
        <w:t>2125.84</w:t>
      </w:r>
      <w:r>
        <w:rPr>
          <w:rFonts w:hint="eastAsia" w:ascii="宋体" w:hAnsi="宋体" w:eastAsia="宋体" w:cs="宋体"/>
          <w:sz w:val="32"/>
          <w:szCs w:val="32"/>
        </w:rPr>
        <w:t>万元，占</w:t>
      </w:r>
      <w:r>
        <w:rPr>
          <w:rFonts w:hint="eastAsia" w:ascii="宋体" w:hAnsi="宋体" w:eastAsia="宋体" w:cs="宋体"/>
          <w:sz w:val="32"/>
          <w:szCs w:val="32"/>
          <w:lang w:val="en-US" w:eastAsia="zh-CN"/>
        </w:rPr>
        <w:t>72.42</w:t>
      </w:r>
      <w:r>
        <w:rPr>
          <w:rFonts w:ascii="宋体" w:hAnsi="宋体" w:eastAsia="宋体" w:cs="宋体"/>
          <w:sz w:val="32"/>
          <w:szCs w:val="32"/>
        </w:rPr>
        <w:t>%</w:t>
      </w:r>
      <w:r>
        <w:rPr>
          <w:rFonts w:hint="eastAsia" w:ascii="宋体" w:hAnsi="宋体" w:eastAsia="宋体" w:cs="宋体"/>
          <w:sz w:val="32"/>
          <w:szCs w:val="32"/>
        </w:rPr>
        <w:t>；上级补助收入0万元，占0</w:t>
      </w:r>
      <w:r>
        <w:rPr>
          <w:rFonts w:ascii="宋体" w:hAnsi="宋体" w:eastAsia="宋体" w:cs="宋体"/>
          <w:sz w:val="32"/>
          <w:szCs w:val="32"/>
        </w:rPr>
        <w:t>%</w:t>
      </w:r>
      <w:r>
        <w:rPr>
          <w:rFonts w:hint="eastAsia" w:ascii="宋体" w:hAnsi="宋体" w:eastAsia="宋体" w:cs="宋体"/>
          <w:sz w:val="32"/>
          <w:szCs w:val="32"/>
        </w:rPr>
        <w:t>；事业收入0万元，占0</w:t>
      </w:r>
      <w:r>
        <w:rPr>
          <w:rFonts w:ascii="宋体" w:hAnsi="宋体" w:eastAsia="宋体" w:cs="宋体"/>
          <w:sz w:val="32"/>
          <w:szCs w:val="32"/>
        </w:rPr>
        <w:t>%</w:t>
      </w:r>
      <w:r>
        <w:rPr>
          <w:rFonts w:hint="eastAsia" w:ascii="宋体" w:hAnsi="宋体" w:eastAsia="宋体" w:cs="宋体"/>
          <w:sz w:val="32"/>
          <w:szCs w:val="32"/>
        </w:rPr>
        <w:t>；经营收入0万元，占0</w:t>
      </w:r>
      <w:r>
        <w:rPr>
          <w:rFonts w:ascii="宋体" w:hAnsi="宋体" w:eastAsia="宋体" w:cs="宋体"/>
          <w:sz w:val="32"/>
          <w:szCs w:val="32"/>
        </w:rPr>
        <w:t>%</w:t>
      </w:r>
      <w:r>
        <w:rPr>
          <w:rFonts w:hint="eastAsia" w:ascii="宋体" w:hAnsi="宋体" w:eastAsia="宋体" w:cs="宋体"/>
          <w:sz w:val="32"/>
          <w:szCs w:val="32"/>
        </w:rPr>
        <w:t>；附属单位上缴收入0万元，占0</w:t>
      </w:r>
      <w:r>
        <w:rPr>
          <w:rFonts w:ascii="宋体" w:hAnsi="宋体" w:eastAsia="宋体" w:cs="宋体"/>
          <w:sz w:val="32"/>
          <w:szCs w:val="32"/>
        </w:rPr>
        <w:t>%</w:t>
      </w:r>
      <w:r>
        <w:rPr>
          <w:rFonts w:hint="eastAsia" w:ascii="宋体" w:hAnsi="宋体" w:eastAsia="宋体" w:cs="宋体"/>
          <w:sz w:val="32"/>
          <w:szCs w:val="32"/>
        </w:rPr>
        <w:t>；其他收入</w:t>
      </w:r>
      <w:r>
        <w:rPr>
          <w:rFonts w:hint="eastAsia" w:ascii="宋体" w:hAnsi="宋体" w:eastAsia="宋体" w:cs="宋体"/>
          <w:sz w:val="32"/>
          <w:szCs w:val="32"/>
          <w:lang w:val="en-US" w:eastAsia="zh-CN"/>
        </w:rPr>
        <w:t>809.40</w:t>
      </w:r>
      <w:r>
        <w:rPr>
          <w:rFonts w:hint="eastAsia" w:ascii="宋体" w:hAnsi="宋体" w:eastAsia="宋体" w:cs="宋体"/>
          <w:sz w:val="32"/>
          <w:szCs w:val="32"/>
        </w:rPr>
        <w:t>万元，占</w:t>
      </w:r>
      <w:r>
        <w:rPr>
          <w:rFonts w:hint="eastAsia" w:ascii="宋体" w:hAnsi="宋体" w:eastAsia="宋体" w:cs="宋体"/>
          <w:sz w:val="32"/>
          <w:szCs w:val="32"/>
          <w:lang w:val="en-US" w:eastAsia="zh-CN"/>
        </w:rPr>
        <w:t>27.58</w:t>
      </w:r>
      <w:r>
        <w:rPr>
          <w:rFonts w:ascii="宋体" w:hAnsi="宋体" w:eastAsia="宋体" w:cs="宋体"/>
          <w:sz w:val="32"/>
          <w:szCs w:val="32"/>
        </w:rPr>
        <w:t>%</w:t>
      </w:r>
      <w:r>
        <w:rPr>
          <w:rFonts w:hint="eastAsia" w:ascii="宋体" w:hAnsi="宋体" w:eastAsia="宋体" w:cs="宋体"/>
          <w:sz w:val="32"/>
          <w:szCs w:val="32"/>
        </w:rPr>
        <w:t>。</w:t>
      </w:r>
    </w:p>
    <w:p>
      <w:pPr>
        <w:pStyle w:val="10"/>
        <w:rPr>
          <w:rFonts w:hAnsi="黑体" w:cs="Times New Roman"/>
          <w:b/>
          <w:bCs/>
          <w:sz w:val="32"/>
          <w:szCs w:val="32"/>
        </w:rPr>
      </w:pPr>
      <w:r>
        <w:rPr>
          <w:rFonts w:hint="eastAsia" w:hAnsi="黑体"/>
          <w:b/>
          <w:bCs/>
          <w:sz w:val="32"/>
          <w:szCs w:val="32"/>
        </w:rPr>
        <w:t>三、支出决算情况说明</w:t>
      </w:r>
    </w:p>
    <w:p>
      <w:pPr>
        <w:pStyle w:val="10"/>
        <w:ind w:firstLine="640" w:firstLineChars="200"/>
        <w:rPr>
          <w:rFonts w:ascii="宋体" w:hAnsi="宋体" w:eastAsia="宋体" w:cs="Times New Roman"/>
          <w:sz w:val="32"/>
          <w:szCs w:val="32"/>
        </w:rPr>
      </w:pPr>
      <w:r>
        <w:rPr>
          <w:rFonts w:hint="eastAsia" w:ascii="宋体" w:hAnsi="宋体" w:eastAsia="宋体" w:cs="宋体"/>
          <w:sz w:val="32"/>
          <w:szCs w:val="32"/>
        </w:rPr>
        <w:t>本年支出合计</w:t>
      </w:r>
      <w:r>
        <w:rPr>
          <w:rFonts w:hint="eastAsia" w:ascii="宋体" w:hAnsi="宋体" w:eastAsia="宋体" w:cs="宋体"/>
          <w:sz w:val="32"/>
          <w:szCs w:val="32"/>
          <w:lang w:val="en-US" w:eastAsia="zh-CN"/>
        </w:rPr>
        <w:t>2935.24</w:t>
      </w:r>
      <w:r>
        <w:rPr>
          <w:rFonts w:hint="eastAsia" w:ascii="宋体" w:hAnsi="宋体" w:eastAsia="宋体" w:cs="宋体"/>
          <w:sz w:val="32"/>
          <w:szCs w:val="32"/>
        </w:rPr>
        <w:t>万元，其中：基本支出</w:t>
      </w:r>
      <w:r>
        <w:rPr>
          <w:rFonts w:hint="eastAsia" w:ascii="宋体" w:hAnsi="宋体" w:eastAsia="宋体" w:cs="宋体"/>
          <w:sz w:val="32"/>
          <w:szCs w:val="32"/>
          <w:lang w:val="en-US" w:eastAsia="zh-CN"/>
        </w:rPr>
        <w:t>2935.24</w:t>
      </w:r>
      <w:r>
        <w:rPr>
          <w:rFonts w:hint="eastAsia" w:ascii="宋体" w:hAnsi="宋体" w:eastAsia="宋体" w:cs="宋体"/>
          <w:sz w:val="32"/>
          <w:szCs w:val="32"/>
        </w:rPr>
        <w:t>万元，占100</w:t>
      </w:r>
      <w:r>
        <w:rPr>
          <w:rFonts w:ascii="宋体" w:hAnsi="宋体" w:eastAsia="宋体" w:cs="宋体"/>
          <w:sz w:val="32"/>
          <w:szCs w:val="32"/>
        </w:rPr>
        <w:t>%</w:t>
      </w:r>
      <w:r>
        <w:rPr>
          <w:rFonts w:hint="eastAsia" w:ascii="宋体" w:hAnsi="宋体" w:eastAsia="宋体" w:cs="宋体"/>
          <w:sz w:val="32"/>
          <w:szCs w:val="32"/>
        </w:rPr>
        <w:t>。</w:t>
      </w:r>
    </w:p>
    <w:p>
      <w:pPr>
        <w:pStyle w:val="10"/>
        <w:rPr>
          <w:rFonts w:hAnsi="黑体" w:cs="Times New Roman"/>
          <w:b/>
          <w:bCs/>
          <w:sz w:val="32"/>
          <w:szCs w:val="32"/>
        </w:rPr>
      </w:pPr>
      <w:r>
        <w:rPr>
          <w:rFonts w:hint="eastAsia" w:hAnsi="黑体"/>
          <w:b/>
          <w:bCs/>
          <w:sz w:val="32"/>
          <w:szCs w:val="32"/>
        </w:rPr>
        <w:t>四、财政拨款收入支出决算总体情况说明</w:t>
      </w:r>
    </w:p>
    <w:p>
      <w:pPr>
        <w:pStyle w:val="10"/>
        <w:rPr>
          <w:rFonts w:ascii="宋体" w:hAnsi="宋体" w:eastAsia="宋体" w:cs="Times New Roman"/>
          <w:sz w:val="32"/>
          <w:szCs w:val="32"/>
        </w:rPr>
      </w:pPr>
      <w:r>
        <w:rPr>
          <w:rFonts w:ascii="宋体" w:hAnsi="宋体" w:eastAsia="宋体" w:cs="宋体"/>
          <w:sz w:val="32"/>
          <w:szCs w:val="32"/>
        </w:rPr>
        <w:t xml:space="preserve">    202</w:t>
      </w:r>
      <w:r>
        <w:rPr>
          <w:rFonts w:hint="eastAsia" w:ascii="宋体" w:hAnsi="宋体" w:eastAsia="宋体" w:cs="宋体"/>
          <w:sz w:val="32"/>
          <w:szCs w:val="32"/>
          <w:lang w:val="en-US" w:eastAsia="zh-CN"/>
        </w:rPr>
        <w:t>2</w:t>
      </w:r>
      <w:r>
        <w:rPr>
          <w:rFonts w:hint="eastAsia" w:ascii="宋体" w:hAnsi="宋体" w:eastAsia="宋体" w:cs="宋体"/>
          <w:sz w:val="32"/>
          <w:szCs w:val="32"/>
        </w:rPr>
        <w:t>年度财政拨款收、支总计</w:t>
      </w:r>
      <w:r>
        <w:rPr>
          <w:rFonts w:hint="eastAsia" w:ascii="宋体" w:hAnsi="宋体" w:eastAsia="宋体" w:cs="宋体"/>
          <w:sz w:val="32"/>
          <w:szCs w:val="32"/>
          <w:lang w:val="en-US" w:eastAsia="zh-CN"/>
        </w:rPr>
        <w:t>2125.84</w:t>
      </w:r>
      <w:r>
        <w:rPr>
          <w:rFonts w:hint="eastAsia" w:ascii="宋体" w:hAnsi="宋体" w:eastAsia="宋体" w:cs="宋体"/>
          <w:sz w:val="32"/>
          <w:szCs w:val="32"/>
        </w:rPr>
        <w:t>万元，与上年相比，增加</w:t>
      </w:r>
      <w:r>
        <w:rPr>
          <w:rFonts w:hint="eastAsia" w:ascii="宋体" w:hAnsi="宋体" w:eastAsia="宋体" w:cs="宋体"/>
          <w:sz w:val="32"/>
          <w:szCs w:val="32"/>
          <w:lang w:val="en-US" w:eastAsia="zh-CN"/>
        </w:rPr>
        <w:t>29.51</w:t>
      </w:r>
      <w:r>
        <w:rPr>
          <w:rFonts w:hint="eastAsia" w:ascii="宋体" w:hAnsi="宋体" w:eastAsia="宋体" w:cs="宋体"/>
          <w:sz w:val="32"/>
          <w:szCs w:val="32"/>
        </w:rPr>
        <w:t>万元</w:t>
      </w:r>
      <w:r>
        <w:rPr>
          <w:rFonts w:ascii="宋体" w:hAnsi="宋体" w:eastAsia="宋体" w:cs="宋体"/>
          <w:sz w:val="32"/>
          <w:szCs w:val="32"/>
        </w:rPr>
        <w:t>,</w:t>
      </w:r>
      <w:r>
        <w:rPr>
          <w:rFonts w:hint="eastAsia" w:ascii="宋体" w:hAnsi="宋体" w:eastAsia="宋体" w:cs="宋体"/>
          <w:sz w:val="32"/>
          <w:szCs w:val="32"/>
        </w:rPr>
        <w:t>增长</w:t>
      </w:r>
      <w:r>
        <w:rPr>
          <w:rFonts w:hint="eastAsia" w:ascii="宋体" w:hAnsi="宋体" w:eastAsia="宋体" w:cs="宋体"/>
          <w:sz w:val="32"/>
          <w:szCs w:val="32"/>
          <w:lang w:val="en-US" w:eastAsia="zh-CN"/>
        </w:rPr>
        <w:t>1.61</w:t>
      </w:r>
      <w:r>
        <w:rPr>
          <w:rFonts w:ascii="宋体" w:hAnsi="宋体" w:eastAsia="宋体" w:cs="宋体"/>
          <w:sz w:val="32"/>
          <w:szCs w:val="32"/>
        </w:rPr>
        <w:t>%</w:t>
      </w:r>
      <w:r>
        <w:rPr>
          <w:rFonts w:hint="eastAsia" w:ascii="宋体" w:hAnsi="宋体" w:eastAsia="宋体" w:cs="宋体"/>
          <w:sz w:val="32"/>
          <w:szCs w:val="32"/>
        </w:rPr>
        <w:t>，主要是因为体制基数调整，镇区基础设施投入加大。</w:t>
      </w:r>
    </w:p>
    <w:p>
      <w:pPr>
        <w:pStyle w:val="10"/>
        <w:rPr>
          <w:rFonts w:hAnsi="黑体" w:cs="Times New Roman"/>
          <w:b/>
          <w:bCs/>
          <w:sz w:val="32"/>
          <w:szCs w:val="32"/>
        </w:rPr>
      </w:pPr>
      <w:r>
        <w:rPr>
          <w:rFonts w:hint="eastAsia" w:hAnsi="黑体"/>
          <w:b/>
          <w:bCs/>
          <w:sz w:val="32"/>
          <w:szCs w:val="32"/>
        </w:rPr>
        <w:t>五、一般公共预算财政拨款支出决算情况说明</w:t>
      </w:r>
    </w:p>
    <w:p>
      <w:pPr>
        <w:pStyle w:val="10"/>
        <w:ind w:firstLine="643" w:firstLineChars="200"/>
        <w:rPr>
          <w:rFonts w:ascii="宋体" w:hAnsi="宋体" w:eastAsia="宋体" w:cs="Times New Roman"/>
          <w:b/>
          <w:bCs/>
          <w:color w:val="auto"/>
          <w:sz w:val="32"/>
          <w:szCs w:val="32"/>
        </w:rPr>
      </w:pPr>
      <w:r>
        <w:rPr>
          <w:rFonts w:hint="eastAsia" w:ascii="宋体" w:hAnsi="宋体" w:eastAsia="宋体" w:cs="宋体"/>
          <w:b/>
          <w:bCs/>
          <w:color w:val="auto"/>
          <w:sz w:val="32"/>
          <w:szCs w:val="32"/>
        </w:rPr>
        <w:t>（一）一般公共预算财政拨款支出决算总体情况</w:t>
      </w:r>
    </w:p>
    <w:p>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宋体" w:hAnsi="宋体" w:eastAsia="宋体" w:cs="宋体"/>
          <w:sz w:val="32"/>
          <w:szCs w:val="32"/>
          <w:highlight w:val="none"/>
        </w:rPr>
      </w:pPr>
      <w:r>
        <w:rPr>
          <w:rFonts w:hint="eastAsia" w:cs="宋体"/>
          <w:color w:val="auto"/>
          <w:sz w:val="32"/>
          <w:szCs w:val="32"/>
          <w:highlight w:val="none"/>
          <w:lang w:eastAsia="zh-CN"/>
        </w:rPr>
        <w:t>202</w:t>
      </w:r>
      <w:r>
        <w:rPr>
          <w:rFonts w:hint="eastAsia" w:cs="宋体"/>
          <w:color w:val="auto"/>
          <w:sz w:val="32"/>
          <w:szCs w:val="32"/>
          <w:highlight w:val="none"/>
          <w:lang w:val="en-US" w:eastAsia="zh-CN"/>
        </w:rPr>
        <w:t>2</w:t>
      </w:r>
      <w:r>
        <w:rPr>
          <w:rFonts w:hint="eastAsia" w:ascii="宋体" w:hAnsi="宋体" w:eastAsia="宋体" w:cs="宋体"/>
          <w:color w:val="auto"/>
          <w:sz w:val="32"/>
          <w:szCs w:val="32"/>
          <w:highlight w:val="none"/>
        </w:rPr>
        <w:t>年度一般公共预算财政拨款支出</w:t>
      </w:r>
      <w:r>
        <w:rPr>
          <w:rFonts w:hint="eastAsia" w:cs="宋体"/>
          <w:color w:val="auto"/>
          <w:sz w:val="32"/>
          <w:szCs w:val="32"/>
          <w:highlight w:val="none"/>
          <w:lang w:val="en-US" w:eastAsia="zh-CN"/>
        </w:rPr>
        <w:t>2110.84</w:t>
      </w:r>
      <w:r>
        <w:rPr>
          <w:rFonts w:hint="eastAsia" w:ascii="宋体" w:hAnsi="宋体" w:eastAsia="宋体" w:cs="宋体"/>
          <w:color w:val="auto"/>
          <w:sz w:val="32"/>
          <w:szCs w:val="32"/>
          <w:highlight w:val="none"/>
        </w:rPr>
        <w:t>万元，占本年支出合计的</w:t>
      </w:r>
      <w:r>
        <w:rPr>
          <w:rFonts w:hint="eastAsia" w:cs="宋体"/>
          <w:color w:val="auto"/>
          <w:sz w:val="32"/>
          <w:szCs w:val="32"/>
          <w:highlight w:val="none"/>
          <w:lang w:val="en-US" w:eastAsia="zh-CN"/>
        </w:rPr>
        <w:t>71.91</w:t>
      </w:r>
      <w:r>
        <w:rPr>
          <w:rFonts w:ascii="宋体" w:hAnsi="宋体" w:eastAsia="宋体" w:cs="宋体"/>
          <w:color w:val="auto"/>
          <w:sz w:val="32"/>
          <w:szCs w:val="32"/>
          <w:highlight w:val="none"/>
        </w:rPr>
        <w:t>%</w:t>
      </w:r>
      <w:r>
        <w:rPr>
          <w:rFonts w:hint="eastAsia" w:ascii="宋体" w:hAnsi="宋体" w:eastAsia="宋体" w:cs="宋体"/>
          <w:color w:val="auto"/>
          <w:sz w:val="32"/>
          <w:szCs w:val="32"/>
          <w:highlight w:val="none"/>
        </w:rPr>
        <w:t>，与上年相比，财政拨款支出</w:t>
      </w:r>
      <w:r>
        <w:rPr>
          <w:rFonts w:hint="eastAsia" w:ascii="宋体" w:hAnsi="宋体" w:eastAsia="宋体" w:cs="宋体"/>
          <w:sz w:val="32"/>
          <w:szCs w:val="32"/>
          <w:highlight w:val="none"/>
        </w:rPr>
        <w:t>增加</w:t>
      </w:r>
      <w:r>
        <w:rPr>
          <w:rFonts w:hint="eastAsia" w:cs="宋体"/>
          <w:sz w:val="32"/>
          <w:szCs w:val="32"/>
          <w:highlight w:val="none"/>
          <w:lang w:val="en-US" w:eastAsia="zh-CN"/>
        </w:rPr>
        <w:t>280.10</w:t>
      </w:r>
      <w:r>
        <w:rPr>
          <w:rFonts w:hint="eastAsia" w:ascii="宋体" w:hAnsi="宋体" w:eastAsia="宋体" w:cs="宋体"/>
          <w:sz w:val="32"/>
          <w:szCs w:val="32"/>
          <w:highlight w:val="none"/>
        </w:rPr>
        <w:t>万元</w:t>
      </w:r>
      <w:r>
        <w:rPr>
          <w:rFonts w:ascii="宋体" w:hAnsi="宋体" w:eastAsia="宋体" w:cs="宋体"/>
          <w:sz w:val="32"/>
          <w:szCs w:val="32"/>
          <w:highlight w:val="none"/>
        </w:rPr>
        <w:t>,</w:t>
      </w:r>
      <w:r>
        <w:rPr>
          <w:rFonts w:hint="eastAsia" w:ascii="宋体" w:hAnsi="宋体" w:eastAsia="宋体" w:cs="宋体"/>
          <w:sz w:val="32"/>
          <w:szCs w:val="32"/>
          <w:highlight w:val="none"/>
        </w:rPr>
        <w:t>增长</w:t>
      </w:r>
      <w:r>
        <w:rPr>
          <w:rFonts w:hint="eastAsia" w:cs="宋体"/>
          <w:sz w:val="32"/>
          <w:szCs w:val="32"/>
          <w:highlight w:val="none"/>
          <w:lang w:val="en-US" w:eastAsia="zh-CN"/>
        </w:rPr>
        <w:t>15.30</w:t>
      </w:r>
      <w:r>
        <w:rPr>
          <w:rFonts w:ascii="宋体" w:hAnsi="宋体" w:eastAsia="宋体" w:cs="宋体"/>
          <w:sz w:val="32"/>
          <w:szCs w:val="32"/>
          <w:highlight w:val="none"/>
        </w:rPr>
        <w:t>%</w:t>
      </w:r>
      <w:r>
        <w:rPr>
          <w:rFonts w:hint="eastAsia" w:ascii="宋体" w:hAnsi="宋体" w:eastAsia="宋体" w:cs="宋体"/>
          <w:sz w:val="32"/>
          <w:szCs w:val="32"/>
          <w:highlight w:val="none"/>
        </w:rPr>
        <w:t>，主要是因为体制基数调整，镇区基础设施投入加大。</w:t>
      </w:r>
    </w:p>
    <w:p>
      <w:pPr>
        <w:pStyle w:val="10"/>
        <w:ind w:firstLine="803" w:firstLineChars="250"/>
        <w:rPr>
          <w:rFonts w:ascii="宋体" w:hAnsi="宋体" w:eastAsia="宋体" w:cs="Times New Roman"/>
          <w:b/>
          <w:bCs/>
          <w:sz w:val="32"/>
          <w:szCs w:val="32"/>
        </w:rPr>
      </w:pPr>
      <w:r>
        <w:rPr>
          <w:rFonts w:hint="eastAsia" w:ascii="宋体" w:hAnsi="宋体" w:eastAsia="宋体" w:cs="宋体"/>
          <w:b/>
          <w:bCs/>
          <w:sz w:val="32"/>
          <w:szCs w:val="32"/>
        </w:rPr>
        <w:t>（二）一般公共预算财政拨款支出决算结构情况</w:t>
      </w:r>
    </w:p>
    <w:p>
      <w:pPr>
        <w:pStyle w:val="10"/>
        <w:ind w:firstLine="640" w:firstLineChars="200"/>
        <w:rPr>
          <w:rFonts w:ascii="宋体" w:hAnsi="宋体" w:eastAsia="宋体" w:cs="Times New Roman"/>
          <w:sz w:val="32"/>
          <w:szCs w:val="32"/>
          <w:highlight w:val="none"/>
        </w:rPr>
      </w:pPr>
      <w:r>
        <w:rPr>
          <w:rFonts w:hint="eastAsia" w:ascii="宋体" w:hAnsi="宋体" w:eastAsia="宋体" w:cs="宋体"/>
          <w:sz w:val="32"/>
          <w:szCs w:val="32"/>
          <w:highlight w:val="none"/>
          <w:lang w:eastAsia="zh-CN"/>
        </w:rPr>
        <w:t>202</w:t>
      </w:r>
      <w:r>
        <w:rPr>
          <w:rFonts w:hint="eastAsia" w:ascii="宋体" w:hAnsi="宋体" w:eastAsia="宋体" w:cs="宋体"/>
          <w:sz w:val="32"/>
          <w:szCs w:val="32"/>
          <w:highlight w:val="none"/>
          <w:lang w:val="en-US" w:eastAsia="zh-CN"/>
        </w:rPr>
        <w:t>2</w:t>
      </w:r>
      <w:r>
        <w:rPr>
          <w:rFonts w:hint="eastAsia" w:ascii="宋体" w:hAnsi="宋体" w:eastAsia="宋体" w:cs="宋体"/>
          <w:sz w:val="32"/>
          <w:szCs w:val="32"/>
          <w:highlight w:val="none"/>
        </w:rPr>
        <w:t>年度一般公共预算财政拨款支出</w:t>
      </w:r>
      <w:r>
        <w:rPr>
          <w:rFonts w:hint="eastAsia" w:ascii="宋体" w:hAnsi="宋体" w:eastAsia="宋体" w:cs="宋体"/>
          <w:sz w:val="32"/>
          <w:szCs w:val="32"/>
          <w:highlight w:val="none"/>
          <w:lang w:val="en-US" w:eastAsia="zh-CN"/>
        </w:rPr>
        <w:t>2110.84</w:t>
      </w:r>
      <w:r>
        <w:rPr>
          <w:rFonts w:hint="eastAsia" w:ascii="宋体" w:hAnsi="宋体" w:eastAsia="宋体" w:cs="宋体"/>
          <w:sz w:val="32"/>
          <w:szCs w:val="32"/>
          <w:highlight w:val="none"/>
        </w:rPr>
        <w:t>万元，主要用于以下方面：一般公共服务（类）支出</w:t>
      </w:r>
      <w:r>
        <w:rPr>
          <w:rFonts w:hint="eastAsia" w:ascii="宋体" w:hAnsi="宋体" w:eastAsia="宋体" w:cs="宋体"/>
          <w:sz w:val="32"/>
          <w:szCs w:val="32"/>
          <w:highlight w:val="none"/>
          <w:lang w:val="en-US" w:eastAsia="zh-CN"/>
        </w:rPr>
        <w:t>1477.48</w:t>
      </w:r>
      <w:r>
        <w:rPr>
          <w:rFonts w:hint="eastAsia" w:ascii="宋体" w:hAnsi="宋体" w:eastAsia="宋体" w:cs="宋体"/>
          <w:sz w:val="32"/>
          <w:szCs w:val="32"/>
          <w:highlight w:val="none"/>
        </w:rPr>
        <w:t>万元，占</w:t>
      </w:r>
      <w:r>
        <w:rPr>
          <w:rFonts w:hint="eastAsia" w:ascii="宋体" w:hAnsi="宋体" w:eastAsia="宋体" w:cs="宋体"/>
          <w:sz w:val="32"/>
          <w:szCs w:val="32"/>
          <w:highlight w:val="none"/>
          <w:lang w:val="en-US" w:eastAsia="zh-CN"/>
        </w:rPr>
        <w:t>70.00</w:t>
      </w:r>
      <w:r>
        <w:rPr>
          <w:rFonts w:ascii="宋体" w:hAnsi="宋体" w:eastAsia="宋体" w:cs="宋体"/>
          <w:sz w:val="32"/>
          <w:szCs w:val="32"/>
          <w:highlight w:val="none"/>
        </w:rPr>
        <w:t>%</w:t>
      </w:r>
      <w:r>
        <w:rPr>
          <w:rFonts w:hint="eastAsia" w:ascii="宋体" w:hAnsi="宋体" w:eastAsia="宋体" w:cs="宋体"/>
          <w:sz w:val="32"/>
          <w:szCs w:val="32"/>
          <w:highlight w:val="none"/>
        </w:rPr>
        <w:t>；公共安全（类）支出</w:t>
      </w:r>
      <w:r>
        <w:rPr>
          <w:rFonts w:hint="eastAsia" w:ascii="宋体" w:hAnsi="宋体" w:eastAsia="宋体" w:cs="宋体"/>
          <w:sz w:val="32"/>
          <w:szCs w:val="32"/>
          <w:highlight w:val="none"/>
          <w:lang w:val="en-US" w:eastAsia="zh-CN"/>
        </w:rPr>
        <w:t>30.58</w:t>
      </w:r>
      <w:r>
        <w:rPr>
          <w:rFonts w:hint="eastAsia" w:ascii="宋体" w:hAnsi="宋体" w:eastAsia="宋体" w:cs="宋体"/>
          <w:sz w:val="32"/>
          <w:szCs w:val="32"/>
          <w:highlight w:val="none"/>
        </w:rPr>
        <w:t>万元，占</w:t>
      </w:r>
      <w:r>
        <w:rPr>
          <w:rFonts w:hint="eastAsia" w:ascii="宋体" w:hAnsi="宋体" w:eastAsia="宋体" w:cs="宋体"/>
          <w:sz w:val="32"/>
          <w:szCs w:val="32"/>
          <w:highlight w:val="none"/>
          <w:lang w:val="en-US" w:eastAsia="zh-CN"/>
        </w:rPr>
        <w:t>1.45</w:t>
      </w:r>
      <w:r>
        <w:rPr>
          <w:rFonts w:ascii="宋体" w:hAnsi="宋体" w:eastAsia="宋体" w:cs="宋体"/>
          <w:sz w:val="32"/>
          <w:szCs w:val="32"/>
          <w:highlight w:val="none"/>
        </w:rPr>
        <w:t>%;</w:t>
      </w:r>
      <w:r>
        <w:rPr>
          <w:rFonts w:hint="eastAsia" w:ascii="宋体" w:hAnsi="宋体" w:eastAsia="宋体" w:cs="宋体"/>
          <w:sz w:val="32"/>
          <w:szCs w:val="32"/>
          <w:highlight w:val="none"/>
        </w:rPr>
        <w:t>社会保障和就业（类）支出</w:t>
      </w:r>
      <w:r>
        <w:rPr>
          <w:rFonts w:hint="eastAsia" w:ascii="宋体" w:hAnsi="宋体" w:eastAsia="宋体" w:cs="宋体"/>
          <w:sz w:val="32"/>
          <w:szCs w:val="32"/>
          <w:highlight w:val="none"/>
          <w:lang w:val="en-US" w:eastAsia="zh-CN"/>
        </w:rPr>
        <w:t>43.25</w:t>
      </w:r>
      <w:r>
        <w:rPr>
          <w:rFonts w:hint="eastAsia" w:ascii="宋体" w:hAnsi="宋体" w:eastAsia="宋体" w:cs="宋体"/>
          <w:sz w:val="32"/>
          <w:szCs w:val="32"/>
          <w:highlight w:val="none"/>
        </w:rPr>
        <w:t>万元，占</w:t>
      </w:r>
      <w:r>
        <w:rPr>
          <w:rFonts w:hint="eastAsia" w:ascii="宋体" w:hAnsi="宋体" w:eastAsia="宋体" w:cs="宋体"/>
          <w:sz w:val="32"/>
          <w:szCs w:val="32"/>
          <w:highlight w:val="none"/>
          <w:lang w:val="en-US" w:eastAsia="zh-CN"/>
        </w:rPr>
        <w:t>2.05</w:t>
      </w:r>
      <w:r>
        <w:rPr>
          <w:rFonts w:ascii="宋体" w:hAnsi="宋体" w:eastAsia="宋体" w:cs="宋体"/>
          <w:sz w:val="32"/>
          <w:szCs w:val="32"/>
          <w:highlight w:val="none"/>
        </w:rPr>
        <w:t>%</w:t>
      </w:r>
      <w:r>
        <w:rPr>
          <w:rFonts w:hint="eastAsia" w:ascii="宋体" w:hAnsi="宋体" w:eastAsia="宋体" w:cs="宋体"/>
          <w:sz w:val="32"/>
          <w:szCs w:val="32"/>
          <w:highlight w:val="none"/>
        </w:rPr>
        <w:t>；卫生健康（类）支出</w:t>
      </w:r>
      <w:r>
        <w:rPr>
          <w:rFonts w:hint="eastAsia" w:ascii="宋体" w:hAnsi="宋体" w:eastAsia="宋体" w:cs="宋体"/>
          <w:sz w:val="32"/>
          <w:szCs w:val="32"/>
          <w:highlight w:val="none"/>
          <w:lang w:val="en-US" w:eastAsia="zh-CN"/>
        </w:rPr>
        <w:t>39.12</w:t>
      </w:r>
      <w:r>
        <w:rPr>
          <w:rFonts w:hint="eastAsia" w:ascii="宋体" w:hAnsi="宋体" w:eastAsia="宋体" w:cs="宋体"/>
          <w:sz w:val="32"/>
          <w:szCs w:val="32"/>
          <w:highlight w:val="none"/>
        </w:rPr>
        <w:t>万元，占</w:t>
      </w:r>
      <w:r>
        <w:rPr>
          <w:rFonts w:hint="eastAsia" w:ascii="宋体" w:hAnsi="宋体" w:eastAsia="宋体" w:cs="宋体"/>
          <w:sz w:val="32"/>
          <w:szCs w:val="32"/>
          <w:highlight w:val="none"/>
          <w:lang w:val="en-US" w:eastAsia="zh-CN"/>
        </w:rPr>
        <w:t>1.85</w:t>
      </w:r>
      <w:r>
        <w:rPr>
          <w:rFonts w:ascii="宋体" w:hAnsi="宋体" w:eastAsia="宋体" w:cs="宋体"/>
          <w:sz w:val="32"/>
          <w:szCs w:val="32"/>
          <w:highlight w:val="none"/>
        </w:rPr>
        <w:t>%</w:t>
      </w:r>
      <w:r>
        <w:rPr>
          <w:rFonts w:hint="eastAsia" w:ascii="宋体" w:hAnsi="宋体" w:eastAsia="宋体" w:cs="宋体"/>
          <w:sz w:val="32"/>
          <w:szCs w:val="32"/>
          <w:highlight w:val="none"/>
        </w:rPr>
        <w:t>；城乡社区（类）支出</w:t>
      </w:r>
      <w:r>
        <w:rPr>
          <w:rFonts w:hint="eastAsia" w:ascii="宋体" w:hAnsi="宋体" w:eastAsia="宋体" w:cs="宋体"/>
          <w:sz w:val="32"/>
          <w:szCs w:val="32"/>
          <w:highlight w:val="none"/>
          <w:lang w:val="en-US" w:eastAsia="zh-CN"/>
        </w:rPr>
        <w:t>51.82</w:t>
      </w:r>
      <w:r>
        <w:rPr>
          <w:rFonts w:hint="eastAsia" w:ascii="宋体" w:hAnsi="宋体" w:eastAsia="宋体" w:cs="宋体"/>
          <w:sz w:val="32"/>
          <w:szCs w:val="32"/>
          <w:highlight w:val="none"/>
        </w:rPr>
        <w:t>万元，占</w:t>
      </w:r>
      <w:r>
        <w:rPr>
          <w:rFonts w:hint="eastAsia" w:ascii="宋体" w:hAnsi="宋体" w:eastAsia="宋体" w:cs="宋体"/>
          <w:sz w:val="32"/>
          <w:szCs w:val="32"/>
          <w:highlight w:val="none"/>
          <w:lang w:val="en-US" w:eastAsia="zh-CN"/>
        </w:rPr>
        <w:t>2.45</w:t>
      </w:r>
      <w:r>
        <w:rPr>
          <w:rFonts w:ascii="宋体" w:hAnsi="宋体" w:eastAsia="宋体" w:cs="宋体"/>
          <w:sz w:val="32"/>
          <w:szCs w:val="32"/>
          <w:highlight w:val="none"/>
        </w:rPr>
        <w:t>%</w:t>
      </w:r>
      <w:r>
        <w:rPr>
          <w:rFonts w:hint="eastAsia" w:ascii="宋体" w:hAnsi="宋体" w:eastAsia="宋体" w:cs="宋体"/>
          <w:sz w:val="32"/>
          <w:szCs w:val="32"/>
          <w:highlight w:val="none"/>
        </w:rPr>
        <w:t>；农林水（类）支出</w:t>
      </w:r>
      <w:r>
        <w:rPr>
          <w:rFonts w:hint="eastAsia" w:ascii="宋体" w:hAnsi="宋体" w:eastAsia="宋体" w:cs="宋体"/>
          <w:sz w:val="32"/>
          <w:szCs w:val="32"/>
          <w:highlight w:val="none"/>
          <w:lang w:val="en-US" w:eastAsia="zh-CN"/>
        </w:rPr>
        <w:t>468.59</w:t>
      </w:r>
      <w:r>
        <w:rPr>
          <w:rFonts w:hint="eastAsia" w:ascii="宋体" w:hAnsi="宋体" w:eastAsia="宋体" w:cs="宋体"/>
          <w:sz w:val="32"/>
          <w:szCs w:val="32"/>
          <w:highlight w:val="none"/>
        </w:rPr>
        <w:t>万元，占</w:t>
      </w:r>
      <w:r>
        <w:rPr>
          <w:rFonts w:hint="eastAsia" w:ascii="宋体" w:hAnsi="宋体" w:eastAsia="宋体" w:cs="宋体"/>
          <w:sz w:val="32"/>
          <w:szCs w:val="32"/>
          <w:highlight w:val="none"/>
          <w:lang w:val="en-US" w:eastAsia="zh-CN"/>
        </w:rPr>
        <w:t>22.20</w:t>
      </w:r>
      <w:r>
        <w:rPr>
          <w:rFonts w:ascii="宋体" w:hAnsi="宋体" w:eastAsia="宋体" w:cs="宋体"/>
          <w:sz w:val="32"/>
          <w:szCs w:val="32"/>
          <w:highlight w:val="none"/>
        </w:rPr>
        <w:t>%</w:t>
      </w:r>
      <w:r>
        <w:rPr>
          <w:rFonts w:hint="eastAsia" w:ascii="宋体" w:hAnsi="宋体" w:eastAsia="宋体" w:cs="宋体"/>
          <w:sz w:val="32"/>
          <w:szCs w:val="32"/>
          <w:highlight w:val="none"/>
        </w:rPr>
        <w:t>。</w:t>
      </w:r>
    </w:p>
    <w:p>
      <w:pPr>
        <w:pStyle w:val="10"/>
        <w:ind w:firstLine="803" w:firstLineChars="250"/>
        <w:rPr>
          <w:rFonts w:ascii="宋体" w:hAnsi="宋体" w:eastAsia="宋体" w:cs="Times New Roman"/>
          <w:b/>
          <w:bCs/>
          <w:sz w:val="32"/>
          <w:szCs w:val="32"/>
        </w:rPr>
      </w:pPr>
      <w:r>
        <w:rPr>
          <w:rFonts w:hint="eastAsia" w:ascii="宋体" w:hAnsi="宋体" w:eastAsia="宋体" w:cs="宋体"/>
          <w:b/>
          <w:bCs/>
          <w:sz w:val="32"/>
          <w:szCs w:val="32"/>
        </w:rPr>
        <w:t>（三）一般公共预算财政拨款支出决算具体情况</w:t>
      </w:r>
    </w:p>
    <w:p>
      <w:pPr>
        <w:pStyle w:val="10"/>
        <w:ind w:firstLine="800" w:firstLineChars="250"/>
        <w:rPr>
          <w:rFonts w:hint="eastAsia" w:ascii="宋体" w:hAnsi="宋体" w:eastAsia="宋体" w:cs="宋体"/>
          <w:sz w:val="32"/>
          <w:szCs w:val="32"/>
          <w:highlight w:val="none"/>
          <w:lang w:eastAsia="zh-CN"/>
        </w:rPr>
      </w:pPr>
      <w:r>
        <w:rPr>
          <w:rFonts w:hint="eastAsia" w:ascii="宋体" w:hAnsi="宋体" w:eastAsia="宋体" w:cs="宋体"/>
          <w:sz w:val="32"/>
          <w:szCs w:val="32"/>
          <w:highlight w:val="none"/>
          <w:lang w:eastAsia="zh-CN"/>
        </w:rPr>
        <w:t>202</w:t>
      </w:r>
      <w:r>
        <w:rPr>
          <w:rFonts w:hint="eastAsia" w:ascii="宋体" w:hAnsi="宋体" w:eastAsia="宋体" w:cs="宋体"/>
          <w:sz w:val="32"/>
          <w:szCs w:val="32"/>
          <w:highlight w:val="none"/>
          <w:lang w:val="en-US" w:eastAsia="zh-CN"/>
        </w:rPr>
        <w:t>2</w:t>
      </w:r>
      <w:r>
        <w:rPr>
          <w:rFonts w:hint="eastAsia" w:ascii="宋体" w:hAnsi="宋体" w:eastAsia="宋体" w:cs="宋体"/>
          <w:sz w:val="32"/>
          <w:szCs w:val="32"/>
          <w:highlight w:val="none"/>
          <w:lang w:eastAsia="zh-CN"/>
        </w:rPr>
        <w:t>年度一般公共预算财政拨款支出年初预算数为</w:t>
      </w:r>
      <w:r>
        <w:rPr>
          <w:rFonts w:hint="eastAsia" w:ascii="宋体" w:hAnsi="宋体" w:eastAsia="宋体" w:cs="宋体"/>
          <w:sz w:val="32"/>
          <w:szCs w:val="32"/>
          <w:highlight w:val="none"/>
          <w:lang w:val="en-US" w:eastAsia="zh-CN"/>
        </w:rPr>
        <w:t>1727.54</w:t>
      </w:r>
      <w:r>
        <w:rPr>
          <w:rFonts w:hint="eastAsia" w:ascii="宋体" w:hAnsi="宋体" w:eastAsia="宋体" w:cs="宋体"/>
          <w:sz w:val="32"/>
          <w:szCs w:val="32"/>
          <w:highlight w:val="none"/>
          <w:lang w:eastAsia="zh-CN"/>
        </w:rPr>
        <w:t>万元，支出决算数为</w:t>
      </w:r>
      <w:r>
        <w:rPr>
          <w:rFonts w:hint="eastAsia" w:ascii="宋体" w:hAnsi="宋体" w:eastAsia="宋体" w:cs="宋体"/>
          <w:sz w:val="32"/>
          <w:szCs w:val="32"/>
          <w:highlight w:val="none"/>
          <w:lang w:val="en-US" w:eastAsia="zh-CN"/>
        </w:rPr>
        <w:t>2110.84</w:t>
      </w:r>
      <w:r>
        <w:rPr>
          <w:rFonts w:hint="eastAsia" w:ascii="宋体" w:hAnsi="宋体" w:eastAsia="宋体" w:cs="宋体"/>
          <w:sz w:val="32"/>
          <w:szCs w:val="32"/>
          <w:highlight w:val="none"/>
          <w:lang w:eastAsia="zh-CN"/>
        </w:rPr>
        <w:t>万元，完成年初预算的</w:t>
      </w:r>
      <w:r>
        <w:rPr>
          <w:rFonts w:hint="eastAsia" w:ascii="宋体" w:hAnsi="宋体" w:eastAsia="宋体" w:cs="宋体"/>
          <w:sz w:val="32"/>
          <w:szCs w:val="32"/>
          <w:highlight w:val="none"/>
          <w:lang w:val="en-US" w:eastAsia="zh-CN"/>
        </w:rPr>
        <w:t>122.19</w:t>
      </w:r>
      <w:r>
        <w:rPr>
          <w:rFonts w:hint="eastAsia" w:ascii="宋体" w:hAnsi="宋体" w:eastAsia="宋体" w:cs="宋体"/>
          <w:sz w:val="32"/>
          <w:szCs w:val="32"/>
          <w:highlight w:val="none"/>
          <w:lang w:eastAsia="zh-CN"/>
        </w:rPr>
        <w:t>%，其中：</w:t>
      </w:r>
    </w:p>
    <w:p>
      <w:pPr>
        <w:pStyle w:val="10"/>
        <w:ind w:firstLine="800" w:firstLineChars="250"/>
        <w:rPr>
          <w:rFonts w:hint="eastAsia" w:ascii="宋体" w:hAnsi="宋体" w:eastAsia="宋体" w:cs="宋体"/>
          <w:sz w:val="32"/>
          <w:szCs w:val="32"/>
          <w:highlight w:val="none"/>
          <w:lang w:eastAsia="zh-CN"/>
        </w:rPr>
      </w:pPr>
      <w:r>
        <w:rPr>
          <w:rFonts w:hint="eastAsia" w:ascii="宋体" w:hAnsi="宋体" w:eastAsia="宋体" w:cs="宋体"/>
          <w:sz w:val="32"/>
          <w:szCs w:val="32"/>
          <w:highlight w:val="none"/>
          <w:lang w:eastAsia="zh-CN"/>
        </w:rPr>
        <w:t>1、一般公共服务（类）政府办公厅及相关机构事务（款）行政运行（项）。</w:t>
      </w:r>
    </w:p>
    <w:p>
      <w:pPr>
        <w:pStyle w:val="10"/>
        <w:ind w:firstLine="800" w:firstLineChars="250"/>
        <w:rPr>
          <w:rFonts w:hint="eastAsia" w:ascii="宋体" w:hAnsi="宋体" w:eastAsia="宋体" w:cs="宋体"/>
          <w:sz w:val="32"/>
          <w:szCs w:val="32"/>
          <w:highlight w:val="none"/>
          <w:lang w:eastAsia="zh-CN"/>
        </w:rPr>
      </w:pPr>
      <w:r>
        <w:rPr>
          <w:rFonts w:hint="eastAsia" w:ascii="宋体" w:hAnsi="宋体" w:eastAsia="宋体" w:cs="宋体"/>
          <w:sz w:val="32"/>
          <w:szCs w:val="32"/>
          <w:highlight w:val="none"/>
          <w:lang w:eastAsia="zh-CN"/>
        </w:rPr>
        <w:t>年初预算为</w:t>
      </w:r>
      <w:r>
        <w:rPr>
          <w:rFonts w:hint="eastAsia" w:ascii="宋体" w:hAnsi="宋体" w:eastAsia="宋体" w:cs="宋体"/>
          <w:sz w:val="32"/>
          <w:szCs w:val="32"/>
          <w:highlight w:val="none"/>
          <w:lang w:val="en-US" w:eastAsia="zh-CN"/>
        </w:rPr>
        <w:t>1075.78</w:t>
      </w:r>
      <w:r>
        <w:rPr>
          <w:rFonts w:hint="eastAsia" w:ascii="宋体" w:hAnsi="宋体" w:eastAsia="宋体" w:cs="宋体"/>
          <w:sz w:val="32"/>
          <w:szCs w:val="32"/>
          <w:highlight w:val="none"/>
          <w:lang w:eastAsia="zh-CN"/>
        </w:rPr>
        <w:t>万元，支出决算为</w:t>
      </w:r>
      <w:r>
        <w:rPr>
          <w:rFonts w:hint="eastAsia" w:ascii="宋体" w:hAnsi="宋体" w:eastAsia="宋体" w:cs="宋体"/>
          <w:sz w:val="32"/>
          <w:szCs w:val="32"/>
          <w:highlight w:val="none"/>
          <w:lang w:val="en-US" w:eastAsia="zh-CN"/>
        </w:rPr>
        <w:t>1418.11</w:t>
      </w:r>
      <w:r>
        <w:rPr>
          <w:rFonts w:hint="eastAsia" w:ascii="宋体" w:hAnsi="宋体" w:eastAsia="宋体" w:cs="宋体"/>
          <w:sz w:val="32"/>
          <w:szCs w:val="32"/>
          <w:highlight w:val="none"/>
          <w:lang w:eastAsia="zh-CN"/>
        </w:rPr>
        <w:t>万元，完成年初预算的</w:t>
      </w:r>
      <w:r>
        <w:rPr>
          <w:rFonts w:hint="eastAsia" w:ascii="宋体" w:hAnsi="宋体" w:eastAsia="宋体" w:cs="宋体"/>
          <w:sz w:val="32"/>
          <w:szCs w:val="32"/>
          <w:highlight w:val="none"/>
          <w:lang w:val="en-US" w:eastAsia="zh-CN"/>
        </w:rPr>
        <w:t>131.82</w:t>
      </w:r>
      <w:r>
        <w:rPr>
          <w:rFonts w:hint="eastAsia" w:ascii="宋体" w:hAnsi="宋体" w:eastAsia="宋体" w:cs="宋体"/>
          <w:sz w:val="32"/>
          <w:szCs w:val="32"/>
          <w:highlight w:val="none"/>
          <w:lang w:eastAsia="zh-CN"/>
        </w:rPr>
        <w:t>%，决算数大于年初预算数的主要原因是：行政运行支出有所增多。</w:t>
      </w:r>
    </w:p>
    <w:p>
      <w:pPr>
        <w:pStyle w:val="10"/>
        <w:ind w:firstLine="800" w:firstLineChars="250"/>
        <w:rPr>
          <w:rFonts w:hint="eastAsia" w:ascii="宋体" w:hAnsi="宋体" w:eastAsia="宋体" w:cs="宋体"/>
          <w:sz w:val="32"/>
          <w:szCs w:val="32"/>
          <w:highlight w:val="none"/>
          <w:lang w:eastAsia="zh-CN"/>
        </w:rPr>
      </w:pPr>
      <w:r>
        <w:rPr>
          <w:rFonts w:hint="eastAsia" w:ascii="宋体" w:hAnsi="宋体" w:eastAsia="宋体" w:cs="宋体"/>
          <w:sz w:val="32"/>
          <w:szCs w:val="32"/>
          <w:highlight w:val="none"/>
          <w:lang w:val="en-US" w:eastAsia="zh-CN"/>
        </w:rPr>
        <w:t>2、</w:t>
      </w:r>
      <w:r>
        <w:rPr>
          <w:rFonts w:hint="eastAsia" w:ascii="宋体" w:hAnsi="宋体" w:eastAsia="宋体" w:cs="宋体"/>
          <w:sz w:val="32"/>
          <w:szCs w:val="32"/>
          <w:highlight w:val="none"/>
          <w:lang w:eastAsia="zh-CN"/>
        </w:rPr>
        <w:t>一般公共服务（类）政府办公厅及相关机构事务（款）</w:t>
      </w:r>
      <w:r>
        <w:rPr>
          <w:rFonts w:hint="eastAsia" w:ascii="宋体" w:hAnsi="宋体" w:eastAsia="宋体" w:cs="宋体"/>
          <w:sz w:val="32"/>
          <w:szCs w:val="32"/>
          <w:highlight w:val="none"/>
          <w:lang w:val="en-US" w:eastAsia="zh-CN"/>
        </w:rPr>
        <w:t>其他政府办公厅（室）及相关机构事务支出</w:t>
      </w:r>
      <w:r>
        <w:rPr>
          <w:rFonts w:hint="eastAsia" w:ascii="宋体" w:hAnsi="宋体" w:eastAsia="宋体" w:cs="宋体"/>
          <w:sz w:val="32"/>
          <w:szCs w:val="32"/>
          <w:highlight w:val="none"/>
          <w:lang w:eastAsia="zh-CN"/>
        </w:rPr>
        <w:t>（项）。</w:t>
      </w:r>
    </w:p>
    <w:p>
      <w:pPr>
        <w:pStyle w:val="10"/>
        <w:ind w:firstLine="800" w:firstLineChars="250"/>
        <w:rPr>
          <w:rFonts w:hint="default" w:ascii="宋体" w:hAnsi="宋体" w:eastAsia="宋体" w:cs="宋体"/>
          <w:sz w:val="32"/>
          <w:szCs w:val="32"/>
          <w:highlight w:val="none"/>
          <w:lang w:val="en-US" w:eastAsia="zh-CN"/>
        </w:rPr>
      </w:pPr>
      <w:r>
        <w:rPr>
          <w:rFonts w:hint="eastAsia" w:ascii="宋体" w:hAnsi="宋体" w:eastAsia="宋体" w:cs="宋体"/>
          <w:sz w:val="32"/>
          <w:szCs w:val="32"/>
          <w:highlight w:val="none"/>
          <w:lang w:eastAsia="zh-CN"/>
        </w:rPr>
        <w:t>年初预算为</w:t>
      </w:r>
      <w:r>
        <w:rPr>
          <w:rFonts w:hint="eastAsia" w:ascii="宋体" w:hAnsi="宋体" w:eastAsia="宋体" w:cs="宋体"/>
          <w:sz w:val="32"/>
          <w:szCs w:val="32"/>
          <w:highlight w:val="none"/>
          <w:lang w:val="en-US" w:eastAsia="zh-CN"/>
        </w:rPr>
        <w:t>5.40</w:t>
      </w:r>
      <w:r>
        <w:rPr>
          <w:rFonts w:hint="eastAsia" w:ascii="宋体" w:hAnsi="宋体" w:eastAsia="宋体" w:cs="宋体"/>
          <w:sz w:val="32"/>
          <w:szCs w:val="32"/>
          <w:highlight w:val="none"/>
          <w:lang w:eastAsia="zh-CN"/>
        </w:rPr>
        <w:t>万元，支出决算为</w:t>
      </w:r>
      <w:r>
        <w:rPr>
          <w:rFonts w:hint="eastAsia" w:ascii="宋体" w:hAnsi="宋体" w:eastAsia="宋体" w:cs="宋体"/>
          <w:sz w:val="32"/>
          <w:szCs w:val="32"/>
          <w:highlight w:val="none"/>
          <w:lang w:val="en-US" w:eastAsia="zh-CN"/>
        </w:rPr>
        <w:t>7.86</w:t>
      </w:r>
      <w:r>
        <w:rPr>
          <w:rFonts w:hint="eastAsia" w:ascii="宋体" w:hAnsi="宋体" w:eastAsia="宋体" w:cs="宋体"/>
          <w:sz w:val="32"/>
          <w:szCs w:val="32"/>
          <w:highlight w:val="none"/>
          <w:lang w:eastAsia="zh-CN"/>
        </w:rPr>
        <w:t>万元，完成年初预算的</w:t>
      </w:r>
      <w:r>
        <w:rPr>
          <w:rFonts w:hint="eastAsia" w:ascii="宋体" w:hAnsi="宋体" w:eastAsia="宋体" w:cs="宋体"/>
          <w:sz w:val="32"/>
          <w:szCs w:val="32"/>
          <w:highlight w:val="none"/>
          <w:lang w:val="en-US" w:eastAsia="zh-CN"/>
        </w:rPr>
        <w:t>1.46</w:t>
      </w:r>
      <w:r>
        <w:rPr>
          <w:rFonts w:hint="eastAsia" w:ascii="宋体" w:hAnsi="宋体" w:eastAsia="宋体" w:cs="宋体"/>
          <w:sz w:val="32"/>
          <w:szCs w:val="32"/>
          <w:highlight w:val="none"/>
          <w:lang w:eastAsia="zh-CN"/>
        </w:rPr>
        <w:t>%，决算数大于年初预算数的主要原因是：</w:t>
      </w:r>
      <w:r>
        <w:rPr>
          <w:rFonts w:hint="eastAsia" w:ascii="宋体" w:hAnsi="宋体" w:eastAsia="宋体" w:cs="宋体"/>
          <w:sz w:val="32"/>
          <w:szCs w:val="32"/>
          <w:highlight w:val="none"/>
          <w:lang w:val="en-US" w:eastAsia="zh-CN"/>
        </w:rPr>
        <w:t>增加政务大厅服务群众的相关</w:t>
      </w:r>
      <w:r>
        <w:rPr>
          <w:rFonts w:hint="eastAsia" w:ascii="宋体" w:hAnsi="宋体" w:eastAsia="宋体" w:cs="宋体"/>
          <w:sz w:val="32"/>
          <w:szCs w:val="32"/>
          <w:highlight w:val="none"/>
          <w:lang w:eastAsia="zh-CN"/>
        </w:rPr>
        <w:t>支出。</w:t>
      </w:r>
    </w:p>
    <w:p>
      <w:pPr>
        <w:pStyle w:val="10"/>
        <w:ind w:firstLine="800" w:firstLineChars="250"/>
        <w:rPr>
          <w:rFonts w:hint="eastAsia" w:ascii="宋体" w:hAnsi="宋体" w:eastAsia="宋体" w:cs="宋体"/>
          <w:sz w:val="32"/>
          <w:szCs w:val="32"/>
          <w:highlight w:val="none"/>
          <w:lang w:eastAsia="zh-CN"/>
        </w:rPr>
      </w:pPr>
      <w:r>
        <w:rPr>
          <w:rFonts w:hint="eastAsia" w:ascii="宋体" w:hAnsi="宋体" w:eastAsia="宋体" w:cs="宋体"/>
          <w:sz w:val="32"/>
          <w:szCs w:val="32"/>
          <w:highlight w:val="none"/>
          <w:lang w:val="en-US" w:eastAsia="zh-CN"/>
        </w:rPr>
        <w:t>3</w:t>
      </w:r>
      <w:r>
        <w:rPr>
          <w:rFonts w:hint="eastAsia" w:ascii="宋体" w:hAnsi="宋体" w:eastAsia="宋体" w:cs="宋体"/>
          <w:sz w:val="32"/>
          <w:szCs w:val="32"/>
          <w:highlight w:val="none"/>
          <w:lang w:eastAsia="zh-CN"/>
        </w:rPr>
        <w:t>、一般公共服务（类）发展与改革事务（款）其他发展与改革事务支出（项）。</w:t>
      </w:r>
    </w:p>
    <w:p>
      <w:pPr>
        <w:pStyle w:val="10"/>
        <w:ind w:firstLine="800" w:firstLineChars="250"/>
        <w:rPr>
          <w:rFonts w:hint="eastAsia" w:ascii="宋体" w:hAnsi="宋体" w:eastAsia="宋体" w:cs="宋体"/>
          <w:sz w:val="32"/>
          <w:szCs w:val="32"/>
          <w:highlight w:val="none"/>
          <w:lang w:eastAsia="zh-CN"/>
        </w:rPr>
      </w:pPr>
      <w:r>
        <w:rPr>
          <w:rFonts w:hint="eastAsia" w:ascii="宋体" w:hAnsi="宋体" w:eastAsia="宋体" w:cs="宋体"/>
          <w:sz w:val="32"/>
          <w:szCs w:val="32"/>
          <w:highlight w:val="none"/>
          <w:lang w:eastAsia="zh-CN"/>
        </w:rPr>
        <w:t>年初预算为</w:t>
      </w:r>
      <w:r>
        <w:rPr>
          <w:rFonts w:hint="eastAsia" w:ascii="宋体" w:hAnsi="宋体" w:eastAsia="宋体" w:cs="宋体"/>
          <w:sz w:val="32"/>
          <w:szCs w:val="32"/>
          <w:highlight w:val="none"/>
          <w:lang w:val="en-US" w:eastAsia="zh-CN"/>
        </w:rPr>
        <w:t>32.41</w:t>
      </w:r>
      <w:r>
        <w:rPr>
          <w:rFonts w:hint="eastAsia" w:ascii="宋体" w:hAnsi="宋体" w:eastAsia="宋体" w:cs="宋体"/>
          <w:sz w:val="32"/>
          <w:szCs w:val="32"/>
          <w:highlight w:val="none"/>
          <w:lang w:eastAsia="zh-CN"/>
        </w:rPr>
        <w:t>万元，支出决算为</w:t>
      </w:r>
      <w:r>
        <w:rPr>
          <w:rFonts w:hint="eastAsia" w:ascii="宋体" w:hAnsi="宋体" w:eastAsia="宋体" w:cs="宋体"/>
          <w:sz w:val="32"/>
          <w:szCs w:val="32"/>
          <w:highlight w:val="none"/>
          <w:lang w:val="en-US" w:eastAsia="zh-CN"/>
        </w:rPr>
        <w:t>15.27</w:t>
      </w:r>
      <w:r>
        <w:rPr>
          <w:rFonts w:hint="eastAsia" w:ascii="宋体" w:hAnsi="宋体" w:eastAsia="宋体" w:cs="宋体"/>
          <w:sz w:val="32"/>
          <w:szCs w:val="32"/>
          <w:highlight w:val="none"/>
          <w:lang w:eastAsia="zh-CN"/>
        </w:rPr>
        <w:t>万元，完成年初预算的</w:t>
      </w:r>
      <w:r>
        <w:rPr>
          <w:rFonts w:hint="eastAsia" w:ascii="宋体" w:hAnsi="宋体" w:eastAsia="宋体" w:cs="宋体"/>
          <w:sz w:val="32"/>
          <w:szCs w:val="32"/>
          <w:highlight w:val="none"/>
          <w:lang w:val="en-US" w:eastAsia="zh-CN"/>
        </w:rPr>
        <w:t>47.12</w:t>
      </w:r>
      <w:r>
        <w:rPr>
          <w:rFonts w:hint="eastAsia" w:ascii="宋体" w:hAnsi="宋体" w:eastAsia="宋体" w:cs="宋体"/>
          <w:sz w:val="32"/>
          <w:szCs w:val="32"/>
          <w:highlight w:val="none"/>
          <w:lang w:eastAsia="zh-CN"/>
        </w:rPr>
        <w:t>%，决算数小于年初预算数的主要原因是：其他发展与改革事务支出有所减少。</w:t>
      </w:r>
    </w:p>
    <w:p>
      <w:pPr>
        <w:pStyle w:val="10"/>
        <w:ind w:firstLine="800" w:firstLineChars="250"/>
        <w:rPr>
          <w:rFonts w:hint="eastAsia" w:ascii="宋体" w:hAnsi="宋体" w:eastAsia="宋体" w:cs="宋体"/>
          <w:sz w:val="32"/>
          <w:szCs w:val="32"/>
          <w:highlight w:val="none"/>
          <w:lang w:eastAsia="zh-CN"/>
        </w:rPr>
      </w:pPr>
      <w:r>
        <w:rPr>
          <w:rFonts w:hint="eastAsia" w:ascii="宋体" w:hAnsi="宋体" w:eastAsia="宋体" w:cs="宋体"/>
          <w:sz w:val="32"/>
          <w:szCs w:val="32"/>
          <w:highlight w:val="none"/>
          <w:lang w:val="en-US" w:eastAsia="zh-CN"/>
        </w:rPr>
        <w:t>4</w:t>
      </w:r>
      <w:r>
        <w:rPr>
          <w:rFonts w:hint="eastAsia" w:ascii="宋体" w:hAnsi="宋体" w:eastAsia="宋体" w:cs="宋体"/>
          <w:sz w:val="32"/>
          <w:szCs w:val="32"/>
          <w:highlight w:val="none"/>
          <w:lang w:eastAsia="zh-CN"/>
        </w:rPr>
        <w:t>、一般公共服务（类）财政事务（款）行政运行（项）。</w:t>
      </w:r>
    </w:p>
    <w:p>
      <w:pPr>
        <w:pStyle w:val="10"/>
        <w:ind w:firstLine="800" w:firstLineChars="250"/>
        <w:rPr>
          <w:rFonts w:hint="eastAsia" w:ascii="宋体" w:hAnsi="宋体" w:eastAsia="宋体" w:cs="宋体"/>
          <w:sz w:val="32"/>
          <w:szCs w:val="32"/>
          <w:highlight w:val="none"/>
          <w:lang w:eastAsia="zh-CN"/>
        </w:rPr>
      </w:pPr>
      <w:r>
        <w:rPr>
          <w:rFonts w:hint="eastAsia" w:ascii="宋体" w:hAnsi="宋体" w:eastAsia="宋体" w:cs="宋体"/>
          <w:sz w:val="32"/>
          <w:szCs w:val="32"/>
          <w:highlight w:val="none"/>
          <w:lang w:eastAsia="zh-CN"/>
        </w:rPr>
        <w:t>年初预算为</w:t>
      </w:r>
      <w:r>
        <w:rPr>
          <w:rFonts w:hint="eastAsia" w:ascii="宋体" w:hAnsi="宋体" w:eastAsia="宋体" w:cs="宋体"/>
          <w:sz w:val="32"/>
          <w:szCs w:val="32"/>
          <w:highlight w:val="none"/>
          <w:lang w:val="en-US" w:eastAsia="zh-CN"/>
        </w:rPr>
        <w:t>43.22</w:t>
      </w:r>
      <w:r>
        <w:rPr>
          <w:rFonts w:hint="eastAsia" w:ascii="宋体" w:hAnsi="宋体" w:eastAsia="宋体" w:cs="宋体"/>
          <w:sz w:val="32"/>
          <w:szCs w:val="32"/>
          <w:highlight w:val="none"/>
          <w:lang w:eastAsia="zh-CN"/>
        </w:rPr>
        <w:t>万元，支出决算为</w:t>
      </w:r>
      <w:r>
        <w:rPr>
          <w:rFonts w:hint="eastAsia" w:ascii="宋体" w:hAnsi="宋体" w:eastAsia="宋体" w:cs="宋体"/>
          <w:sz w:val="32"/>
          <w:szCs w:val="32"/>
          <w:highlight w:val="none"/>
          <w:lang w:val="en-US" w:eastAsia="zh-CN"/>
        </w:rPr>
        <w:t>36.24</w:t>
      </w:r>
      <w:r>
        <w:rPr>
          <w:rFonts w:hint="eastAsia" w:ascii="宋体" w:hAnsi="宋体" w:eastAsia="宋体" w:cs="宋体"/>
          <w:sz w:val="32"/>
          <w:szCs w:val="32"/>
          <w:highlight w:val="none"/>
          <w:lang w:eastAsia="zh-CN"/>
        </w:rPr>
        <w:t>万元，完成年初预算的</w:t>
      </w:r>
      <w:r>
        <w:rPr>
          <w:rFonts w:hint="eastAsia" w:ascii="宋体" w:hAnsi="宋体" w:eastAsia="宋体" w:cs="宋体"/>
          <w:sz w:val="32"/>
          <w:szCs w:val="32"/>
          <w:highlight w:val="none"/>
          <w:lang w:val="en-US" w:eastAsia="zh-CN"/>
        </w:rPr>
        <w:t>83.85</w:t>
      </w:r>
      <w:r>
        <w:rPr>
          <w:rFonts w:hint="eastAsia" w:ascii="宋体" w:hAnsi="宋体" w:eastAsia="宋体" w:cs="宋体"/>
          <w:sz w:val="32"/>
          <w:szCs w:val="32"/>
          <w:highlight w:val="none"/>
          <w:lang w:eastAsia="zh-CN"/>
        </w:rPr>
        <w:t>%，决算数小于年初预算数的主要原因是：财政事务行政运行支出有所减少。</w:t>
      </w:r>
    </w:p>
    <w:p>
      <w:pPr>
        <w:pStyle w:val="10"/>
        <w:ind w:firstLine="800" w:firstLineChars="250"/>
        <w:rPr>
          <w:rFonts w:hint="eastAsia" w:ascii="宋体" w:hAnsi="宋体" w:eastAsia="宋体" w:cs="宋体"/>
          <w:sz w:val="32"/>
          <w:szCs w:val="32"/>
          <w:highlight w:val="none"/>
          <w:lang w:eastAsia="zh-CN"/>
        </w:rPr>
      </w:pPr>
      <w:r>
        <w:rPr>
          <w:rFonts w:hint="eastAsia" w:ascii="宋体" w:hAnsi="宋体" w:eastAsia="宋体" w:cs="宋体"/>
          <w:sz w:val="32"/>
          <w:szCs w:val="32"/>
          <w:highlight w:val="none"/>
          <w:lang w:val="en-US" w:eastAsia="zh-CN"/>
        </w:rPr>
        <w:t>5</w:t>
      </w:r>
      <w:r>
        <w:rPr>
          <w:rFonts w:hint="eastAsia" w:ascii="宋体" w:hAnsi="宋体" w:eastAsia="宋体" w:cs="宋体"/>
          <w:sz w:val="32"/>
          <w:szCs w:val="32"/>
          <w:highlight w:val="none"/>
          <w:lang w:eastAsia="zh-CN"/>
        </w:rPr>
        <w:t>、公共安全支出（类）其他公共安全支出（款）其他公共安全支出（项）。</w:t>
      </w:r>
    </w:p>
    <w:p>
      <w:pPr>
        <w:pStyle w:val="10"/>
        <w:ind w:firstLine="800" w:firstLineChars="250"/>
        <w:rPr>
          <w:rFonts w:hint="eastAsia" w:ascii="宋体" w:hAnsi="宋体" w:eastAsia="宋体" w:cs="宋体"/>
          <w:sz w:val="32"/>
          <w:szCs w:val="32"/>
          <w:highlight w:val="none"/>
          <w:lang w:eastAsia="zh-CN"/>
        </w:rPr>
      </w:pPr>
      <w:r>
        <w:rPr>
          <w:rFonts w:hint="eastAsia" w:ascii="宋体" w:hAnsi="宋体" w:eastAsia="宋体" w:cs="宋体"/>
          <w:sz w:val="32"/>
          <w:szCs w:val="32"/>
          <w:highlight w:val="none"/>
          <w:lang w:eastAsia="zh-CN"/>
        </w:rPr>
        <w:t>年初预算为</w:t>
      </w:r>
      <w:r>
        <w:rPr>
          <w:rFonts w:hint="eastAsia" w:ascii="宋体" w:hAnsi="宋体" w:eastAsia="宋体" w:cs="宋体"/>
          <w:sz w:val="32"/>
          <w:szCs w:val="32"/>
          <w:highlight w:val="none"/>
          <w:lang w:val="en-US" w:eastAsia="zh-CN"/>
        </w:rPr>
        <w:t>67.82</w:t>
      </w:r>
      <w:r>
        <w:rPr>
          <w:rFonts w:hint="eastAsia" w:ascii="宋体" w:hAnsi="宋体" w:eastAsia="宋体" w:cs="宋体"/>
          <w:sz w:val="32"/>
          <w:szCs w:val="32"/>
          <w:highlight w:val="none"/>
          <w:lang w:eastAsia="zh-CN"/>
        </w:rPr>
        <w:t>万元，支出决算为</w:t>
      </w:r>
      <w:r>
        <w:rPr>
          <w:rFonts w:hint="eastAsia" w:ascii="宋体" w:hAnsi="宋体" w:eastAsia="宋体" w:cs="宋体"/>
          <w:sz w:val="32"/>
          <w:szCs w:val="32"/>
          <w:highlight w:val="none"/>
          <w:lang w:val="en-US" w:eastAsia="zh-CN"/>
        </w:rPr>
        <w:t>30.58</w:t>
      </w:r>
      <w:r>
        <w:rPr>
          <w:rFonts w:hint="eastAsia" w:ascii="宋体" w:hAnsi="宋体" w:eastAsia="宋体" w:cs="宋体"/>
          <w:sz w:val="32"/>
          <w:szCs w:val="32"/>
          <w:highlight w:val="none"/>
          <w:lang w:eastAsia="zh-CN"/>
        </w:rPr>
        <w:t>万元，完成年初预算的</w:t>
      </w:r>
      <w:r>
        <w:rPr>
          <w:rFonts w:hint="eastAsia" w:ascii="宋体" w:hAnsi="宋体" w:eastAsia="宋体" w:cs="宋体"/>
          <w:sz w:val="32"/>
          <w:szCs w:val="32"/>
          <w:highlight w:val="none"/>
          <w:lang w:val="en-US" w:eastAsia="zh-CN"/>
        </w:rPr>
        <w:t>45.10</w:t>
      </w:r>
      <w:r>
        <w:rPr>
          <w:rFonts w:hint="eastAsia" w:ascii="宋体" w:hAnsi="宋体" w:eastAsia="宋体" w:cs="宋体"/>
          <w:sz w:val="32"/>
          <w:szCs w:val="32"/>
          <w:highlight w:val="none"/>
          <w:lang w:eastAsia="zh-CN"/>
        </w:rPr>
        <w:t>%，决算数小于年初预算数的主要原因是：综治维稳等其他公共安全支出大部分在其他收入中列支。</w:t>
      </w:r>
    </w:p>
    <w:p>
      <w:pPr>
        <w:pStyle w:val="10"/>
        <w:ind w:firstLine="800" w:firstLineChars="250"/>
        <w:rPr>
          <w:rFonts w:hint="eastAsia" w:ascii="宋体" w:hAnsi="宋体" w:eastAsia="宋体" w:cs="宋体"/>
          <w:sz w:val="32"/>
          <w:szCs w:val="32"/>
          <w:highlight w:val="none"/>
          <w:lang w:eastAsia="zh-CN"/>
        </w:rPr>
      </w:pPr>
      <w:r>
        <w:rPr>
          <w:rFonts w:hint="eastAsia" w:ascii="宋体" w:hAnsi="宋体" w:eastAsia="宋体" w:cs="宋体"/>
          <w:sz w:val="32"/>
          <w:szCs w:val="32"/>
          <w:highlight w:val="none"/>
          <w:lang w:val="en-US" w:eastAsia="zh-CN"/>
        </w:rPr>
        <w:t>6</w:t>
      </w:r>
      <w:r>
        <w:rPr>
          <w:rFonts w:hint="eastAsia" w:ascii="宋体" w:hAnsi="宋体" w:eastAsia="宋体" w:cs="宋体"/>
          <w:sz w:val="32"/>
          <w:szCs w:val="32"/>
          <w:highlight w:val="none"/>
          <w:lang w:eastAsia="zh-CN"/>
        </w:rPr>
        <w:t>、社会保障和就业支出（类）人力资源和社会保障管理事务（款）其他人力资源和社会保障管理事务支出（项）。</w:t>
      </w:r>
    </w:p>
    <w:p>
      <w:pPr>
        <w:pStyle w:val="10"/>
        <w:ind w:firstLine="800" w:firstLineChars="250"/>
        <w:rPr>
          <w:rFonts w:hint="eastAsia" w:ascii="宋体" w:hAnsi="宋体" w:eastAsia="宋体" w:cs="宋体"/>
          <w:sz w:val="32"/>
          <w:szCs w:val="32"/>
          <w:highlight w:val="none"/>
          <w:lang w:eastAsia="zh-CN"/>
        </w:rPr>
      </w:pPr>
      <w:r>
        <w:rPr>
          <w:rFonts w:hint="eastAsia" w:ascii="宋体" w:hAnsi="宋体" w:eastAsia="宋体" w:cs="宋体"/>
          <w:sz w:val="32"/>
          <w:szCs w:val="32"/>
          <w:highlight w:val="none"/>
          <w:lang w:eastAsia="zh-CN"/>
        </w:rPr>
        <w:t>年初预算为</w:t>
      </w:r>
      <w:r>
        <w:rPr>
          <w:rFonts w:hint="eastAsia" w:ascii="宋体" w:hAnsi="宋体" w:eastAsia="宋体" w:cs="宋体"/>
          <w:sz w:val="32"/>
          <w:szCs w:val="32"/>
          <w:highlight w:val="none"/>
          <w:lang w:val="en-US" w:eastAsia="zh-CN"/>
        </w:rPr>
        <w:t>54.02</w:t>
      </w:r>
      <w:r>
        <w:rPr>
          <w:rFonts w:hint="eastAsia" w:ascii="宋体" w:hAnsi="宋体" w:eastAsia="宋体" w:cs="宋体"/>
          <w:sz w:val="32"/>
          <w:szCs w:val="32"/>
          <w:highlight w:val="none"/>
          <w:lang w:eastAsia="zh-CN"/>
        </w:rPr>
        <w:t>万元，支出决算为</w:t>
      </w:r>
      <w:r>
        <w:rPr>
          <w:rFonts w:hint="eastAsia" w:ascii="宋体" w:hAnsi="宋体" w:eastAsia="宋体" w:cs="宋体"/>
          <w:sz w:val="32"/>
          <w:szCs w:val="32"/>
          <w:highlight w:val="none"/>
          <w:lang w:val="en-US" w:eastAsia="zh-CN"/>
        </w:rPr>
        <w:t>37.94</w:t>
      </w:r>
      <w:r>
        <w:rPr>
          <w:rFonts w:hint="eastAsia" w:ascii="宋体" w:hAnsi="宋体" w:eastAsia="宋体" w:cs="宋体"/>
          <w:sz w:val="32"/>
          <w:szCs w:val="32"/>
          <w:highlight w:val="none"/>
          <w:lang w:eastAsia="zh-CN"/>
        </w:rPr>
        <w:t>万元，完成年初预算的</w:t>
      </w:r>
      <w:r>
        <w:rPr>
          <w:rFonts w:hint="eastAsia" w:ascii="宋体" w:hAnsi="宋体" w:eastAsia="宋体" w:cs="宋体"/>
          <w:sz w:val="32"/>
          <w:szCs w:val="32"/>
          <w:highlight w:val="none"/>
          <w:lang w:val="en-US" w:eastAsia="zh-CN"/>
        </w:rPr>
        <w:t>70.23</w:t>
      </w:r>
      <w:r>
        <w:rPr>
          <w:rFonts w:hint="eastAsia" w:ascii="宋体" w:hAnsi="宋体" w:eastAsia="宋体" w:cs="宋体"/>
          <w:sz w:val="32"/>
          <w:szCs w:val="32"/>
          <w:highlight w:val="none"/>
          <w:lang w:eastAsia="zh-CN"/>
        </w:rPr>
        <w:t>%，决算数小于年初预算数的主要原因是：其他人力资源和社会保障管理事务支出有所减少。</w:t>
      </w:r>
    </w:p>
    <w:p>
      <w:pPr>
        <w:pStyle w:val="10"/>
        <w:ind w:firstLine="800" w:firstLineChars="250"/>
        <w:rPr>
          <w:rFonts w:hint="eastAsia" w:ascii="宋体" w:hAnsi="宋体" w:eastAsia="宋体" w:cs="宋体"/>
          <w:sz w:val="32"/>
          <w:szCs w:val="32"/>
          <w:highlight w:val="none"/>
          <w:lang w:eastAsia="zh-CN"/>
        </w:rPr>
      </w:pPr>
      <w:r>
        <w:rPr>
          <w:rFonts w:hint="eastAsia" w:ascii="宋体" w:hAnsi="宋体" w:eastAsia="宋体" w:cs="宋体"/>
          <w:sz w:val="32"/>
          <w:szCs w:val="32"/>
          <w:highlight w:val="none"/>
          <w:lang w:val="en-US" w:eastAsia="zh-CN"/>
        </w:rPr>
        <w:t>7</w:t>
      </w:r>
      <w:r>
        <w:rPr>
          <w:rFonts w:hint="eastAsia" w:ascii="宋体" w:hAnsi="宋体" w:eastAsia="宋体" w:cs="宋体"/>
          <w:sz w:val="32"/>
          <w:szCs w:val="32"/>
          <w:highlight w:val="none"/>
          <w:lang w:eastAsia="zh-CN"/>
        </w:rPr>
        <w:t>、社会保障和就业支出（类）退役军人管理事务（款）其他退役军人事务管理支出（项）。</w:t>
      </w:r>
    </w:p>
    <w:p>
      <w:pPr>
        <w:pStyle w:val="10"/>
        <w:ind w:firstLine="800" w:firstLineChars="250"/>
        <w:rPr>
          <w:rFonts w:hint="eastAsia" w:ascii="宋体" w:hAnsi="宋体" w:eastAsia="宋体" w:cs="宋体"/>
          <w:sz w:val="32"/>
          <w:szCs w:val="32"/>
          <w:highlight w:val="none"/>
          <w:lang w:eastAsia="zh-CN"/>
        </w:rPr>
      </w:pPr>
      <w:r>
        <w:rPr>
          <w:rFonts w:hint="eastAsia" w:ascii="宋体" w:hAnsi="宋体" w:eastAsia="宋体" w:cs="宋体"/>
          <w:sz w:val="32"/>
          <w:szCs w:val="32"/>
          <w:highlight w:val="none"/>
          <w:lang w:eastAsia="zh-CN"/>
        </w:rPr>
        <w:t>年初预算为</w:t>
      </w:r>
      <w:r>
        <w:rPr>
          <w:rFonts w:hint="eastAsia" w:ascii="宋体" w:hAnsi="宋体" w:eastAsia="宋体" w:cs="宋体"/>
          <w:sz w:val="32"/>
          <w:szCs w:val="32"/>
          <w:highlight w:val="none"/>
          <w:lang w:val="en-US" w:eastAsia="zh-CN"/>
        </w:rPr>
        <w:t>5.40</w:t>
      </w:r>
      <w:r>
        <w:rPr>
          <w:rFonts w:hint="eastAsia" w:ascii="宋体" w:hAnsi="宋体" w:eastAsia="宋体" w:cs="宋体"/>
          <w:sz w:val="32"/>
          <w:szCs w:val="32"/>
          <w:highlight w:val="none"/>
          <w:lang w:eastAsia="zh-CN"/>
        </w:rPr>
        <w:t>万元，支出决算为</w:t>
      </w:r>
      <w:r>
        <w:rPr>
          <w:rFonts w:hint="eastAsia" w:ascii="宋体" w:hAnsi="宋体" w:eastAsia="宋体" w:cs="宋体"/>
          <w:sz w:val="32"/>
          <w:szCs w:val="32"/>
          <w:highlight w:val="none"/>
          <w:lang w:val="en-US" w:eastAsia="zh-CN"/>
        </w:rPr>
        <w:t>5.31</w:t>
      </w:r>
      <w:r>
        <w:rPr>
          <w:rFonts w:hint="eastAsia" w:ascii="宋体" w:hAnsi="宋体" w:eastAsia="宋体" w:cs="宋体"/>
          <w:sz w:val="32"/>
          <w:szCs w:val="32"/>
          <w:highlight w:val="none"/>
          <w:lang w:eastAsia="zh-CN"/>
        </w:rPr>
        <w:t>万元，完成年初预算的</w:t>
      </w:r>
      <w:r>
        <w:rPr>
          <w:rFonts w:hint="eastAsia" w:ascii="宋体" w:hAnsi="宋体" w:eastAsia="宋体" w:cs="宋体"/>
          <w:sz w:val="32"/>
          <w:szCs w:val="32"/>
          <w:highlight w:val="none"/>
          <w:lang w:val="en-US" w:eastAsia="zh-CN"/>
        </w:rPr>
        <w:t>98.33</w:t>
      </w:r>
      <w:r>
        <w:rPr>
          <w:rFonts w:hint="eastAsia" w:ascii="宋体" w:hAnsi="宋体" w:eastAsia="宋体" w:cs="宋体"/>
          <w:sz w:val="32"/>
          <w:szCs w:val="32"/>
          <w:highlight w:val="none"/>
          <w:lang w:eastAsia="zh-CN"/>
        </w:rPr>
        <w:t>%，决算数略小于年初预算数的主要原因是：其他退役军人事务管理支出有些微减少。</w:t>
      </w:r>
    </w:p>
    <w:p>
      <w:pPr>
        <w:pStyle w:val="10"/>
        <w:numPr>
          <w:ilvl w:val="0"/>
          <w:numId w:val="2"/>
        </w:numPr>
        <w:ind w:firstLine="800" w:firstLineChars="250"/>
        <w:rPr>
          <w:rFonts w:hint="eastAsia" w:ascii="宋体" w:hAnsi="宋体" w:eastAsia="宋体" w:cs="宋体"/>
          <w:sz w:val="32"/>
          <w:szCs w:val="32"/>
          <w:highlight w:val="none"/>
          <w:lang w:eastAsia="zh-CN"/>
        </w:rPr>
      </w:pPr>
      <w:r>
        <w:rPr>
          <w:rFonts w:hint="eastAsia" w:ascii="宋体" w:hAnsi="宋体" w:eastAsia="宋体" w:cs="宋体"/>
          <w:sz w:val="32"/>
          <w:szCs w:val="32"/>
          <w:highlight w:val="none"/>
          <w:lang w:eastAsia="zh-CN"/>
        </w:rPr>
        <w:t>卫生健康支出（类）卫生健康管理事务（款）其他卫生健康管理事务支出（项）。</w:t>
      </w:r>
    </w:p>
    <w:p>
      <w:pPr>
        <w:pStyle w:val="10"/>
        <w:ind w:firstLine="800" w:firstLineChars="250"/>
        <w:rPr>
          <w:rFonts w:hint="eastAsia" w:ascii="宋体" w:hAnsi="宋体" w:eastAsia="宋体" w:cs="宋体"/>
          <w:sz w:val="32"/>
          <w:szCs w:val="32"/>
          <w:highlight w:val="none"/>
          <w:lang w:eastAsia="zh-CN"/>
        </w:rPr>
      </w:pPr>
      <w:r>
        <w:rPr>
          <w:rFonts w:hint="eastAsia" w:ascii="宋体" w:hAnsi="宋体" w:eastAsia="宋体" w:cs="宋体"/>
          <w:sz w:val="32"/>
          <w:szCs w:val="32"/>
          <w:highlight w:val="none"/>
          <w:lang w:eastAsia="zh-CN"/>
        </w:rPr>
        <w:t>年初预算为</w:t>
      </w:r>
      <w:r>
        <w:rPr>
          <w:rFonts w:hint="eastAsia" w:ascii="宋体" w:hAnsi="宋体" w:eastAsia="宋体" w:cs="宋体"/>
          <w:sz w:val="32"/>
          <w:szCs w:val="32"/>
          <w:highlight w:val="none"/>
          <w:lang w:val="en-US" w:eastAsia="zh-CN"/>
        </w:rPr>
        <w:t>67.56</w:t>
      </w:r>
      <w:r>
        <w:rPr>
          <w:rFonts w:hint="eastAsia" w:ascii="宋体" w:hAnsi="宋体" w:eastAsia="宋体" w:cs="宋体"/>
          <w:sz w:val="32"/>
          <w:szCs w:val="32"/>
          <w:highlight w:val="none"/>
          <w:lang w:eastAsia="zh-CN"/>
        </w:rPr>
        <w:t>万元，支出决算为</w:t>
      </w:r>
      <w:r>
        <w:rPr>
          <w:rFonts w:hint="eastAsia" w:ascii="宋体" w:hAnsi="宋体" w:eastAsia="宋体" w:cs="宋体"/>
          <w:sz w:val="32"/>
          <w:szCs w:val="32"/>
          <w:highlight w:val="none"/>
          <w:lang w:val="en-US" w:eastAsia="zh-CN"/>
        </w:rPr>
        <w:t>39.12</w:t>
      </w:r>
      <w:r>
        <w:rPr>
          <w:rFonts w:hint="eastAsia" w:ascii="宋体" w:hAnsi="宋体" w:eastAsia="宋体" w:cs="宋体"/>
          <w:sz w:val="32"/>
          <w:szCs w:val="32"/>
          <w:highlight w:val="none"/>
          <w:lang w:eastAsia="zh-CN"/>
        </w:rPr>
        <w:t>万元，完成年初预算的</w:t>
      </w:r>
      <w:r>
        <w:rPr>
          <w:rFonts w:hint="eastAsia" w:ascii="宋体" w:hAnsi="宋体" w:eastAsia="宋体" w:cs="宋体"/>
          <w:sz w:val="32"/>
          <w:szCs w:val="32"/>
          <w:highlight w:val="none"/>
          <w:lang w:val="en-US" w:eastAsia="zh-CN"/>
        </w:rPr>
        <w:t>57.90</w:t>
      </w:r>
      <w:r>
        <w:rPr>
          <w:rFonts w:hint="eastAsia" w:ascii="宋体" w:hAnsi="宋体" w:eastAsia="宋体" w:cs="宋体"/>
          <w:sz w:val="32"/>
          <w:szCs w:val="32"/>
          <w:highlight w:val="none"/>
          <w:lang w:eastAsia="zh-CN"/>
        </w:rPr>
        <w:t>%，决算数小于年初预算数的主要原因是：其他卫生健康管理事务支出有所减少。</w:t>
      </w:r>
    </w:p>
    <w:p>
      <w:pPr>
        <w:pStyle w:val="10"/>
        <w:ind w:firstLine="800" w:firstLineChars="250"/>
        <w:rPr>
          <w:rFonts w:hint="eastAsia" w:ascii="宋体" w:hAnsi="宋体" w:eastAsia="宋体" w:cs="宋体"/>
          <w:sz w:val="32"/>
          <w:szCs w:val="32"/>
          <w:highlight w:val="none"/>
          <w:lang w:eastAsia="zh-CN"/>
        </w:rPr>
      </w:pPr>
      <w:r>
        <w:rPr>
          <w:rFonts w:hint="eastAsia" w:ascii="宋体" w:hAnsi="宋体" w:eastAsia="宋体" w:cs="宋体"/>
          <w:sz w:val="32"/>
          <w:szCs w:val="32"/>
          <w:highlight w:val="none"/>
          <w:lang w:val="en-US" w:eastAsia="zh-CN"/>
        </w:rPr>
        <w:t>9</w:t>
      </w:r>
      <w:r>
        <w:rPr>
          <w:rFonts w:hint="eastAsia" w:ascii="宋体" w:hAnsi="宋体" w:eastAsia="宋体" w:cs="宋体"/>
          <w:sz w:val="32"/>
          <w:szCs w:val="32"/>
          <w:highlight w:val="none"/>
          <w:lang w:eastAsia="zh-CN"/>
        </w:rPr>
        <w:t>、城乡社区支出（类）城乡社区管理事务（款）城管执法（项）。</w:t>
      </w:r>
    </w:p>
    <w:p>
      <w:pPr>
        <w:pStyle w:val="10"/>
        <w:ind w:firstLine="800" w:firstLineChars="250"/>
        <w:rPr>
          <w:rFonts w:hint="eastAsia" w:ascii="宋体" w:hAnsi="宋体" w:eastAsia="宋体" w:cs="宋体"/>
          <w:sz w:val="32"/>
          <w:szCs w:val="32"/>
          <w:highlight w:val="none"/>
          <w:lang w:eastAsia="zh-CN"/>
        </w:rPr>
      </w:pPr>
      <w:r>
        <w:rPr>
          <w:rFonts w:hint="eastAsia" w:ascii="宋体" w:hAnsi="宋体" w:eastAsia="宋体" w:cs="宋体"/>
          <w:sz w:val="32"/>
          <w:szCs w:val="32"/>
          <w:highlight w:val="none"/>
          <w:lang w:eastAsia="zh-CN"/>
        </w:rPr>
        <w:t>年初预算为</w:t>
      </w:r>
      <w:r>
        <w:rPr>
          <w:rFonts w:hint="eastAsia" w:ascii="宋体" w:hAnsi="宋体" w:eastAsia="宋体" w:cs="宋体"/>
          <w:sz w:val="32"/>
          <w:szCs w:val="32"/>
          <w:highlight w:val="none"/>
          <w:lang w:val="en-US" w:eastAsia="zh-CN"/>
        </w:rPr>
        <w:t>32.01</w:t>
      </w:r>
      <w:r>
        <w:rPr>
          <w:rFonts w:hint="eastAsia" w:ascii="宋体" w:hAnsi="宋体" w:eastAsia="宋体" w:cs="宋体"/>
          <w:sz w:val="32"/>
          <w:szCs w:val="32"/>
          <w:highlight w:val="none"/>
          <w:lang w:eastAsia="zh-CN"/>
        </w:rPr>
        <w:t>万元，支出决算为</w:t>
      </w:r>
      <w:r>
        <w:rPr>
          <w:rFonts w:hint="eastAsia" w:ascii="宋体" w:hAnsi="宋体" w:eastAsia="宋体" w:cs="宋体"/>
          <w:sz w:val="32"/>
          <w:szCs w:val="32"/>
          <w:highlight w:val="none"/>
          <w:lang w:val="en-US" w:eastAsia="zh-CN"/>
        </w:rPr>
        <w:t>29.84</w:t>
      </w:r>
      <w:r>
        <w:rPr>
          <w:rFonts w:hint="eastAsia" w:ascii="宋体" w:hAnsi="宋体" w:eastAsia="宋体" w:cs="宋体"/>
          <w:sz w:val="32"/>
          <w:szCs w:val="32"/>
          <w:highlight w:val="none"/>
          <w:lang w:eastAsia="zh-CN"/>
        </w:rPr>
        <w:t>万元，完成年初预算的</w:t>
      </w:r>
      <w:r>
        <w:rPr>
          <w:rFonts w:hint="eastAsia" w:ascii="宋体" w:hAnsi="宋体" w:eastAsia="宋体" w:cs="宋体"/>
          <w:sz w:val="32"/>
          <w:szCs w:val="32"/>
          <w:highlight w:val="none"/>
          <w:lang w:val="en-US" w:eastAsia="zh-CN"/>
        </w:rPr>
        <w:t>93.22</w:t>
      </w:r>
      <w:r>
        <w:rPr>
          <w:rFonts w:hint="eastAsia" w:ascii="宋体" w:hAnsi="宋体" w:eastAsia="宋体" w:cs="宋体"/>
          <w:sz w:val="32"/>
          <w:szCs w:val="32"/>
          <w:highlight w:val="none"/>
          <w:lang w:eastAsia="zh-CN"/>
        </w:rPr>
        <w:t>%，决算数小于年初预算数的主要原因是：城管执法支出有所减少。</w:t>
      </w:r>
    </w:p>
    <w:p>
      <w:pPr>
        <w:pStyle w:val="10"/>
        <w:ind w:firstLine="800" w:firstLineChars="250"/>
        <w:rPr>
          <w:rFonts w:hint="eastAsia" w:ascii="宋体" w:hAnsi="宋体" w:eastAsia="宋体" w:cs="宋体"/>
          <w:sz w:val="32"/>
          <w:szCs w:val="32"/>
          <w:highlight w:val="none"/>
          <w:lang w:eastAsia="zh-CN"/>
        </w:rPr>
      </w:pPr>
      <w:r>
        <w:rPr>
          <w:rFonts w:hint="eastAsia" w:ascii="宋体" w:hAnsi="宋体" w:eastAsia="宋体" w:cs="宋体"/>
          <w:sz w:val="32"/>
          <w:szCs w:val="32"/>
          <w:highlight w:val="none"/>
          <w:lang w:eastAsia="zh-CN"/>
        </w:rPr>
        <w:t>10、城乡社区支出（类）城乡社区管理事务（款）城乡社区环境卫生（项）。</w:t>
      </w:r>
    </w:p>
    <w:p>
      <w:pPr>
        <w:pStyle w:val="10"/>
        <w:ind w:firstLine="800" w:firstLineChars="250"/>
        <w:rPr>
          <w:rFonts w:hint="eastAsia" w:ascii="宋体" w:hAnsi="宋体" w:eastAsia="宋体" w:cs="宋体"/>
          <w:sz w:val="32"/>
          <w:szCs w:val="32"/>
          <w:highlight w:val="none"/>
          <w:lang w:eastAsia="zh-CN"/>
        </w:rPr>
      </w:pPr>
      <w:r>
        <w:rPr>
          <w:rFonts w:hint="eastAsia" w:ascii="宋体" w:hAnsi="宋体" w:eastAsia="宋体" w:cs="宋体"/>
          <w:sz w:val="32"/>
          <w:szCs w:val="32"/>
          <w:highlight w:val="none"/>
          <w:lang w:eastAsia="zh-CN"/>
        </w:rPr>
        <w:t>年初预算为</w:t>
      </w:r>
      <w:r>
        <w:rPr>
          <w:rFonts w:hint="eastAsia" w:ascii="宋体" w:hAnsi="宋体" w:eastAsia="宋体" w:cs="宋体"/>
          <w:sz w:val="32"/>
          <w:szCs w:val="32"/>
          <w:highlight w:val="none"/>
          <w:lang w:val="en-US" w:eastAsia="zh-CN"/>
        </w:rPr>
        <w:t>16.21</w:t>
      </w:r>
      <w:r>
        <w:rPr>
          <w:rFonts w:hint="eastAsia" w:ascii="宋体" w:hAnsi="宋体" w:eastAsia="宋体" w:cs="宋体"/>
          <w:sz w:val="32"/>
          <w:szCs w:val="32"/>
          <w:highlight w:val="none"/>
          <w:lang w:eastAsia="zh-CN"/>
        </w:rPr>
        <w:t>万元，支出决算为</w:t>
      </w:r>
      <w:r>
        <w:rPr>
          <w:rFonts w:hint="eastAsia" w:ascii="宋体" w:hAnsi="宋体" w:eastAsia="宋体" w:cs="宋体"/>
          <w:sz w:val="32"/>
          <w:szCs w:val="32"/>
          <w:highlight w:val="none"/>
          <w:lang w:val="en-US" w:eastAsia="zh-CN"/>
        </w:rPr>
        <w:t>21.98</w:t>
      </w:r>
      <w:r>
        <w:rPr>
          <w:rFonts w:hint="eastAsia" w:ascii="宋体" w:hAnsi="宋体" w:eastAsia="宋体" w:cs="宋体"/>
          <w:sz w:val="32"/>
          <w:szCs w:val="32"/>
          <w:highlight w:val="none"/>
          <w:lang w:eastAsia="zh-CN"/>
        </w:rPr>
        <w:t>万元，完成年初预算的</w:t>
      </w:r>
      <w:r>
        <w:rPr>
          <w:rFonts w:hint="eastAsia" w:ascii="宋体" w:hAnsi="宋体" w:eastAsia="宋体" w:cs="宋体"/>
          <w:sz w:val="32"/>
          <w:szCs w:val="32"/>
          <w:highlight w:val="none"/>
          <w:lang w:val="en-US" w:eastAsia="zh-CN"/>
        </w:rPr>
        <w:t>135.60</w:t>
      </w:r>
      <w:r>
        <w:rPr>
          <w:rFonts w:hint="eastAsia" w:ascii="宋体" w:hAnsi="宋体" w:eastAsia="宋体" w:cs="宋体"/>
          <w:sz w:val="32"/>
          <w:szCs w:val="32"/>
          <w:highlight w:val="none"/>
          <w:lang w:eastAsia="zh-CN"/>
        </w:rPr>
        <w:t>%，决算数大于年初预算数的主要原因是：城乡社区环境卫生相关支出增加。</w:t>
      </w:r>
    </w:p>
    <w:p>
      <w:pPr>
        <w:pStyle w:val="10"/>
        <w:ind w:firstLine="800" w:firstLineChars="250"/>
        <w:rPr>
          <w:rFonts w:hint="eastAsia" w:ascii="宋体" w:hAnsi="宋体" w:eastAsia="宋体" w:cs="宋体"/>
          <w:sz w:val="32"/>
          <w:szCs w:val="32"/>
          <w:highlight w:val="none"/>
          <w:lang w:eastAsia="zh-CN"/>
        </w:rPr>
      </w:pPr>
      <w:r>
        <w:rPr>
          <w:rFonts w:hint="eastAsia" w:ascii="宋体" w:hAnsi="宋体" w:eastAsia="宋体" w:cs="宋体"/>
          <w:sz w:val="32"/>
          <w:szCs w:val="32"/>
          <w:highlight w:val="none"/>
          <w:lang w:eastAsia="zh-CN"/>
        </w:rPr>
        <w:t>1</w:t>
      </w:r>
      <w:r>
        <w:rPr>
          <w:rFonts w:hint="eastAsia" w:ascii="宋体" w:hAnsi="宋体" w:eastAsia="宋体" w:cs="宋体"/>
          <w:sz w:val="32"/>
          <w:szCs w:val="32"/>
          <w:highlight w:val="none"/>
          <w:lang w:val="en-US" w:eastAsia="zh-CN"/>
        </w:rPr>
        <w:t>1</w:t>
      </w:r>
      <w:r>
        <w:rPr>
          <w:rFonts w:hint="eastAsia" w:ascii="宋体" w:hAnsi="宋体" w:eastAsia="宋体" w:cs="宋体"/>
          <w:sz w:val="32"/>
          <w:szCs w:val="32"/>
          <w:highlight w:val="none"/>
          <w:lang w:eastAsia="zh-CN"/>
        </w:rPr>
        <w:t>、农林水支出（类）农村综合改革（款）对村级一事一议的补助（项）。</w:t>
      </w:r>
    </w:p>
    <w:p>
      <w:pPr>
        <w:pStyle w:val="10"/>
        <w:ind w:firstLine="800" w:firstLineChars="250"/>
        <w:rPr>
          <w:rFonts w:hint="eastAsia" w:ascii="宋体" w:hAnsi="宋体" w:eastAsia="宋体" w:cs="宋体"/>
          <w:sz w:val="32"/>
          <w:szCs w:val="32"/>
          <w:highlight w:val="none"/>
          <w:lang w:eastAsia="zh-CN"/>
        </w:rPr>
      </w:pPr>
      <w:r>
        <w:rPr>
          <w:rFonts w:hint="eastAsia" w:ascii="宋体" w:hAnsi="宋体" w:eastAsia="宋体" w:cs="宋体"/>
          <w:sz w:val="32"/>
          <w:szCs w:val="32"/>
          <w:highlight w:val="none"/>
          <w:lang w:eastAsia="zh-CN"/>
        </w:rPr>
        <w:t>年初预算为</w:t>
      </w:r>
      <w:r>
        <w:rPr>
          <w:rFonts w:hint="eastAsia" w:ascii="宋体" w:hAnsi="宋体" w:eastAsia="宋体" w:cs="宋体"/>
          <w:sz w:val="32"/>
          <w:szCs w:val="32"/>
          <w:highlight w:val="none"/>
          <w:lang w:val="en-US" w:eastAsia="zh-CN"/>
        </w:rPr>
        <w:t>0</w:t>
      </w:r>
      <w:r>
        <w:rPr>
          <w:rFonts w:hint="eastAsia" w:ascii="宋体" w:hAnsi="宋体" w:eastAsia="宋体" w:cs="宋体"/>
          <w:sz w:val="32"/>
          <w:szCs w:val="32"/>
          <w:highlight w:val="none"/>
          <w:lang w:eastAsia="zh-CN"/>
        </w:rPr>
        <w:t>万元，支出决算为</w:t>
      </w:r>
      <w:r>
        <w:rPr>
          <w:rFonts w:hint="eastAsia" w:ascii="宋体" w:hAnsi="宋体" w:eastAsia="宋体" w:cs="宋体"/>
          <w:sz w:val="32"/>
          <w:szCs w:val="32"/>
          <w:highlight w:val="none"/>
          <w:lang w:val="en-US" w:eastAsia="zh-CN"/>
        </w:rPr>
        <w:t>10</w:t>
      </w:r>
      <w:r>
        <w:rPr>
          <w:rFonts w:hint="eastAsia" w:ascii="宋体" w:hAnsi="宋体" w:eastAsia="宋体" w:cs="宋体"/>
          <w:sz w:val="32"/>
          <w:szCs w:val="32"/>
          <w:highlight w:val="none"/>
          <w:lang w:eastAsia="zh-CN"/>
        </w:rPr>
        <w:t>万元，决算数大于年初预算数的主要原因是：增加对村级一事一议的补助项目。</w:t>
      </w:r>
    </w:p>
    <w:p>
      <w:pPr>
        <w:pStyle w:val="10"/>
        <w:ind w:firstLine="800" w:firstLineChars="250"/>
        <w:rPr>
          <w:rFonts w:hint="eastAsia" w:ascii="宋体" w:hAnsi="宋体" w:eastAsia="宋体" w:cs="宋体"/>
          <w:sz w:val="32"/>
          <w:szCs w:val="32"/>
          <w:highlight w:val="none"/>
          <w:lang w:eastAsia="zh-CN"/>
        </w:rPr>
      </w:pPr>
      <w:r>
        <w:rPr>
          <w:rFonts w:hint="eastAsia" w:ascii="宋体" w:hAnsi="宋体" w:eastAsia="宋体" w:cs="宋体"/>
          <w:sz w:val="32"/>
          <w:szCs w:val="32"/>
          <w:highlight w:val="none"/>
          <w:lang w:eastAsia="zh-CN"/>
        </w:rPr>
        <w:t>1</w:t>
      </w:r>
      <w:r>
        <w:rPr>
          <w:rFonts w:hint="eastAsia" w:ascii="宋体" w:hAnsi="宋体" w:eastAsia="宋体" w:cs="宋体"/>
          <w:sz w:val="32"/>
          <w:szCs w:val="32"/>
          <w:highlight w:val="none"/>
          <w:lang w:val="en-US" w:eastAsia="zh-CN"/>
        </w:rPr>
        <w:t>2</w:t>
      </w:r>
      <w:r>
        <w:rPr>
          <w:rFonts w:hint="eastAsia" w:ascii="宋体" w:hAnsi="宋体" w:eastAsia="宋体" w:cs="宋体"/>
          <w:sz w:val="32"/>
          <w:szCs w:val="32"/>
          <w:highlight w:val="none"/>
          <w:lang w:eastAsia="zh-CN"/>
        </w:rPr>
        <w:t>、农林水支出（类）农村综合改革（款）对村民委员会和村党支部的补助（项）。</w:t>
      </w:r>
    </w:p>
    <w:p>
      <w:pPr>
        <w:pStyle w:val="10"/>
        <w:ind w:firstLine="800" w:firstLineChars="250"/>
        <w:rPr>
          <w:rFonts w:hint="eastAsia" w:ascii="宋体" w:hAnsi="宋体" w:eastAsia="宋体" w:cs="宋体"/>
          <w:sz w:val="32"/>
          <w:szCs w:val="32"/>
          <w:highlight w:val="none"/>
          <w:lang w:eastAsia="zh-CN"/>
        </w:rPr>
      </w:pPr>
      <w:r>
        <w:rPr>
          <w:rFonts w:hint="eastAsia" w:ascii="宋体" w:hAnsi="宋体" w:eastAsia="宋体" w:cs="宋体"/>
          <w:sz w:val="32"/>
          <w:szCs w:val="32"/>
          <w:highlight w:val="none"/>
          <w:lang w:eastAsia="zh-CN"/>
        </w:rPr>
        <w:t>年初预算为</w:t>
      </w:r>
      <w:r>
        <w:rPr>
          <w:rFonts w:hint="eastAsia" w:ascii="宋体" w:hAnsi="宋体" w:eastAsia="宋体" w:cs="宋体"/>
          <w:sz w:val="32"/>
          <w:szCs w:val="32"/>
          <w:highlight w:val="none"/>
          <w:lang w:val="en-US" w:eastAsia="zh-CN"/>
        </w:rPr>
        <w:t>268.09</w:t>
      </w:r>
      <w:r>
        <w:rPr>
          <w:rFonts w:hint="eastAsia" w:ascii="宋体" w:hAnsi="宋体" w:eastAsia="宋体" w:cs="宋体"/>
          <w:sz w:val="32"/>
          <w:szCs w:val="32"/>
          <w:highlight w:val="none"/>
          <w:lang w:eastAsia="zh-CN"/>
        </w:rPr>
        <w:t>万元，支出决算为</w:t>
      </w:r>
      <w:r>
        <w:rPr>
          <w:rFonts w:hint="eastAsia" w:ascii="宋体" w:hAnsi="宋体" w:eastAsia="宋体" w:cs="宋体"/>
          <w:sz w:val="32"/>
          <w:szCs w:val="32"/>
          <w:highlight w:val="none"/>
          <w:lang w:val="en-US" w:eastAsia="zh-CN"/>
        </w:rPr>
        <w:t>373.52</w:t>
      </w:r>
      <w:r>
        <w:rPr>
          <w:rFonts w:hint="eastAsia" w:ascii="宋体" w:hAnsi="宋体" w:eastAsia="宋体" w:cs="宋体"/>
          <w:sz w:val="32"/>
          <w:szCs w:val="32"/>
          <w:highlight w:val="none"/>
          <w:lang w:eastAsia="zh-CN"/>
        </w:rPr>
        <w:t>万元，完成年初预算的</w:t>
      </w:r>
      <w:r>
        <w:rPr>
          <w:rFonts w:hint="eastAsia" w:ascii="宋体" w:hAnsi="宋体" w:eastAsia="宋体" w:cs="宋体"/>
          <w:sz w:val="32"/>
          <w:szCs w:val="32"/>
          <w:highlight w:val="none"/>
          <w:lang w:val="en-US" w:eastAsia="zh-CN"/>
        </w:rPr>
        <w:t>139.33</w:t>
      </w:r>
      <w:r>
        <w:rPr>
          <w:rFonts w:hint="eastAsia" w:ascii="宋体" w:hAnsi="宋体" w:eastAsia="宋体" w:cs="宋体"/>
          <w:sz w:val="32"/>
          <w:szCs w:val="32"/>
          <w:highlight w:val="none"/>
          <w:lang w:eastAsia="zh-CN"/>
        </w:rPr>
        <w:t>%，决算数大于年初预算数的主要原因是：对村民委员会和村党支部的补助有所增加。</w:t>
      </w:r>
    </w:p>
    <w:p>
      <w:pPr>
        <w:pStyle w:val="10"/>
        <w:ind w:firstLine="800" w:firstLineChars="250"/>
        <w:rPr>
          <w:rFonts w:hint="eastAsia" w:ascii="宋体" w:hAnsi="宋体" w:eastAsia="宋体" w:cs="宋体"/>
          <w:sz w:val="32"/>
          <w:szCs w:val="32"/>
          <w:highlight w:val="none"/>
          <w:lang w:eastAsia="zh-CN"/>
        </w:rPr>
      </w:pPr>
      <w:r>
        <w:rPr>
          <w:rFonts w:hint="eastAsia" w:ascii="宋体" w:hAnsi="宋体" w:eastAsia="宋体" w:cs="宋体"/>
          <w:sz w:val="32"/>
          <w:szCs w:val="32"/>
          <w:highlight w:val="none"/>
          <w:lang w:eastAsia="zh-CN"/>
        </w:rPr>
        <w:t>1</w:t>
      </w:r>
      <w:r>
        <w:rPr>
          <w:rFonts w:hint="eastAsia" w:ascii="宋体" w:hAnsi="宋体" w:eastAsia="宋体" w:cs="宋体"/>
          <w:sz w:val="32"/>
          <w:szCs w:val="32"/>
          <w:highlight w:val="none"/>
          <w:lang w:val="en-US" w:eastAsia="zh-CN"/>
        </w:rPr>
        <w:t>2</w:t>
      </w:r>
      <w:r>
        <w:rPr>
          <w:rFonts w:hint="eastAsia" w:ascii="宋体" w:hAnsi="宋体" w:eastAsia="宋体" w:cs="宋体"/>
          <w:sz w:val="32"/>
          <w:szCs w:val="32"/>
          <w:highlight w:val="none"/>
          <w:lang w:eastAsia="zh-CN"/>
        </w:rPr>
        <w:t>、农林水支出（类）农业农村（款）行政运行（项）。</w:t>
      </w:r>
    </w:p>
    <w:p>
      <w:pPr>
        <w:pStyle w:val="10"/>
        <w:ind w:firstLine="800" w:firstLineChars="250"/>
        <w:rPr>
          <w:rFonts w:ascii="宋体" w:hAnsi="宋体" w:eastAsia="宋体" w:cs="宋体"/>
          <w:sz w:val="32"/>
          <w:szCs w:val="32"/>
          <w:highlight w:val="none"/>
        </w:rPr>
      </w:pPr>
      <w:r>
        <w:rPr>
          <w:rFonts w:hint="eastAsia" w:ascii="宋体" w:hAnsi="宋体" w:eastAsia="宋体" w:cs="宋体"/>
          <w:sz w:val="32"/>
          <w:szCs w:val="32"/>
          <w:highlight w:val="none"/>
          <w:lang w:eastAsia="zh-CN"/>
        </w:rPr>
        <w:t>年初预算为</w:t>
      </w:r>
      <w:r>
        <w:rPr>
          <w:rFonts w:hint="eastAsia" w:ascii="宋体" w:hAnsi="宋体" w:eastAsia="宋体" w:cs="宋体"/>
          <w:sz w:val="32"/>
          <w:szCs w:val="32"/>
          <w:highlight w:val="none"/>
          <w:lang w:val="en-US" w:eastAsia="zh-CN"/>
        </w:rPr>
        <w:t>59.62</w:t>
      </w:r>
      <w:r>
        <w:rPr>
          <w:rFonts w:hint="eastAsia" w:ascii="宋体" w:hAnsi="宋体" w:eastAsia="宋体" w:cs="宋体"/>
          <w:sz w:val="32"/>
          <w:szCs w:val="32"/>
          <w:highlight w:val="none"/>
          <w:lang w:eastAsia="zh-CN"/>
        </w:rPr>
        <w:t>万元，支出决算为</w:t>
      </w:r>
      <w:r>
        <w:rPr>
          <w:rFonts w:hint="eastAsia" w:ascii="宋体" w:hAnsi="宋体" w:eastAsia="宋体" w:cs="宋体"/>
          <w:sz w:val="32"/>
          <w:szCs w:val="32"/>
          <w:highlight w:val="none"/>
          <w:lang w:val="en-US" w:eastAsia="zh-CN"/>
        </w:rPr>
        <w:t>85.07</w:t>
      </w:r>
      <w:r>
        <w:rPr>
          <w:rFonts w:hint="eastAsia" w:ascii="宋体" w:hAnsi="宋体" w:eastAsia="宋体" w:cs="宋体"/>
          <w:sz w:val="32"/>
          <w:szCs w:val="32"/>
          <w:highlight w:val="none"/>
          <w:lang w:eastAsia="zh-CN"/>
        </w:rPr>
        <w:t>万元，完成年初预算的</w:t>
      </w:r>
      <w:r>
        <w:rPr>
          <w:rFonts w:hint="eastAsia" w:ascii="宋体" w:hAnsi="宋体" w:eastAsia="宋体" w:cs="宋体"/>
          <w:sz w:val="32"/>
          <w:szCs w:val="32"/>
          <w:highlight w:val="none"/>
          <w:lang w:val="en-US" w:eastAsia="zh-CN"/>
        </w:rPr>
        <w:t>142.69</w:t>
      </w:r>
      <w:r>
        <w:rPr>
          <w:rFonts w:hint="eastAsia" w:ascii="宋体" w:hAnsi="宋体" w:eastAsia="宋体" w:cs="宋体"/>
          <w:sz w:val="32"/>
          <w:szCs w:val="32"/>
          <w:highlight w:val="none"/>
          <w:lang w:eastAsia="zh-CN"/>
        </w:rPr>
        <w:t>%，决算数大于年初预算数的主要原因是：农林水支出大幅度增加。</w:t>
      </w:r>
    </w:p>
    <w:p>
      <w:pPr>
        <w:pStyle w:val="10"/>
        <w:rPr>
          <w:rFonts w:hAnsi="黑体" w:cs="Times New Roman"/>
          <w:b/>
          <w:bCs/>
          <w:sz w:val="32"/>
          <w:szCs w:val="32"/>
          <w:highlight w:val="none"/>
        </w:rPr>
      </w:pPr>
      <w:r>
        <w:rPr>
          <w:rFonts w:hint="eastAsia" w:hAnsi="黑体"/>
          <w:b/>
          <w:bCs/>
          <w:sz w:val="32"/>
          <w:szCs w:val="32"/>
          <w:highlight w:val="none"/>
        </w:rPr>
        <w:t>六、一般公共预算财政拨款基本支出决算情况说明</w:t>
      </w:r>
    </w:p>
    <w:p>
      <w:pPr>
        <w:pStyle w:val="10"/>
        <w:ind w:firstLine="640" w:firstLineChars="200"/>
        <w:rPr>
          <w:rFonts w:ascii="宋体" w:hAnsi="宋体" w:eastAsia="宋体" w:cs="Times New Roman"/>
          <w:sz w:val="32"/>
          <w:szCs w:val="32"/>
          <w:highlight w:val="yellow"/>
        </w:rPr>
      </w:pPr>
      <w:r>
        <w:rPr>
          <w:rFonts w:hint="eastAsia" w:ascii="宋体" w:hAnsi="宋体" w:eastAsia="宋体" w:cs="宋体"/>
          <w:sz w:val="32"/>
          <w:szCs w:val="32"/>
          <w:highlight w:val="none"/>
          <w:lang w:eastAsia="zh-CN"/>
        </w:rPr>
        <w:t>202</w:t>
      </w:r>
      <w:r>
        <w:rPr>
          <w:rFonts w:hint="eastAsia" w:ascii="宋体" w:hAnsi="宋体" w:eastAsia="宋体" w:cs="宋体"/>
          <w:sz w:val="32"/>
          <w:szCs w:val="32"/>
          <w:highlight w:val="none"/>
          <w:lang w:val="en-US" w:eastAsia="zh-CN"/>
        </w:rPr>
        <w:t>2</w:t>
      </w:r>
      <w:r>
        <w:rPr>
          <w:rFonts w:hint="eastAsia" w:ascii="宋体" w:hAnsi="宋体" w:eastAsia="宋体" w:cs="宋体"/>
          <w:sz w:val="32"/>
          <w:szCs w:val="32"/>
          <w:highlight w:val="none"/>
        </w:rPr>
        <w:t>年度一般公共预算财政拨款基本支出</w:t>
      </w:r>
      <w:r>
        <w:rPr>
          <w:rFonts w:hint="eastAsia" w:ascii="宋体" w:hAnsi="宋体" w:eastAsia="宋体" w:cs="宋体"/>
          <w:sz w:val="32"/>
          <w:szCs w:val="32"/>
          <w:highlight w:val="none"/>
          <w:lang w:val="en-US" w:eastAsia="zh-CN"/>
        </w:rPr>
        <w:t>2110.84</w:t>
      </w:r>
      <w:r>
        <w:rPr>
          <w:rFonts w:hint="eastAsia" w:ascii="宋体" w:hAnsi="宋体" w:eastAsia="宋体" w:cs="宋体"/>
          <w:sz w:val="32"/>
          <w:szCs w:val="32"/>
          <w:highlight w:val="none"/>
        </w:rPr>
        <w:t>万元，其中：人员经费</w:t>
      </w:r>
      <w:r>
        <w:rPr>
          <w:rFonts w:hint="eastAsia" w:ascii="宋体" w:hAnsi="宋体" w:eastAsia="宋体" w:cs="宋体"/>
          <w:sz w:val="32"/>
          <w:szCs w:val="32"/>
          <w:highlight w:val="none"/>
          <w:lang w:val="en-US" w:eastAsia="zh-CN"/>
        </w:rPr>
        <w:t>1688.28</w:t>
      </w:r>
      <w:r>
        <w:rPr>
          <w:rFonts w:hint="eastAsia" w:ascii="宋体" w:hAnsi="宋体" w:eastAsia="宋体" w:cs="宋体"/>
          <w:sz w:val="32"/>
          <w:szCs w:val="32"/>
          <w:highlight w:val="none"/>
        </w:rPr>
        <w:t>万元，占基本支出的</w:t>
      </w:r>
      <w:r>
        <w:rPr>
          <w:rFonts w:hint="eastAsia" w:ascii="宋体" w:hAnsi="宋体" w:eastAsia="宋体" w:cs="宋体"/>
          <w:sz w:val="32"/>
          <w:szCs w:val="32"/>
          <w:highlight w:val="none"/>
          <w:lang w:val="en-US" w:eastAsia="zh-CN"/>
        </w:rPr>
        <w:t>79.98</w:t>
      </w:r>
      <w:r>
        <w:rPr>
          <w:rFonts w:ascii="宋体" w:hAnsi="宋体" w:eastAsia="宋体" w:cs="宋体"/>
          <w:sz w:val="32"/>
          <w:szCs w:val="32"/>
          <w:highlight w:val="none"/>
        </w:rPr>
        <w:t>%,</w:t>
      </w:r>
      <w:r>
        <w:rPr>
          <w:rFonts w:hint="eastAsia" w:ascii="宋体" w:hAnsi="宋体" w:eastAsia="宋体" w:cs="宋体"/>
          <w:sz w:val="32"/>
          <w:szCs w:val="32"/>
          <w:highlight w:val="none"/>
        </w:rPr>
        <w:t>主要包括基本工资、津贴补贴、奖金、伙食补助费、绩效工资、机关事业单位基本养老保险缴费、职业年金缴费、职工基本医疗保险缴费、住房公积金、生活补助、救济费、奖励金、其他对个人和家庭的补助等；公用经费</w:t>
      </w:r>
      <w:r>
        <w:rPr>
          <w:rFonts w:hint="eastAsia" w:ascii="宋体" w:hAnsi="宋体" w:eastAsia="宋体" w:cs="宋体"/>
          <w:sz w:val="32"/>
          <w:szCs w:val="32"/>
          <w:highlight w:val="none"/>
          <w:lang w:val="en-US" w:eastAsia="zh-CN"/>
        </w:rPr>
        <w:t>422.56</w:t>
      </w:r>
      <w:r>
        <w:rPr>
          <w:rFonts w:hint="eastAsia" w:ascii="宋体" w:hAnsi="宋体" w:eastAsia="宋体" w:cs="宋体"/>
          <w:sz w:val="32"/>
          <w:szCs w:val="32"/>
          <w:highlight w:val="none"/>
        </w:rPr>
        <w:t>万元，占基本支出的</w:t>
      </w:r>
      <w:r>
        <w:rPr>
          <w:rFonts w:hint="eastAsia" w:ascii="宋体" w:hAnsi="宋体" w:eastAsia="宋体" w:cs="宋体"/>
          <w:sz w:val="32"/>
          <w:szCs w:val="32"/>
          <w:highlight w:val="none"/>
          <w:lang w:val="en-US" w:eastAsia="zh-CN"/>
        </w:rPr>
        <w:t>20.02</w:t>
      </w:r>
      <w:r>
        <w:rPr>
          <w:rFonts w:ascii="宋体" w:hAnsi="宋体" w:eastAsia="宋体" w:cs="宋体"/>
          <w:sz w:val="32"/>
          <w:szCs w:val="32"/>
          <w:highlight w:val="none"/>
        </w:rPr>
        <w:t>%</w:t>
      </w:r>
      <w:r>
        <w:rPr>
          <w:rFonts w:hint="eastAsia" w:ascii="宋体" w:hAnsi="宋体" w:eastAsia="宋体" w:cs="宋体"/>
          <w:sz w:val="32"/>
          <w:szCs w:val="32"/>
          <w:highlight w:val="none"/>
        </w:rPr>
        <w:t>，主要包括办公费、印刷费、咨询费、电费、邮电费、差旅费、维修（护）费、租赁费、会议费、培训费、公务接待费、专用材料费、福利费、其他交通费用、其他商品和服务支出等。</w:t>
      </w:r>
    </w:p>
    <w:p>
      <w:pPr>
        <w:pStyle w:val="10"/>
        <w:rPr>
          <w:rFonts w:hAnsi="黑体" w:cs="Times New Roman"/>
          <w:b/>
          <w:bCs/>
          <w:sz w:val="32"/>
          <w:szCs w:val="32"/>
          <w:highlight w:val="none"/>
        </w:rPr>
      </w:pPr>
      <w:r>
        <w:rPr>
          <w:rFonts w:hint="eastAsia" w:hAnsi="黑体"/>
          <w:b/>
          <w:bCs/>
          <w:sz w:val="32"/>
          <w:szCs w:val="32"/>
          <w:highlight w:val="none"/>
        </w:rPr>
        <w:t>七、一般公共预算财政拨款三公经费支出决算情况说明</w:t>
      </w:r>
    </w:p>
    <w:p>
      <w:pPr>
        <w:pStyle w:val="10"/>
        <w:rPr>
          <w:rFonts w:ascii="宋体" w:hAnsi="宋体" w:eastAsia="宋体" w:cs="Times New Roman"/>
          <w:b/>
          <w:bCs/>
          <w:sz w:val="32"/>
          <w:szCs w:val="32"/>
          <w:highlight w:val="none"/>
        </w:rPr>
      </w:pPr>
      <w:r>
        <w:rPr>
          <w:rFonts w:hint="eastAsia" w:ascii="宋体" w:hAnsi="宋体" w:eastAsia="宋体" w:cs="宋体"/>
          <w:b/>
          <w:bCs/>
          <w:sz w:val="32"/>
          <w:szCs w:val="32"/>
          <w:highlight w:val="none"/>
        </w:rPr>
        <w:t>（一）“三公”经费财政拨款支出决算总体情况说明</w:t>
      </w:r>
    </w:p>
    <w:p>
      <w:pPr>
        <w:pStyle w:val="10"/>
        <w:ind w:firstLine="800" w:firstLineChars="250"/>
        <w:rPr>
          <w:rFonts w:ascii="宋体" w:hAnsi="宋体" w:eastAsia="宋体" w:cs="Times New Roman"/>
          <w:sz w:val="32"/>
          <w:szCs w:val="32"/>
          <w:highlight w:val="none"/>
        </w:rPr>
      </w:pPr>
      <w:r>
        <w:rPr>
          <w:rFonts w:hint="eastAsia" w:ascii="宋体" w:hAnsi="宋体" w:eastAsia="宋体" w:cs="宋体"/>
          <w:sz w:val="32"/>
          <w:szCs w:val="32"/>
          <w:highlight w:val="none"/>
        </w:rPr>
        <w:t>“三公”经费财政拨款支出预算为</w:t>
      </w:r>
      <w:r>
        <w:rPr>
          <w:rFonts w:hint="eastAsia" w:ascii="宋体" w:hAnsi="宋体" w:eastAsia="宋体" w:cs="宋体"/>
          <w:sz w:val="32"/>
          <w:szCs w:val="32"/>
          <w:highlight w:val="none"/>
          <w:lang w:val="en-US" w:eastAsia="zh-CN"/>
        </w:rPr>
        <w:t>0</w:t>
      </w:r>
      <w:r>
        <w:rPr>
          <w:rFonts w:hint="eastAsia" w:ascii="宋体" w:hAnsi="宋体" w:eastAsia="宋体" w:cs="宋体"/>
          <w:sz w:val="32"/>
          <w:szCs w:val="32"/>
          <w:highlight w:val="none"/>
        </w:rPr>
        <w:t>万元，支出决算为</w:t>
      </w:r>
      <w:r>
        <w:rPr>
          <w:rFonts w:hint="eastAsia" w:ascii="宋体" w:hAnsi="宋体" w:eastAsia="宋体" w:cs="宋体"/>
          <w:sz w:val="32"/>
          <w:szCs w:val="32"/>
          <w:highlight w:val="none"/>
          <w:lang w:val="en-US" w:eastAsia="zh-CN"/>
        </w:rPr>
        <w:t>0</w:t>
      </w:r>
      <w:r>
        <w:rPr>
          <w:rFonts w:hint="eastAsia" w:ascii="宋体" w:hAnsi="宋体" w:eastAsia="宋体" w:cs="宋体"/>
          <w:sz w:val="32"/>
          <w:szCs w:val="32"/>
          <w:highlight w:val="none"/>
        </w:rPr>
        <w:t>万元，其中：</w:t>
      </w:r>
    </w:p>
    <w:p>
      <w:pPr>
        <w:pStyle w:val="10"/>
        <w:ind w:firstLine="800" w:firstLineChars="250"/>
        <w:rPr>
          <w:rFonts w:ascii="宋体" w:hAnsi="宋体" w:eastAsia="宋体" w:cs="Times New Roman"/>
          <w:sz w:val="32"/>
          <w:szCs w:val="32"/>
          <w:highlight w:val="none"/>
        </w:rPr>
      </w:pPr>
      <w:r>
        <w:rPr>
          <w:rFonts w:hint="eastAsia" w:ascii="宋体" w:hAnsi="宋体" w:eastAsia="宋体" w:cs="宋体"/>
          <w:sz w:val="32"/>
          <w:szCs w:val="32"/>
          <w:highlight w:val="none"/>
        </w:rPr>
        <w:t>因公出国（境）费支出预算为0万元，支出决算为0万元。</w:t>
      </w:r>
    </w:p>
    <w:p>
      <w:pPr>
        <w:pStyle w:val="10"/>
        <w:ind w:firstLine="800" w:firstLineChars="250"/>
        <w:rPr>
          <w:rFonts w:ascii="宋体" w:hAnsi="宋体" w:eastAsia="宋体" w:cs="宋体"/>
          <w:sz w:val="32"/>
          <w:szCs w:val="32"/>
          <w:highlight w:val="none"/>
        </w:rPr>
      </w:pPr>
      <w:r>
        <w:rPr>
          <w:rFonts w:hint="eastAsia" w:ascii="宋体" w:hAnsi="宋体" w:eastAsia="宋体" w:cs="宋体"/>
          <w:sz w:val="32"/>
          <w:szCs w:val="32"/>
          <w:highlight w:val="none"/>
        </w:rPr>
        <w:t>公务接待费支出预算为</w:t>
      </w:r>
      <w:r>
        <w:rPr>
          <w:rFonts w:hint="eastAsia" w:ascii="宋体" w:hAnsi="宋体" w:eastAsia="宋体" w:cs="宋体"/>
          <w:sz w:val="32"/>
          <w:szCs w:val="32"/>
          <w:highlight w:val="none"/>
          <w:lang w:val="en-US" w:eastAsia="zh-CN"/>
        </w:rPr>
        <w:t>0</w:t>
      </w:r>
      <w:r>
        <w:rPr>
          <w:rFonts w:hint="eastAsia" w:ascii="宋体" w:hAnsi="宋体" w:eastAsia="宋体" w:cs="宋体"/>
          <w:sz w:val="32"/>
          <w:szCs w:val="32"/>
          <w:highlight w:val="none"/>
        </w:rPr>
        <w:t>万元，支出决算为</w:t>
      </w:r>
      <w:r>
        <w:rPr>
          <w:rFonts w:hint="eastAsia" w:ascii="宋体" w:hAnsi="宋体" w:eastAsia="宋体" w:cs="宋体"/>
          <w:sz w:val="32"/>
          <w:szCs w:val="32"/>
          <w:highlight w:val="none"/>
          <w:lang w:val="en-US" w:eastAsia="zh-CN"/>
        </w:rPr>
        <w:t>0</w:t>
      </w:r>
      <w:r>
        <w:rPr>
          <w:rFonts w:hint="eastAsia" w:ascii="宋体" w:hAnsi="宋体" w:eastAsia="宋体" w:cs="宋体"/>
          <w:sz w:val="32"/>
          <w:szCs w:val="32"/>
          <w:highlight w:val="none"/>
        </w:rPr>
        <w:t>万元与上年相比减少</w:t>
      </w:r>
      <w:r>
        <w:rPr>
          <w:rFonts w:hint="eastAsia" w:ascii="宋体" w:hAnsi="宋体" w:eastAsia="宋体" w:cs="宋体"/>
          <w:sz w:val="32"/>
          <w:szCs w:val="32"/>
          <w:highlight w:val="none"/>
          <w:lang w:val="en-US" w:eastAsia="zh-CN"/>
        </w:rPr>
        <w:t>5.36</w:t>
      </w:r>
      <w:r>
        <w:rPr>
          <w:rFonts w:hint="eastAsia" w:ascii="宋体" w:hAnsi="宋体" w:eastAsia="宋体" w:cs="宋体"/>
          <w:sz w:val="32"/>
          <w:szCs w:val="32"/>
          <w:highlight w:val="none"/>
        </w:rPr>
        <w:t>万元，减少</w:t>
      </w:r>
      <w:r>
        <w:rPr>
          <w:rFonts w:hint="eastAsia" w:ascii="宋体" w:hAnsi="宋体" w:eastAsia="宋体" w:cs="宋体"/>
          <w:sz w:val="32"/>
          <w:szCs w:val="32"/>
          <w:highlight w:val="none"/>
          <w:lang w:val="en-US" w:eastAsia="zh-CN"/>
        </w:rPr>
        <w:t>100</w:t>
      </w:r>
      <w:r>
        <w:rPr>
          <w:rFonts w:ascii="宋体" w:hAnsi="宋体" w:eastAsia="宋体" w:cs="宋体"/>
          <w:sz w:val="32"/>
          <w:szCs w:val="32"/>
          <w:highlight w:val="none"/>
        </w:rPr>
        <w:t>%,</w:t>
      </w:r>
      <w:r>
        <w:rPr>
          <w:rFonts w:hint="eastAsia" w:ascii="宋体" w:hAnsi="宋体" w:eastAsia="宋体" w:cs="宋体"/>
          <w:sz w:val="32"/>
          <w:szCs w:val="32"/>
          <w:highlight w:val="none"/>
        </w:rPr>
        <w:t>减少的主要原因是进一步落实上级要求，严格压缩“三公”消费支出，并严格审批“三公”消费支出的申报，确定执行有效果。</w:t>
      </w:r>
    </w:p>
    <w:p>
      <w:pPr>
        <w:pStyle w:val="10"/>
        <w:ind w:firstLine="640" w:firstLineChars="200"/>
        <w:rPr>
          <w:rFonts w:ascii="宋体" w:hAnsi="宋体" w:eastAsia="宋体" w:cs="Times New Roman"/>
          <w:sz w:val="32"/>
          <w:szCs w:val="32"/>
          <w:highlight w:val="none"/>
        </w:rPr>
      </w:pPr>
      <w:r>
        <w:rPr>
          <w:rFonts w:hint="eastAsia" w:ascii="宋体" w:hAnsi="宋体" w:eastAsia="宋体" w:cs="宋体"/>
          <w:sz w:val="32"/>
          <w:szCs w:val="32"/>
          <w:highlight w:val="none"/>
        </w:rPr>
        <w:t>公务用车购置费及运行维护费支出预算为0万元，支出决算为0万元。</w:t>
      </w:r>
    </w:p>
    <w:p>
      <w:pPr>
        <w:pStyle w:val="10"/>
        <w:rPr>
          <w:rFonts w:ascii="宋体" w:hAnsi="宋体" w:eastAsia="宋体" w:cs="Times New Roman"/>
          <w:b/>
          <w:bCs/>
          <w:sz w:val="32"/>
          <w:szCs w:val="32"/>
          <w:highlight w:val="none"/>
        </w:rPr>
      </w:pPr>
      <w:r>
        <w:rPr>
          <w:rFonts w:hint="eastAsia" w:ascii="宋体" w:hAnsi="宋体" w:eastAsia="宋体" w:cs="宋体"/>
          <w:b/>
          <w:bCs/>
          <w:sz w:val="32"/>
          <w:szCs w:val="32"/>
          <w:highlight w:val="none"/>
        </w:rPr>
        <w:t>（二）“三公”经费财政拨款支出决算具体情况说明</w:t>
      </w:r>
    </w:p>
    <w:p>
      <w:pPr>
        <w:pStyle w:val="10"/>
        <w:ind w:firstLine="640" w:firstLineChars="200"/>
        <w:rPr>
          <w:rFonts w:ascii="宋体" w:hAnsi="宋体" w:eastAsia="宋体" w:cs="Times New Roman"/>
          <w:sz w:val="32"/>
          <w:szCs w:val="32"/>
          <w:highlight w:val="none"/>
        </w:rPr>
      </w:pPr>
      <w:r>
        <w:rPr>
          <w:rFonts w:hint="eastAsia" w:ascii="宋体" w:hAnsi="宋体" w:eastAsia="宋体" w:cs="宋体"/>
          <w:sz w:val="32"/>
          <w:szCs w:val="32"/>
          <w:highlight w:val="none"/>
          <w:lang w:eastAsia="zh-CN"/>
        </w:rPr>
        <w:t>202</w:t>
      </w:r>
      <w:r>
        <w:rPr>
          <w:rFonts w:hint="eastAsia" w:ascii="宋体" w:hAnsi="宋体" w:eastAsia="宋体" w:cs="宋体"/>
          <w:sz w:val="32"/>
          <w:szCs w:val="32"/>
          <w:highlight w:val="none"/>
          <w:lang w:val="en-US" w:eastAsia="zh-CN"/>
        </w:rPr>
        <w:t>2</w:t>
      </w:r>
      <w:r>
        <w:rPr>
          <w:rFonts w:hint="eastAsia" w:ascii="宋体" w:hAnsi="宋体" w:eastAsia="宋体" w:cs="宋体"/>
          <w:sz w:val="32"/>
          <w:szCs w:val="32"/>
          <w:highlight w:val="none"/>
        </w:rPr>
        <w:t>年度“三公”经费财政拨款支出决算中，公务接待费支出决算</w:t>
      </w:r>
      <w:r>
        <w:rPr>
          <w:rFonts w:hint="eastAsia" w:ascii="宋体" w:hAnsi="宋体" w:eastAsia="宋体" w:cs="宋体"/>
          <w:sz w:val="32"/>
          <w:szCs w:val="32"/>
          <w:highlight w:val="none"/>
          <w:lang w:val="en-US" w:eastAsia="zh-CN"/>
        </w:rPr>
        <w:t>0</w:t>
      </w:r>
      <w:r>
        <w:rPr>
          <w:rFonts w:hint="eastAsia" w:ascii="宋体" w:hAnsi="宋体" w:eastAsia="宋体" w:cs="宋体"/>
          <w:sz w:val="32"/>
          <w:szCs w:val="32"/>
          <w:highlight w:val="none"/>
        </w:rPr>
        <w:t>万元，因公出国（境）费支出决算0万元，公务用车购置费及运行维护费支出决算0万元。其中：</w:t>
      </w:r>
    </w:p>
    <w:p>
      <w:pPr>
        <w:pStyle w:val="10"/>
        <w:ind w:firstLine="640" w:firstLineChars="200"/>
        <w:rPr>
          <w:rFonts w:ascii="宋体" w:hAnsi="宋体" w:eastAsia="宋体" w:cs="Times New Roman"/>
          <w:sz w:val="32"/>
          <w:szCs w:val="32"/>
          <w:highlight w:val="none"/>
        </w:rPr>
      </w:pPr>
      <w:r>
        <w:rPr>
          <w:rFonts w:ascii="宋体" w:hAnsi="宋体" w:eastAsia="宋体" w:cs="宋体"/>
          <w:sz w:val="32"/>
          <w:szCs w:val="32"/>
          <w:highlight w:val="none"/>
        </w:rPr>
        <w:t>1</w:t>
      </w:r>
      <w:r>
        <w:rPr>
          <w:rFonts w:hint="eastAsia" w:ascii="宋体" w:hAnsi="宋体" w:eastAsia="宋体" w:cs="宋体"/>
          <w:sz w:val="32"/>
          <w:szCs w:val="32"/>
          <w:highlight w:val="none"/>
        </w:rPr>
        <w:t>、因公出国（境）费支出决算为0万元，全年安排因公出国（境）团组0个，累计0人次。</w:t>
      </w:r>
    </w:p>
    <w:p>
      <w:pPr>
        <w:pStyle w:val="10"/>
        <w:ind w:firstLine="800" w:firstLineChars="250"/>
        <w:rPr>
          <w:rFonts w:ascii="宋体" w:hAnsi="宋体" w:eastAsia="宋体" w:cs="Times New Roman"/>
          <w:color w:val="auto"/>
          <w:sz w:val="32"/>
          <w:szCs w:val="32"/>
          <w:highlight w:val="none"/>
        </w:rPr>
      </w:pPr>
      <w:r>
        <w:rPr>
          <w:rFonts w:ascii="宋体" w:hAnsi="宋体" w:eastAsia="宋体" w:cs="宋体"/>
          <w:color w:val="auto"/>
          <w:sz w:val="32"/>
          <w:szCs w:val="32"/>
          <w:highlight w:val="none"/>
        </w:rPr>
        <w:t>2</w:t>
      </w:r>
      <w:r>
        <w:rPr>
          <w:rFonts w:hint="eastAsia" w:ascii="宋体" w:hAnsi="宋体" w:eastAsia="宋体" w:cs="宋体"/>
          <w:color w:val="auto"/>
          <w:sz w:val="32"/>
          <w:szCs w:val="32"/>
          <w:highlight w:val="none"/>
        </w:rPr>
        <w:t>、公务接待费支出决算为</w:t>
      </w:r>
      <w:r>
        <w:rPr>
          <w:rFonts w:hint="eastAsia" w:ascii="宋体" w:hAnsi="宋体" w:eastAsia="宋体" w:cs="宋体"/>
          <w:color w:val="auto"/>
          <w:sz w:val="32"/>
          <w:szCs w:val="32"/>
          <w:highlight w:val="none"/>
          <w:lang w:val="en-US" w:eastAsia="zh-CN"/>
        </w:rPr>
        <w:t>0</w:t>
      </w:r>
      <w:r>
        <w:rPr>
          <w:rFonts w:hint="eastAsia" w:ascii="宋体" w:hAnsi="宋体" w:eastAsia="宋体" w:cs="宋体"/>
          <w:color w:val="auto"/>
          <w:sz w:val="32"/>
          <w:szCs w:val="32"/>
          <w:highlight w:val="none"/>
        </w:rPr>
        <w:t>万元，</w:t>
      </w:r>
      <w:r>
        <w:rPr>
          <w:rFonts w:hint="eastAsia" w:ascii="宋体" w:hAnsi="宋体" w:eastAsia="宋体" w:cs="宋体"/>
          <w:color w:val="auto"/>
          <w:sz w:val="32"/>
          <w:szCs w:val="32"/>
          <w:highlight w:val="none"/>
          <w:lang w:eastAsia="zh-CN"/>
        </w:rPr>
        <w:t>全年共接待来访团组</w:t>
      </w:r>
      <w:r>
        <w:rPr>
          <w:rFonts w:hint="eastAsia" w:ascii="宋体" w:hAnsi="宋体" w:eastAsia="宋体" w:cs="宋体"/>
          <w:color w:val="auto"/>
          <w:sz w:val="32"/>
          <w:szCs w:val="32"/>
          <w:highlight w:val="none"/>
          <w:lang w:val="en-US" w:eastAsia="zh-CN"/>
        </w:rPr>
        <w:t>0人，来宾0人次</w:t>
      </w:r>
      <w:r>
        <w:rPr>
          <w:rFonts w:hint="eastAsia" w:ascii="宋体" w:hAnsi="宋体" w:eastAsia="宋体" w:cs="宋体"/>
          <w:color w:val="auto"/>
          <w:sz w:val="32"/>
          <w:szCs w:val="32"/>
          <w:highlight w:val="none"/>
        </w:rPr>
        <w:t>。</w:t>
      </w:r>
    </w:p>
    <w:p>
      <w:pPr>
        <w:ind w:firstLine="800" w:firstLineChars="250"/>
        <w:rPr>
          <w:rFonts w:ascii="宋体" w:cs="Times New Roman"/>
          <w:color w:val="000000"/>
          <w:kern w:val="0"/>
          <w:sz w:val="32"/>
          <w:szCs w:val="32"/>
          <w:highlight w:val="none"/>
        </w:rPr>
      </w:pPr>
      <w:r>
        <w:rPr>
          <w:rFonts w:ascii="宋体" w:hAnsi="宋体" w:cs="宋体"/>
          <w:sz w:val="32"/>
          <w:szCs w:val="32"/>
          <w:highlight w:val="none"/>
        </w:rPr>
        <w:t>3</w:t>
      </w:r>
      <w:r>
        <w:rPr>
          <w:rFonts w:hint="eastAsia" w:ascii="宋体" w:hAnsi="宋体" w:cs="宋体"/>
          <w:sz w:val="32"/>
          <w:szCs w:val="32"/>
          <w:highlight w:val="none"/>
        </w:rPr>
        <w:t>、公务用车购置费及运行维护费支出决算为0万元，其中：公务用车购置费0万元。截</w:t>
      </w:r>
      <w:r>
        <w:rPr>
          <w:rFonts w:hint="eastAsia" w:ascii="宋体" w:hAnsi="宋体" w:cs="宋体"/>
          <w:sz w:val="32"/>
          <w:szCs w:val="32"/>
          <w:highlight w:val="none"/>
          <w:lang w:eastAsia="zh-CN"/>
        </w:rPr>
        <w:t>至202</w:t>
      </w:r>
      <w:r>
        <w:rPr>
          <w:rFonts w:hint="eastAsia" w:ascii="宋体" w:hAnsi="宋体" w:cs="宋体"/>
          <w:sz w:val="32"/>
          <w:szCs w:val="32"/>
          <w:highlight w:val="none"/>
          <w:lang w:val="en-US" w:eastAsia="zh-CN"/>
        </w:rPr>
        <w:t>2</w:t>
      </w:r>
      <w:r>
        <w:rPr>
          <w:rFonts w:hint="eastAsia" w:ascii="宋体" w:hAnsi="宋体" w:cs="宋体"/>
          <w:sz w:val="32"/>
          <w:szCs w:val="32"/>
          <w:highlight w:val="none"/>
        </w:rPr>
        <w:t>年</w:t>
      </w:r>
      <w:r>
        <w:rPr>
          <w:rFonts w:ascii="宋体" w:hAnsi="宋体" w:cs="宋体"/>
          <w:sz w:val="32"/>
          <w:szCs w:val="32"/>
          <w:highlight w:val="none"/>
        </w:rPr>
        <w:t>12</w:t>
      </w:r>
      <w:r>
        <w:rPr>
          <w:rFonts w:hint="eastAsia" w:ascii="宋体" w:hAnsi="宋体" w:cs="宋体"/>
          <w:sz w:val="32"/>
          <w:szCs w:val="32"/>
          <w:highlight w:val="none"/>
        </w:rPr>
        <w:t>月</w:t>
      </w:r>
      <w:r>
        <w:rPr>
          <w:rFonts w:ascii="宋体" w:hAnsi="宋体" w:cs="宋体"/>
          <w:sz w:val="32"/>
          <w:szCs w:val="32"/>
          <w:highlight w:val="none"/>
        </w:rPr>
        <w:t>31</w:t>
      </w:r>
      <w:r>
        <w:rPr>
          <w:rFonts w:hint="eastAsia" w:ascii="宋体" w:hAnsi="宋体" w:cs="宋体"/>
          <w:sz w:val="32"/>
          <w:szCs w:val="32"/>
          <w:highlight w:val="none"/>
        </w:rPr>
        <w:t>日，我单位开支财政拨款的公务用车保有量为0辆。</w:t>
      </w:r>
    </w:p>
    <w:p>
      <w:pPr>
        <w:pStyle w:val="10"/>
        <w:rPr>
          <w:rFonts w:hAnsi="黑体" w:cs="Times New Roman"/>
          <w:b/>
          <w:bCs/>
          <w:sz w:val="32"/>
          <w:szCs w:val="32"/>
          <w:highlight w:val="none"/>
        </w:rPr>
      </w:pPr>
      <w:r>
        <w:rPr>
          <w:rFonts w:hint="eastAsia" w:hAnsi="黑体"/>
          <w:b/>
          <w:bCs/>
          <w:sz w:val="32"/>
          <w:szCs w:val="32"/>
          <w:highlight w:val="none"/>
        </w:rPr>
        <w:t>八、政府性基金预算收入支出决算情况</w:t>
      </w:r>
    </w:p>
    <w:p>
      <w:pPr>
        <w:pStyle w:val="10"/>
        <w:rPr>
          <w:rFonts w:ascii="宋体" w:hAnsi="宋体" w:eastAsia="宋体" w:cs="Times New Roman"/>
          <w:i/>
          <w:iCs/>
          <w:color w:val="FF0000"/>
          <w:sz w:val="32"/>
          <w:szCs w:val="32"/>
          <w:highlight w:val="cyan"/>
        </w:rPr>
      </w:pPr>
      <w:r>
        <w:rPr>
          <w:rFonts w:ascii="宋体" w:hAnsi="宋体" w:eastAsia="宋体" w:cs="宋体"/>
          <w:sz w:val="32"/>
          <w:szCs w:val="32"/>
          <w:highlight w:val="none"/>
        </w:rPr>
        <w:t xml:space="preserve">     </w:t>
      </w:r>
      <w:r>
        <w:rPr>
          <w:rFonts w:ascii="宋体" w:hAnsi="宋体" w:eastAsia="宋体" w:cs="宋体"/>
          <w:sz w:val="32"/>
          <w:szCs w:val="32"/>
        </w:rPr>
        <w:t>2022</w:t>
      </w:r>
      <w:r>
        <w:rPr>
          <w:rFonts w:hint="eastAsia" w:ascii="宋体" w:hAnsi="宋体" w:eastAsia="宋体" w:cs="宋体"/>
          <w:sz w:val="32"/>
          <w:szCs w:val="32"/>
        </w:rPr>
        <w:t>年度政府性基金预算财政拨款收入</w:t>
      </w:r>
      <w:r>
        <w:rPr>
          <w:rFonts w:hint="eastAsia" w:ascii="宋体" w:hAnsi="宋体" w:eastAsia="宋体" w:cs="宋体"/>
          <w:sz w:val="32"/>
          <w:szCs w:val="32"/>
          <w:lang w:val="en-US" w:eastAsia="zh-CN"/>
        </w:rPr>
        <w:t>15.00</w:t>
      </w:r>
      <w:r>
        <w:rPr>
          <w:rFonts w:hint="eastAsia" w:ascii="宋体" w:hAnsi="宋体" w:eastAsia="宋体" w:cs="宋体"/>
          <w:sz w:val="32"/>
          <w:szCs w:val="32"/>
        </w:rPr>
        <w:t>万元；年初结转和结余</w:t>
      </w:r>
      <w:r>
        <w:rPr>
          <w:rFonts w:hint="eastAsia" w:ascii="宋体" w:hAnsi="宋体" w:eastAsia="宋体" w:cs="宋体"/>
          <w:sz w:val="32"/>
          <w:szCs w:val="32"/>
          <w:lang w:val="en-US" w:eastAsia="zh-CN"/>
        </w:rPr>
        <w:t>0.00</w:t>
      </w:r>
      <w:r>
        <w:rPr>
          <w:rFonts w:hint="eastAsia" w:ascii="宋体" w:hAnsi="宋体" w:eastAsia="宋体" w:cs="宋体"/>
          <w:sz w:val="32"/>
          <w:szCs w:val="32"/>
        </w:rPr>
        <w:t>万元；支出</w:t>
      </w:r>
      <w:r>
        <w:rPr>
          <w:rFonts w:hint="eastAsia" w:ascii="宋体" w:hAnsi="宋体" w:eastAsia="宋体" w:cs="宋体"/>
          <w:sz w:val="32"/>
          <w:szCs w:val="32"/>
          <w:lang w:val="en-US" w:eastAsia="zh-CN"/>
        </w:rPr>
        <w:t>15.00</w:t>
      </w:r>
      <w:r>
        <w:rPr>
          <w:rFonts w:hint="eastAsia" w:ascii="宋体" w:hAnsi="宋体" w:eastAsia="宋体" w:cs="宋体"/>
          <w:sz w:val="32"/>
          <w:szCs w:val="32"/>
        </w:rPr>
        <w:t>万元，其中基本支出</w:t>
      </w:r>
      <w:r>
        <w:rPr>
          <w:rFonts w:hint="eastAsia" w:ascii="宋体" w:hAnsi="宋体" w:eastAsia="宋体" w:cs="宋体"/>
          <w:sz w:val="32"/>
          <w:szCs w:val="32"/>
          <w:lang w:val="en-US" w:eastAsia="zh-CN"/>
        </w:rPr>
        <w:t>15.00</w:t>
      </w:r>
      <w:r>
        <w:rPr>
          <w:rFonts w:hint="eastAsia" w:ascii="宋体" w:hAnsi="宋体" w:eastAsia="宋体" w:cs="宋体"/>
          <w:sz w:val="32"/>
          <w:szCs w:val="32"/>
        </w:rPr>
        <w:t>万元，项目支出</w:t>
      </w:r>
      <w:r>
        <w:rPr>
          <w:rFonts w:hint="eastAsia" w:ascii="宋体" w:hAnsi="宋体" w:eastAsia="宋体" w:cs="宋体"/>
          <w:sz w:val="32"/>
          <w:szCs w:val="32"/>
          <w:lang w:val="en-US" w:eastAsia="zh-CN"/>
        </w:rPr>
        <w:t>0.00</w:t>
      </w:r>
      <w:r>
        <w:rPr>
          <w:rFonts w:hint="eastAsia" w:ascii="宋体" w:hAnsi="宋体" w:eastAsia="宋体" w:cs="宋体"/>
          <w:sz w:val="32"/>
          <w:szCs w:val="32"/>
        </w:rPr>
        <w:t>万元；年末结转和结余</w:t>
      </w:r>
      <w:r>
        <w:rPr>
          <w:rFonts w:hint="eastAsia" w:ascii="宋体" w:hAnsi="宋体" w:eastAsia="宋体" w:cs="宋体"/>
          <w:sz w:val="32"/>
          <w:szCs w:val="32"/>
          <w:lang w:val="en-US" w:eastAsia="zh-CN"/>
        </w:rPr>
        <w:t>0.00</w:t>
      </w:r>
      <w:r>
        <w:rPr>
          <w:rFonts w:hint="eastAsia" w:ascii="宋体" w:hAnsi="宋体" w:eastAsia="宋体" w:cs="宋体"/>
          <w:sz w:val="32"/>
          <w:szCs w:val="32"/>
        </w:rPr>
        <w:t>万元</w:t>
      </w:r>
      <w:r>
        <w:rPr>
          <w:rFonts w:hint="eastAsia" w:ascii="宋体" w:hAnsi="宋体" w:eastAsia="宋体" w:cs="宋体"/>
          <w:sz w:val="32"/>
          <w:szCs w:val="32"/>
          <w:highlight w:val="none"/>
        </w:rPr>
        <w:t>。</w:t>
      </w:r>
    </w:p>
    <w:p>
      <w:pPr>
        <w:pStyle w:val="10"/>
        <w:rPr>
          <w:rFonts w:hAnsi="黑体" w:cs="Times New Roman"/>
          <w:b/>
          <w:bCs/>
          <w:sz w:val="32"/>
          <w:szCs w:val="32"/>
          <w:highlight w:val="none"/>
        </w:rPr>
      </w:pPr>
      <w:r>
        <w:rPr>
          <w:rFonts w:hint="eastAsia" w:hAnsi="黑体"/>
          <w:b/>
          <w:bCs/>
          <w:sz w:val="32"/>
          <w:szCs w:val="32"/>
          <w:highlight w:val="none"/>
        </w:rPr>
        <w:t>九、关于机关运行经费支出说明</w:t>
      </w:r>
    </w:p>
    <w:p>
      <w:pPr>
        <w:pStyle w:val="10"/>
        <w:ind w:firstLine="640" w:firstLineChars="200"/>
        <w:rPr>
          <w:rFonts w:ascii="宋体" w:hAnsi="宋体" w:eastAsia="宋体" w:cs="宋体"/>
          <w:sz w:val="32"/>
          <w:szCs w:val="32"/>
          <w:highlight w:val="none"/>
        </w:rPr>
      </w:pPr>
      <w:r>
        <w:rPr>
          <w:rFonts w:hint="eastAsia" w:ascii="宋体" w:hAnsi="宋体" w:eastAsia="宋体" w:cs="宋体"/>
          <w:sz w:val="32"/>
          <w:szCs w:val="32"/>
          <w:highlight w:val="none"/>
        </w:rPr>
        <w:t>本部门</w:t>
      </w:r>
      <w:r>
        <w:rPr>
          <w:rFonts w:hint="eastAsia" w:ascii="宋体" w:hAnsi="宋体" w:eastAsia="宋体" w:cs="宋体"/>
          <w:sz w:val="32"/>
          <w:szCs w:val="32"/>
          <w:highlight w:val="none"/>
          <w:lang w:eastAsia="zh-CN"/>
        </w:rPr>
        <w:t>202</w:t>
      </w:r>
      <w:r>
        <w:rPr>
          <w:rFonts w:hint="eastAsia" w:ascii="宋体" w:hAnsi="宋体" w:eastAsia="宋体" w:cs="宋体"/>
          <w:sz w:val="32"/>
          <w:szCs w:val="32"/>
          <w:highlight w:val="none"/>
          <w:lang w:val="en-US" w:eastAsia="zh-CN"/>
        </w:rPr>
        <w:t>2</w:t>
      </w:r>
      <w:r>
        <w:rPr>
          <w:rFonts w:hint="eastAsia" w:ascii="宋体" w:hAnsi="宋体" w:eastAsia="宋体" w:cs="宋体"/>
          <w:sz w:val="32"/>
          <w:szCs w:val="32"/>
          <w:highlight w:val="none"/>
        </w:rPr>
        <w:t>年度机关运行经费支出</w:t>
      </w:r>
      <w:r>
        <w:rPr>
          <w:rFonts w:hint="eastAsia" w:ascii="宋体" w:hAnsi="宋体" w:eastAsia="宋体" w:cs="宋体"/>
          <w:sz w:val="32"/>
          <w:szCs w:val="32"/>
          <w:highlight w:val="none"/>
          <w:lang w:val="en-US" w:eastAsia="zh-CN"/>
        </w:rPr>
        <w:t>422.56</w:t>
      </w:r>
      <w:r>
        <w:rPr>
          <w:rFonts w:hint="eastAsia" w:ascii="宋体" w:hAnsi="宋体" w:eastAsia="宋体" w:cs="宋体"/>
          <w:sz w:val="32"/>
          <w:szCs w:val="32"/>
          <w:highlight w:val="none"/>
        </w:rPr>
        <w:t>万元，比上年决算数</w:t>
      </w:r>
      <w:r>
        <w:rPr>
          <w:rFonts w:hint="eastAsia" w:ascii="宋体" w:hAnsi="宋体" w:eastAsia="宋体" w:cs="宋体"/>
          <w:sz w:val="32"/>
          <w:szCs w:val="32"/>
          <w:highlight w:val="none"/>
          <w:lang w:eastAsia="zh-CN"/>
        </w:rPr>
        <w:t>减少</w:t>
      </w:r>
      <w:r>
        <w:rPr>
          <w:rFonts w:hint="eastAsia" w:ascii="宋体" w:hAnsi="宋体" w:eastAsia="宋体" w:cs="宋体"/>
          <w:sz w:val="32"/>
          <w:szCs w:val="32"/>
          <w:highlight w:val="none"/>
          <w:lang w:val="en-US" w:eastAsia="zh-CN"/>
        </w:rPr>
        <w:t>130.77</w:t>
      </w:r>
      <w:r>
        <w:rPr>
          <w:rFonts w:hint="eastAsia" w:ascii="宋体" w:hAnsi="宋体" w:eastAsia="宋体" w:cs="宋体"/>
          <w:sz w:val="32"/>
          <w:szCs w:val="32"/>
          <w:highlight w:val="none"/>
        </w:rPr>
        <w:t>万元，降低</w:t>
      </w:r>
      <w:r>
        <w:rPr>
          <w:rFonts w:hint="eastAsia" w:ascii="宋体" w:hAnsi="宋体" w:eastAsia="宋体" w:cs="宋体"/>
          <w:sz w:val="32"/>
          <w:szCs w:val="32"/>
          <w:highlight w:val="none"/>
          <w:lang w:val="en-US" w:eastAsia="zh-CN"/>
        </w:rPr>
        <w:t>23.63</w:t>
      </w:r>
      <w:r>
        <w:rPr>
          <w:rFonts w:ascii="宋体" w:hAnsi="宋体" w:eastAsia="宋体" w:cs="宋体"/>
          <w:sz w:val="32"/>
          <w:szCs w:val="32"/>
          <w:highlight w:val="none"/>
        </w:rPr>
        <w:t>%</w:t>
      </w:r>
      <w:r>
        <w:rPr>
          <w:rFonts w:hint="eastAsia" w:ascii="宋体" w:hAnsi="宋体" w:eastAsia="宋体" w:cs="宋体"/>
          <w:sz w:val="32"/>
          <w:szCs w:val="32"/>
          <w:highlight w:val="none"/>
        </w:rPr>
        <w:t>。主要原因是：</w:t>
      </w:r>
      <w:r>
        <w:rPr>
          <w:rFonts w:hint="eastAsia" w:ascii="宋体" w:hAnsi="宋体" w:eastAsia="宋体" w:cs="宋体"/>
          <w:sz w:val="32"/>
          <w:szCs w:val="32"/>
          <w:highlight w:val="none"/>
          <w:lang w:eastAsia="zh-CN"/>
        </w:rPr>
        <w:t>缩减开支，减少不必要的支出</w:t>
      </w:r>
      <w:r>
        <w:rPr>
          <w:rFonts w:hint="eastAsia" w:ascii="宋体" w:hAnsi="宋体" w:eastAsia="宋体" w:cs="宋体"/>
          <w:sz w:val="32"/>
          <w:szCs w:val="32"/>
          <w:highlight w:val="none"/>
        </w:rPr>
        <w:t>。</w:t>
      </w:r>
    </w:p>
    <w:p>
      <w:pPr>
        <w:pStyle w:val="10"/>
        <w:rPr>
          <w:rFonts w:hAnsi="黑体" w:cs="Times New Roman"/>
          <w:b/>
          <w:bCs/>
          <w:sz w:val="32"/>
          <w:szCs w:val="32"/>
          <w:highlight w:val="none"/>
        </w:rPr>
      </w:pPr>
      <w:r>
        <w:rPr>
          <w:rFonts w:hint="eastAsia" w:hAnsi="黑体"/>
          <w:b/>
          <w:bCs/>
          <w:sz w:val="32"/>
          <w:szCs w:val="32"/>
          <w:highlight w:val="none"/>
        </w:rPr>
        <w:t>十、一般性支出情况</w:t>
      </w:r>
    </w:p>
    <w:p>
      <w:pPr>
        <w:pStyle w:val="10"/>
        <w:ind w:firstLine="640" w:firstLineChars="200"/>
        <w:rPr>
          <w:rFonts w:ascii="宋体" w:hAnsi="宋体" w:eastAsia="宋体" w:cs="宋体"/>
          <w:color w:val="FF0000"/>
          <w:sz w:val="32"/>
          <w:szCs w:val="32"/>
          <w:highlight w:val="none"/>
        </w:rPr>
      </w:pPr>
      <w:r>
        <w:rPr>
          <w:rFonts w:hint="eastAsia" w:ascii="宋体" w:hAnsi="宋体" w:eastAsia="宋体" w:cs="宋体"/>
          <w:sz w:val="32"/>
          <w:szCs w:val="32"/>
          <w:highlight w:val="none"/>
          <w:lang w:eastAsia="zh-CN"/>
        </w:rPr>
        <w:t>202</w:t>
      </w:r>
      <w:r>
        <w:rPr>
          <w:rFonts w:hint="eastAsia" w:ascii="宋体" w:hAnsi="宋体" w:eastAsia="宋体" w:cs="宋体"/>
          <w:sz w:val="32"/>
          <w:szCs w:val="32"/>
          <w:highlight w:val="none"/>
          <w:lang w:val="en-US" w:eastAsia="zh-CN"/>
        </w:rPr>
        <w:t>2</w:t>
      </w:r>
      <w:r>
        <w:rPr>
          <w:rFonts w:hint="eastAsia" w:ascii="宋体" w:hAnsi="宋体" w:eastAsia="宋体" w:cs="宋体"/>
          <w:sz w:val="32"/>
          <w:szCs w:val="32"/>
          <w:highlight w:val="none"/>
        </w:rPr>
        <w:t>年本部门开支会议费</w:t>
      </w:r>
      <w:r>
        <w:rPr>
          <w:rFonts w:hint="eastAsia" w:ascii="宋体" w:hAnsi="宋体" w:eastAsia="宋体" w:cs="宋体"/>
          <w:sz w:val="32"/>
          <w:szCs w:val="32"/>
          <w:highlight w:val="none"/>
          <w:lang w:val="en-US" w:eastAsia="zh-CN"/>
        </w:rPr>
        <w:t>30.43</w:t>
      </w:r>
      <w:r>
        <w:rPr>
          <w:rFonts w:hint="eastAsia" w:ascii="宋体" w:hAnsi="宋体" w:eastAsia="宋体" w:cs="宋体"/>
          <w:sz w:val="32"/>
          <w:szCs w:val="32"/>
          <w:highlight w:val="none"/>
        </w:rPr>
        <w:t>万元，用于召开村干部会议，人大会等。开支培训费</w:t>
      </w:r>
      <w:r>
        <w:rPr>
          <w:rFonts w:hint="eastAsia" w:ascii="宋体" w:hAnsi="宋体" w:eastAsia="宋体" w:cs="宋体"/>
          <w:sz w:val="32"/>
          <w:szCs w:val="32"/>
          <w:highlight w:val="none"/>
          <w:lang w:val="en-US" w:eastAsia="zh-CN"/>
        </w:rPr>
        <w:t>9.45</w:t>
      </w:r>
      <w:r>
        <w:rPr>
          <w:rFonts w:hint="eastAsia" w:ascii="宋体" w:hAnsi="宋体" w:eastAsia="宋体" w:cs="宋体"/>
          <w:sz w:val="32"/>
          <w:szCs w:val="32"/>
          <w:highlight w:val="none"/>
        </w:rPr>
        <w:t>万元，用于开展单位各类业务培训；</w:t>
      </w:r>
    </w:p>
    <w:p>
      <w:pPr>
        <w:pStyle w:val="10"/>
        <w:rPr>
          <w:rFonts w:hAnsi="黑体" w:cs="Times New Roman"/>
          <w:b/>
          <w:bCs/>
          <w:sz w:val="32"/>
          <w:szCs w:val="32"/>
          <w:highlight w:val="none"/>
        </w:rPr>
      </w:pPr>
      <w:r>
        <w:rPr>
          <w:rFonts w:hint="eastAsia" w:hAnsi="黑体"/>
          <w:b/>
          <w:bCs/>
          <w:sz w:val="32"/>
          <w:szCs w:val="32"/>
          <w:highlight w:val="none"/>
        </w:rPr>
        <w:t>十一、关于政府采购支出说明</w:t>
      </w:r>
    </w:p>
    <w:p>
      <w:pPr>
        <w:spacing w:line="600" w:lineRule="exact"/>
        <w:ind w:firstLine="640" w:firstLineChars="200"/>
        <w:rPr>
          <w:rFonts w:ascii="宋体" w:hAnsi="宋体" w:eastAsia="宋体" w:cs="Times New Roman"/>
          <w:color w:val="FF0000"/>
          <w:sz w:val="32"/>
          <w:szCs w:val="32"/>
          <w:highlight w:val="none"/>
        </w:rPr>
      </w:pPr>
      <w:r>
        <w:rPr>
          <w:rFonts w:hint="eastAsia" w:ascii="宋体" w:hAnsi="宋体" w:eastAsia="宋体" w:cs="宋体"/>
          <w:color w:val="000000"/>
          <w:kern w:val="0"/>
          <w:sz w:val="32"/>
          <w:szCs w:val="32"/>
          <w:highlight w:val="none"/>
          <w:lang w:val="en-US" w:eastAsia="zh-CN" w:bidi="ar-SA"/>
        </w:rPr>
        <w:t>本部门</w:t>
      </w:r>
      <w:r>
        <w:rPr>
          <w:rFonts w:hint="eastAsia" w:ascii="宋体" w:hAnsi="宋体" w:cs="宋体"/>
          <w:color w:val="000000"/>
          <w:kern w:val="0"/>
          <w:sz w:val="32"/>
          <w:szCs w:val="32"/>
          <w:highlight w:val="none"/>
          <w:lang w:val="en-US" w:eastAsia="zh-CN" w:bidi="ar-SA"/>
        </w:rPr>
        <w:t>2022</w:t>
      </w:r>
      <w:r>
        <w:rPr>
          <w:rFonts w:hint="eastAsia" w:ascii="宋体" w:hAnsi="宋体" w:eastAsia="宋体" w:cs="宋体"/>
          <w:color w:val="000000"/>
          <w:kern w:val="0"/>
          <w:sz w:val="32"/>
          <w:szCs w:val="32"/>
          <w:highlight w:val="none"/>
          <w:lang w:val="en-US" w:eastAsia="zh-CN" w:bidi="ar-SA"/>
        </w:rPr>
        <w:t>年度政府采购支出总额50万元，其中：政府采购货物支出36万元、政府采购服务支出14万元。授予中小企业合同金额10万元，占政府采购支出总额的20%</w:t>
      </w:r>
      <w:r>
        <w:rPr>
          <w:rFonts w:hint="eastAsia" w:ascii="宋体" w:hAnsi="宋体" w:cs="宋体"/>
          <w:color w:val="000000"/>
          <w:kern w:val="0"/>
          <w:sz w:val="32"/>
          <w:szCs w:val="32"/>
          <w:highlight w:val="none"/>
          <w:lang w:val="en-US" w:eastAsia="zh-CN" w:bidi="ar-SA"/>
        </w:rPr>
        <w:t>；</w:t>
      </w:r>
      <w:r>
        <w:rPr>
          <w:rFonts w:hint="eastAsia" w:ascii="宋体" w:hAnsi="宋体" w:eastAsia="宋体" w:cs="宋体"/>
          <w:color w:val="000000"/>
          <w:kern w:val="0"/>
          <w:sz w:val="32"/>
          <w:szCs w:val="32"/>
          <w:highlight w:val="none"/>
          <w:lang w:val="en-US" w:eastAsia="zh-CN" w:bidi="ar-SA"/>
        </w:rPr>
        <w:t>授予小微企业合同金额40万元，占政府采购支出总额的80%。（政府采购金额的计算口径为：本部门纳入</w:t>
      </w:r>
      <w:r>
        <w:rPr>
          <w:rFonts w:hint="eastAsia" w:ascii="宋体" w:hAnsi="宋体" w:cs="宋体"/>
          <w:color w:val="000000"/>
          <w:kern w:val="0"/>
          <w:sz w:val="32"/>
          <w:szCs w:val="32"/>
          <w:highlight w:val="none"/>
          <w:lang w:val="en-US" w:eastAsia="zh-CN" w:bidi="ar-SA"/>
        </w:rPr>
        <w:t>2022</w:t>
      </w:r>
      <w:r>
        <w:rPr>
          <w:rFonts w:hint="eastAsia" w:ascii="宋体" w:hAnsi="宋体" w:eastAsia="宋体" w:cs="宋体"/>
          <w:color w:val="000000"/>
          <w:kern w:val="0"/>
          <w:sz w:val="32"/>
          <w:szCs w:val="32"/>
          <w:highlight w:val="none"/>
          <w:lang w:val="en-US" w:eastAsia="zh-CN" w:bidi="ar-SA"/>
        </w:rPr>
        <w:t>年度部门预算范围的各项政府采购支出金额之和，不包括涉密采购项目的支出金额）</w:t>
      </w:r>
    </w:p>
    <w:p>
      <w:pPr>
        <w:pStyle w:val="10"/>
        <w:rPr>
          <w:rFonts w:hAnsi="黑体" w:cs="Times New Roman"/>
          <w:b/>
          <w:bCs/>
          <w:sz w:val="32"/>
          <w:szCs w:val="32"/>
          <w:highlight w:val="none"/>
        </w:rPr>
      </w:pPr>
      <w:r>
        <w:rPr>
          <w:rFonts w:hint="eastAsia" w:hAnsi="黑体"/>
          <w:b/>
          <w:bCs/>
          <w:sz w:val="32"/>
          <w:szCs w:val="32"/>
          <w:highlight w:val="none"/>
        </w:rPr>
        <w:t>十二、关于国有资产占用情况说明</w:t>
      </w:r>
    </w:p>
    <w:p>
      <w:pPr>
        <w:pStyle w:val="10"/>
        <w:ind w:firstLine="640" w:firstLineChars="200"/>
        <w:rPr>
          <w:rFonts w:ascii="宋体" w:hAnsi="宋体" w:eastAsia="宋体" w:cs="Times New Roman"/>
          <w:sz w:val="32"/>
          <w:szCs w:val="32"/>
          <w:highlight w:val="none"/>
        </w:rPr>
      </w:pPr>
      <w:r>
        <w:rPr>
          <w:rFonts w:hint="eastAsia" w:ascii="宋体" w:hAnsi="宋体" w:eastAsia="宋体" w:cs="宋体"/>
          <w:sz w:val="32"/>
          <w:szCs w:val="32"/>
          <w:highlight w:val="none"/>
        </w:rPr>
        <w:t>截至</w:t>
      </w:r>
      <w:r>
        <w:rPr>
          <w:rFonts w:hint="eastAsia" w:ascii="宋体" w:hAnsi="宋体" w:eastAsia="宋体" w:cs="宋体"/>
          <w:sz w:val="32"/>
          <w:szCs w:val="32"/>
          <w:highlight w:val="none"/>
          <w:lang w:eastAsia="zh-CN"/>
        </w:rPr>
        <w:t>202</w:t>
      </w:r>
      <w:r>
        <w:rPr>
          <w:rFonts w:hint="eastAsia" w:ascii="宋体" w:hAnsi="宋体" w:eastAsia="宋体" w:cs="宋体"/>
          <w:sz w:val="32"/>
          <w:szCs w:val="32"/>
          <w:highlight w:val="none"/>
          <w:lang w:val="en-US" w:eastAsia="zh-CN"/>
        </w:rPr>
        <w:t>2</w:t>
      </w:r>
      <w:r>
        <w:rPr>
          <w:rFonts w:hint="eastAsia" w:ascii="宋体" w:hAnsi="宋体" w:eastAsia="宋体" w:cs="宋体"/>
          <w:sz w:val="32"/>
          <w:szCs w:val="32"/>
          <w:highlight w:val="none"/>
        </w:rPr>
        <w:t>年</w:t>
      </w:r>
      <w:r>
        <w:rPr>
          <w:rFonts w:ascii="宋体" w:hAnsi="宋体" w:eastAsia="宋体" w:cs="宋体"/>
          <w:sz w:val="32"/>
          <w:szCs w:val="32"/>
          <w:highlight w:val="none"/>
        </w:rPr>
        <w:t>12</w:t>
      </w:r>
      <w:r>
        <w:rPr>
          <w:rFonts w:hint="eastAsia" w:ascii="宋体" w:hAnsi="宋体" w:eastAsia="宋体" w:cs="宋体"/>
          <w:sz w:val="32"/>
          <w:szCs w:val="32"/>
          <w:highlight w:val="none"/>
        </w:rPr>
        <w:t>月</w:t>
      </w:r>
      <w:r>
        <w:rPr>
          <w:rFonts w:ascii="宋体" w:hAnsi="宋体" w:eastAsia="宋体" w:cs="宋体"/>
          <w:sz w:val="32"/>
          <w:szCs w:val="32"/>
          <w:highlight w:val="none"/>
        </w:rPr>
        <w:t>31</w:t>
      </w:r>
      <w:r>
        <w:rPr>
          <w:rFonts w:hint="eastAsia" w:ascii="宋体" w:hAnsi="宋体" w:eastAsia="宋体" w:cs="宋体"/>
          <w:sz w:val="32"/>
          <w:szCs w:val="32"/>
          <w:highlight w:val="none"/>
        </w:rPr>
        <w:t>日，本单位共有车辆</w:t>
      </w:r>
      <w:r>
        <w:rPr>
          <w:rFonts w:hint="eastAsia" w:ascii="宋体" w:hAnsi="宋体" w:eastAsia="宋体" w:cs="宋体"/>
          <w:sz w:val="32"/>
          <w:szCs w:val="32"/>
          <w:highlight w:val="none"/>
          <w:lang w:val="en-US" w:eastAsia="zh-CN"/>
        </w:rPr>
        <w:t>0</w:t>
      </w:r>
      <w:r>
        <w:rPr>
          <w:rFonts w:hint="eastAsia" w:ascii="宋体" w:hAnsi="宋体" w:eastAsia="宋体" w:cs="宋体"/>
          <w:sz w:val="32"/>
          <w:szCs w:val="32"/>
          <w:highlight w:val="none"/>
        </w:rPr>
        <w:t>辆，其中，执法执勤用车</w:t>
      </w:r>
      <w:r>
        <w:rPr>
          <w:rFonts w:hint="eastAsia" w:ascii="宋体" w:hAnsi="宋体" w:eastAsia="宋体" w:cs="宋体"/>
          <w:sz w:val="32"/>
          <w:szCs w:val="32"/>
          <w:highlight w:val="none"/>
          <w:lang w:val="en-US" w:eastAsia="zh-CN"/>
        </w:rPr>
        <w:t>0</w:t>
      </w:r>
      <w:r>
        <w:rPr>
          <w:rFonts w:hint="eastAsia" w:ascii="宋体" w:hAnsi="宋体" w:eastAsia="宋体" w:cs="宋体"/>
          <w:sz w:val="32"/>
          <w:szCs w:val="32"/>
          <w:highlight w:val="none"/>
        </w:rPr>
        <w:t>辆。单位价值</w:t>
      </w:r>
      <w:r>
        <w:rPr>
          <w:rFonts w:ascii="宋体" w:hAnsi="宋体" w:eastAsia="宋体" w:cs="宋体"/>
          <w:sz w:val="32"/>
          <w:szCs w:val="32"/>
          <w:highlight w:val="none"/>
        </w:rPr>
        <w:t>50</w:t>
      </w:r>
      <w:r>
        <w:rPr>
          <w:rFonts w:hint="eastAsia" w:ascii="宋体" w:hAnsi="宋体" w:eastAsia="宋体" w:cs="宋体"/>
          <w:sz w:val="32"/>
          <w:szCs w:val="32"/>
          <w:highlight w:val="none"/>
        </w:rPr>
        <w:t>万元以上通用设备0台（套）；单位价值</w:t>
      </w:r>
      <w:r>
        <w:rPr>
          <w:rFonts w:ascii="宋体" w:hAnsi="宋体" w:eastAsia="宋体" w:cs="宋体"/>
          <w:sz w:val="32"/>
          <w:szCs w:val="32"/>
          <w:highlight w:val="none"/>
        </w:rPr>
        <w:t>100</w:t>
      </w:r>
      <w:r>
        <w:rPr>
          <w:rFonts w:hint="eastAsia" w:ascii="宋体" w:hAnsi="宋体" w:eastAsia="宋体" w:cs="宋体"/>
          <w:sz w:val="32"/>
          <w:szCs w:val="32"/>
          <w:highlight w:val="none"/>
        </w:rPr>
        <w:t>万元以上专用设备0台（套）。</w:t>
      </w:r>
    </w:p>
    <w:p>
      <w:pPr>
        <w:pStyle w:val="10"/>
        <w:rPr>
          <w:rFonts w:hAnsi="黑体" w:cs="Times New Roman"/>
          <w:b/>
          <w:bCs/>
          <w:sz w:val="32"/>
          <w:szCs w:val="32"/>
          <w:highlight w:val="none"/>
        </w:rPr>
      </w:pPr>
      <w:r>
        <w:rPr>
          <w:rFonts w:hint="eastAsia" w:hAnsi="黑体"/>
          <w:b/>
          <w:bCs/>
          <w:sz w:val="32"/>
          <w:szCs w:val="32"/>
          <w:highlight w:val="none"/>
        </w:rPr>
        <w:t>十三、关于</w:t>
      </w:r>
      <w:r>
        <w:rPr>
          <w:rFonts w:hint="eastAsia" w:hAnsi="黑体"/>
          <w:b/>
          <w:bCs/>
          <w:sz w:val="32"/>
          <w:szCs w:val="32"/>
          <w:highlight w:val="none"/>
          <w:lang w:eastAsia="zh-CN"/>
        </w:rPr>
        <w:t>202</w:t>
      </w:r>
      <w:r>
        <w:rPr>
          <w:rFonts w:hint="eastAsia" w:hAnsi="黑体"/>
          <w:b/>
          <w:bCs/>
          <w:sz w:val="32"/>
          <w:szCs w:val="32"/>
          <w:highlight w:val="none"/>
          <w:lang w:val="en-US" w:eastAsia="zh-CN"/>
        </w:rPr>
        <w:t>2</w:t>
      </w:r>
      <w:r>
        <w:rPr>
          <w:rFonts w:hint="eastAsia" w:hAnsi="黑体"/>
          <w:b/>
          <w:bCs/>
          <w:sz w:val="32"/>
          <w:szCs w:val="32"/>
          <w:highlight w:val="none"/>
        </w:rPr>
        <w:t>年度预算绩效情况的说明</w:t>
      </w:r>
    </w:p>
    <w:p>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宋体" w:hAnsi="宋体" w:eastAsia="宋体" w:cs="宋体"/>
          <w:i w:val="0"/>
          <w:iCs w:val="0"/>
          <w:caps w:val="0"/>
          <w:color w:val="FF0000"/>
          <w:spacing w:val="0"/>
          <w:sz w:val="24"/>
          <w:szCs w:val="24"/>
          <w:highlight w:val="none"/>
        </w:rPr>
      </w:pPr>
      <w:r>
        <w:rPr>
          <w:rFonts w:hint="eastAsia" w:ascii="宋体" w:hAnsi="宋体" w:eastAsia="宋体" w:cs="宋体"/>
          <w:sz w:val="32"/>
          <w:szCs w:val="32"/>
          <w:highlight w:val="none"/>
        </w:rPr>
        <w:t xml:space="preserve">  </w:t>
      </w:r>
      <w:r>
        <w:rPr>
          <w:rFonts w:hint="eastAsia" w:ascii="宋体" w:hAnsi="宋体" w:eastAsia="宋体" w:cs="宋体"/>
          <w:color w:val="000000"/>
          <w:kern w:val="0"/>
          <w:sz w:val="32"/>
          <w:szCs w:val="32"/>
          <w:highlight w:val="none"/>
          <w:lang w:val="en-US" w:eastAsia="zh-CN" w:bidi="ar-SA"/>
        </w:rPr>
        <w:t>本部门预算绩效管理开展情况于202</w:t>
      </w:r>
      <w:r>
        <w:rPr>
          <w:rFonts w:hint="eastAsia" w:cs="宋体"/>
          <w:color w:val="000000"/>
          <w:kern w:val="0"/>
          <w:sz w:val="32"/>
          <w:szCs w:val="32"/>
          <w:highlight w:val="none"/>
          <w:lang w:val="en-US" w:eastAsia="zh-CN" w:bidi="ar-SA"/>
        </w:rPr>
        <w:t>2</w:t>
      </w:r>
      <w:r>
        <w:rPr>
          <w:rFonts w:hint="eastAsia" w:ascii="宋体" w:hAnsi="宋体" w:eastAsia="宋体" w:cs="宋体"/>
          <w:color w:val="000000"/>
          <w:kern w:val="0"/>
          <w:sz w:val="32"/>
          <w:szCs w:val="32"/>
          <w:highlight w:val="none"/>
          <w:lang w:val="en-US" w:eastAsia="zh-CN" w:bidi="ar-SA"/>
        </w:rPr>
        <w:t>年6月份开始开展，其中绩效目标和绩效评价报告等严格按照上级业务部门要求进行相关业务处理，本部门预算绩效管理开展情况、绩效目标和绩效评价报告等按照财政绩效部门要求已公开。</w:t>
      </w:r>
    </w:p>
    <w:p>
      <w:pPr>
        <w:pStyle w:val="10"/>
        <w:ind w:right="-57" w:rightChars="-27"/>
        <w:rPr>
          <w:rFonts w:hint="eastAsia" w:ascii="宋体" w:hAnsi="宋体" w:eastAsia="宋体" w:cs="宋体"/>
          <w:sz w:val="32"/>
          <w:szCs w:val="32"/>
          <w:lang w:eastAsia="zh-CN"/>
        </w:rPr>
      </w:pPr>
    </w:p>
    <w:p>
      <w:pPr>
        <w:pStyle w:val="10"/>
        <w:jc w:val="center"/>
        <w:rPr>
          <w:rFonts w:cs="Times New Roman"/>
          <w:sz w:val="72"/>
          <w:szCs w:val="72"/>
        </w:rPr>
      </w:pPr>
    </w:p>
    <w:p>
      <w:pPr>
        <w:pStyle w:val="10"/>
        <w:jc w:val="center"/>
        <w:rPr>
          <w:rFonts w:cs="Times New Roman"/>
          <w:sz w:val="72"/>
          <w:szCs w:val="72"/>
        </w:rPr>
      </w:pPr>
    </w:p>
    <w:p>
      <w:pPr>
        <w:pStyle w:val="10"/>
        <w:jc w:val="center"/>
        <w:rPr>
          <w:rFonts w:cs="Times New Roman"/>
          <w:sz w:val="72"/>
          <w:szCs w:val="72"/>
        </w:rPr>
      </w:pPr>
    </w:p>
    <w:p>
      <w:pPr>
        <w:pStyle w:val="10"/>
        <w:jc w:val="center"/>
        <w:rPr>
          <w:rFonts w:cs="Times New Roman"/>
          <w:sz w:val="72"/>
          <w:szCs w:val="72"/>
        </w:rPr>
      </w:pPr>
    </w:p>
    <w:p>
      <w:pPr>
        <w:pStyle w:val="10"/>
        <w:jc w:val="center"/>
        <w:rPr>
          <w:rFonts w:cs="Times New Roman"/>
          <w:sz w:val="72"/>
          <w:szCs w:val="72"/>
        </w:rPr>
      </w:pPr>
    </w:p>
    <w:p>
      <w:pPr>
        <w:pStyle w:val="10"/>
        <w:jc w:val="center"/>
        <w:rPr>
          <w:rFonts w:cs="Times New Roman"/>
          <w:sz w:val="72"/>
          <w:szCs w:val="72"/>
        </w:rPr>
      </w:pPr>
    </w:p>
    <w:p>
      <w:pPr>
        <w:pStyle w:val="10"/>
        <w:jc w:val="center"/>
        <w:rPr>
          <w:rFonts w:cs="Times New Roman"/>
          <w:sz w:val="72"/>
          <w:szCs w:val="72"/>
        </w:rPr>
      </w:pPr>
    </w:p>
    <w:p>
      <w:pPr>
        <w:pStyle w:val="10"/>
        <w:jc w:val="both"/>
        <w:rPr>
          <w:rFonts w:cs="Times New Roman"/>
          <w:sz w:val="72"/>
          <w:szCs w:val="72"/>
        </w:rPr>
      </w:pPr>
    </w:p>
    <w:p>
      <w:pPr>
        <w:pStyle w:val="10"/>
        <w:jc w:val="center"/>
        <w:rPr>
          <w:rFonts w:cs="Times New Roman"/>
          <w:sz w:val="72"/>
          <w:szCs w:val="72"/>
        </w:rPr>
      </w:pPr>
    </w:p>
    <w:p>
      <w:pPr>
        <w:pStyle w:val="10"/>
        <w:jc w:val="center"/>
        <w:rPr>
          <w:rFonts w:hint="eastAsia" w:ascii="宋体" w:hAnsi="宋体" w:eastAsia="宋体" w:cs="宋体"/>
          <w:sz w:val="72"/>
          <w:szCs w:val="72"/>
        </w:rPr>
      </w:pPr>
    </w:p>
    <w:p>
      <w:pPr>
        <w:pStyle w:val="10"/>
        <w:jc w:val="center"/>
        <w:rPr>
          <w:rFonts w:hint="eastAsia" w:ascii="宋体" w:hAnsi="宋体" w:eastAsia="宋体" w:cs="宋体"/>
          <w:sz w:val="72"/>
          <w:szCs w:val="72"/>
        </w:rPr>
      </w:pPr>
    </w:p>
    <w:p>
      <w:pPr>
        <w:pStyle w:val="10"/>
        <w:jc w:val="center"/>
        <w:rPr>
          <w:rFonts w:hint="eastAsia" w:ascii="宋体" w:hAnsi="宋体" w:eastAsia="宋体" w:cs="宋体"/>
          <w:sz w:val="72"/>
          <w:szCs w:val="72"/>
        </w:rPr>
      </w:pPr>
    </w:p>
    <w:p>
      <w:pPr>
        <w:pStyle w:val="10"/>
        <w:jc w:val="center"/>
        <w:rPr>
          <w:rFonts w:hint="eastAsia" w:ascii="宋体" w:hAnsi="宋体" w:eastAsia="宋体" w:cs="宋体"/>
          <w:sz w:val="72"/>
          <w:szCs w:val="72"/>
        </w:rPr>
      </w:pPr>
    </w:p>
    <w:p>
      <w:pPr>
        <w:pStyle w:val="10"/>
        <w:jc w:val="center"/>
        <w:rPr>
          <w:rFonts w:hint="eastAsia" w:ascii="宋体" w:hAnsi="宋体" w:eastAsia="宋体" w:cs="宋体"/>
          <w:sz w:val="72"/>
          <w:szCs w:val="72"/>
        </w:rPr>
      </w:pPr>
    </w:p>
    <w:p>
      <w:pPr>
        <w:pStyle w:val="10"/>
        <w:jc w:val="center"/>
        <w:rPr>
          <w:rFonts w:hint="eastAsia" w:ascii="宋体" w:hAnsi="宋体" w:eastAsia="宋体" w:cs="宋体"/>
          <w:sz w:val="72"/>
          <w:szCs w:val="72"/>
        </w:rPr>
      </w:pPr>
    </w:p>
    <w:p>
      <w:pPr>
        <w:pStyle w:val="10"/>
        <w:jc w:val="center"/>
        <w:rPr>
          <w:rFonts w:hint="eastAsia" w:ascii="宋体" w:hAnsi="宋体" w:eastAsia="宋体" w:cs="宋体"/>
          <w:sz w:val="72"/>
          <w:szCs w:val="72"/>
        </w:rPr>
      </w:pPr>
    </w:p>
    <w:p>
      <w:pPr>
        <w:pStyle w:val="10"/>
        <w:jc w:val="center"/>
        <w:rPr>
          <w:rFonts w:hint="eastAsia" w:ascii="宋体" w:hAnsi="宋体" w:eastAsia="宋体" w:cs="宋体"/>
          <w:sz w:val="72"/>
          <w:szCs w:val="72"/>
        </w:rPr>
      </w:pPr>
    </w:p>
    <w:p>
      <w:pPr>
        <w:pStyle w:val="10"/>
        <w:jc w:val="center"/>
        <w:rPr>
          <w:rFonts w:hint="eastAsia" w:ascii="宋体" w:hAnsi="宋体" w:eastAsia="宋体" w:cs="宋体"/>
          <w:sz w:val="72"/>
          <w:szCs w:val="72"/>
        </w:rPr>
      </w:pPr>
    </w:p>
    <w:p>
      <w:pPr>
        <w:pStyle w:val="10"/>
        <w:jc w:val="center"/>
        <w:rPr>
          <w:rFonts w:ascii="宋体" w:hAnsi="宋体" w:eastAsia="宋体" w:cs="宋体"/>
          <w:sz w:val="72"/>
          <w:szCs w:val="72"/>
        </w:rPr>
      </w:pPr>
      <w:r>
        <w:rPr>
          <w:rFonts w:hint="eastAsia" w:ascii="宋体" w:hAnsi="宋体" w:eastAsia="宋体" w:cs="宋体"/>
          <w:sz w:val="72"/>
          <w:szCs w:val="72"/>
        </w:rPr>
        <w:t>第四部分</w:t>
      </w:r>
    </w:p>
    <w:p>
      <w:pPr>
        <w:jc w:val="center"/>
        <w:rPr>
          <w:rFonts w:ascii="宋体" w:hAnsi="宋体" w:cs="宋体"/>
          <w:color w:val="000000"/>
          <w:kern w:val="0"/>
          <w:sz w:val="72"/>
          <w:szCs w:val="72"/>
        </w:rPr>
      </w:pPr>
    </w:p>
    <w:p>
      <w:pPr>
        <w:jc w:val="center"/>
        <w:rPr>
          <w:rFonts w:ascii="宋体" w:hAnsi="宋体" w:cs="宋体"/>
          <w:color w:val="000000"/>
          <w:kern w:val="0"/>
          <w:sz w:val="72"/>
          <w:szCs w:val="72"/>
        </w:rPr>
      </w:pPr>
      <w:r>
        <w:rPr>
          <w:rFonts w:hint="eastAsia" w:ascii="宋体" w:hAnsi="宋体" w:cs="宋体"/>
          <w:color w:val="000000"/>
          <w:kern w:val="0"/>
          <w:sz w:val="72"/>
          <w:szCs w:val="72"/>
        </w:rPr>
        <w:t>名词解释</w:t>
      </w:r>
    </w:p>
    <w:p>
      <w:pPr>
        <w:jc w:val="center"/>
        <w:rPr>
          <w:rFonts w:ascii="宋体" w:hAnsi="宋体" w:cs="宋体"/>
          <w:color w:val="000000"/>
          <w:kern w:val="0"/>
          <w:sz w:val="72"/>
          <w:szCs w:val="72"/>
        </w:rPr>
      </w:pPr>
    </w:p>
    <w:p>
      <w:pPr>
        <w:jc w:val="center"/>
        <w:rPr>
          <w:rFonts w:ascii="宋体" w:hAnsi="宋体" w:cs="宋体"/>
          <w:color w:val="000000"/>
          <w:kern w:val="0"/>
          <w:sz w:val="72"/>
          <w:szCs w:val="72"/>
        </w:rPr>
      </w:pPr>
    </w:p>
    <w:p>
      <w:pPr>
        <w:jc w:val="center"/>
        <w:rPr>
          <w:rFonts w:hint="eastAsia" w:ascii="宋体" w:hAnsi="宋体" w:cs="宋体"/>
          <w:color w:val="000000"/>
          <w:kern w:val="0"/>
          <w:sz w:val="72"/>
          <w:szCs w:val="72"/>
        </w:rPr>
      </w:pPr>
    </w:p>
    <w:p>
      <w:pPr>
        <w:jc w:val="both"/>
        <w:rPr>
          <w:rFonts w:ascii="宋体" w:hAnsi="宋体" w:cs="宋体"/>
          <w:color w:val="000000"/>
          <w:kern w:val="0"/>
          <w:sz w:val="72"/>
          <w:szCs w:val="72"/>
        </w:rPr>
      </w:pPr>
    </w:p>
    <w:p>
      <w:pPr>
        <w:widowControl/>
        <w:ind w:firstLine="960" w:firstLineChars="300"/>
        <w:jc w:val="left"/>
        <w:rPr>
          <w:rFonts w:ascii="宋体" w:hAnsi="宋体" w:cs="宋体"/>
          <w:color w:val="000000"/>
          <w:kern w:val="0"/>
          <w:sz w:val="32"/>
          <w:szCs w:val="32"/>
        </w:rPr>
      </w:pPr>
      <w:r>
        <w:rPr>
          <w:rFonts w:hint="eastAsia" w:ascii="宋体" w:hAnsi="宋体" w:cs="宋体"/>
          <w:color w:val="000000"/>
          <w:kern w:val="0"/>
          <w:sz w:val="32"/>
          <w:szCs w:val="32"/>
        </w:rPr>
        <w:t>一、基本支出：指单位为保障机构正常运转、完成日常工作任务而发生的各项支出（包括基本工资、津贴补贴等）和公用支出（包括办公费、邮电费、差旅费及印刷费）。</w:t>
      </w:r>
    </w:p>
    <w:p>
      <w:pPr>
        <w:widowControl/>
        <w:ind w:firstLine="960" w:firstLineChars="300"/>
        <w:jc w:val="left"/>
        <w:rPr>
          <w:rFonts w:ascii="宋体" w:hAnsi="宋体" w:cs="宋体"/>
          <w:color w:val="000000"/>
          <w:kern w:val="0"/>
          <w:sz w:val="32"/>
          <w:szCs w:val="32"/>
        </w:rPr>
      </w:pPr>
      <w:r>
        <w:rPr>
          <w:rFonts w:hint="eastAsia" w:ascii="宋体" w:hAnsi="宋体" w:cs="宋体"/>
          <w:color w:val="000000"/>
          <w:kern w:val="0"/>
          <w:sz w:val="32"/>
          <w:szCs w:val="32"/>
        </w:rPr>
        <w:t>二、项目支出：指单位为完成特定的行政工作任务或事业发展目标，在基本支出之外发生的各项支出。</w:t>
      </w:r>
    </w:p>
    <w:p>
      <w:pPr>
        <w:widowControl/>
        <w:ind w:firstLine="960" w:firstLineChars="300"/>
        <w:jc w:val="left"/>
        <w:rPr>
          <w:rFonts w:ascii="宋体" w:hAnsi="宋体" w:cs="宋体"/>
          <w:color w:val="000000"/>
          <w:kern w:val="0"/>
          <w:sz w:val="32"/>
          <w:szCs w:val="32"/>
        </w:rPr>
      </w:pPr>
      <w:r>
        <w:rPr>
          <w:rFonts w:hint="eastAsia" w:ascii="宋体" w:hAnsi="宋体" w:cs="宋体"/>
          <w:color w:val="000000"/>
          <w:kern w:val="0"/>
          <w:sz w:val="32"/>
          <w:szCs w:val="32"/>
        </w:rPr>
        <w:t>三、“三公”经费：指因公出国（境）经费、公务用车购置及运行维护费、公务接待费。其中：因公出国（境）经费指公务出国（境）的住宿费、旅费、伙食补助费、杂费、培训费等支出；公务用车购置及运行费反映单位公务用车车辆购置支出（含车辆购置税）及租用费、燃料费、维修费、过桥过路费、保险费等支出；公务接待费反映单位按规定开支的各类公务接待支出。</w:t>
      </w:r>
    </w:p>
    <w:p>
      <w:pPr>
        <w:widowControl/>
        <w:ind w:firstLine="960" w:firstLineChars="300"/>
        <w:jc w:val="left"/>
        <w:rPr>
          <w:rFonts w:ascii="宋体" w:cs="Times New Roman"/>
          <w:color w:val="000000"/>
          <w:kern w:val="0"/>
          <w:sz w:val="32"/>
          <w:szCs w:val="32"/>
        </w:rPr>
      </w:pPr>
      <w:r>
        <w:rPr>
          <w:rFonts w:hint="eastAsia" w:ascii="宋体" w:hAnsi="宋体" w:cs="宋体"/>
          <w:color w:val="000000"/>
          <w:kern w:val="0"/>
          <w:sz w:val="32"/>
          <w:szCs w:val="32"/>
        </w:rPr>
        <w:t>四、机关运行经费：行政单位（包括参照公务员法管理的事业单位）一般公共预算财政拨款基本支出中的公用支出，包 括办公费、邮电费、差旅费及印刷费等。</w:t>
      </w:r>
    </w:p>
    <w:p>
      <w:pPr>
        <w:pStyle w:val="10"/>
        <w:jc w:val="center"/>
        <w:rPr>
          <w:rFonts w:cs="Times New Roman"/>
          <w:sz w:val="72"/>
          <w:szCs w:val="72"/>
        </w:rPr>
      </w:pPr>
    </w:p>
    <w:p>
      <w:pPr>
        <w:pStyle w:val="10"/>
        <w:jc w:val="center"/>
        <w:rPr>
          <w:rFonts w:cs="Times New Roman"/>
          <w:sz w:val="72"/>
          <w:szCs w:val="72"/>
        </w:rPr>
      </w:pPr>
    </w:p>
    <w:p>
      <w:pPr>
        <w:pStyle w:val="10"/>
        <w:jc w:val="center"/>
        <w:rPr>
          <w:rFonts w:cs="Times New Roman"/>
          <w:sz w:val="72"/>
          <w:szCs w:val="72"/>
        </w:rPr>
      </w:pPr>
    </w:p>
    <w:p>
      <w:pPr>
        <w:pStyle w:val="10"/>
        <w:jc w:val="center"/>
        <w:rPr>
          <w:rFonts w:cs="Times New Roman"/>
          <w:sz w:val="72"/>
          <w:szCs w:val="72"/>
        </w:rPr>
      </w:pPr>
    </w:p>
    <w:p>
      <w:pPr>
        <w:pStyle w:val="10"/>
        <w:ind w:firstLine="2880" w:firstLineChars="400"/>
        <w:rPr>
          <w:rFonts w:hint="eastAsia" w:ascii="宋体" w:hAnsi="宋体" w:eastAsia="宋体" w:cs="宋体"/>
          <w:sz w:val="72"/>
          <w:szCs w:val="72"/>
        </w:rPr>
      </w:pPr>
    </w:p>
    <w:p>
      <w:pPr>
        <w:pStyle w:val="10"/>
        <w:ind w:firstLine="2880" w:firstLineChars="400"/>
        <w:rPr>
          <w:rFonts w:hint="eastAsia" w:ascii="宋体" w:hAnsi="宋体" w:eastAsia="宋体" w:cs="宋体"/>
          <w:sz w:val="72"/>
          <w:szCs w:val="72"/>
        </w:rPr>
      </w:pPr>
    </w:p>
    <w:p>
      <w:pPr>
        <w:pStyle w:val="10"/>
        <w:ind w:firstLine="2880" w:firstLineChars="400"/>
        <w:rPr>
          <w:rFonts w:hint="eastAsia" w:ascii="宋体" w:hAnsi="宋体" w:eastAsia="宋体" w:cs="宋体"/>
          <w:sz w:val="72"/>
          <w:szCs w:val="72"/>
        </w:rPr>
      </w:pPr>
    </w:p>
    <w:p>
      <w:pPr>
        <w:pStyle w:val="10"/>
        <w:ind w:firstLine="2880" w:firstLineChars="400"/>
        <w:rPr>
          <w:rFonts w:hint="eastAsia" w:ascii="宋体" w:hAnsi="宋体" w:eastAsia="宋体" w:cs="宋体"/>
          <w:sz w:val="72"/>
          <w:szCs w:val="72"/>
        </w:rPr>
      </w:pPr>
    </w:p>
    <w:p>
      <w:pPr>
        <w:pStyle w:val="10"/>
        <w:ind w:firstLine="2880" w:firstLineChars="400"/>
        <w:rPr>
          <w:rFonts w:hint="eastAsia" w:ascii="宋体" w:hAnsi="宋体" w:eastAsia="宋体" w:cs="宋体"/>
          <w:sz w:val="72"/>
          <w:szCs w:val="72"/>
        </w:rPr>
      </w:pPr>
    </w:p>
    <w:p>
      <w:pPr>
        <w:pStyle w:val="10"/>
        <w:ind w:firstLine="2880" w:firstLineChars="400"/>
        <w:rPr>
          <w:rFonts w:hint="eastAsia" w:ascii="宋体" w:hAnsi="宋体" w:eastAsia="宋体" w:cs="宋体"/>
          <w:sz w:val="72"/>
          <w:szCs w:val="72"/>
        </w:rPr>
      </w:pPr>
    </w:p>
    <w:p>
      <w:pPr>
        <w:pStyle w:val="10"/>
        <w:ind w:firstLine="2880" w:firstLineChars="400"/>
        <w:rPr>
          <w:rFonts w:hint="eastAsia" w:ascii="宋体" w:hAnsi="宋体" w:eastAsia="宋体" w:cs="宋体"/>
          <w:sz w:val="72"/>
          <w:szCs w:val="72"/>
        </w:rPr>
      </w:pPr>
    </w:p>
    <w:p>
      <w:pPr>
        <w:pStyle w:val="10"/>
        <w:ind w:firstLine="2880" w:firstLineChars="400"/>
        <w:rPr>
          <w:rFonts w:ascii="宋体" w:hAnsi="宋体" w:eastAsia="宋体" w:cs="宋体"/>
          <w:sz w:val="72"/>
          <w:szCs w:val="72"/>
        </w:rPr>
      </w:pPr>
      <w:r>
        <w:rPr>
          <w:rFonts w:hint="eastAsia" w:ascii="宋体" w:hAnsi="宋体" w:eastAsia="宋体" w:cs="宋体"/>
          <w:sz w:val="72"/>
          <w:szCs w:val="72"/>
        </w:rPr>
        <w:t>第五部分</w:t>
      </w:r>
    </w:p>
    <w:p>
      <w:pPr>
        <w:jc w:val="center"/>
        <w:rPr>
          <w:rFonts w:ascii="宋体" w:hAnsi="宋体" w:cs="宋体"/>
          <w:color w:val="000000"/>
          <w:kern w:val="0"/>
          <w:sz w:val="72"/>
          <w:szCs w:val="72"/>
        </w:rPr>
      </w:pPr>
    </w:p>
    <w:p>
      <w:pPr>
        <w:jc w:val="center"/>
        <w:rPr>
          <w:rFonts w:ascii="宋体" w:hAnsi="宋体" w:cs="宋体"/>
          <w:color w:val="000000"/>
          <w:kern w:val="0"/>
          <w:sz w:val="72"/>
          <w:szCs w:val="72"/>
        </w:rPr>
      </w:pPr>
      <w:r>
        <w:rPr>
          <w:rFonts w:hint="eastAsia" w:ascii="宋体" w:hAnsi="宋体" w:cs="宋体"/>
          <w:color w:val="000000"/>
          <w:kern w:val="0"/>
          <w:sz w:val="72"/>
          <w:szCs w:val="72"/>
        </w:rPr>
        <w:t>附件</w:t>
      </w:r>
    </w:p>
    <w:p>
      <w:pPr>
        <w:jc w:val="center"/>
        <w:rPr>
          <w:rFonts w:ascii="宋体" w:hAnsi="宋体" w:cs="宋体"/>
          <w:color w:val="000000"/>
          <w:kern w:val="0"/>
          <w:sz w:val="72"/>
          <w:szCs w:val="72"/>
        </w:rPr>
      </w:pPr>
    </w:p>
    <w:p>
      <w:pPr>
        <w:jc w:val="center"/>
        <w:rPr>
          <w:rFonts w:ascii="宋体" w:hAnsi="宋体" w:cs="宋体"/>
          <w:color w:val="000000"/>
          <w:kern w:val="0"/>
          <w:sz w:val="72"/>
          <w:szCs w:val="72"/>
        </w:rPr>
      </w:pPr>
    </w:p>
    <w:p>
      <w:pPr>
        <w:jc w:val="center"/>
        <w:rPr>
          <w:rFonts w:ascii="宋体" w:hAnsi="宋体" w:cs="宋体"/>
          <w:color w:val="000000"/>
          <w:kern w:val="0"/>
          <w:sz w:val="72"/>
          <w:szCs w:val="72"/>
        </w:rPr>
      </w:pPr>
    </w:p>
    <w:p>
      <w:pPr>
        <w:ind w:firstLine="643" w:firstLineChars="200"/>
        <w:rPr>
          <w:rFonts w:ascii="宋体" w:hAnsi="宋体" w:cs="宋体"/>
          <w:b/>
          <w:color w:val="000000"/>
          <w:kern w:val="0"/>
          <w:sz w:val="32"/>
          <w:szCs w:val="32"/>
        </w:rPr>
      </w:pPr>
    </w:p>
    <w:p>
      <w:pPr>
        <w:rPr>
          <w:rFonts w:ascii="宋体" w:hAnsi="宋体" w:cs="宋体"/>
          <w:b/>
          <w:color w:val="000000"/>
          <w:kern w:val="0"/>
          <w:sz w:val="32"/>
          <w:szCs w:val="32"/>
        </w:rPr>
      </w:pPr>
    </w:p>
    <w:p>
      <w:pPr>
        <w:ind w:firstLine="723" w:firstLineChars="200"/>
        <w:jc w:val="center"/>
        <w:rPr>
          <w:rFonts w:hint="eastAsia" w:ascii="宋体" w:hAnsi="宋体" w:eastAsia="方正仿宋_GBK" w:cs="Times New Roman"/>
          <w:b/>
          <w:bCs/>
          <w:sz w:val="36"/>
          <w:szCs w:val="36"/>
        </w:rPr>
      </w:pPr>
      <w:r>
        <w:rPr>
          <w:rFonts w:hint="eastAsia" w:ascii="宋体" w:hAnsi="宋体" w:eastAsia="方正仿宋_GBK" w:cs="Times New Roman"/>
          <w:b/>
          <w:bCs/>
          <w:sz w:val="36"/>
          <w:szCs w:val="36"/>
          <w:lang w:eastAsia="zh-CN"/>
        </w:rPr>
        <w:t>湘潭县锦石</w:t>
      </w:r>
      <w:r>
        <w:rPr>
          <w:rFonts w:hint="eastAsia" w:ascii="宋体" w:hAnsi="宋体" w:eastAsia="方正仿宋_GBK" w:cs="Times New Roman"/>
          <w:b/>
          <w:bCs/>
          <w:sz w:val="36"/>
          <w:szCs w:val="36"/>
          <w:lang w:val="en-US" w:eastAsia="zh-CN"/>
        </w:rPr>
        <w:t>乡</w:t>
      </w:r>
      <w:r>
        <w:rPr>
          <w:rFonts w:hint="eastAsia" w:ascii="宋体" w:hAnsi="宋体" w:eastAsia="方正仿宋_GBK" w:cs="Times New Roman"/>
          <w:b/>
          <w:bCs/>
          <w:sz w:val="36"/>
          <w:szCs w:val="36"/>
          <w:lang w:eastAsia="zh-CN"/>
        </w:rPr>
        <w:t>人民政府</w:t>
      </w:r>
      <w:r>
        <w:rPr>
          <w:rFonts w:hint="eastAsia" w:ascii="宋体" w:hAnsi="宋体" w:eastAsia="方正仿宋_GBK" w:cs="Times New Roman"/>
          <w:b/>
          <w:bCs/>
          <w:sz w:val="36"/>
          <w:szCs w:val="36"/>
          <w:lang w:val="en-US" w:eastAsia="zh-CN"/>
        </w:rPr>
        <w:t>2022年度</w:t>
      </w:r>
      <w:r>
        <w:rPr>
          <w:rFonts w:hint="eastAsia" w:ascii="宋体" w:hAnsi="宋体" w:eastAsia="方正仿宋_GBK" w:cs="Times New Roman"/>
          <w:b/>
          <w:bCs/>
          <w:sz w:val="36"/>
          <w:szCs w:val="36"/>
        </w:rPr>
        <w:t>部门整体支出绩效评价报告</w:t>
      </w:r>
    </w:p>
    <w:tbl>
      <w:tblPr>
        <w:tblStyle w:val="8"/>
        <w:tblW w:w="979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85"/>
        <w:gridCol w:w="2108"/>
        <w:gridCol w:w="60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1685" w:type="dxa"/>
            <w:vMerge w:val="restart"/>
            <w:noWrap w:val="0"/>
            <w:vAlign w:val="center"/>
          </w:tcPr>
          <w:p>
            <w:pPr>
              <w:keepNext w:val="0"/>
              <w:keepLines w:val="0"/>
              <w:pageBreakBefore w:val="0"/>
              <w:suppressLineNumbers w:val="0"/>
              <w:kinsoku/>
              <w:wordWrap/>
              <w:overflowPunct/>
              <w:topLinePunct w:val="0"/>
              <w:autoSpaceDE/>
              <w:autoSpaceDN/>
              <w:bidi w:val="0"/>
              <w:spacing w:before="0" w:beforeAutospacing="0" w:after="0" w:afterAutospacing="0" w:line="480" w:lineRule="auto"/>
              <w:ind w:left="0" w:right="0" w:rightChars="0"/>
              <w:jc w:val="center"/>
              <w:textAlignment w:val="auto"/>
              <w:rPr>
                <w:rFonts w:hint="eastAsia" w:ascii="仿宋_GB2312" w:hAnsi="仿宋_GB2312" w:eastAsia="仿宋_GB2312" w:cs="仿宋_GB2312"/>
                <w:sz w:val="28"/>
                <w:szCs w:val="28"/>
              </w:rPr>
            </w:pPr>
            <w:r>
              <w:rPr>
                <w:rFonts w:hint="eastAsia" w:ascii="宋体" w:hAnsi="宋体" w:eastAsia="方正仿宋_GBK" w:cs="Times New Roman"/>
                <w:b w:val="0"/>
                <w:bCs w:val="0"/>
                <w:kern w:val="2"/>
                <w:sz w:val="28"/>
                <w:szCs w:val="28"/>
                <w:lang w:val="en-US" w:eastAsia="zh-CN" w:bidi="ar-SA"/>
              </w:rPr>
              <w:t>部门概况</w:t>
            </w:r>
          </w:p>
        </w:tc>
        <w:tc>
          <w:tcPr>
            <w:tcW w:w="2108" w:type="dxa"/>
            <w:noWrap w:val="0"/>
            <w:vAlign w:val="center"/>
          </w:tcPr>
          <w:p>
            <w:pPr>
              <w:keepNext w:val="0"/>
              <w:keepLines w:val="0"/>
              <w:pageBreakBefore w:val="0"/>
              <w:suppressLineNumbers w:val="0"/>
              <w:kinsoku/>
              <w:wordWrap/>
              <w:overflowPunct/>
              <w:topLinePunct w:val="0"/>
              <w:autoSpaceDE/>
              <w:autoSpaceDN/>
              <w:bidi w:val="0"/>
              <w:spacing w:before="0" w:beforeAutospacing="0" w:after="0" w:afterAutospacing="0" w:line="480" w:lineRule="auto"/>
              <w:ind w:left="0" w:right="0" w:rightChars="0"/>
              <w:jc w:val="center"/>
              <w:textAlignment w:val="auto"/>
              <w:rPr>
                <w:rFonts w:hint="eastAsia" w:ascii="宋体" w:hAnsi="宋体" w:eastAsia="方正仿宋_GBK" w:cs="Times New Roman"/>
                <w:b w:val="0"/>
                <w:bCs w:val="0"/>
                <w:kern w:val="2"/>
                <w:sz w:val="28"/>
                <w:szCs w:val="28"/>
                <w:lang w:val="en-US" w:eastAsia="zh-CN" w:bidi="ar-SA"/>
              </w:rPr>
            </w:pPr>
            <w:r>
              <w:rPr>
                <w:rFonts w:hint="eastAsia" w:ascii="宋体" w:hAnsi="宋体" w:eastAsia="方正仿宋_GBK" w:cs="Times New Roman"/>
                <w:b w:val="0"/>
                <w:bCs w:val="0"/>
                <w:kern w:val="2"/>
                <w:sz w:val="28"/>
                <w:szCs w:val="28"/>
                <w:lang w:val="en-US" w:eastAsia="zh-CN" w:bidi="ar-SA"/>
              </w:rPr>
              <w:t>单位名称</w:t>
            </w:r>
          </w:p>
        </w:tc>
        <w:tc>
          <w:tcPr>
            <w:tcW w:w="6001" w:type="dxa"/>
            <w:noWrap w:val="0"/>
            <w:vAlign w:val="center"/>
          </w:tcPr>
          <w:p>
            <w:pPr>
              <w:keepNext w:val="0"/>
              <w:keepLines w:val="0"/>
              <w:pageBreakBefore w:val="0"/>
              <w:suppressLineNumbers w:val="0"/>
              <w:kinsoku/>
              <w:wordWrap/>
              <w:overflowPunct/>
              <w:topLinePunct w:val="0"/>
              <w:autoSpaceDE/>
              <w:autoSpaceDN/>
              <w:bidi w:val="0"/>
              <w:spacing w:before="0" w:beforeAutospacing="0" w:after="0" w:afterAutospacing="0" w:line="480" w:lineRule="auto"/>
              <w:ind w:left="0" w:right="0" w:rightChars="0" w:firstLine="840" w:firstLineChars="300"/>
              <w:jc w:val="both"/>
              <w:textAlignment w:val="auto"/>
              <w:rPr>
                <w:rFonts w:hint="eastAsia" w:ascii="宋体" w:hAnsi="宋体" w:eastAsia="方正仿宋_GBK" w:cs="Times New Roman"/>
                <w:b w:val="0"/>
                <w:bCs w:val="0"/>
                <w:kern w:val="2"/>
                <w:sz w:val="28"/>
                <w:szCs w:val="28"/>
                <w:lang w:val="en-US" w:eastAsia="zh-CN" w:bidi="ar-SA"/>
              </w:rPr>
            </w:pPr>
            <w:r>
              <w:rPr>
                <w:rFonts w:hint="eastAsia" w:ascii="宋体" w:hAnsi="宋体" w:eastAsia="方正仿宋_GBK" w:cs="Times New Roman"/>
                <w:b w:val="0"/>
                <w:bCs w:val="0"/>
                <w:kern w:val="2"/>
                <w:sz w:val="28"/>
                <w:szCs w:val="28"/>
                <w:lang w:val="en-US" w:eastAsia="zh-CN" w:bidi="ar-SA"/>
              </w:rPr>
              <w:t>湘潭县锦石乡人民政府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1685" w:type="dxa"/>
            <w:vMerge w:val="continue"/>
            <w:noWrap w:val="0"/>
            <w:vAlign w:val="top"/>
          </w:tcPr>
          <w:p>
            <w:pPr>
              <w:keepNext w:val="0"/>
              <w:keepLines w:val="0"/>
              <w:pageBreakBefore w:val="0"/>
              <w:suppressLineNumbers w:val="0"/>
              <w:kinsoku/>
              <w:wordWrap/>
              <w:overflowPunct/>
              <w:topLinePunct w:val="0"/>
              <w:autoSpaceDE/>
              <w:autoSpaceDN/>
              <w:bidi w:val="0"/>
              <w:spacing w:before="0" w:beforeAutospacing="0" w:after="0" w:afterAutospacing="0" w:line="480" w:lineRule="auto"/>
              <w:ind w:left="0" w:right="0" w:rightChars="0"/>
              <w:jc w:val="center"/>
              <w:textAlignment w:val="auto"/>
              <w:rPr>
                <w:rFonts w:hint="eastAsia" w:ascii="仿宋_GB2312" w:hAnsi="仿宋_GB2312" w:eastAsia="仿宋_GB2312" w:cs="仿宋_GB2312"/>
                <w:sz w:val="28"/>
                <w:szCs w:val="28"/>
              </w:rPr>
            </w:pPr>
          </w:p>
        </w:tc>
        <w:tc>
          <w:tcPr>
            <w:tcW w:w="2108" w:type="dxa"/>
            <w:noWrap w:val="0"/>
            <w:vAlign w:val="center"/>
          </w:tcPr>
          <w:p>
            <w:pPr>
              <w:keepNext w:val="0"/>
              <w:keepLines w:val="0"/>
              <w:pageBreakBefore w:val="0"/>
              <w:suppressLineNumbers w:val="0"/>
              <w:kinsoku/>
              <w:wordWrap/>
              <w:overflowPunct/>
              <w:topLinePunct w:val="0"/>
              <w:autoSpaceDE/>
              <w:autoSpaceDN/>
              <w:bidi w:val="0"/>
              <w:spacing w:before="0" w:beforeAutospacing="0" w:after="0" w:afterAutospacing="0" w:line="480" w:lineRule="auto"/>
              <w:ind w:left="0" w:right="0" w:rightChars="0"/>
              <w:jc w:val="center"/>
              <w:textAlignment w:val="auto"/>
              <w:rPr>
                <w:rFonts w:hint="eastAsia" w:ascii="宋体" w:hAnsi="宋体" w:eastAsia="方正仿宋_GBK" w:cs="Times New Roman"/>
                <w:b w:val="0"/>
                <w:bCs w:val="0"/>
                <w:kern w:val="2"/>
                <w:sz w:val="28"/>
                <w:szCs w:val="28"/>
                <w:lang w:val="en-US" w:eastAsia="zh-CN" w:bidi="ar-SA"/>
              </w:rPr>
            </w:pPr>
            <w:r>
              <w:rPr>
                <w:rFonts w:hint="eastAsia" w:ascii="宋体" w:hAnsi="宋体" w:eastAsia="方正仿宋_GBK" w:cs="Times New Roman"/>
                <w:b w:val="0"/>
                <w:bCs w:val="0"/>
                <w:kern w:val="2"/>
                <w:sz w:val="28"/>
                <w:szCs w:val="28"/>
                <w:lang w:val="en-US" w:eastAsia="zh-CN" w:bidi="ar-SA"/>
              </w:rPr>
              <w:t>年度预算金额</w:t>
            </w:r>
          </w:p>
        </w:tc>
        <w:tc>
          <w:tcPr>
            <w:tcW w:w="6001" w:type="dxa"/>
            <w:noWrap w:val="0"/>
            <w:vAlign w:val="center"/>
          </w:tcPr>
          <w:p>
            <w:pPr>
              <w:keepNext w:val="0"/>
              <w:keepLines w:val="0"/>
              <w:pageBreakBefore w:val="0"/>
              <w:suppressLineNumbers w:val="0"/>
              <w:kinsoku/>
              <w:wordWrap/>
              <w:overflowPunct/>
              <w:topLinePunct w:val="0"/>
              <w:autoSpaceDE/>
              <w:autoSpaceDN/>
              <w:bidi w:val="0"/>
              <w:spacing w:before="0" w:beforeAutospacing="0" w:after="0" w:afterAutospacing="0" w:line="480" w:lineRule="auto"/>
              <w:ind w:left="0" w:right="0" w:rightChars="0"/>
              <w:jc w:val="center"/>
              <w:textAlignment w:val="auto"/>
              <w:rPr>
                <w:rFonts w:hint="eastAsia" w:ascii="宋体" w:hAnsi="宋体" w:eastAsia="方正仿宋_GBK" w:cs="Times New Roman"/>
                <w:b w:val="0"/>
                <w:bCs w:val="0"/>
                <w:kern w:val="2"/>
                <w:sz w:val="28"/>
                <w:szCs w:val="28"/>
                <w:lang w:val="en-US" w:eastAsia="zh-CN" w:bidi="ar-SA"/>
              </w:rPr>
            </w:pPr>
            <w:r>
              <w:rPr>
                <w:rFonts w:hint="eastAsia" w:ascii="宋体" w:hAnsi="宋体" w:eastAsia="方正仿宋_GBK" w:cs="Times New Roman"/>
                <w:b w:val="0"/>
                <w:bCs w:val="0"/>
                <w:kern w:val="2"/>
                <w:sz w:val="28"/>
                <w:szCs w:val="28"/>
                <w:lang w:val="en-US" w:eastAsia="zh-CN" w:bidi="ar-SA"/>
              </w:rPr>
              <w:t>3716万元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1685" w:type="dxa"/>
            <w:vMerge w:val="continue"/>
            <w:noWrap w:val="0"/>
            <w:vAlign w:val="top"/>
          </w:tcPr>
          <w:p>
            <w:pPr>
              <w:keepNext w:val="0"/>
              <w:keepLines w:val="0"/>
              <w:pageBreakBefore w:val="0"/>
              <w:suppressLineNumbers w:val="0"/>
              <w:kinsoku/>
              <w:wordWrap/>
              <w:overflowPunct/>
              <w:topLinePunct w:val="0"/>
              <w:autoSpaceDE/>
              <w:autoSpaceDN/>
              <w:bidi w:val="0"/>
              <w:spacing w:before="0" w:beforeAutospacing="0" w:after="0" w:afterAutospacing="0" w:line="480" w:lineRule="auto"/>
              <w:ind w:left="0" w:right="0" w:rightChars="0"/>
              <w:jc w:val="center"/>
              <w:textAlignment w:val="auto"/>
              <w:rPr>
                <w:rFonts w:hint="eastAsia" w:ascii="仿宋_GB2312" w:hAnsi="仿宋_GB2312" w:eastAsia="仿宋_GB2312" w:cs="仿宋_GB2312"/>
                <w:sz w:val="28"/>
                <w:szCs w:val="28"/>
              </w:rPr>
            </w:pPr>
          </w:p>
        </w:tc>
        <w:tc>
          <w:tcPr>
            <w:tcW w:w="2108" w:type="dxa"/>
            <w:noWrap w:val="0"/>
            <w:vAlign w:val="center"/>
          </w:tcPr>
          <w:p>
            <w:pPr>
              <w:keepNext w:val="0"/>
              <w:keepLines w:val="0"/>
              <w:pageBreakBefore w:val="0"/>
              <w:suppressLineNumbers w:val="0"/>
              <w:kinsoku/>
              <w:wordWrap/>
              <w:overflowPunct/>
              <w:topLinePunct w:val="0"/>
              <w:autoSpaceDE/>
              <w:autoSpaceDN/>
              <w:bidi w:val="0"/>
              <w:spacing w:before="0" w:beforeAutospacing="0" w:after="0" w:afterAutospacing="0" w:line="480" w:lineRule="auto"/>
              <w:ind w:left="0" w:right="0" w:rightChars="0"/>
              <w:jc w:val="center"/>
              <w:textAlignment w:val="auto"/>
              <w:rPr>
                <w:rFonts w:hint="eastAsia" w:ascii="宋体" w:hAnsi="宋体" w:eastAsia="方正仿宋_GBK" w:cs="Times New Roman"/>
                <w:b w:val="0"/>
                <w:bCs w:val="0"/>
                <w:kern w:val="2"/>
                <w:sz w:val="28"/>
                <w:szCs w:val="28"/>
                <w:lang w:val="en-US" w:eastAsia="zh-CN" w:bidi="ar-SA"/>
              </w:rPr>
            </w:pPr>
            <w:r>
              <w:rPr>
                <w:rFonts w:hint="eastAsia" w:ascii="宋体" w:hAnsi="宋体" w:eastAsia="方正仿宋_GBK" w:cs="Times New Roman"/>
                <w:b w:val="0"/>
                <w:bCs w:val="0"/>
                <w:kern w:val="2"/>
                <w:sz w:val="28"/>
                <w:szCs w:val="28"/>
                <w:lang w:val="en-US" w:eastAsia="zh-CN" w:bidi="ar-SA"/>
              </w:rPr>
              <w:t>主管部门</w:t>
            </w:r>
          </w:p>
        </w:tc>
        <w:tc>
          <w:tcPr>
            <w:tcW w:w="6001" w:type="dxa"/>
            <w:noWrap w:val="0"/>
            <w:vAlign w:val="center"/>
          </w:tcPr>
          <w:p>
            <w:pPr>
              <w:keepNext w:val="0"/>
              <w:keepLines w:val="0"/>
              <w:pageBreakBefore w:val="0"/>
              <w:suppressLineNumbers w:val="0"/>
              <w:kinsoku/>
              <w:wordWrap/>
              <w:overflowPunct/>
              <w:topLinePunct w:val="0"/>
              <w:autoSpaceDE/>
              <w:autoSpaceDN/>
              <w:bidi w:val="0"/>
              <w:spacing w:before="0" w:beforeAutospacing="0" w:after="0" w:afterAutospacing="0" w:line="480" w:lineRule="auto"/>
              <w:ind w:left="0" w:right="0" w:rightChars="0"/>
              <w:jc w:val="center"/>
              <w:textAlignment w:val="auto"/>
              <w:rPr>
                <w:rFonts w:hint="eastAsia" w:ascii="宋体" w:hAnsi="宋体" w:eastAsia="方正仿宋_GBK" w:cs="Times New Roman"/>
                <w:b w:val="0"/>
                <w:bCs w:val="0"/>
                <w:kern w:val="2"/>
                <w:sz w:val="28"/>
                <w:szCs w:val="28"/>
                <w:lang w:val="en-US" w:eastAsia="zh-CN" w:bidi="ar-SA"/>
              </w:rPr>
            </w:pPr>
            <w:r>
              <w:rPr>
                <w:rFonts w:hint="eastAsia" w:ascii="宋体" w:hAnsi="宋体" w:eastAsia="方正仿宋_GBK" w:cs="Times New Roman"/>
                <w:b w:val="0"/>
                <w:bCs w:val="0"/>
                <w:kern w:val="2"/>
                <w:sz w:val="28"/>
                <w:szCs w:val="28"/>
                <w:lang w:val="en-US" w:eastAsia="zh-CN" w:bidi="ar-SA"/>
              </w:rPr>
              <w:t>湘潭县人民政府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1685" w:type="dxa"/>
            <w:vMerge w:val="continue"/>
            <w:noWrap w:val="0"/>
            <w:vAlign w:val="top"/>
          </w:tcPr>
          <w:p>
            <w:pPr>
              <w:keepNext w:val="0"/>
              <w:keepLines w:val="0"/>
              <w:pageBreakBefore w:val="0"/>
              <w:suppressLineNumbers w:val="0"/>
              <w:kinsoku/>
              <w:wordWrap/>
              <w:overflowPunct/>
              <w:topLinePunct w:val="0"/>
              <w:autoSpaceDE/>
              <w:autoSpaceDN/>
              <w:bidi w:val="0"/>
              <w:spacing w:before="0" w:beforeAutospacing="0" w:after="0" w:afterAutospacing="0" w:line="480" w:lineRule="auto"/>
              <w:ind w:left="0" w:right="0" w:rightChars="0"/>
              <w:jc w:val="center"/>
              <w:textAlignment w:val="auto"/>
              <w:rPr>
                <w:rFonts w:hint="eastAsia" w:ascii="仿宋_GB2312" w:hAnsi="仿宋_GB2312" w:eastAsia="仿宋_GB2312" w:cs="仿宋_GB2312"/>
                <w:sz w:val="28"/>
                <w:szCs w:val="28"/>
              </w:rPr>
            </w:pPr>
          </w:p>
        </w:tc>
        <w:tc>
          <w:tcPr>
            <w:tcW w:w="2108" w:type="dxa"/>
            <w:noWrap w:val="0"/>
            <w:vAlign w:val="center"/>
          </w:tcPr>
          <w:p>
            <w:pPr>
              <w:keepNext w:val="0"/>
              <w:keepLines w:val="0"/>
              <w:pageBreakBefore w:val="0"/>
              <w:suppressLineNumbers w:val="0"/>
              <w:kinsoku/>
              <w:wordWrap/>
              <w:overflowPunct/>
              <w:topLinePunct w:val="0"/>
              <w:autoSpaceDE/>
              <w:autoSpaceDN/>
              <w:bidi w:val="0"/>
              <w:spacing w:before="0" w:beforeAutospacing="0" w:after="0" w:afterAutospacing="0" w:line="480" w:lineRule="auto"/>
              <w:ind w:left="0" w:right="0" w:rightChars="0"/>
              <w:jc w:val="center"/>
              <w:textAlignment w:val="auto"/>
              <w:rPr>
                <w:rFonts w:hint="eastAsia" w:ascii="仿宋_GB2312" w:hAnsi="仿宋_GB2312" w:eastAsia="仿宋_GB2312" w:cs="仿宋_GB2312"/>
                <w:sz w:val="28"/>
                <w:szCs w:val="28"/>
              </w:rPr>
            </w:pPr>
            <w:r>
              <w:rPr>
                <w:rFonts w:hint="eastAsia" w:ascii="宋体" w:hAnsi="宋体" w:eastAsia="方正仿宋_GBK" w:cs="Times New Roman"/>
                <w:b w:val="0"/>
                <w:bCs w:val="0"/>
                <w:kern w:val="2"/>
                <w:sz w:val="28"/>
                <w:szCs w:val="28"/>
                <w:lang w:val="en-US" w:eastAsia="zh-CN" w:bidi="ar-SA"/>
              </w:rPr>
              <w:t>单位基本职能</w:t>
            </w:r>
          </w:p>
        </w:tc>
        <w:tc>
          <w:tcPr>
            <w:tcW w:w="6001" w:type="dxa"/>
            <w:noWrap w:val="0"/>
            <w:vAlign w:val="center"/>
          </w:tcPr>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80" w:lineRule="auto"/>
              <w:ind w:left="0" w:leftChars="0" w:right="0" w:rightChars="0" w:firstLine="560" w:firstLineChars="200"/>
              <w:jc w:val="both"/>
              <w:textAlignment w:val="auto"/>
              <w:rPr>
                <w:rFonts w:hint="eastAsia" w:eastAsia="方正仿宋_GBK" w:cs="Times New Roman"/>
                <w:b w:val="0"/>
                <w:bCs w:val="0"/>
                <w:kern w:val="2"/>
                <w:sz w:val="28"/>
                <w:szCs w:val="28"/>
                <w:lang w:val="en-US" w:eastAsia="zh-CN" w:bidi="ar-SA"/>
              </w:rPr>
            </w:pPr>
            <w:r>
              <w:rPr>
                <w:rFonts w:hint="eastAsia" w:eastAsia="方正仿宋_GBK" w:cs="Times New Roman"/>
                <w:b w:val="0"/>
                <w:bCs w:val="0"/>
                <w:kern w:val="2"/>
                <w:sz w:val="28"/>
                <w:szCs w:val="28"/>
                <w:lang w:val="en-US" w:eastAsia="zh-CN" w:bidi="ar-SA"/>
              </w:rPr>
              <w:t>1、贯彻执行党的路线、方针、政策和国家的各项法律、法规；负责镇辖区内地区性、群众性、公益性、社会性工作。</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80" w:lineRule="auto"/>
              <w:ind w:left="0" w:leftChars="0" w:right="0" w:rightChars="0" w:firstLine="560" w:firstLineChars="200"/>
              <w:jc w:val="both"/>
              <w:textAlignment w:val="auto"/>
              <w:rPr>
                <w:rFonts w:hint="eastAsia" w:eastAsia="方正仿宋_GBK" w:cs="Times New Roman"/>
                <w:b w:val="0"/>
                <w:bCs w:val="0"/>
                <w:kern w:val="2"/>
                <w:sz w:val="28"/>
                <w:szCs w:val="28"/>
                <w:lang w:val="en-US" w:eastAsia="zh-CN" w:bidi="ar-SA"/>
              </w:rPr>
            </w:pPr>
            <w:r>
              <w:rPr>
                <w:rFonts w:hint="eastAsia" w:eastAsia="方正仿宋_GBK" w:cs="Times New Roman"/>
                <w:b w:val="0"/>
                <w:bCs w:val="0"/>
                <w:kern w:val="2"/>
                <w:sz w:val="28"/>
                <w:szCs w:val="28"/>
                <w:lang w:val="en-US" w:eastAsia="zh-CN" w:bidi="ar-SA"/>
              </w:rPr>
              <w:t>2、负责精神文明建设工作，积极组织以提高民众素质为目的的活动，树立文明新风。</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80" w:lineRule="auto"/>
              <w:ind w:left="0" w:leftChars="0" w:right="0" w:rightChars="0" w:firstLine="560" w:firstLineChars="200"/>
              <w:jc w:val="both"/>
              <w:textAlignment w:val="auto"/>
              <w:rPr>
                <w:rFonts w:hint="eastAsia" w:eastAsia="方正仿宋_GBK" w:cs="Times New Roman"/>
                <w:b w:val="0"/>
                <w:bCs w:val="0"/>
                <w:kern w:val="2"/>
                <w:sz w:val="28"/>
                <w:szCs w:val="28"/>
                <w:lang w:val="en-US" w:eastAsia="zh-CN" w:bidi="ar-SA"/>
              </w:rPr>
            </w:pPr>
            <w:r>
              <w:rPr>
                <w:rFonts w:hint="eastAsia" w:eastAsia="方正仿宋_GBK" w:cs="Times New Roman"/>
                <w:b w:val="0"/>
                <w:bCs w:val="0"/>
                <w:kern w:val="2"/>
                <w:sz w:val="28"/>
                <w:szCs w:val="28"/>
                <w:lang w:val="en-US" w:eastAsia="zh-CN" w:bidi="ar-SA"/>
              </w:rPr>
              <w:t>3、按照职责范围，负责辖区内的建设和管理、环境卫生、环境保护等监督、管理、服务工作。</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80" w:lineRule="auto"/>
              <w:ind w:left="0" w:leftChars="0" w:right="0" w:rightChars="0" w:firstLine="560" w:firstLineChars="200"/>
              <w:jc w:val="both"/>
              <w:textAlignment w:val="auto"/>
              <w:rPr>
                <w:rFonts w:hint="eastAsia" w:eastAsia="方正仿宋_GBK" w:cs="Times New Roman"/>
                <w:b w:val="0"/>
                <w:bCs w:val="0"/>
                <w:kern w:val="2"/>
                <w:sz w:val="28"/>
                <w:szCs w:val="28"/>
                <w:lang w:val="en-US" w:eastAsia="zh-CN" w:bidi="ar-SA"/>
              </w:rPr>
            </w:pPr>
            <w:r>
              <w:rPr>
                <w:rFonts w:hint="eastAsia" w:eastAsia="方正仿宋_GBK" w:cs="Times New Roman"/>
                <w:b w:val="0"/>
                <w:bCs w:val="0"/>
                <w:kern w:val="2"/>
                <w:sz w:val="28"/>
                <w:szCs w:val="28"/>
                <w:lang w:val="en-US" w:eastAsia="zh-CN" w:bidi="ar-SA"/>
              </w:rPr>
              <w:t>4、负责辖区内的维护稳定及社会治安综合治理工作，依照有关规定做好出租屋和外来暂住人员的管理工作；负责民事调解，法律服务工作，维护居民的合法权益。</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80" w:lineRule="auto"/>
              <w:ind w:left="0" w:leftChars="0" w:right="0" w:rightChars="0" w:firstLine="560" w:firstLineChars="200"/>
              <w:jc w:val="both"/>
              <w:textAlignment w:val="auto"/>
              <w:rPr>
                <w:rFonts w:hint="eastAsia" w:eastAsia="方正仿宋_GBK" w:cs="Times New Roman"/>
                <w:b w:val="0"/>
                <w:bCs w:val="0"/>
                <w:kern w:val="2"/>
                <w:sz w:val="28"/>
                <w:szCs w:val="28"/>
                <w:lang w:val="en-US" w:eastAsia="zh-CN" w:bidi="ar-SA"/>
              </w:rPr>
            </w:pPr>
            <w:r>
              <w:rPr>
                <w:rFonts w:hint="eastAsia" w:eastAsia="方正仿宋_GBK" w:cs="Times New Roman"/>
                <w:b w:val="0"/>
                <w:bCs w:val="0"/>
                <w:kern w:val="2"/>
                <w:sz w:val="28"/>
                <w:szCs w:val="28"/>
                <w:lang w:val="en-US" w:eastAsia="zh-CN" w:bidi="ar-SA"/>
              </w:rPr>
              <w:t>5、负责村（社区、居委会）的建设和管理，积极开展辖区服务工作，大力兴办福利企业，发动和组织辖区成员开展各类公益活动；负责拥军优属、优抚安置、社会救济、社会福利、社区文化、科普、体育、教育等工作。</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80" w:lineRule="auto"/>
              <w:ind w:left="0" w:leftChars="0" w:right="0" w:rightChars="0" w:firstLine="560" w:firstLineChars="200"/>
              <w:jc w:val="both"/>
              <w:textAlignment w:val="auto"/>
              <w:rPr>
                <w:rFonts w:hint="eastAsia" w:eastAsia="方正仿宋_GBK" w:cs="Times New Roman"/>
                <w:b w:val="0"/>
                <w:bCs w:val="0"/>
                <w:kern w:val="2"/>
                <w:sz w:val="28"/>
                <w:szCs w:val="28"/>
                <w:lang w:val="en-US" w:eastAsia="zh-CN" w:bidi="ar-SA"/>
              </w:rPr>
            </w:pPr>
            <w:r>
              <w:rPr>
                <w:rFonts w:hint="eastAsia" w:eastAsia="方正仿宋_GBK" w:cs="Times New Roman"/>
                <w:b w:val="0"/>
                <w:bCs w:val="0"/>
                <w:kern w:val="2"/>
                <w:sz w:val="28"/>
                <w:szCs w:val="28"/>
                <w:lang w:val="en-US" w:eastAsia="zh-CN" w:bidi="ar-SA"/>
              </w:rPr>
              <w:t>6、发展辖区经济，为辖区经济组织提供人才、科技、信息和各类服务，以经济、法律和必要的行政手段推动辖区经济发展和维护市场经济秩序。</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80" w:lineRule="auto"/>
              <w:ind w:left="0" w:leftChars="0" w:right="0" w:rightChars="0" w:firstLine="560" w:firstLineChars="200"/>
              <w:jc w:val="both"/>
              <w:textAlignment w:val="auto"/>
              <w:rPr>
                <w:rFonts w:hint="eastAsia" w:eastAsia="方正仿宋_GBK" w:cs="Times New Roman"/>
                <w:b w:val="0"/>
                <w:bCs w:val="0"/>
                <w:kern w:val="2"/>
                <w:sz w:val="28"/>
                <w:szCs w:val="28"/>
                <w:lang w:val="en-US" w:eastAsia="zh-CN" w:bidi="ar-SA"/>
              </w:rPr>
            </w:pPr>
            <w:r>
              <w:rPr>
                <w:rFonts w:hint="eastAsia" w:eastAsia="方正仿宋_GBK" w:cs="Times New Roman"/>
                <w:b w:val="0"/>
                <w:bCs w:val="0"/>
                <w:kern w:val="2"/>
                <w:sz w:val="28"/>
                <w:szCs w:val="28"/>
                <w:lang w:val="en-US" w:eastAsia="zh-CN" w:bidi="ar-SA"/>
              </w:rPr>
              <w:t>7、负责计划生育、劳动就业、安全生产管理、初级卫生保健、民兵、兵役、侨务等工作。</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80" w:lineRule="auto"/>
              <w:ind w:left="0" w:leftChars="0" w:right="0" w:rightChars="0" w:firstLine="560" w:firstLineChars="200"/>
              <w:jc w:val="both"/>
              <w:textAlignment w:val="auto"/>
              <w:rPr>
                <w:rFonts w:hint="eastAsia" w:eastAsia="方正仿宋_GBK" w:cs="Times New Roman"/>
                <w:b w:val="0"/>
                <w:bCs w:val="0"/>
                <w:kern w:val="2"/>
                <w:sz w:val="28"/>
                <w:szCs w:val="28"/>
                <w:lang w:val="en-US" w:eastAsia="zh-CN" w:bidi="ar-SA"/>
              </w:rPr>
            </w:pPr>
            <w:r>
              <w:rPr>
                <w:rFonts w:hint="eastAsia" w:eastAsia="方正仿宋_GBK" w:cs="Times New Roman"/>
                <w:b w:val="0"/>
                <w:bCs w:val="0"/>
                <w:kern w:val="2"/>
                <w:sz w:val="28"/>
                <w:szCs w:val="28"/>
                <w:lang w:val="en-US" w:eastAsia="zh-CN" w:bidi="ar-SA"/>
              </w:rPr>
              <w:t>8、指导和帮助村（居）民委员会搞好组织建设和制度建设，发挥基层群众自治组织作用。</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80" w:lineRule="auto"/>
              <w:ind w:left="0" w:leftChars="0" w:right="0" w:rightChars="0" w:firstLine="560" w:firstLineChars="200"/>
              <w:jc w:val="both"/>
              <w:textAlignment w:val="auto"/>
              <w:rPr>
                <w:rFonts w:hint="eastAsia" w:eastAsia="方正仿宋_GBK" w:cs="Times New Roman"/>
                <w:b w:val="0"/>
                <w:bCs w:val="0"/>
                <w:kern w:val="2"/>
                <w:sz w:val="28"/>
                <w:szCs w:val="28"/>
                <w:lang w:val="en-US" w:eastAsia="zh-CN" w:bidi="ar-SA"/>
              </w:rPr>
            </w:pPr>
            <w:r>
              <w:rPr>
                <w:rFonts w:hint="eastAsia" w:eastAsia="方正仿宋_GBK" w:cs="Times New Roman"/>
                <w:b w:val="0"/>
                <w:bCs w:val="0"/>
                <w:kern w:val="2"/>
                <w:sz w:val="28"/>
                <w:szCs w:val="28"/>
                <w:lang w:val="en-US" w:eastAsia="zh-CN" w:bidi="ar-SA"/>
              </w:rPr>
              <w:t>9、配合有关部门做好房屋拆迁、防汛、防风、防火、动物防疫、防震、防灾和抢险工作。</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80" w:lineRule="auto"/>
              <w:ind w:left="0" w:leftChars="0" w:right="0" w:rightChars="0" w:firstLine="560" w:firstLineChars="200"/>
              <w:jc w:val="both"/>
              <w:textAlignment w:val="auto"/>
              <w:rPr>
                <w:rFonts w:hint="eastAsia" w:eastAsia="方正仿宋_GBK" w:cs="Times New Roman"/>
                <w:b w:val="0"/>
                <w:bCs w:val="0"/>
                <w:kern w:val="2"/>
                <w:sz w:val="28"/>
                <w:szCs w:val="28"/>
                <w:lang w:val="en-US" w:eastAsia="zh-CN" w:bidi="ar-SA"/>
              </w:rPr>
            </w:pPr>
            <w:r>
              <w:rPr>
                <w:rFonts w:hint="eastAsia" w:eastAsia="方正仿宋_GBK" w:cs="Times New Roman"/>
                <w:b w:val="0"/>
                <w:bCs w:val="0"/>
                <w:kern w:val="2"/>
                <w:sz w:val="28"/>
                <w:szCs w:val="28"/>
                <w:lang w:val="en-US" w:eastAsia="zh-CN" w:bidi="ar-SA"/>
              </w:rPr>
              <w:t>10、向县人民政府反映居民群众的意见和要求，办理人民群众来信来访事项。</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80" w:lineRule="auto"/>
              <w:ind w:left="0" w:leftChars="0" w:right="0" w:rightChars="0" w:firstLine="560" w:firstLineChars="200"/>
              <w:jc w:val="both"/>
              <w:textAlignment w:val="auto"/>
              <w:rPr>
                <w:rFonts w:hint="eastAsia" w:eastAsia="方正仿宋_GBK" w:cs="Times New Roman"/>
                <w:b w:val="0"/>
                <w:bCs w:val="0"/>
                <w:kern w:val="2"/>
                <w:sz w:val="28"/>
                <w:szCs w:val="28"/>
                <w:lang w:val="en-US" w:eastAsia="zh-CN" w:bidi="ar-SA"/>
              </w:rPr>
            </w:pPr>
            <w:r>
              <w:rPr>
                <w:rFonts w:hint="eastAsia" w:eastAsia="方正仿宋_GBK" w:cs="Times New Roman"/>
                <w:b w:val="0"/>
                <w:bCs w:val="0"/>
                <w:kern w:val="2"/>
                <w:sz w:val="28"/>
                <w:szCs w:val="28"/>
                <w:lang w:val="en-US" w:eastAsia="zh-CN" w:bidi="ar-SA"/>
              </w:rPr>
              <w:t>11、负责辖区内普法教育工作，维护老人、妇女儿童的合法权益。</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80" w:lineRule="auto"/>
              <w:ind w:left="0" w:leftChars="0" w:right="0" w:rightChars="0" w:firstLine="560" w:firstLineChars="200"/>
              <w:jc w:val="both"/>
              <w:textAlignment w:val="auto"/>
              <w:rPr>
                <w:rFonts w:hint="eastAsia" w:eastAsia="方正仿宋_GBK" w:cs="Times New Roman"/>
                <w:b w:val="0"/>
                <w:bCs w:val="0"/>
                <w:kern w:val="2"/>
                <w:sz w:val="28"/>
                <w:szCs w:val="28"/>
                <w:lang w:val="en-US" w:eastAsia="zh-CN" w:bidi="ar-SA"/>
              </w:rPr>
            </w:pPr>
            <w:r>
              <w:rPr>
                <w:rFonts w:hint="eastAsia" w:eastAsia="方正仿宋_GBK" w:cs="Times New Roman"/>
                <w:b w:val="0"/>
                <w:bCs w:val="0"/>
                <w:kern w:val="2"/>
                <w:sz w:val="28"/>
                <w:szCs w:val="28"/>
                <w:lang w:val="en-US" w:eastAsia="zh-CN" w:bidi="ar-SA"/>
              </w:rPr>
              <w:t>12、负责辖区内安全生产和消防工作的指导、监督。</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80" w:lineRule="auto"/>
              <w:ind w:left="0" w:leftChars="0" w:right="0" w:rightChars="0" w:firstLine="560" w:firstLineChars="200"/>
              <w:jc w:val="both"/>
              <w:textAlignment w:val="auto"/>
              <w:rPr>
                <w:rFonts w:hint="eastAsia" w:eastAsia="方正仿宋_GBK" w:cs="Times New Roman"/>
                <w:b w:val="0"/>
                <w:bCs w:val="0"/>
                <w:kern w:val="2"/>
                <w:sz w:val="28"/>
                <w:szCs w:val="28"/>
                <w:lang w:val="en-US" w:eastAsia="zh-CN" w:bidi="ar-SA"/>
              </w:rPr>
            </w:pPr>
            <w:r>
              <w:rPr>
                <w:rFonts w:hint="eastAsia" w:eastAsia="方正仿宋_GBK" w:cs="Times New Roman"/>
                <w:b w:val="0"/>
                <w:bCs w:val="0"/>
                <w:kern w:val="2"/>
                <w:sz w:val="28"/>
                <w:szCs w:val="28"/>
                <w:lang w:val="en-US" w:eastAsia="zh-CN" w:bidi="ar-SA"/>
              </w:rPr>
              <w:t>13、会同有关部门做好辖区内的企业服务、在地统计工作。</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80" w:lineRule="auto"/>
              <w:ind w:left="0" w:leftChars="0" w:right="0" w:rightChars="0" w:firstLine="560" w:firstLineChars="200"/>
              <w:jc w:val="both"/>
              <w:textAlignment w:val="auto"/>
              <w:rPr>
                <w:rFonts w:hint="eastAsia" w:eastAsia="方正仿宋_GBK" w:cs="Times New Roman"/>
                <w:b w:val="0"/>
                <w:bCs w:val="0"/>
                <w:kern w:val="2"/>
                <w:sz w:val="28"/>
                <w:szCs w:val="28"/>
                <w:lang w:val="en-US" w:eastAsia="zh-CN" w:bidi="ar-SA"/>
              </w:rPr>
            </w:pPr>
            <w:r>
              <w:rPr>
                <w:rFonts w:hint="eastAsia" w:eastAsia="方正仿宋_GBK" w:cs="Times New Roman"/>
                <w:b w:val="0"/>
                <w:bCs w:val="0"/>
                <w:kern w:val="2"/>
                <w:sz w:val="28"/>
                <w:szCs w:val="28"/>
                <w:lang w:val="en-US" w:eastAsia="zh-CN" w:bidi="ar-SA"/>
              </w:rPr>
              <w:t>14、承办上级部门交办的其他事项。</w:t>
            </w:r>
          </w:p>
          <w:p>
            <w:pPr>
              <w:keepNext w:val="0"/>
              <w:keepLines w:val="0"/>
              <w:pageBreakBefore w:val="0"/>
              <w:suppressLineNumbers w:val="0"/>
              <w:kinsoku/>
              <w:wordWrap/>
              <w:overflowPunct/>
              <w:topLinePunct w:val="0"/>
              <w:autoSpaceDE/>
              <w:autoSpaceDN/>
              <w:bidi w:val="0"/>
              <w:spacing w:before="0" w:beforeAutospacing="0" w:after="0" w:afterAutospacing="0" w:line="480" w:lineRule="auto"/>
              <w:ind w:left="0" w:right="0" w:rightChars="0"/>
              <w:jc w:val="left"/>
              <w:textAlignment w:val="auto"/>
              <w:rPr>
                <w:rFonts w:hint="eastAsia" w:ascii="仿宋_GB2312" w:hAnsi="仿宋_GB2312" w:eastAsia="仿宋_GB2312" w:cs="仿宋_GB2312"/>
                <w:sz w:val="28"/>
                <w:szCs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14" w:hRule="atLeast"/>
          <w:jc w:val="center"/>
        </w:trPr>
        <w:tc>
          <w:tcPr>
            <w:tcW w:w="1685" w:type="dxa"/>
            <w:vMerge w:val="restart"/>
            <w:noWrap w:val="0"/>
            <w:vAlign w:val="center"/>
          </w:tcPr>
          <w:p>
            <w:pPr>
              <w:keepNext w:val="0"/>
              <w:keepLines w:val="0"/>
              <w:pageBreakBefore w:val="0"/>
              <w:suppressLineNumbers w:val="0"/>
              <w:kinsoku/>
              <w:wordWrap/>
              <w:overflowPunct/>
              <w:topLinePunct w:val="0"/>
              <w:autoSpaceDE/>
              <w:autoSpaceDN/>
              <w:bidi w:val="0"/>
              <w:spacing w:before="0" w:beforeAutospacing="0" w:after="0" w:afterAutospacing="0" w:line="480" w:lineRule="auto"/>
              <w:ind w:left="0" w:right="0" w:rightChars="0"/>
              <w:jc w:val="center"/>
              <w:textAlignment w:val="auto"/>
              <w:rPr>
                <w:rFonts w:hint="eastAsia" w:ascii="仿宋_GB2312" w:hAnsi="仿宋_GB2312" w:eastAsia="仿宋_GB2312" w:cs="仿宋_GB2312"/>
                <w:sz w:val="28"/>
                <w:szCs w:val="28"/>
              </w:rPr>
            </w:pPr>
            <w:r>
              <w:rPr>
                <w:rFonts w:hint="eastAsia" w:ascii="宋体" w:hAnsi="宋体" w:eastAsia="方正仿宋_GBK" w:cs="Times New Roman"/>
                <w:b w:val="0"/>
                <w:bCs w:val="0"/>
                <w:kern w:val="2"/>
                <w:sz w:val="28"/>
                <w:szCs w:val="28"/>
                <w:lang w:val="en-US" w:eastAsia="zh-CN" w:bidi="ar-SA"/>
              </w:rPr>
              <w:t>绩效完成情况</w:t>
            </w:r>
          </w:p>
        </w:tc>
        <w:tc>
          <w:tcPr>
            <w:tcW w:w="2108" w:type="dxa"/>
            <w:noWrap w:val="0"/>
            <w:vAlign w:val="center"/>
          </w:tcPr>
          <w:p>
            <w:pPr>
              <w:keepNext w:val="0"/>
              <w:keepLines w:val="0"/>
              <w:pageBreakBefore w:val="0"/>
              <w:suppressLineNumbers w:val="0"/>
              <w:kinsoku/>
              <w:wordWrap/>
              <w:overflowPunct/>
              <w:topLinePunct w:val="0"/>
              <w:autoSpaceDE/>
              <w:autoSpaceDN/>
              <w:bidi w:val="0"/>
              <w:spacing w:before="0" w:beforeAutospacing="0" w:after="0" w:afterAutospacing="0" w:line="480" w:lineRule="auto"/>
              <w:ind w:left="0" w:right="0" w:rightChars="0"/>
              <w:jc w:val="center"/>
              <w:textAlignment w:val="auto"/>
              <w:rPr>
                <w:rFonts w:hint="eastAsia" w:ascii="仿宋_GB2312" w:hAnsi="仿宋_GB2312" w:eastAsia="仿宋_GB2312" w:cs="仿宋_GB2312"/>
                <w:sz w:val="28"/>
                <w:szCs w:val="28"/>
              </w:rPr>
            </w:pPr>
            <w:r>
              <w:rPr>
                <w:rFonts w:hint="eastAsia" w:ascii="宋体" w:hAnsi="宋体" w:eastAsia="方正仿宋_GBK" w:cs="Times New Roman"/>
                <w:b w:val="0"/>
                <w:bCs w:val="0"/>
                <w:kern w:val="2"/>
                <w:sz w:val="28"/>
                <w:szCs w:val="28"/>
                <w:lang w:val="en-US" w:eastAsia="zh-CN" w:bidi="ar-SA"/>
              </w:rPr>
              <w:t>部门整体支出管理和使用基本情况</w:t>
            </w:r>
          </w:p>
        </w:tc>
        <w:tc>
          <w:tcPr>
            <w:tcW w:w="6001" w:type="dxa"/>
            <w:noWrap w:val="0"/>
            <w:vAlign w:val="center"/>
          </w:tcPr>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80" w:lineRule="auto"/>
              <w:ind w:left="0" w:leftChars="0" w:right="0" w:rightChars="0" w:firstLine="560" w:firstLineChars="200"/>
              <w:jc w:val="both"/>
              <w:textAlignment w:val="auto"/>
              <w:rPr>
                <w:rFonts w:hint="eastAsia" w:ascii="宋体" w:hAnsi="宋体" w:eastAsia="方正仿宋_GBK" w:cs="Times New Roman"/>
                <w:b w:val="0"/>
                <w:bCs w:val="0"/>
                <w:kern w:val="2"/>
                <w:sz w:val="28"/>
                <w:szCs w:val="28"/>
                <w:lang w:val="en-US" w:eastAsia="zh-CN" w:bidi="ar-SA"/>
              </w:rPr>
            </w:pPr>
            <w:r>
              <w:rPr>
                <w:rFonts w:hint="eastAsia" w:ascii="宋体" w:hAnsi="宋体" w:eastAsia="方正仿宋_GBK" w:cs="Times New Roman"/>
                <w:b w:val="0"/>
                <w:bCs w:val="0"/>
                <w:kern w:val="2"/>
                <w:sz w:val="28"/>
                <w:szCs w:val="28"/>
                <w:lang w:val="en-US" w:eastAsia="zh-CN" w:bidi="ar-SA"/>
              </w:rPr>
              <w:t>认真贯彻执行《</w:t>
            </w:r>
            <w:r>
              <w:rPr>
                <w:rFonts w:hint="eastAsia" w:eastAsia="方正仿宋_GBK" w:cs="Times New Roman"/>
                <w:b w:val="0"/>
                <w:bCs w:val="0"/>
                <w:kern w:val="2"/>
                <w:sz w:val="28"/>
                <w:szCs w:val="28"/>
                <w:lang w:val="en-US" w:eastAsia="zh-CN" w:bidi="ar-SA"/>
              </w:rPr>
              <w:t>中华人民共和国</w:t>
            </w:r>
            <w:r>
              <w:rPr>
                <w:rFonts w:hint="eastAsia" w:ascii="宋体" w:hAnsi="宋体" w:eastAsia="方正仿宋_GBK" w:cs="Times New Roman"/>
                <w:b w:val="0"/>
                <w:bCs w:val="0"/>
                <w:kern w:val="2"/>
                <w:sz w:val="28"/>
                <w:szCs w:val="28"/>
                <w:lang w:val="en-US" w:eastAsia="zh-CN" w:bidi="ar-SA"/>
              </w:rPr>
              <w:t>会计法》、《</w:t>
            </w:r>
            <w:r>
              <w:rPr>
                <w:rFonts w:hint="eastAsia" w:eastAsia="方正仿宋_GBK" w:cs="Times New Roman"/>
                <w:b w:val="0"/>
                <w:bCs w:val="0"/>
                <w:kern w:val="2"/>
                <w:sz w:val="28"/>
                <w:szCs w:val="28"/>
                <w:lang w:val="en-US" w:eastAsia="zh-CN" w:bidi="ar-SA"/>
              </w:rPr>
              <w:t>中华人民共和国</w:t>
            </w:r>
            <w:r>
              <w:rPr>
                <w:rFonts w:hint="eastAsia" w:ascii="宋体" w:hAnsi="宋体" w:eastAsia="方正仿宋_GBK" w:cs="Times New Roman"/>
                <w:b w:val="0"/>
                <w:bCs w:val="0"/>
                <w:kern w:val="2"/>
                <w:sz w:val="28"/>
                <w:szCs w:val="28"/>
                <w:lang w:val="en-US" w:eastAsia="zh-CN" w:bidi="ar-SA"/>
              </w:rPr>
              <w:t>预算法》、《行政单位会计制度》等法律法规，各项经费支出严格按照政府采购、国库集中支付等有关规定执行。同时本单位先后制定了预算资金管理办法，内部财务管理制度、会计核算制度、资产管理制度等相关制度，且相关管理制度合法、合规、完整。明确了经费审批权限及程序，规范了公务接待的审批管理，较好的控制了行政运行成本。</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80" w:lineRule="auto"/>
              <w:ind w:left="0" w:leftChars="0" w:right="0" w:rightChars="0" w:firstLine="560" w:firstLineChars="200"/>
              <w:jc w:val="both"/>
              <w:textAlignment w:val="auto"/>
              <w:rPr>
                <w:rFonts w:hint="eastAsia" w:ascii="仿宋_GB2312" w:hAnsi="仿宋_GB2312" w:eastAsia="仿宋_GB2312" w:cs="仿宋_GB2312"/>
                <w:sz w:val="28"/>
                <w:szCs w:val="28"/>
              </w:rPr>
            </w:pPr>
            <w:r>
              <w:rPr>
                <w:rFonts w:hint="eastAsia" w:ascii="宋体" w:hAnsi="宋体" w:eastAsia="方正仿宋_GBK" w:cs="Times New Roman"/>
                <w:b w:val="0"/>
                <w:bCs w:val="0"/>
                <w:kern w:val="2"/>
                <w:sz w:val="28"/>
                <w:szCs w:val="28"/>
                <w:lang w:val="en-US" w:eastAsia="zh-CN" w:bidi="ar-SA"/>
              </w:rPr>
              <w:t>2022年部门整体支出 2935万元，其中：工资福利支出1199万元、商品和服务支出1105   万元、对个人和家庭的补助631万元、资本性支出   5950元。该支出中其中：基本支出 2935万元，项目支出 0万元，当年无结余。“三公”经费支出0万元。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0" w:hRule="atLeast"/>
          <w:jc w:val="center"/>
        </w:trPr>
        <w:tc>
          <w:tcPr>
            <w:tcW w:w="1685" w:type="dxa"/>
            <w:vMerge w:val="continue"/>
            <w:noWrap w:val="0"/>
            <w:vAlign w:val="top"/>
          </w:tcPr>
          <w:p>
            <w:pPr>
              <w:keepNext w:val="0"/>
              <w:keepLines w:val="0"/>
              <w:pageBreakBefore w:val="0"/>
              <w:suppressLineNumbers w:val="0"/>
              <w:kinsoku/>
              <w:wordWrap/>
              <w:overflowPunct/>
              <w:topLinePunct w:val="0"/>
              <w:autoSpaceDE/>
              <w:autoSpaceDN/>
              <w:bidi w:val="0"/>
              <w:spacing w:before="0" w:beforeAutospacing="0" w:after="0" w:afterAutospacing="0" w:line="480" w:lineRule="auto"/>
              <w:ind w:left="0" w:right="0" w:rightChars="0"/>
              <w:jc w:val="center"/>
              <w:textAlignment w:val="auto"/>
              <w:rPr>
                <w:rFonts w:hint="eastAsia" w:ascii="仿宋_GB2312" w:hAnsi="仿宋_GB2312" w:eastAsia="仿宋_GB2312" w:cs="仿宋_GB2312"/>
                <w:sz w:val="28"/>
                <w:szCs w:val="28"/>
              </w:rPr>
            </w:pPr>
          </w:p>
        </w:tc>
        <w:tc>
          <w:tcPr>
            <w:tcW w:w="2108" w:type="dxa"/>
            <w:noWrap w:val="0"/>
            <w:vAlign w:val="center"/>
          </w:tcPr>
          <w:p>
            <w:pPr>
              <w:keepNext w:val="0"/>
              <w:keepLines w:val="0"/>
              <w:pageBreakBefore w:val="0"/>
              <w:suppressLineNumbers w:val="0"/>
              <w:kinsoku/>
              <w:wordWrap/>
              <w:overflowPunct/>
              <w:topLinePunct w:val="0"/>
              <w:autoSpaceDE/>
              <w:autoSpaceDN/>
              <w:bidi w:val="0"/>
              <w:spacing w:before="0" w:beforeAutospacing="0" w:after="0" w:afterAutospacing="0" w:line="480" w:lineRule="auto"/>
              <w:ind w:left="0" w:right="0" w:rightChars="0"/>
              <w:jc w:val="center"/>
              <w:textAlignment w:val="auto"/>
              <w:rPr>
                <w:rFonts w:hint="eastAsia" w:ascii="仿宋_GB2312" w:hAnsi="仿宋_GB2312" w:eastAsia="仿宋_GB2312" w:cs="仿宋_GB2312"/>
                <w:sz w:val="28"/>
                <w:szCs w:val="28"/>
              </w:rPr>
            </w:pPr>
            <w:r>
              <w:rPr>
                <w:rFonts w:hint="eastAsia" w:ascii="宋体" w:hAnsi="宋体" w:eastAsia="方正仿宋_GBK" w:cs="Times New Roman"/>
                <w:b w:val="0"/>
                <w:bCs w:val="0"/>
                <w:kern w:val="2"/>
                <w:sz w:val="28"/>
                <w:szCs w:val="28"/>
                <w:lang w:val="en-US" w:eastAsia="zh-CN" w:bidi="ar-SA"/>
              </w:rPr>
              <w:t>绩效目标完成情况</w:t>
            </w:r>
          </w:p>
        </w:tc>
        <w:tc>
          <w:tcPr>
            <w:tcW w:w="6001" w:type="dxa"/>
            <w:noWrap w:val="0"/>
            <w:vAlign w:val="center"/>
          </w:tcPr>
          <w:p>
            <w:pPr>
              <w:keepNext w:val="0"/>
              <w:keepLines w:val="0"/>
              <w:pageBreakBefore w:val="0"/>
              <w:suppressLineNumbers w:val="0"/>
              <w:kinsoku/>
              <w:wordWrap/>
              <w:overflowPunct/>
              <w:topLinePunct w:val="0"/>
              <w:autoSpaceDE/>
              <w:autoSpaceDN/>
              <w:bidi w:val="0"/>
              <w:spacing w:before="0" w:beforeAutospacing="0" w:after="0" w:afterAutospacing="0" w:line="480" w:lineRule="auto"/>
              <w:ind w:left="0" w:leftChars="0" w:right="0" w:rightChars="0" w:firstLine="562" w:firstLineChars="200"/>
              <w:jc w:val="both"/>
              <w:textAlignment w:val="auto"/>
              <w:rPr>
                <w:rFonts w:hint="default" w:ascii="宋体" w:hAnsi="宋体" w:eastAsia="方正仿宋_GBK"/>
                <w:sz w:val="28"/>
                <w:szCs w:val="28"/>
                <w:lang w:val="en-US" w:eastAsia="zh-CN"/>
              </w:rPr>
            </w:pPr>
            <w:r>
              <w:rPr>
                <w:rFonts w:hint="eastAsia" w:ascii="宋体" w:hAnsi="宋体" w:eastAsia="方正仿宋_GBK"/>
                <w:b/>
                <w:bCs/>
                <w:sz w:val="28"/>
                <w:szCs w:val="28"/>
                <w:lang w:val="en-US" w:eastAsia="zh-CN"/>
              </w:rPr>
              <w:t xml:space="preserve">凝聚共识,筑牢思想理论根基  </w:t>
            </w:r>
            <w:r>
              <w:rPr>
                <w:rFonts w:hint="eastAsia" w:ascii="宋体" w:hAnsi="宋体" w:eastAsia="方正仿宋_GBK"/>
                <w:sz w:val="28"/>
                <w:szCs w:val="28"/>
                <w:lang w:val="en-US" w:eastAsia="zh-CN"/>
              </w:rPr>
              <w:t>始终</w:t>
            </w:r>
            <w:r>
              <w:rPr>
                <w:rFonts w:hint="default" w:ascii="宋体" w:hAnsi="宋体" w:eastAsia="方正仿宋_GBK"/>
                <w:sz w:val="28"/>
                <w:szCs w:val="28"/>
                <w:lang w:val="en-US" w:eastAsia="zh-CN"/>
              </w:rPr>
              <w:t>坚持以习近平新时代中国特色社会主义思想为指导，坚持以党的政治建设为统领，深入学习贯彻党的十九届</w:t>
            </w:r>
            <w:r>
              <w:rPr>
                <w:rFonts w:hint="eastAsia" w:ascii="宋体" w:hAnsi="宋体" w:eastAsia="方正仿宋_GBK"/>
                <w:sz w:val="28"/>
                <w:szCs w:val="28"/>
                <w:lang w:val="en-US" w:eastAsia="zh-CN"/>
              </w:rPr>
              <w:t>六中</w:t>
            </w:r>
            <w:r>
              <w:rPr>
                <w:rFonts w:hint="default" w:ascii="宋体" w:hAnsi="宋体" w:eastAsia="方正仿宋_GBK"/>
                <w:sz w:val="28"/>
                <w:szCs w:val="28"/>
                <w:lang w:val="en-US" w:eastAsia="zh-CN"/>
              </w:rPr>
              <w:t>全会</w:t>
            </w:r>
            <w:r>
              <w:rPr>
                <w:rFonts w:hint="eastAsia" w:ascii="宋体" w:hAnsi="宋体" w:eastAsia="方正仿宋_GBK"/>
                <w:sz w:val="28"/>
                <w:szCs w:val="28"/>
                <w:lang w:val="en-US" w:eastAsia="zh-CN"/>
              </w:rPr>
              <w:t>、党的二十大精神</w:t>
            </w:r>
            <w:r>
              <w:rPr>
                <w:rFonts w:hint="default" w:ascii="宋体" w:hAnsi="宋体" w:eastAsia="方正仿宋_GBK"/>
                <w:sz w:val="28"/>
                <w:szCs w:val="28"/>
                <w:lang w:val="en-US" w:eastAsia="zh-CN"/>
              </w:rPr>
              <w:t>，习近平总书记考察湖南等重要讲话精神</w:t>
            </w:r>
            <w:r>
              <w:rPr>
                <w:rFonts w:hint="eastAsia" w:ascii="宋体" w:hAnsi="宋体" w:eastAsia="方正仿宋_GBK"/>
                <w:sz w:val="28"/>
                <w:szCs w:val="28"/>
                <w:lang w:val="en-US" w:eastAsia="zh-CN"/>
              </w:rPr>
              <w:t>。全年</w:t>
            </w:r>
            <w:r>
              <w:rPr>
                <w:rFonts w:hint="default" w:ascii="宋体" w:hAnsi="宋体" w:eastAsia="方正仿宋_GBK"/>
                <w:sz w:val="28"/>
                <w:szCs w:val="28"/>
                <w:lang w:val="en-US" w:eastAsia="zh-CN"/>
              </w:rPr>
              <w:t>组织党委理论</w:t>
            </w:r>
            <w:r>
              <w:rPr>
                <w:rFonts w:hint="eastAsia" w:ascii="宋体" w:hAnsi="宋体" w:eastAsia="方正仿宋_GBK"/>
                <w:sz w:val="28"/>
                <w:szCs w:val="28"/>
                <w:lang w:val="en-US" w:eastAsia="zh-CN"/>
              </w:rPr>
              <w:t>学习</w:t>
            </w:r>
            <w:bookmarkStart w:id="3" w:name="_GoBack"/>
            <w:bookmarkEnd w:id="3"/>
            <w:r>
              <w:rPr>
                <w:rFonts w:hint="default" w:ascii="宋体" w:hAnsi="宋体" w:eastAsia="方正仿宋_GBK"/>
                <w:sz w:val="28"/>
                <w:szCs w:val="28"/>
                <w:lang w:val="en-US" w:eastAsia="zh-CN"/>
              </w:rPr>
              <w:t>中心组学习</w:t>
            </w:r>
            <w:r>
              <w:rPr>
                <w:rFonts w:hint="eastAsia" w:ascii="宋体" w:hAnsi="宋体" w:eastAsia="方正仿宋_GBK"/>
                <w:sz w:val="28"/>
                <w:szCs w:val="28"/>
                <w:lang w:val="en-US" w:eastAsia="zh-CN"/>
              </w:rPr>
              <w:t>12</w:t>
            </w:r>
            <w:r>
              <w:rPr>
                <w:rFonts w:hint="default" w:ascii="宋体" w:hAnsi="宋体" w:eastAsia="方正仿宋_GBK"/>
                <w:sz w:val="28"/>
                <w:szCs w:val="28"/>
                <w:lang w:val="en-US" w:eastAsia="zh-CN"/>
              </w:rPr>
              <w:t>次，邀请党的理论政策宣讲员在各村进行了全覆盖</w:t>
            </w:r>
            <w:r>
              <w:rPr>
                <w:rFonts w:hint="eastAsia" w:ascii="宋体" w:hAnsi="宋体" w:eastAsia="方正仿宋_GBK"/>
                <w:sz w:val="28"/>
                <w:szCs w:val="28"/>
                <w:lang w:val="en-US" w:eastAsia="zh-CN"/>
              </w:rPr>
              <w:t>党的二十大精神</w:t>
            </w:r>
            <w:r>
              <w:rPr>
                <w:rFonts w:hint="default" w:ascii="宋体" w:hAnsi="宋体" w:eastAsia="方正仿宋_GBK"/>
                <w:sz w:val="28"/>
                <w:szCs w:val="28"/>
                <w:lang w:val="en-US" w:eastAsia="zh-CN"/>
              </w:rPr>
              <w:t>宣讲，举办党组织书记、第一书记、支委成员、党员代表等讲党课80余堂。抓实党风廉政建设，及时解决支持监督执纪中存在的问题，干部作风持续转优。落实意识形态</w:t>
            </w:r>
            <w:r>
              <w:rPr>
                <w:rFonts w:hint="eastAsia" w:ascii="宋体" w:hAnsi="宋体" w:eastAsia="方正仿宋_GBK"/>
                <w:sz w:val="28"/>
                <w:szCs w:val="28"/>
                <w:lang w:val="en-US" w:eastAsia="zh-CN"/>
              </w:rPr>
              <w:t>责任制</w:t>
            </w:r>
            <w:r>
              <w:rPr>
                <w:rFonts w:hint="default" w:ascii="宋体" w:hAnsi="宋体" w:eastAsia="方正仿宋_GBK"/>
                <w:sz w:val="28"/>
                <w:szCs w:val="28"/>
                <w:lang w:val="en-US" w:eastAsia="zh-CN"/>
              </w:rPr>
              <w:t>要求，牢牢把握意识形态领导权、主动权、话语权，有效处理各类舆情信息105条，筑牢了网络意识形态主阵地。</w:t>
            </w:r>
          </w:p>
          <w:p>
            <w:pPr>
              <w:keepNext w:val="0"/>
              <w:keepLines w:val="0"/>
              <w:pageBreakBefore w:val="0"/>
              <w:suppressLineNumbers w:val="0"/>
              <w:kinsoku/>
              <w:wordWrap/>
              <w:overflowPunct/>
              <w:topLinePunct w:val="0"/>
              <w:autoSpaceDE/>
              <w:autoSpaceDN/>
              <w:bidi w:val="0"/>
              <w:spacing w:before="0" w:beforeAutospacing="0" w:after="0" w:afterAutospacing="0" w:line="480" w:lineRule="auto"/>
              <w:ind w:left="0" w:leftChars="0" w:right="0" w:rightChars="0" w:firstLine="562" w:firstLineChars="200"/>
              <w:jc w:val="both"/>
              <w:textAlignment w:val="auto"/>
              <w:rPr>
                <w:rFonts w:hint="default" w:ascii="宋体" w:hAnsi="宋体" w:eastAsia="方正仿宋_GBK"/>
                <w:sz w:val="28"/>
                <w:szCs w:val="28"/>
                <w:lang w:val="en-US" w:eastAsia="zh-CN"/>
              </w:rPr>
            </w:pPr>
            <w:r>
              <w:rPr>
                <w:rFonts w:hint="eastAsia" w:ascii="宋体" w:hAnsi="宋体" w:eastAsia="方正仿宋_GBK"/>
                <w:b/>
                <w:bCs/>
                <w:sz w:val="28"/>
                <w:szCs w:val="28"/>
                <w:lang w:val="en-US" w:eastAsia="zh-CN"/>
              </w:rPr>
              <w:t>凝心聚力，推动经济发展实效</w:t>
            </w:r>
            <w:r>
              <w:rPr>
                <w:rFonts w:hint="eastAsia" w:ascii="宋体" w:hAnsi="宋体" w:eastAsia="方正仿宋_GBK"/>
                <w:sz w:val="28"/>
                <w:szCs w:val="28"/>
                <w:lang w:val="en-US" w:eastAsia="zh-CN"/>
              </w:rPr>
              <w:t xml:space="preserve">  </w:t>
            </w:r>
            <w:r>
              <w:rPr>
                <w:rFonts w:hint="default" w:ascii="宋体" w:hAnsi="宋体" w:eastAsia="方正仿宋_GBK"/>
                <w:sz w:val="28"/>
                <w:szCs w:val="28"/>
                <w:lang w:val="en-US" w:eastAsia="zh-CN"/>
              </w:rPr>
              <w:t>全年固定投资达1.9亿元，工业技改1.9亿元。</w:t>
            </w:r>
            <w:r>
              <w:rPr>
                <w:rFonts w:hint="eastAsia" w:ascii="宋体" w:hAnsi="宋体" w:eastAsia="方正仿宋_GBK"/>
                <w:sz w:val="28"/>
                <w:szCs w:val="28"/>
                <w:lang w:val="en-US" w:eastAsia="zh-CN"/>
              </w:rPr>
              <w:t>完成税收任务220万元。</w:t>
            </w:r>
            <w:r>
              <w:rPr>
                <w:rFonts w:hint="default" w:ascii="宋体" w:hAnsi="宋体" w:eastAsia="方正仿宋_GBK"/>
                <w:sz w:val="28"/>
                <w:szCs w:val="28"/>
                <w:lang w:val="en-US" w:eastAsia="zh-CN"/>
              </w:rPr>
              <w:t>招商引资实际到位资金达9000万元。开展“纾困增效”专项帮扶行动，实施一企一人政策，帮助企业解决一批“急难愁盼”问题。醴娄高速在我乡境内6.312公里，完成了47户房屋征拆协议的签订和拆除任务。22个组的清表工作已结束，实现了全线交地拉通，为国家级项目提供了良好的施工环境。全年完成粮食生产总播种面积达5万余亩，总产量达2.4万吨，完成耕地抛荒治理807.24亩。稳定畜禽生产，抓好高致病性禽流感、牲畜口蹄疫、猪瘟等疫病防治工作，现生猪存栏1.85万头，家禽18.4万羽，水产品900余吨。完成造林面积350亩，义务植树8万余株。完成干渠、支渠清淤扫障110公里，对乡域范围内6座水库完成标准化创建工作。制定村级集体经济“一村一策”发展计划，鼓励各村成立经济合作社，进一步盘活村级闲集体置资产资源，实现集体资产保值增值，群众就业增收</w:t>
            </w:r>
            <w:r>
              <w:rPr>
                <w:rFonts w:hint="eastAsia" w:ascii="宋体" w:hAnsi="宋体" w:eastAsia="方正仿宋_GBK"/>
                <w:sz w:val="28"/>
                <w:szCs w:val="28"/>
                <w:lang w:val="en-US" w:eastAsia="zh-CN"/>
              </w:rPr>
              <w:t>,</w:t>
            </w:r>
            <w:r>
              <w:rPr>
                <w:rFonts w:hint="default" w:ascii="宋体" w:hAnsi="宋体" w:eastAsia="方正仿宋_GBK"/>
                <w:sz w:val="28"/>
                <w:szCs w:val="28"/>
                <w:lang w:val="en-US" w:eastAsia="zh-CN"/>
              </w:rPr>
              <w:t>目前全乡村级集体收入10万元以上的村占比达45%。</w:t>
            </w:r>
          </w:p>
          <w:p>
            <w:pPr>
              <w:keepNext w:val="0"/>
              <w:keepLines w:val="0"/>
              <w:pageBreakBefore w:val="0"/>
              <w:suppressLineNumbers w:val="0"/>
              <w:kinsoku/>
              <w:wordWrap/>
              <w:overflowPunct/>
              <w:topLinePunct w:val="0"/>
              <w:autoSpaceDE/>
              <w:autoSpaceDN/>
              <w:bidi w:val="0"/>
              <w:spacing w:before="0" w:beforeAutospacing="0" w:after="0" w:afterAutospacing="0" w:line="480" w:lineRule="auto"/>
              <w:ind w:left="0" w:leftChars="0" w:right="0" w:rightChars="0" w:firstLine="562" w:firstLineChars="200"/>
              <w:jc w:val="both"/>
              <w:textAlignment w:val="auto"/>
              <w:rPr>
                <w:rFonts w:hint="default" w:ascii="宋体" w:hAnsi="宋体" w:eastAsia="方正仿宋_GBK"/>
                <w:sz w:val="28"/>
                <w:szCs w:val="28"/>
                <w:lang w:val="en-US" w:eastAsia="zh-CN"/>
              </w:rPr>
            </w:pPr>
            <w:r>
              <w:rPr>
                <w:rFonts w:hint="eastAsia" w:ascii="宋体" w:hAnsi="宋体" w:eastAsia="方正仿宋_GBK"/>
                <w:b/>
                <w:bCs/>
                <w:sz w:val="28"/>
                <w:szCs w:val="28"/>
                <w:lang w:val="en-US" w:eastAsia="zh-CN"/>
              </w:rPr>
              <w:t>多措并举，提升农村</w:t>
            </w:r>
            <w:r>
              <w:rPr>
                <w:rFonts w:hint="default" w:ascii="宋体" w:hAnsi="宋体" w:eastAsia="方正仿宋_GBK"/>
                <w:b/>
                <w:bCs/>
                <w:sz w:val="28"/>
                <w:szCs w:val="28"/>
                <w:lang w:val="en-US" w:eastAsia="zh-CN"/>
              </w:rPr>
              <w:t>人居环境</w:t>
            </w:r>
            <w:r>
              <w:rPr>
                <w:rFonts w:hint="eastAsia" w:ascii="宋体" w:hAnsi="宋体" w:eastAsia="方正仿宋_GBK"/>
                <w:b/>
                <w:bCs/>
                <w:sz w:val="28"/>
                <w:szCs w:val="28"/>
                <w:lang w:val="en-US" w:eastAsia="zh-CN"/>
              </w:rPr>
              <w:t>品质</w:t>
            </w:r>
            <w:r>
              <w:rPr>
                <w:rFonts w:hint="eastAsia" w:ascii="宋体" w:hAnsi="宋体" w:eastAsia="方正仿宋_GBK"/>
                <w:sz w:val="28"/>
                <w:szCs w:val="28"/>
                <w:lang w:val="en-US" w:eastAsia="zh-CN"/>
              </w:rPr>
              <w:t xml:space="preserve">  </w:t>
            </w:r>
            <w:r>
              <w:rPr>
                <w:rFonts w:hint="default" w:ascii="宋体" w:hAnsi="宋体" w:eastAsia="方正仿宋_GBK"/>
                <w:sz w:val="28"/>
                <w:szCs w:val="28"/>
                <w:lang w:val="en-US" w:eastAsia="zh-CN"/>
              </w:rPr>
              <w:t>持续推进农村生活垃圾处理付费制度，健全督查考核奖惩机制，实行“月检查、季讲评、年总评”常态化管理模式，完成“厕改”266座，成功承办全县农村人居环境、厕所革命及美丽屋场创建工作的推</w:t>
            </w:r>
            <w:r>
              <w:rPr>
                <w:rFonts w:hint="eastAsia" w:ascii="宋体" w:hAnsi="宋体" w:eastAsia="方正仿宋_GBK"/>
                <w:sz w:val="28"/>
                <w:szCs w:val="28"/>
                <w:lang w:val="en-US" w:eastAsia="zh-CN"/>
              </w:rPr>
              <w:t>进。配备完善环卫基础设施，由专业公司负责对中转压缩站进行全面检修和维护，不断提升环境卫生质量</w:t>
            </w:r>
            <w:r>
              <w:rPr>
                <w:rFonts w:hint="default" w:ascii="宋体" w:hAnsi="宋体" w:eastAsia="方正仿宋_GBK"/>
                <w:sz w:val="28"/>
                <w:szCs w:val="28"/>
                <w:lang w:val="en-US" w:eastAsia="zh-CN"/>
              </w:rPr>
              <w:t>人居环境整治</w:t>
            </w:r>
            <w:r>
              <w:rPr>
                <w:rFonts w:hint="eastAsia" w:ascii="宋体" w:hAnsi="宋体" w:eastAsia="方正仿宋_GBK"/>
                <w:sz w:val="28"/>
                <w:szCs w:val="28"/>
                <w:lang w:val="en-US" w:eastAsia="zh-CN"/>
              </w:rPr>
              <w:t>，</w:t>
            </w:r>
            <w:r>
              <w:rPr>
                <w:rFonts w:hint="default" w:ascii="宋体" w:hAnsi="宋体" w:eastAsia="方正仿宋_GBK"/>
                <w:sz w:val="28"/>
                <w:szCs w:val="28"/>
                <w:lang w:val="en-US" w:eastAsia="zh-CN"/>
              </w:rPr>
              <w:t>碧泉村获评省级“美丽乡村示范村”“精品示范村”，金湖村获评省级“美丽乡村示范村”，文佳村获评市级“美丽乡村示范村”。</w:t>
            </w:r>
          </w:p>
          <w:p>
            <w:pPr>
              <w:keepNext w:val="0"/>
              <w:keepLines w:val="0"/>
              <w:pageBreakBefore w:val="0"/>
              <w:suppressLineNumbers w:val="0"/>
              <w:kinsoku/>
              <w:wordWrap/>
              <w:overflowPunct/>
              <w:topLinePunct w:val="0"/>
              <w:autoSpaceDE/>
              <w:autoSpaceDN/>
              <w:bidi w:val="0"/>
              <w:spacing w:before="0" w:beforeAutospacing="0" w:after="0" w:afterAutospacing="0" w:line="480" w:lineRule="auto"/>
              <w:ind w:left="0" w:leftChars="0" w:right="0" w:rightChars="0" w:firstLine="562" w:firstLineChars="200"/>
              <w:jc w:val="both"/>
              <w:textAlignment w:val="auto"/>
              <w:rPr>
                <w:rFonts w:hint="default" w:ascii="宋体" w:hAnsi="宋体" w:eastAsia="方正仿宋_GBK"/>
                <w:sz w:val="28"/>
                <w:szCs w:val="28"/>
                <w:lang w:val="en-US" w:eastAsia="zh-CN"/>
              </w:rPr>
            </w:pPr>
            <w:r>
              <w:rPr>
                <w:rFonts w:hint="eastAsia" w:ascii="宋体" w:hAnsi="宋体" w:eastAsia="方正仿宋_GBK"/>
                <w:b/>
                <w:bCs/>
                <w:sz w:val="28"/>
                <w:szCs w:val="28"/>
                <w:lang w:val="en-US" w:eastAsia="zh-CN"/>
              </w:rPr>
              <w:t>心系于民，促进民生福祉更殷实</w:t>
            </w:r>
            <w:r>
              <w:rPr>
                <w:rFonts w:hint="eastAsia" w:ascii="宋体" w:hAnsi="宋体" w:eastAsia="方正仿宋_GBK"/>
                <w:sz w:val="28"/>
                <w:szCs w:val="28"/>
                <w:lang w:val="en-US" w:eastAsia="zh-CN"/>
              </w:rPr>
              <w:t xml:space="preserve">  </w:t>
            </w:r>
            <w:r>
              <w:rPr>
                <w:rFonts w:hint="default" w:ascii="宋体" w:hAnsi="宋体" w:eastAsia="方正仿宋_GBK"/>
                <w:sz w:val="28"/>
                <w:szCs w:val="28"/>
                <w:lang w:val="en-US" w:eastAsia="zh-CN"/>
              </w:rPr>
              <w:t>全年共发放临时救助270人次17.63万元，发放高龄补贴435人次10.88万元。完成新增农村劳动力转移就业246人，新增城镇就业32人。完成“锦石之光”文化传承园一期建设，以“文、武、孝、贤”四个维度，传承湖湘文化，助力乡风文明。落实优抚对象动态管理，对830余名退役军人上户走访实现全覆盖，规范办理优待证497个，开展退役军人帮扶援助152次，援助金额达16万元。</w:t>
            </w:r>
          </w:p>
          <w:p>
            <w:pPr>
              <w:keepNext w:val="0"/>
              <w:keepLines w:val="0"/>
              <w:pageBreakBefore w:val="0"/>
              <w:suppressLineNumbers w:val="0"/>
              <w:kinsoku/>
              <w:wordWrap/>
              <w:overflowPunct/>
              <w:topLinePunct w:val="0"/>
              <w:autoSpaceDE/>
              <w:autoSpaceDN/>
              <w:bidi w:val="0"/>
              <w:spacing w:before="0" w:beforeAutospacing="0" w:after="0" w:afterAutospacing="0" w:line="480" w:lineRule="auto"/>
              <w:ind w:left="0" w:leftChars="0" w:right="0" w:rightChars="0" w:firstLine="562" w:firstLineChars="200"/>
              <w:jc w:val="both"/>
              <w:textAlignment w:val="auto"/>
              <w:rPr>
                <w:rFonts w:hint="eastAsia" w:ascii="仿宋_GB2312" w:hAnsi="仿宋_GB2312" w:eastAsia="仿宋_GB2312" w:cs="仿宋_GB2312"/>
                <w:sz w:val="28"/>
                <w:szCs w:val="28"/>
              </w:rPr>
            </w:pPr>
            <w:r>
              <w:rPr>
                <w:rFonts w:hint="eastAsia" w:ascii="宋体" w:hAnsi="宋体" w:eastAsia="方正仿宋_GBK"/>
                <w:b/>
                <w:bCs/>
                <w:sz w:val="28"/>
                <w:szCs w:val="28"/>
                <w:lang w:val="en-US" w:eastAsia="zh-CN"/>
              </w:rPr>
              <w:t xml:space="preserve">依法行政，法制建设更显成效 </w:t>
            </w:r>
            <w:r>
              <w:rPr>
                <w:rFonts w:hint="eastAsia" w:ascii="宋体" w:hAnsi="宋体" w:eastAsia="方正仿宋_GBK"/>
                <w:sz w:val="28"/>
                <w:szCs w:val="28"/>
                <w:lang w:val="en-US" w:eastAsia="zh-CN"/>
              </w:rPr>
              <w:t xml:space="preserve"> 严格落实安全生产责任制，加大安全隐患问题排查，营造安全生产浓厚氛围，积极开展“打非治违”专项行动，防范遏制重特大生产安全事故发生。抓牢森林防灭火工作，强化森林防火巡查管控，全面提升森林防火人员力量和基础保障能力。</w:t>
            </w:r>
            <w:r>
              <w:rPr>
                <w:rFonts w:hint="default" w:ascii="宋体" w:hAnsi="宋体" w:eastAsia="方正仿宋_GBK"/>
                <w:sz w:val="28"/>
                <w:szCs w:val="28"/>
                <w:lang w:val="en-US" w:eastAsia="zh-CN"/>
              </w:rPr>
              <w:t>多措并举深化平安建设，组织义务巡逻100余次，加强了对22名特殊人群的关心和照顾，开展“心连心走基层、面对面解难题”活动，有效排查调处各类矛盾纠纷160余起。盯紧盯牢安全生产，严格落实“党政同责”“一岗双责”，持续开展“打非治违”专项行动，共开展安全执法检查巡查77次，立案11起。开展农村自建房安全普查，累计排查房屋7149栋，发现并整改问题13条。</w:t>
            </w:r>
            <w:r>
              <w:rPr>
                <w:rFonts w:hint="default" w:ascii="宋体" w:hAnsi="宋体" w:eastAsia="方正仿宋_GBK"/>
                <w:sz w:val="28"/>
                <w:szCs w:val="28"/>
                <w:lang w:val="en-US" w:eastAsia="zh-CN"/>
              </w:rPr>
              <w:fldChar w:fldCharType="begin"/>
            </w:r>
            <w:r>
              <w:rPr>
                <w:rFonts w:hint="default" w:ascii="宋体" w:hAnsi="宋体" w:eastAsia="方正仿宋_GBK"/>
                <w:sz w:val="28"/>
                <w:szCs w:val="28"/>
                <w:lang w:val="en-US" w:eastAsia="zh-CN"/>
              </w:rPr>
              <w:instrText xml:space="preserve"> HYPERLINK "https://www.baidu.com/link?url=7pm5oFLapcPACPBa0puCG7xEcLtJa5C5nDP6Q3TzX4mH1PvQGOTcen9jV4Nm0lm_Ap6PIl_B58cs9xUWoHJZHVaFQWYLPOV9vrDA900pIhu&amp;wd=&amp;eqid=d63c445e00001a79000000065c21dc14" \t "https://www.baidu.com/_blank" </w:instrText>
            </w:r>
            <w:r>
              <w:rPr>
                <w:rFonts w:hint="default" w:ascii="宋体" w:hAnsi="宋体" w:eastAsia="方正仿宋_GBK"/>
                <w:sz w:val="28"/>
                <w:szCs w:val="28"/>
                <w:lang w:val="en-US" w:eastAsia="zh-CN"/>
              </w:rPr>
              <w:fldChar w:fldCharType="separate"/>
            </w:r>
            <w:r>
              <w:rPr>
                <w:rFonts w:hint="default" w:ascii="宋体" w:hAnsi="宋体" w:eastAsia="方正仿宋_GBK"/>
                <w:sz w:val="28"/>
                <w:szCs w:val="28"/>
                <w:lang w:val="en-US" w:eastAsia="zh-CN"/>
              </w:rPr>
              <w:t>建立健全防汛抗旱工作机制</w:t>
            </w:r>
            <w:r>
              <w:rPr>
                <w:rFonts w:hint="default" w:ascii="宋体" w:hAnsi="宋体" w:eastAsia="方正仿宋_GBK"/>
                <w:sz w:val="28"/>
                <w:szCs w:val="28"/>
                <w:lang w:val="en-US" w:eastAsia="zh-CN"/>
              </w:rPr>
              <w:fldChar w:fldCharType="end"/>
            </w:r>
            <w:r>
              <w:rPr>
                <w:rFonts w:hint="default" w:ascii="宋体" w:hAnsi="宋体" w:eastAsia="方正仿宋_GBK"/>
                <w:sz w:val="28"/>
                <w:szCs w:val="28"/>
                <w:lang w:val="en-US" w:eastAsia="zh-CN"/>
              </w:rPr>
              <w:t>，全面落实人员、物资储备，应急处险能力不断提高。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36" w:hRule="atLeast"/>
          <w:jc w:val="center"/>
        </w:trPr>
        <w:tc>
          <w:tcPr>
            <w:tcW w:w="1685" w:type="dxa"/>
            <w:vMerge w:val="restart"/>
            <w:noWrap w:val="0"/>
            <w:vAlign w:val="center"/>
          </w:tcPr>
          <w:p>
            <w:pPr>
              <w:keepNext w:val="0"/>
              <w:keepLines w:val="0"/>
              <w:pageBreakBefore w:val="0"/>
              <w:suppressLineNumbers w:val="0"/>
              <w:kinsoku/>
              <w:wordWrap/>
              <w:overflowPunct/>
              <w:topLinePunct w:val="0"/>
              <w:autoSpaceDE/>
              <w:autoSpaceDN/>
              <w:bidi w:val="0"/>
              <w:spacing w:before="0" w:beforeAutospacing="0" w:after="0" w:afterAutospacing="0" w:line="480" w:lineRule="auto"/>
              <w:ind w:left="0" w:right="0" w:rightChars="0"/>
              <w:jc w:val="center"/>
              <w:textAlignment w:val="auto"/>
              <w:rPr>
                <w:rFonts w:hint="eastAsia" w:ascii="仿宋_GB2312" w:hAnsi="仿宋_GB2312" w:eastAsia="仿宋_GB2312" w:cs="仿宋_GB2312"/>
                <w:sz w:val="28"/>
                <w:szCs w:val="28"/>
              </w:rPr>
            </w:pPr>
            <w:r>
              <w:rPr>
                <w:rFonts w:hint="eastAsia" w:ascii="宋体" w:hAnsi="宋体" w:eastAsia="方正仿宋_GBK" w:cs="Times New Roman"/>
                <w:b w:val="0"/>
                <w:bCs w:val="0"/>
                <w:kern w:val="2"/>
                <w:sz w:val="28"/>
                <w:szCs w:val="28"/>
                <w:lang w:val="en-US" w:eastAsia="zh-CN" w:bidi="ar-SA"/>
              </w:rPr>
              <w:t>存在的问题分析及改进措施</w:t>
            </w:r>
          </w:p>
        </w:tc>
        <w:tc>
          <w:tcPr>
            <w:tcW w:w="2108" w:type="dxa"/>
            <w:noWrap w:val="0"/>
            <w:vAlign w:val="center"/>
          </w:tcPr>
          <w:p>
            <w:pPr>
              <w:keepNext w:val="0"/>
              <w:keepLines w:val="0"/>
              <w:pageBreakBefore w:val="0"/>
              <w:suppressLineNumbers w:val="0"/>
              <w:kinsoku/>
              <w:wordWrap/>
              <w:overflowPunct/>
              <w:topLinePunct w:val="0"/>
              <w:autoSpaceDE/>
              <w:autoSpaceDN/>
              <w:bidi w:val="0"/>
              <w:spacing w:before="0" w:beforeAutospacing="0" w:after="0" w:afterAutospacing="0" w:line="480" w:lineRule="auto"/>
              <w:ind w:left="0" w:right="0" w:rightChars="0"/>
              <w:jc w:val="center"/>
              <w:textAlignment w:val="auto"/>
              <w:rPr>
                <w:rFonts w:hint="eastAsia" w:ascii="仿宋_GB2312" w:hAnsi="仿宋_GB2312" w:eastAsia="仿宋_GB2312" w:cs="仿宋_GB2312"/>
                <w:sz w:val="28"/>
                <w:szCs w:val="28"/>
              </w:rPr>
            </w:pPr>
            <w:r>
              <w:rPr>
                <w:rFonts w:hint="eastAsia" w:ascii="宋体" w:hAnsi="宋体" w:eastAsia="方正仿宋_GBK" w:cs="Times New Roman"/>
                <w:b w:val="0"/>
                <w:bCs w:val="0"/>
                <w:kern w:val="2"/>
                <w:sz w:val="28"/>
                <w:szCs w:val="28"/>
                <w:lang w:val="en-US" w:eastAsia="zh-CN" w:bidi="ar-SA"/>
              </w:rPr>
              <w:t>存在的问题</w:t>
            </w:r>
          </w:p>
        </w:tc>
        <w:tc>
          <w:tcPr>
            <w:tcW w:w="6001" w:type="dxa"/>
            <w:noWrap w:val="0"/>
            <w:vAlign w:val="center"/>
          </w:tcPr>
          <w:p>
            <w:pPr>
              <w:keepNext w:val="0"/>
              <w:keepLines w:val="0"/>
              <w:pageBreakBefore w:val="0"/>
              <w:widowControl w:val="0"/>
              <w:numPr>
                <w:ilvl w:val="0"/>
                <w:numId w:val="0"/>
              </w:numPr>
              <w:suppressLineNumbers w:val="0"/>
              <w:pBdr>
                <w:bottom w:val="single" w:color="FFFFFF" w:sz="4" w:space="30"/>
              </w:pBdr>
              <w:tabs>
                <w:tab w:val="left" w:pos="1440"/>
              </w:tabs>
              <w:kinsoku/>
              <w:wordWrap/>
              <w:overflowPunct/>
              <w:topLinePunct w:val="0"/>
              <w:autoSpaceDE/>
              <w:autoSpaceDN/>
              <w:bidi w:val="0"/>
              <w:adjustRightInd w:val="0"/>
              <w:snapToGrid w:val="0"/>
              <w:spacing w:before="0" w:beforeAutospacing="0" w:after="0" w:afterAutospacing="0" w:line="480" w:lineRule="auto"/>
              <w:ind w:left="0" w:leftChars="0" w:right="0" w:rightChars="0" w:firstLine="562" w:firstLineChars="200"/>
              <w:jc w:val="both"/>
              <w:textAlignment w:val="auto"/>
              <w:rPr>
                <w:rFonts w:hint="eastAsia" w:ascii="宋体" w:hAnsi="宋体" w:eastAsia="方正仿宋_GBK" w:cs="Times New Roman"/>
                <w:kern w:val="2"/>
                <w:sz w:val="28"/>
                <w:szCs w:val="28"/>
                <w:lang w:val="en-US" w:eastAsia="zh-CN" w:bidi="ar-SA"/>
              </w:rPr>
            </w:pPr>
            <w:r>
              <w:rPr>
                <w:rFonts w:hint="eastAsia" w:ascii="宋体" w:hAnsi="宋体" w:eastAsia="方正仿宋_GBK" w:cs="Times New Roman"/>
                <w:b/>
                <w:bCs/>
                <w:sz w:val="28"/>
                <w:szCs w:val="28"/>
                <w:lang w:val="en-US" w:eastAsia="zh-CN"/>
              </w:rPr>
              <w:t>1、财源建设有待进一步加强。</w:t>
            </w:r>
            <w:r>
              <w:rPr>
                <w:rFonts w:hint="eastAsia" w:ascii="宋体" w:hAnsi="宋体" w:eastAsia="方正仿宋_GBK" w:cs="Times New Roman"/>
                <w:kern w:val="2"/>
                <w:sz w:val="28"/>
                <w:szCs w:val="28"/>
                <w:lang w:val="en-US" w:eastAsia="zh-CN" w:bidi="ar-SA"/>
              </w:rPr>
              <w:t>受经济发展水平、财源结构和传统体制的影响，镇财政收支矛盾突出，可用财力增长乏力，乡村两级均感到资金运转压力较大。</w:t>
            </w:r>
          </w:p>
          <w:p>
            <w:pPr>
              <w:keepNext w:val="0"/>
              <w:keepLines w:val="0"/>
              <w:pageBreakBefore w:val="0"/>
              <w:widowControl w:val="0"/>
              <w:numPr>
                <w:ilvl w:val="0"/>
                <w:numId w:val="0"/>
              </w:numPr>
              <w:suppressLineNumbers w:val="0"/>
              <w:pBdr>
                <w:bottom w:val="single" w:color="FFFFFF" w:sz="4" w:space="30"/>
              </w:pBdr>
              <w:tabs>
                <w:tab w:val="left" w:pos="1440"/>
              </w:tabs>
              <w:kinsoku/>
              <w:wordWrap/>
              <w:overflowPunct/>
              <w:topLinePunct w:val="0"/>
              <w:autoSpaceDE/>
              <w:autoSpaceDN/>
              <w:bidi w:val="0"/>
              <w:adjustRightInd w:val="0"/>
              <w:snapToGrid w:val="0"/>
              <w:spacing w:before="0" w:beforeAutospacing="0" w:after="0" w:afterAutospacing="0" w:line="480" w:lineRule="auto"/>
              <w:ind w:left="0" w:leftChars="0" w:right="0" w:rightChars="0" w:firstLine="562" w:firstLineChars="200"/>
              <w:jc w:val="both"/>
              <w:textAlignment w:val="auto"/>
              <w:rPr>
                <w:rFonts w:hint="eastAsia" w:ascii="宋体" w:hAnsi="宋体" w:eastAsia="方正仿宋_GBK" w:cs="Times New Roman"/>
                <w:kern w:val="2"/>
                <w:sz w:val="28"/>
                <w:szCs w:val="28"/>
                <w:lang w:val="en-US" w:eastAsia="zh-CN" w:bidi="ar-SA"/>
              </w:rPr>
            </w:pPr>
            <w:r>
              <w:rPr>
                <w:rFonts w:hint="eastAsia" w:ascii="宋体" w:hAnsi="宋体" w:eastAsia="方正仿宋_GBK" w:cs="Times New Roman"/>
                <w:b/>
                <w:bCs/>
                <w:sz w:val="28"/>
                <w:szCs w:val="28"/>
                <w:lang w:val="en-US" w:eastAsia="zh-CN"/>
              </w:rPr>
              <w:t>2、乡镇财政资金调度困难。</w:t>
            </w:r>
            <w:r>
              <w:rPr>
                <w:rFonts w:hint="eastAsia" w:ascii="宋体" w:hAnsi="宋体" w:eastAsia="方正仿宋_GBK" w:cs="Times New Roman"/>
                <w:kern w:val="2"/>
                <w:sz w:val="28"/>
                <w:szCs w:val="28"/>
                <w:lang w:val="en-US" w:eastAsia="zh-CN" w:bidi="ar-SA"/>
              </w:rPr>
              <w:t>仍然存在乡镇财政资金调拨速度较之以前变慢，调配力度变小的情况，乡村两级均感到资金运转压力较大。</w:t>
            </w:r>
          </w:p>
          <w:p>
            <w:pPr>
              <w:keepNext w:val="0"/>
              <w:keepLines w:val="0"/>
              <w:pageBreakBefore w:val="0"/>
              <w:widowControl w:val="0"/>
              <w:numPr>
                <w:ilvl w:val="0"/>
                <w:numId w:val="0"/>
              </w:numPr>
              <w:suppressLineNumbers w:val="0"/>
              <w:pBdr>
                <w:bottom w:val="single" w:color="FFFFFF" w:sz="4" w:space="30"/>
              </w:pBdr>
              <w:tabs>
                <w:tab w:val="left" w:pos="1440"/>
              </w:tabs>
              <w:kinsoku/>
              <w:wordWrap/>
              <w:overflowPunct/>
              <w:topLinePunct w:val="0"/>
              <w:autoSpaceDE/>
              <w:autoSpaceDN/>
              <w:bidi w:val="0"/>
              <w:adjustRightInd w:val="0"/>
              <w:snapToGrid w:val="0"/>
              <w:spacing w:before="0" w:beforeAutospacing="0" w:after="0" w:afterAutospacing="0" w:line="480" w:lineRule="auto"/>
              <w:ind w:left="0" w:leftChars="0" w:right="0" w:rightChars="0" w:firstLine="562" w:firstLineChars="200"/>
              <w:jc w:val="both"/>
              <w:textAlignment w:val="auto"/>
              <w:rPr>
                <w:rFonts w:hint="eastAsia" w:ascii="仿宋_GB2312" w:hAnsi="仿宋_GB2312" w:eastAsia="仿宋_GB2312" w:cs="仿宋_GB2312"/>
                <w:kern w:val="2"/>
                <w:sz w:val="28"/>
                <w:szCs w:val="28"/>
                <w:lang w:val="en-US" w:eastAsia="zh-CN" w:bidi="ar-SA"/>
              </w:rPr>
            </w:pPr>
            <w:r>
              <w:rPr>
                <w:rFonts w:hint="eastAsia" w:ascii="宋体" w:hAnsi="宋体" w:eastAsia="方正仿宋_GBK" w:cs="Times New Roman"/>
                <w:b/>
                <w:bCs/>
                <w:sz w:val="28"/>
                <w:szCs w:val="28"/>
                <w:lang w:val="en-US" w:eastAsia="zh-CN"/>
              </w:rPr>
              <w:t>3、预算编制不够精确。</w:t>
            </w:r>
            <w:r>
              <w:rPr>
                <w:rFonts w:hint="eastAsia" w:ascii="宋体" w:hAnsi="宋体" w:eastAsia="方正仿宋_GBK"/>
                <w:sz w:val="28"/>
                <w:szCs w:val="28"/>
                <w:lang w:val="en-US" w:eastAsia="zh-CN"/>
              </w:rPr>
              <w:t>预算编制工作涉及领域广、情况复杂，导致存在调整预算大的情况，预算执行情况还有待进一步加强。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0" w:hRule="atLeast"/>
          <w:jc w:val="center"/>
        </w:trPr>
        <w:tc>
          <w:tcPr>
            <w:tcW w:w="1685" w:type="dxa"/>
            <w:vMerge w:val="continue"/>
            <w:noWrap w:val="0"/>
            <w:vAlign w:val="top"/>
          </w:tcPr>
          <w:p>
            <w:pPr>
              <w:keepNext w:val="0"/>
              <w:keepLines w:val="0"/>
              <w:pageBreakBefore w:val="0"/>
              <w:suppressLineNumbers w:val="0"/>
              <w:kinsoku/>
              <w:wordWrap/>
              <w:overflowPunct/>
              <w:topLinePunct w:val="0"/>
              <w:autoSpaceDE/>
              <w:autoSpaceDN/>
              <w:bidi w:val="0"/>
              <w:spacing w:before="0" w:beforeAutospacing="0" w:after="0" w:afterAutospacing="0" w:line="480" w:lineRule="auto"/>
              <w:ind w:left="0" w:right="0" w:rightChars="0"/>
              <w:jc w:val="center"/>
              <w:textAlignment w:val="auto"/>
              <w:rPr>
                <w:rFonts w:hint="eastAsia" w:ascii="仿宋_GB2312" w:hAnsi="仿宋_GB2312" w:eastAsia="仿宋_GB2312" w:cs="仿宋_GB2312"/>
                <w:sz w:val="28"/>
                <w:szCs w:val="28"/>
              </w:rPr>
            </w:pPr>
          </w:p>
        </w:tc>
        <w:tc>
          <w:tcPr>
            <w:tcW w:w="2108" w:type="dxa"/>
            <w:noWrap w:val="0"/>
            <w:vAlign w:val="center"/>
          </w:tcPr>
          <w:p>
            <w:pPr>
              <w:keepNext w:val="0"/>
              <w:keepLines w:val="0"/>
              <w:pageBreakBefore w:val="0"/>
              <w:suppressLineNumbers w:val="0"/>
              <w:kinsoku/>
              <w:wordWrap/>
              <w:overflowPunct/>
              <w:topLinePunct w:val="0"/>
              <w:autoSpaceDE/>
              <w:autoSpaceDN/>
              <w:bidi w:val="0"/>
              <w:spacing w:before="0" w:beforeAutospacing="0" w:after="0" w:afterAutospacing="0" w:line="480" w:lineRule="auto"/>
              <w:ind w:left="0" w:right="0" w:rightChars="0"/>
              <w:jc w:val="center"/>
              <w:textAlignment w:val="auto"/>
              <w:rPr>
                <w:rFonts w:hint="eastAsia" w:ascii="仿宋_GB2312" w:hAnsi="仿宋_GB2312" w:eastAsia="仿宋_GB2312" w:cs="仿宋_GB2312"/>
                <w:sz w:val="28"/>
                <w:szCs w:val="28"/>
              </w:rPr>
            </w:pPr>
            <w:r>
              <w:rPr>
                <w:rFonts w:hint="eastAsia" w:ascii="宋体" w:hAnsi="宋体" w:eastAsia="方正仿宋_GBK" w:cs="Times New Roman"/>
                <w:kern w:val="2"/>
                <w:sz w:val="28"/>
                <w:szCs w:val="28"/>
                <w:lang w:val="en-US" w:eastAsia="zh-CN" w:bidi="ar-SA"/>
              </w:rPr>
              <w:t>改进措施</w:t>
            </w:r>
          </w:p>
        </w:tc>
        <w:tc>
          <w:tcPr>
            <w:tcW w:w="6001" w:type="dxa"/>
            <w:noWrap w:val="0"/>
            <w:vAlign w:val="center"/>
          </w:tcPr>
          <w:p>
            <w:pPr>
              <w:keepNext w:val="0"/>
              <w:keepLines w:val="0"/>
              <w:pageBreakBefore w:val="0"/>
              <w:widowControl w:val="0"/>
              <w:numPr>
                <w:ilvl w:val="0"/>
                <w:numId w:val="0"/>
              </w:numPr>
              <w:suppressLineNumbers w:val="0"/>
              <w:pBdr>
                <w:bottom w:val="single" w:color="FFFFFF" w:sz="4" w:space="30"/>
              </w:pBdr>
              <w:tabs>
                <w:tab w:val="left" w:pos="1440"/>
              </w:tabs>
              <w:kinsoku/>
              <w:wordWrap/>
              <w:overflowPunct/>
              <w:topLinePunct w:val="0"/>
              <w:autoSpaceDE/>
              <w:autoSpaceDN/>
              <w:bidi w:val="0"/>
              <w:adjustRightInd w:val="0"/>
              <w:snapToGrid w:val="0"/>
              <w:spacing w:before="0" w:beforeAutospacing="0" w:after="0" w:afterAutospacing="0" w:line="480" w:lineRule="auto"/>
              <w:ind w:left="0" w:leftChars="0" w:right="0" w:rightChars="0" w:firstLine="562" w:firstLineChars="200"/>
              <w:jc w:val="both"/>
              <w:textAlignment w:val="auto"/>
              <w:rPr>
                <w:rFonts w:hint="eastAsia" w:ascii="宋体" w:hAnsi="宋体" w:eastAsia="方正仿宋_GBK" w:cs="Times New Roman"/>
                <w:kern w:val="2"/>
                <w:sz w:val="28"/>
                <w:szCs w:val="28"/>
                <w:lang w:val="en-US" w:eastAsia="zh-CN" w:bidi="ar-SA"/>
              </w:rPr>
            </w:pPr>
            <w:r>
              <w:rPr>
                <w:rFonts w:hint="eastAsia" w:ascii="宋体" w:hAnsi="宋体" w:eastAsia="方正仿宋_GBK" w:cs="Times New Roman"/>
                <w:b/>
                <w:bCs/>
                <w:sz w:val="28"/>
                <w:szCs w:val="28"/>
                <w:lang w:val="en-US" w:eastAsia="zh-CN"/>
              </w:rPr>
              <w:t>1、优化产业结构。</w:t>
            </w:r>
            <w:r>
              <w:rPr>
                <w:rFonts w:hint="eastAsia" w:ascii="宋体" w:hAnsi="宋体" w:eastAsia="方正仿宋_GBK" w:cs="Times New Roman"/>
                <w:kern w:val="2"/>
                <w:sz w:val="28"/>
                <w:szCs w:val="28"/>
                <w:lang w:val="en-US" w:eastAsia="zh-CN" w:bidi="ar-SA"/>
              </w:rPr>
              <w:t>不断拓宽资金来源渠道，加大协税护税力度增强争资争项力度，认真落实减税降费政策，加快产业、企业集聚，推动经济高质量发展，让农村成为安居乐业的美丽家园。</w:t>
            </w:r>
          </w:p>
          <w:p>
            <w:pPr>
              <w:keepNext w:val="0"/>
              <w:keepLines w:val="0"/>
              <w:pageBreakBefore w:val="0"/>
              <w:widowControl w:val="0"/>
              <w:numPr>
                <w:ilvl w:val="0"/>
                <w:numId w:val="0"/>
              </w:numPr>
              <w:suppressLineNumbers w:val="0"/>
              <w:pBdr>
                <w:bottom w:val="single" w:color="FFFFFF" w:sz="4" w:space="30"/>
              </w:pBdr>
              <w:tabs>
                <w:tab w:val="left" w:pos="1440"/>
              </w:tabs>
              <w:kinsoku/>
              <w:wordWrap/>
              <w:overflowPunct/>
              <w:topLinePunct w:val="0"/>
              <w:autoSpaceDE/>
              <w:autoSpaceDN/>
              <w:bidi w:val="0"/>
              <w:adjustRightInd w:val="0"/>
              <w:snapToGrid w:val="0"/>
              <w:spacing w:before="0" w:beforeAutospacing="0" w:after="0" w:afterAutospacing="0" w:line="480" w:lineRule="auto"/>
              <w:ind w:left="0" w:leftChars="0" w:right="0" w:rightChars="0" w:firstLine="562" w:firstLineChars="200"/>
              <w:jc w:val="both"/>
              <w:textAlignment w:val="auto"/>
              <w:rPr>
                <w:rFonts w:hint="eastAsia" w:ascii="宋体" w:hAnsi="宋体" w:eastAsia="方正仿宋_GBK" w:cs="Times New Roman"/>
                <w:kern w:val="2"/>
                <w:sz w:val="28"/>
                <w:szCs w:val="28"/>
                <w:lang w:val="en-US" w:eastAsia="zh-CN" w:bidi="ar-SA"/>
              </w:rPr>
            </w:pPr>
            <w:r>
              <w:rPr>
                <w:rFonts w:hint="eastAsia" w:ascii="宋体" w:hAnsi="宋体" w:eastAsia="方正仿宋_GBK" w:cs="Times New Roman"/>
                <w:b/>
                <w:bCs/>
                <w:sz w:val="28"/>
                <w:szCs w:val="28"/>
                <w:lang w:val="en-US" w:eastAsia="zh-CN"/>
              </w:rPr>
              <w:t>2、加快资金拨付进度。</w:t>
            </w:r>
            <w:r>
              <w:rPr>
                <w:rFonts w:hint="eastAsia" w:ascii="宋体" w:hAnsi="宋体" w:eastAsia="方正仿宋_GBK" w:cs="Times New Roman"/>
                <w:kern w:val="2"/>
                <w:sz w:val="28"/>
                <w:szCs w:val="28"/>
                <w:lang w:val="en-US" w:eastAsia="zh-CN" w:bidi="ar-SA"/>
              </w:rPr>
              <w:t>积极采取有效措施，落实好直达资金管理要求，确保相关资金直达基层，提高资金的使用效率。</w:t>
            </w:r>
          </w:p>
          <w:p>
            <w:pPr>
              <w:keepNext w:val="0"/>
              <w:keepLines w:val="0"/>
              <w:pageBreakBefore w:val="0"/>
              <w:widowControl w:val="0"/>
              <w:numPr>
                <w:ilvl w:val="0"/>
                <w:numId w:val="0"/>
              </w:numPr>
              <w:suppressLineNumbers w:val="0"/>
              <w:pBdr>
                <w:bottom w:val="single" w:color="FFFFFF" w:sz="4" w:space="30"/>
              </w:pBdr>
              <w:tabs>
                <w:tab w:val="left" w:pos="1440"/>
              </w:tabs>
              <w:kinsoku/>
              <w:wordWrap/>
              <w:overflowPunct/>
              <w:topLinePunct w:val="0"/>
              <w:autoSpaceDE/>
              <w:autoSpaceDN/>
              <w:bidi w:val="0"/>
              <w:adjustRightInd w:val="0"/>
              <w:snapToGrid w:val="0"/>
              <w:spacing w:before="0" w:beforeAutospacing="0" w:after="0" w:afterAutospacing="0" w:line="480" w:lineRule="auto"/>
              <w:ind w:left="0" w:leftChars="0" w:right="0" w:rightChars="0" w:firstLine="562" w:firstLineChars="200"/>
              <w:jc w:val="both"/>
              <w:textAlignment w:val="auto"/>
              <w:rPr>
                <w:rFonts w:hint="eastAsia" w:ascii="仿宋_GB2312" w:hAnsi="仿宋_GB2312" w:eastAsia="仿宋_GB2312" w:cs="仿宋_GB2312"/>
                <w:sz w:val="28"/>
                <w:szCs w:val="28"/>
              </w:rPr>
            </w:pPr>
            <w:r>
              <w:rPr>
                <w:rFonts w:hint="eastAsia" w:ascii="宋体" w:hAnsi="宋体" w:eastAsia="方正仿宋_GBK" w:cs="Times New Roman"/>
                <w:b/>
                <w:bCs/>
                <w:sz w:val="28"/>
                <w:szCs w:val="28"/>
                <w:lang w:val="en-US" w:eastAsia="zh-CN"/>
              </w:rPr>
              <w:t>3、认真做好预算的编制。</w:t>
            </w:r>
            <w:r>
              <w:rPr>
                <w:rFonts w:hint="eastAsia" w:ascii="宋体" w:hAnsi="宋体" w:eastAsia="方正仿宋_GBK" w:cs="Times New Roman"/>
                <w:kern w:val="2"/>
                <w:sz w:val="28"/>
                <w:szCs w:val="28"/>
                <w:lang w:val="en-US" w:eastAsia="zh-CN" w:bidi="ar-SA"/>
              </w:rPr>
              <w:t>自觉执行预算管理相关规定，加强内部机构的预算管理意识，严格按照预算编制的相关制度和要求，编制范围尽可能地全面、不漏项，进一步提高预算编制的科学性、合理性、严谨性和可控性，不断规范和加强预算绩效评价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62" w:hRule="atLeast"/>
          <w:jc w:val="center"/>
        </w:trPr>
        <w:tc>
          <w:tcPr>
            <w:tcW w:w="1685" w:type="dxa"/>
            <w:vMerge w:val="continue"/>
            <w:noWrap w:val="0"/>
            <w:vAlign w:val="top"/>
          </w:tcPr>
          <w:p>
            <w:pPr>
              <w:keepNext w:val="0"/>
              <w:keepLines w:val="0"/>
              <w:pageBreakBefore w:val="0"/>
              <w:suppressLineNumbers w:val="0"/>
              <w:kinsoku/>
              <w:wordWrap/>
              <w:overflowPunct/>
              <w:topLinePunct w:val="0"/>
              <w:autoSpaceDE/>
              <w:autoSpaceDN/>
              <w:bidi w:val="0"/>
              <w:spacing w:before="0" w:beforeAutospacing="0" w:after="0" w:afterAutospacing="0" w:line="480" w:lineRule="auto"/>
              <w:ind w:left="0" w:right="0" w:rightChars="0"/>
              <w:jc w:val="center"/>
              <w:textAlignment w:val="auto"/>
              <w:rPr>
                <w:rFonts w:hint="eastAsia" w:ascii="仿宋_GB2312" w:hAnsi="仿宋_GB2312" w:eastAsia="仿宋_GB2312" w:cs="仿宋_GB2312"/>
                <w:sz w:val="28"/>
                <w:szCs w:val="28"/>
              </w:rPr>
            </w:pPr>
          </w:p>
        </w:tc>
        <w:tc>
          <w:tcPr>
            <w:tcW w:w="2108" w:type="dxa"/>
            <w:noWrap w:val="0"/>
            <w:vAlign w:val="bottom"/>
          </w:tcPr>
          <w:p>
            <w:pPr>
              <w:keepNext w:val="0"/>
              <w:keepLines w:val="0"/>
              <w:pageBreakBefore w:val="0"/>
              <w:widowControl w:val="0"/>
              <w:numPr>
                <w:ilvl w:val="0"/>
                <w:numId w:val="0"/>
              </w:numPr>
              <w:suppressLineNumbers w:val="0"/>
              <w:pBdr>
                <w:bottom w:val="single" w:color="FFFFFF" w:sz="4" w:space="30"/>
              </w:pBdr>
              <w:tabs>
                <w:tab w:val="left" w:pos="1440"/>
              </w:tabs>
              <w:kinsoku/>
              <w:wordWrap/>
              <w:overflowPunct/>
              <w:topLinePunct w:val="0"/>
              <w:autoSpaceDE/>
              <w:autoSpaceDN/>
              <w:bidi w:val="0"/>
              <w:adjustRightInd w:val="0"/>
              <w:snapToGrid w:val="0"/>
              <w:spacing w:before="0" w:beforeAutospacing="0" w:after="0" w:afterAutospacing="0" w:line="480" w:lineRule="auto"/>
              <w:ind w:left="0" w:right="0" w:rightChars="0"/>
              <w:jc w:val="center"/>
              <w:textAlignment w:val="auto"/>
              <w:rPr>
                <w:rFonts w:hint="eastAsia" w:ascii="宋体" w:hAnsi="宋体" w:eastAsia="方正仿宋_GBK" w:cs="Times New Roman"/>
                <w:kern w:val="2"/>
                <w:sz w:val="28"/>
                <w:szCs w:val="28"/>
                <w:lang w:val="en-US" w:eastAsia="zh-CN" w:bidi="ar-SA"/>
              </w:rPr>
            </w:pPr>
            <w:r>
              <w:rPr>
                <w:rFonts w:hint="eastAsia" w:ascii="宋体" w:hAnsi="宋体" w:eastAsia="方正仿宋_GBK" w:cs="Times New Roman"/>
                <w:kern w:val="2"/>
                <w:sz w:val="28"/>
                <w:szCs w:val="28"/>
                <w:lang w:val="en-US" w:eastAsia="zh-CN" w:bidi="ar-SA"/>
              </w:rPr>
              <w:t>其他需要    说明问题</w:t>
            </w:r>
          </w:p>
        </w:tc>
        <w:tc>
          <w:tcPr>
            <w:tcW w:w="6001" w:type="dxa"/>
            <w:noWrap w:val="0"/>
            <w:vAlign w:val="bottom"/>
          </w:tcPr>
          <w:p>
            <w:pPr>
              <w:keepNext w:val="0"/>
              <w:keepLines w:val="0"/>
              <w:pageBreakBefore w:val="0"/>
              <w:widowControl w:val="0"/>
              <w:numPr>
                <w:ilvl w:val="0"/>
                <w:numId w:val="0"/>
              </w:numPr>
              <w:suppressLineNumbers w:val="0"/>
              <w:pBdr>
                <w:bottom w:val="single" w:color="FFFFFF" w:sz="4" w:space="30"/>
              </w:pBdr>
              <w:tabs>
                <w:tab w:val="left" w:pos="1440"/>
              </w:tabs>
              <w:kinsoku/>
              <w:wordWrap/>
              <w:overflowPunct/>
              <w:topLinePunct w:val="0"/>
              <w:autoSpaceDE/>
              <w:autoSpaceDN/>
              <w:bidi w:val="0"/>
              <w:adjustRightInd w:val="0"/>
              <w:snapToGrid w:val="0"/>
              <w:spacing w:before="0" w:beforeAutospacing="0" w:after="0" w:afterAutospacing="0" w:line="480" w:lineRule="auto"/>
              <w:ind w:left="0" w:leftChars="0" w:right="0" w:rightChars="0" w:firstLine="1960" w:firstLineChars="700"/>
              <w:jc w:val="both"/>
              <w:textAlignment w:val="auto"/>
              <w:rPr>
                <w:rFonts w:hint="eastAsia" w:ascii="宋体" w:hAnsi="宋体" w:eastAsia="方正仿宋_GBK" w:cs="Times New Roman"/>
                <w:kern w:val="2"/>
                <w:sz w:val="28"/>
                <w:szCs w:val="28"/>
                <w:lang w:val="en-US" w:eastAsia="zh-CN" w:bidi="ar-SA"/>
              </w:rPr>
            </w:pPr>
            <w:r>
              <w:rPr>
                <w:rFonts w:hint="eastAsia" w:ascii="宋体" w:hAnsi="宋体" w:eastAsia="方正仿宋_GBK" w:cs="Times New Roman"/>
                <w:kern w:val="2"/>
                <w:sz w:val="28"/>
                <w:szCs w:val="28"/>
                <w:lang w:val="en-US" w:eastAsia="zh-CN" w:bidi="ar-SA"/>
              </w:rPr>
              <w:t>无</w:t>
            </w:r>
          </w:p>
        </w:tc>
      </w:tr>
    </w:tbl>
    <w:p>
      <w:pPr>
        <w:spacing w:line="440" w:lineRule="exact"/>
        <w:ind w:right="640"/>
        <w:rPr>
          <w:rFonts w:hint="eastAsia" w:ascii="仿宋_GB2312" w:hAnsi="宋体" w:eastAsia="仿宋_GB2312"/>
          <w:sz w:val="32"/>
          <w:szCs w:val="32"/>
        </w:rPr>
      </w:pPr>
    </w:p>
    <w:p>
      <w:pPr>
        <w:ind w:firstLine="643" w:firstLineChars="200"/>
        <w:rPr>
          <w:rFonts w:ascii="宋体" w:hAnsi="宋体" w:cs="宋体"/>
          <w:b/>
          <w:color w:val="000000"/>
          <w:kern w:val="0"/>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48"/>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embedRegular r:id="rId1" w:fontKey="{D3189E38-C94E-49DF-B19C-5777C1E97BBD}"/>
  </w:font>
  <w:font w:name="黑体">
    <w:panose1 w:val="02010609060101010101"/>
    <w:charset w:val="86"/>
    <w:family w:val="auto"/>
    <w:pitch w:val="default"/>
    <w:sig w:usb0="800002BF" w:usb1="38CF7CFA" w:usb2="00000016" w:usb3="00000000" w:csb0="00040001" w:csb1="00000000"/>
    <w:embedRegular r:id="rId2" w:fontKey="{7CBC9401-6C03-4080-8A49-97FE5AB6B3FF}"/>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embedRegular r:id="rId3" w:fontKey="{D6BF9338-5170-418A-A047-7E814F979403}"/>
  </w:font>
  <w:font w:name="仿宋_GB2312">
    <w:altName w:val="仿宋"/>
    <w:panose1 w:val="00000000000000000000"/>
    <w:charset w:val="86"/>
    <w:family w:val="modern"/>
    <w:pitch w:val="default"/>
    <w:sig w:usb0="00000000" w:usb1="00000000" w:usb2="00000000" w:usb3="00000000" w:csb0="00040000" w:csb1="00000000"/>
    <w:embedRegular r:id="rId4" w:fontKey="{FB2072EB-760E-4340-8A31-12DE5111C093}"/>
  </w:font>
  <w:font w:name="华文中宋">
    <w:altName w:val="宋体"/>
    <w:panose1 w:val="02010600040101010101"/>
    <w:charset w:val="86"/>
    <w:family w:val="auto"/>
    <w:pitch w:val="default"/>
    <w:sig w:usb0="00000000" w:usb1="00000000" w:usb2="00000000" w:usb3="00000000" w:csb0="0004009F" w:csb1="DFD70000"/>
    <w:embedRegular r:id="rId5" w:fontKey="{38FA6A07-751E-4D5B-AFFD-89E70C55F30E}"/>
  </w:font>
  <w:font w:name="方正小标宋_GBK">
    <w:altName w:val="微软雅黑"/>
    <w:panose1 w:val="02000000000000000000"/>
    <w:charset w:val="86"/>
    <w:family w:val="script"/>
    <w:pitch w:val="default"/>
    <w:sig w:usb0="00000000" w:usb1="00000000" w:usb2="00082016" w:usb3="00000000" w:csb0="00040001" w:csb1="00000000"/>
    <w:embedRegular r:id="rId6" w:fontKey="{7BAAEB94-07F7-4FF3-AA9C-067D724ADB54}"/>
  </w:font>
  <w:font w:name="方正仿宋_GBK">
    <w:panose1 w:val="03000509000000000000"/>
    <w:charset w:val="86"/>
    <w:family w:val="script"/>
    <w:pitch w:val="default"/>
    <w:sig w:usb0="00000001" w:usb1="080E0000" w:usb2="00000000" w:usb3="00000000" w:csb0="00040000" w:csb1="00000000"/>
    <w:embedRegular r:id="rId7" w:fontKey="{5CA36730-DC8F-408D-9953-54B21333DB5D}"/>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59A930E"/>
    <w:multiLevelType w:val="singleLevel"/>
    <w:tmpl w:val="959A930E"/>
    <w:lvl w:ilvl="0" w:tentative="0">
      <w:start w:val="8"/>
      <w:numFmt w:val="decimal"/>
      <w:suff w:val="nothing"/>
      <w:lvlText w:val="%1、"/>
      <w:lvlJc w:val="left"/>
    </w:lvl>
  </w:abstractNum>
  <w:abstractNum w:abstractNumId="1">
    <w:nsid w:val="373518C1"/>
    <w:multiLevelType w:val="multilevel"/>
    <w:tmpl w:val="373518C1"/>
    <w:lvl w:ilvl="0" w:tentative="0">
      <w:start w:val="1"/>
      <w:numFmt w:val="none"/>
      <w:lvlText w:val="一、"/>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cwNTkxNWE4NjRlODE4YzZhYjI5ODViNmJjMTUyMmQifQ=="/>
  </w:docVars>
  <w:rsids>
    <w:rsidRoot w:val="009C476E"/>
    <w:rsid w:val="000C71B8"/>
    <w:rsid w:val="00142816"/>
    <w:rsid w:val="001B2170"/>
    <w:rsid w:val="002C111D"/>
    <w:rsid w:val="002D726C"/>
    <w:rsid w:val="003E0245"/>
    <w:rsid w:val="003F56AE"/>
    <w:rsid w:val="00451386"/>
    <w:rsid w:val="005B14B1"/>
    <w:rsid w:val="006B4EEA"/>
    <w:rsid w:val="00726F3C"/>
    <w:rsid w:val="007733F1"/>
    <w:rsid w:val="00872F8C"/>
    <w:rsid w:val="00912799"/>
    <w:rsid w:val="00927DAB"/>
    <w:rsid w:val="009502E9"/>
    <w:rsid w:val="009C476E"/>
    <w:rsid w:val="00A573A9"/>
    <w:rsid w:val="00AA06EF"/>
    <w:rsid w:val="00AC3821"/>
    <w:rsid w:val="00C96B21"/>
    <w:rsid w:val="00CC1FEF"/>
    <w:rsid w:val="00E42AC0"/>
    <w:rsid w:val="00EB372A"/>
    <w:rsid w:val="00F6394E"/>
    <w:rsid w:val="028B18FB"/>
    <w:rsid w:val="050F2FB0"/>
    <w:rsid w:val="085E53BC"/>
    <w:rsid w:val="0A717D1B"/>
    <w:rsid w:val="0A9A6DD0"/>
    <w:rsid w:val="0B270934"/>
    <w:rsid w:val="144C5AD6"/>
    <w:rsid w:val="15F2529F"/>
    <w:rsid w:val="1AE9448A"/>
    <w:rsid w:val="275D2FB6"/>
    <w:rsid w:val="27AE0B7D"/>
    <w:rsid w:val="2B2833C7"/>
    <w:rsid w:val="3106021B"/>
    <w:rsid w:val="346516FC"/>
    <w:rsid w:val="38230B70"/>
    <w:rsid w:val="3F6A4B8E"/>
    <w:rsid w:val="423746D8"/>
    <w:rsid w:val="476D0E80"/>
    <w:rsid w:val="478163F5"/>
    <w:rsid w:val="4BF03B4A"/>
    <w:rsid w:val="54FC065D"/>
    <w:rsid w:val="59E477BD"/>
    <w:rsid w:val="5C7A1C50"/>
    <w:rsid w:val="64D83F46"/>
    <w:rsid w:val="71376921"/>
    <w:rsid w:val="77777D4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Calibr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unhideWhenUsed="0" w:uiPriority="5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Calibri"/>
      <w:kern w:val="2"/>
      <w:sz w:val="21"/>
      <w:szCs w:val="21"/>
      <w:lang w:val="en-US" w:eastAsia="zh-CN" w:bidi="ar-SA"/>
    </w:rPr>
  </w:style>
  <w:style w:type="character" w:default="1" w:styleId="9">
    <w:name w:val="Default Paragraph Font"/>
    <w:semiHidden/>
    <w:unhideWhenUsed/>
    <w:qFormat/>
    <w:uiPriority w:val="1"/>
  </w:style>
  <w:style w:type="table" w:default="1" w:styleId="8">
    <w:name w:val="Normal Table"/>
    <w:semiHidden/>
    <w:unhideWhenUsed/>
    <w:qFormat/>
    <w:uiPriority w:val="99"/>
    <w:pPr>
      <w:keepNext w:val="0"/>
      <w:keepLines w:val="0"/>
      <w:widowControl/>
      <w:suppressLineNumbers w:val="0"/>
      <w:spacing w:before="0" w:beforeAutospacing="0" w:after="0" w:afterAutospacing="0"/>
      <w:ind w:left="0" w:right="0"/>
    </w:pPr>
    <w:rPr>
      <w:rFonts w:hint="default" w:ascii="Calibri" w:hAnsi="Calibri" w:cs="Times New Roman"/>
      <w:sz w:val="20"/>
      <w:szCs w:val="20"/>
    </w:rPr>
    <w:tblPr>
      <w:tblCellMar>
        <w:top w:w="0" w:type="dxa"/>
        <w:left w:w="108" w:type="dxa"/>
        <w:bottom w:w="0" w:type="dxa"/>
        <w:right w:w="108" w:type="dxa"/>
      </w:tblCellMar>
    </w:tblPr>
  </w:style>
  <w:style w:type="paragraph" w:styleId="2">
    <w:name w:val="Normal Indent"/>
    <w:basedOn w:val="1"/>
    <w:qFormat/>
    <w:uiPriority w:val="0"/>
    <w:pPr>
      <w:ind w:firstLine="420" w:firstLineChars="200"/>
    </w:pPr>
  </w:style>
  <w:style w:type="paragraph" w:styleId="3">
    <w:name w:val="Balloon Text"/>
    <w:basedOn w:val="1"/>
    <w:link w:val="11"/>
    <w:semiHidden/>
    <w:qFormat/>
    <w:uiPriority w:val="99"/>
    <w:rPr>
      <w:sz w:val="18"/>
      <w:szCs w:val="18"/>
    </w:rPr>
  </w:style>
  <w:style w:type="paragraph" w:styleId="4">
    <w:name w:val="footer"/>
    <w:basedOn w:val="1"/>
    <w:next w:val="5"/>
    <w:link w:val="12"/>
    <w:qFormat/>
    <w:uiPriority w:val="99"/>
    <w:pPr>
      <w:tabs>
        <w:tab w:val="center" w:pos="4153"/>
        <w:tab w:val="right" w:pos="8306"/>
      </w:tabs>
      <w:snapToGrid w:val="0"/>
      <w:jc w:val="left"/>
    </w:pPr>
    <w:rPr>
      <w:sz w:val="18"/>
      <w:szCs w:val="18"/>
    </w:rPr>
  </w:style>
  <w:style w:type="paragraph" w:customStyle="1" w:styleId="5">
    <w:name w:val="UserStyle_2"/>
    <w:basedOn w:val="1"/>
    <w:next w:val="1"/>
    <w:qFormat/>
    <w:uiPriority w:val="0"/>
    <w:pPr>
      <w:spacing w:line="240" w:lineRule="auto"/>
      <w:ind w:left="1680"/>
      <w:jc w:val="both"/>
    </w:pPr>
    <w:rPr>
      <w:rFonts w:ascii="Calibri" w:hAnsi="Calibri" w:eastAsia="宋体"/>
      <w:kern w:val="2"/>
      <w:sz w:val="21"/>
      <w:szCs w:val="21"/>
      <w:lang w:val="en-US" w:eastAsia="zh-CN" w:bidi="ar-SA"/>
    </w:rPr>
  </w:style>
  <w:style w:type="paragraph" w:styleId="6">
    <w:name w:val="header"/>
    <w:basedOn w:val="1"/>
    <w:link w:val="13"/>
    <w:qFormat/>
    <w:uiPriority w:val="99"/>
    <w:pPr>
      <w:pBdr>
        <w:bottom w:val="single" w:color="auto" w:sz="6" w:space="1"/>
      </w:pBdr>
      <w:tabs>
        <w:tab w:val="center" w:pos="4153"/>
        <w:tab w:val="right" w:pos="8306"/>
      </w:tabs>
      <w:snapToGrid w:val="0"/>
      <w:jc w:val="center"/>
    </w:pPr>
    <w:rPr>
      <w:sz w:val="18"/>
      <w:szCs w:val="18"/>
    </w:rPr>
  </w:style>
  <w:style w:type="paragraph" w:styleId="7">
    <w:name w:val="Normal (Web)"/>
    <w:basedOn w:val="1"/>
    <w:qFormat/>
    <w:uiPriority w:val="99"/>
    <w:pPr>
      <w:widowControl/>
      <w:spacing w:before="100" w:beforeAutospacing="1" w:after="100" w:afterAutospacing="1"/>
      <w:jc w:val="left"/>
    </w:pPr>
    <w:rPr>
      <w:rFonts w:ascii="宋体" w:hAnsi="宋体" w:cs="宋体"/>
      <w:kern w:val="0"/>
      <w:sz w:val="24"/>
      <w:szCs w:val="24"/>
    </w:rPr>
  </w:style>
  <w:style w:type="paragraph" w:customStyle="1" w:styleId="10">
    <w:name w:val="Default"/>
    <w:qFormat/>
    <w:uiPriority w:val="99"/>
    <w:pPr>
      <w:widowControl w:val="0"/>
      <w:autoSpaceDE w:val="0"/>
      <w:autoSpaceDN w:val="0"/>
      <w:adjustRightInd w:val="0"/>
    </w:pPr>
    <w:rPr>
      <w:rFonts w:ascii="黑体" w:hAnsi="Calibri" w:eastAsia="黑体" w:cs="黑体"/>
      <w:color w:val="000000"/>
      <w:kern w:val="0"/>
      <w:sz w:val="24"/>
      <w:szCs w:val="24"/>
      <w:lang w:val="en-US" w:eastAsia="zh-CN" w:bidi="ar-SA"/>
    </w:rPr>
  </w:style>
  <w:style w:type="character" w:customStyle="1" w:styleId="11">
    <w:name w:val="批注框文本 Char"/>
    <w:basedOn w:val="9"/>
    <w:link w:val="3"/>
    <w:semiHidden/>
    <w:qFormat/>
    <w:uiPriority w:val="99"/>
    <w:rPr>
      <w:rFonts w:ascii="Calibri" w:hAnsi="Calibri" w:eastAsia="宋体" w:cs="Calibri"/>
      <w:sz w:val="18"/>
      <w:szCs w:val="18"/>
    </w:rPr>
  </w:style>
  <w:style w:type="character" w:customStyle="1" w:styleId="12">
    <w:name w:val="页脚 Char"/>
    <w:basedOn w:val="9"/>
    <w:link w:val="4"/>
    <w:qFormat/>
    <w:uiPriority w:val="99"/>
    <w:rPr>
      <w:rFonts w:ascii="Calibri" w:hAnsi="Calibri" w:eastAsia="宋体" w:cs="Calibri"/>
      <w:sz w:val="18"/>
      <w:szCs w:val="18"/>
    </w:rPr>
  </w:style>
  <w:style w:type="character" w:customStyle="1" w:styleId="13">
    <w:name w:val="页眉 Char"/>
    <w:basedOn w:val="9"/>
    <w:link w:val="6"/>
    <w:qFormat/>
    <w:uiPriority w:val="99"/>
    <w:rPr>
      <w:rFonts w:ascii="Calibri" w:hAnsi="Calibri" w:eastAsia="宋体" w:cs="Calibri"/>
      <w:sz w:val="18"/>
      <w:szCs w:val="18"/>
    </w:rPr>
  </w:style>
  <w:style w:type="paragraph" w:styleId="14">
    <w:name w:val="List Paragraph"/>
    <w:basedOn w:val="1"/>
    <w:qFormat/>
    <w:uiPriority w:val="99"/>
    <w:pPr>
      <w:ind w:firstLine="420" w:firstLineChars="200"/>
    </w:pPr>
  </w:style>
  <w:style w:type="paragraph" w:customStyle="1" w:styleId="15">
    <w:name w:val="List Paragraph1"/>
    <w:basedOn w:val="1"/>
    <w:qFormat/>
    <w:uiPriority w:val="99"/>
    <w:pPr>
      <w:ind w:firstLine="420" w:firstLineChars="200"/>
    </w:pPr>
  </w:style>
  <w:style w:type="paragraph" w:styleId="16">
    <w:name w:val="No Spacing"/>
    <w:qFormat/>
    <w:uiPriority w:val="1"/>
    <w:pPr>
      <w:widowControl w:val="0"/>
      <w:jc w:val="both"/>
    </w:pPr>
    <w:rPr>
      <w:rFonts w:ascii="Calibri" w:hAnsi="Calibri" w:eastAsia="宋体" w:cs="Times New Roman"/>
      <w:kern w:val="2"/>
      <w:sz w:val="21"/>
      <w:szCs w:val="22"/>
      <w:lang w:val="en-US" w:eastAsia="zh-CN" w:bidi="ar-SA"/>
    </w:rPr>
  </w:style>
  <w:style w:type="paragraph" w:customStyle="1" w:styleId="17">
    <w:name w:val="无间隔1"/>
    <w:qFormat/>
    <w:uiPriority w:val="0"/>
    <w:pPr>
      <w:widowControl w:val="0"/>
      <w:jc w:val="both"/>
    </w:pPr>
    <w:rPr>
      <w:rFonts w:ascii="Calibri" w:hAnsi="Calibri" w:eastAsia="宋体" w:cs="Times New Roman"/>
      <w:kern w:val="2"/>
      <w:sz w:val="21"/>
      <w:szCs w:val="22"/>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41</Pages>
  <Words>12060</Words>
  <Characters>16472</Characters>
  <Lines>144</Lines>
  <Paragraphs>40</Paragraphs>
  <TotalTime>4</TotalTime>
  <ScaleCrop>false</ScaleCrop>
  <LinksUpToDate>false</LinksUpToDate>
  <CharactersWithSpaces>17168</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2021-08-06T07:09:00Z</dcterms:created>
  <dc:creator>Administrator</dc:creator>
  <cp:lastModifiedBy>Administrator</cp:lastModifiedBy>
  <cp:lastPrinted>2023-08-01T01:24:00Z</cp:lastPrinted>
  <dcterms:modified xsi:type="dcterms:W3CDTF">2023-09-14T10:11:32Z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D51B0E40F60D462F881963C80804E67D_13</vt:lpwstr>
  </property>
</Properties>
</file>