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left="0" w:right="0" w:firstLine="0"/>
        <w:jc w:val="center"/>
        <w:rPr>
          <w:rFonts w:hint="eastAsia" w:ascii="方正小标宋简体" w:hAnsi="方正小标宋简体" w:eastAsia="方正小标宋简体" w:cs="方正小标宋简体"/>
          <w:b w:val="0"/>
          <w:bCs w:val="0"/>
          <w:i w:val="0"/>
          <w:iCs w:val="0"/>
          <w:caps w:val="0"/>
          <w:color w:val="auto"/>
          <w:spacing w:val="0"/>
          <w:sz w:val="44"/>
          <w:szCs w:val="44"/>
          <w:highlight w:val="none"/>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highlight w:val="none"/>
          <w:shd w:val="clear" w:fill="FFFFFF"/>
        </w:rPr>
        <w:t>湘潭县审计局2021年度部门决算编制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7" w:lineRule="atLeast"/>
        <w:ind w:left="0" w:right="0" w:firstLine="0"/>
        <w:jc w:val="center"/>
        <w:rPr>
          <w:rFonts w:hint="eastAsia" w:ascii="方正小标宋简体" w:hAnsi="方正小标宋简体" w:eastAsia="方正小标宋简体" w:cs="方正小标宋简体"/>
          <w:b w:val="0"/>
          <w:bCs w:val="0"/>
          <w:i w:val="0"/>
          <w:iCs w:val="0"/>
          <w:caps w:val="0"/>
          <w:color w:val="auto"/>
          <w:spacing w:val="0"/>
          <w:sz w:val="44"/>
          <w:szCs w:val="44"/>
          <w:highlight w:val="none"/>
        </w:rPr>
      </w:pPr>
      <w:r>
        <w:rPr>
          <w:rFonts w:hint="eastAsia" w:ascii="方正小标宋简体" w:hAnsi="方正小标宋简体" w:eastAsia="方正小标宋简体" w:cs="方正小标宋简体"/>
          <w:b w:val="0"/>
          <w:bCs w:val="0"/>
          <w:i w:val="0"/>
          <w:iCs w:val="0"/>
          <w:caps w:val="0"/>
          <w:color w:val="auto"/>
          <w:spacing w:val="0"/>
          <w:sz w:val="44"/>
          <w:szCs w:val="44"/>
          <w:highlight w:val="none"/>
          <w:shd w:val="clear" w:fill="FFFFFF"/>
        </w:rPr>
        <w:t>情况说明</w:t>
      </w:r>
    </w:p>
    <w:p>
      <w:pPr>
        <w:spacing w:before="135" w:line="228" w:lineRule="auto"/>
        <w:jc w:val="center"/>
        <w:outlineLvl w:val="0"/>
        <w:rPr>
          <w:rFonts w:ascii="宋体" w:hAnsi="宋体" w:eastAsia="宋体" w:cs="宋体"/>
          <w:color w:val="auto"/>
          <w:sz w:val="31"/>
          <w:szCs w:val="31"/>
          <w:highlight w:val="none"/>
        </w:rPr>
      </w:pPr>
      <w:r>
        <w:rPr>
          <w:rFonts w:ascii="宋体" w:hAnsi="宋体" w:eastAsia="宋体" w:cs="宋体"/>
          <w:color w:val="auto"/>
          <w:spacing w:val="-10"/>
          <w:sz w:val="31"/>
          <w:szCs w:val="31"/>
          <w:highlight w:val="none"/>
          <w14:textOutline w14:w="5793" w14:cap="sq" w14:cmpd="sng">
            <w14:solidFill>
              <w14:srgbClr w14:val="000000"/>
            </w14:solidFill>
            <w14:prstDash w14:val="solid"/>
            <w14:bevel/>
          </w14:textOutline>
        </w:rPr>
        <w:t>目</w:t>
      </w:r>
      <w:r>
        <w:rPr>
          <w:rFonts w:ascii="宋体" w:hAnsi="宋体" w:eastAsia="宋体" w:cs="宋体"/>
          <w:color w:val="auto"/>
          <w:spacing w:val="-6"/>
          <w:sz w:val="31"/>
          <w:szCs w:val="31"/>
          <w:highlight w:val="none"/>
        </w:rPr>
        <w:t xml:space="preserve">   </w:t>
      </w:r>
      <w:r>
        <w:rPr>
          <w:rFonts w:ascii="宋体" w:hAnsi="宋体" w:eastAsia="宋体" w:cs="宋体"/>
          <w:color w:val="auto"/>
          <w:spacing w:val="-6"/>
          <w:sz w:val="31"/>
          <w:szCs w:val="31"/>
          <w:highlight w:val="none"/>
          <w14:textOutline w14:w="5793" w14:cap="sq" w14:cmpd="sng">
            <w14:solidFill>
              <w14:srgbClr w14:val="000000"/>
            </w14:solidFill>
            <w14:prstDash w14:val="solid"/>
            <w14:bevel/>
          </w14:textOutline>
        </w:rPr>
        <w:t>录</w:t>
      </w:r>
    </w:p>
    <w:p>
      <w:pPr>
        <w:spacing w:before="101" w:line="227" w:lineRule="auto"/>
        <w:ind w:left="120"/>
        <w:rPr>
          <w:rFonts w:ascii="黑体" w:hAnsi="黑体" w:eastAsia="黑体" w:cs="黑体"/>
          <w:color w:val="auto"/>
          <w:sz w:val="31"/>
          <w:szCs w:val="31"/>
          <w:highlight w:val="none"/>
        </w:rPr>
      </w:pPr>
      <w:r>
        <w:rPr>
          <w:rFonts w:ascii="黑体" w:hAnsi="黑体" w:eastAsia="黑体" w:cs="黑体"/>
          <w:color w:val="auto"/>
          <w:spacing w:val="9"/>
          <w:sz w:val="31"/>
          <w:szCs w:val="31"/>
          <w:highlight w:val="none"/>
        </w:rPr>
        <w:t>第一部分湘潭县审计局单位概</w:t>
      </w:r>
      <w:r>
        <w:rPr>
          <w:rFonts w:ascii="黑体" w:hAnsi="黑体" w:eastAsia="黑体" w:cs="黑体"/>
          <w:color w:val="auto"/>
          <w:spacing w:val="8"/>
          <w:sz w:val="31"/>
          <w:szCs w:val="31"/>
          <w:highlight w:val="none"/>
        </w:rPr>
        <w:t>况</w:t>
      </w:r>
    </w:p>
    <w:p>
      <w:pPr>
        <w:spacing w:before="112" w:line="461" w:lineRule="exact"/>
        <w:ind w:left="703"/>
        <w:rPr>
          <w:rFonts w:ascii="宋体" w:hAnsi="宋体" w:eastAsia="宋体" w:cs="宋体"/>
          <w:color w:val="auto"/>
          <w:sz w:val="28"/>
          <w:szCs w:val="28"/>
          <w:highlight w:val="none"/>
        </w:rPr>
      </w:pPr>
      <w:r>
        <w:rPr>
          <w:rFonts w:ascii="宋体" w:hAnsi="宋体" w:eastAsia="宋体" w:cs="宋体"/>
          <w:color w:val="auto"/>
          <w:spacing w:val="-4"/>
          <w:position w:val="2"/>
          <w:sz w:val="28"/>
          <w:szCs w:val="28"/>
          <w:highlight w:val="none"/>
        </w:rPr>
        <w:t>一</w:t>
      </w:r>
      <w:r>
        <w:rPr>
          <w:rFonts w:ascii="宋体" w:hAnsi="宋体" w:eastAsia="宋体" w:cs="宋体"/>
          <w:color w:val="auto"/>
          <w:spacing w:val="-2"/>
          <w:position w:val="2"/>
          <w:sz w:val="28"/>
          <w:szCs w:val="28"/>
          <w:highlight w:val="none"/>
        </w:rPr>
        <w:t>、部门职责</w:t>
      </w:r>
    </w:p>
    <w:p>
      <w:pPr>
        <w:spacing w:line="371" w:lineRule="exact"/>
        <w:ind w:left="703"/>
        <w:rPr>
          <w:rFonts w:ascii="宋体" w:hAnsi="宋体" w:eastAsia="宋体" w:cs="宋体"/>
          <w:color w:val="auto"/>
          <w:sz w:val="28"/>
          <w:szCs w:val="28"/>
          <w:highlight w:val="none"/>
        </w:rPr>
      </w:pPr>
      <w:r>
        <w:rPr>
          <w:rFonts w:ascii="宋体" w:hAnsi="宋体" w:eastAsia="宋体" w:cs="宋体"/>
          <w:color w:val="auto"/>
          <w:spacing w:val="-4"/>
          <w:position w:val="1"/>
          <w:sz w:val="28"/>
          <w:szCs w:val="28"/>
          <w:highlight w:val="none"/>
        </w:rPr>
        <w:t>二</w:t>
      </w:r>
      <w:r>
        <w:rPr>
          <w:rFonts w:ascii="宋体" w:hAnsi="宋体" w:eastAsia="宋体" w:cs="宋体"/>
          <w:color w:val="auto"/>
          <w:spacing w:val="-2"/>
          <w:position w:val="1"/>
          <w:sz w:val="28"/>
          <w:szCs w:val="28"/>
          <w:highlight w:val="none"/>
        </w:rPr>
        <w:t>、机构设置</w:t>
      </w:r>
    </w:p>
    <w:p>
      <w:pPr>
        <w:spacing w:before="15" w:line="227" w:lineRule="auto"/>
        <w:ind w:left="120"/>
        <w:rPr>
          <w:rFonts w:ascii="黑体" w:hAnsi="黑体" w:eastAsia="黑体" w:cs="黑体"/>
          <w:color w:val="auto"/>
          <w:sz w:val="31"/>
          <w:szCs w:val="31"/>
          <w:highlight w:val="none"/>
        </w:rPr>
      </w:pPr>
      <w:r>
        <w:rPr>
          <w:rFonts w:ascii="黑体" w:hAnsi="黑体" w:eastAsia="黑体" w:cs="黑体"/>
          <w:color w:val="auto"/>
          <w:spacing w:val="14"/>
          <w:sz w:val="31"/>
          <w:szCs w:val="31"/>
          <w:highlight w:val="none"/>
        </w:rPr>
        <w:t>第</w:t>
      </w:r>
      <w:r>
        <w:rPr>
          <w:rFonts w:ascii="黑体" w:hAnsi="黑体" w:eastAsia="黑体" w:cs="黑体"/>
          <w:color w:val="auto"/>
          <w:spacing w:val="11"/>
          <w:sz w:val="31"/>
          <w:szCs w:val="31"/>
          <w:highlight w:val="none"/>
        </w:rPr>
        <w:t>二</w:t>
      </w:r>
      <w:r>
        <w:rPr>
          <w:rFonts w:ascii="黑体" w:hAnsi="黑体" w:eastAsia="黑体" w:cs="黑体"/>
          <w:color w:val="auto"/>
          <w:spacing w:val="7"/>
          <w:sz w:val="31"/>
          <w:szCs w:val="31"/>
          <w:highlight w:val="none"/>
        </w:rPr>
        <w:t>部分2021年度部门决算表</w:t>
      </w:r>
    </w:p>
    <w:p>
      <w:pPr>
        <w:spacing w:before="100" w:line="461" w:lineRule="exact"/>
        <w:ind w:left="703"/>
        <w:rPr>
          <w:rFonts w:ascii="宋体" w:hAnsi="宋体" w:eastAsia="宋体" w:cs="宋体"/>
          <w:color w:val="auto"/>
          <w:sz w:val="28"/>
          <w:szCs w:val="28"/>
          <w:highlight w:val="none"/>
        </w:rPr>
      </w:pPr>
      <w:r>
        <w:rPr>
          <w:rFonts w:ascii="宋体" w:hAnsi="宋体" w:eastAsia="宋体" w:cs="宋体"/>
          <w:color w:val="auto"/>
          <w:spacing w:val="-2"/>
          <w:position w:val="2"/>
          <w:sz w:val="28"/>
          <w:szCs w:val="28"/>
          <w:highlight w:val="none"/>
        </w:rPr>
        <w:t>一、收入支</w:t>
      </w:r>
      <w:r>
        <w:rPr>
          <w:rFonts w:ascii="宋体" w:hAnsi="宋体" w:eastAsia="宋体" w:cs="宋体"/>
          <w:color w:val="auto"/>
          <w:spacing w:val="-1"/>
          <w:position w:val="2"/>
          <w:sz w:val="28"/>
          <w:szCs w:val="28"/>
          <w:highlight w:val="none"/>
        </w:rPr>
        <w:t>出决算总表</w:t>
      </w:r>
    </w:p>
    <w:p>
      <w:pPr>
        <w:spacing w:line="372" w:lineRule="exact"/>
        <w:ind w:left="703"/>
        <w:rPr>
          <w:rFonts w:ascii="宋体" w:hAnsi="宋体" w:eastAsia="宋体" w:cs="宋体"/>
          <w:color w:val="auto"/>
          <w:sz w:val="28"/>
          <w:szCs w:val="28"/>
          <w:highlight w:val="none"/>
        </w:rPr>
      </w:pPr>
      <w:r>
        <w:rPr>
          <w:rFonts w:ascii="宋体" w:hAnsi="宋体" w:eastAsia="宋体" w:cs="宋体"/>
          <w:color w:val="auto"/>
          <w:spacing w:val="-3"/>
          <w:position w:val="1"/>
          <w:sz w:val="28"/>
          <w:szCs w:val="28"/>
          <w:highlight w:val="none"/>
        </w:rPr>
        <w:t>二</w:t>
      </w:r>
      <w:r>
        <w:rPr>
          <w:rFonts w:ascii="宋体" w:hAnsi="宋体" w:eastAsia="宋体" w:cs="宋体"/>
          <w:color w:val="auto"/>
          <w:spacing w:val="-2"/>
          <w:position w:val="1"/>
          <w:sz w:val="28"/>
          <w:szCs w:val="28"/>
          <w:highlight w:val="none"/>
        </w:rPr>
        <w:t>、收入决算表</w:t>
      </w:r>
    </w:p>
    <w:p>
      <w:pPr>
        <w:spacing w:before="86" w:line="238" w:lineRule="auto"/>
        <w:ind w:left="699"/>
        <w:rPr>
          <w:rFonts w:ascii="宋体" w:hAnsi="宋体" w:eastAsia="宋体" w:cs="宋体"/>
          <w:color w:val="auto"/>
          <w:sz w:val="28"/>
          <w:szCs w:val="28"/>
          <w:highlight w:val="none"/>
        </w:rPr>
      </w:pPr>
      <w:r>
        <w:rPr>
          <w:rFonts w:ascii="宋体" w:hAnsi="宋体" w:eastAsia="宋体" w:cs="宋体"/>
          <w:color w:val="auto"/>
          <w:spacing w:val="-2"/>
          <w:sz w:val="28"/>
          <w:szCs w:val="28"/>
          <w:highlight w:val="none"/>
        </w:rPr>
        <w:t>三、支</w:t>
      </w:r>
      <w:r>
        <w:rPr>
          <w:rFonts w:ascii="宋体" w:hAnsi="宋体" w:eastAsia="宋体" w:cs="宋体"/>
          <w:color w:val="auto"/>
          <w:spacing w:val="-1"/>
          <w:sz w:val="28"/>
          <w:szCs w:val="28"/>
          <w:highlight w:val="none"/>
        </w:rPr>
        <w:t>出决算表</w:t>
      </w:r>
    </w:p>
    <w:p>
      <w:pPr>
        <w:spacing w:before="100" w:line="224" w:lineRule="auto"/>
        <w:ind w:left="725"/>
        <w:rPr>
          <w:rFonts w:ascii="宋体" w:hAnsi="宋体" w:eastAsia="宋体" w:cs="宋体"/>
          <w:color w:val="auto"/>
          <w:sz w:val="28"/>
          <w:szCs w:val="28"/>
          <w:highlight w:val="none"/>
        </w:rPr>
      </w:pPr>
      <w:r>
        <w:rPr>
          <w:rFonts w:ascii="宋体" w:hAnsi="宋体" w:eastAsia="宋体" w:cs="宋体"/>
          <w:color w:val="auto"/>
          <w:spacing w:val="-3"/>
          <w:sz w:val="28"/>
          <w:szCs w:val="28"/>
          <w:highlight w:val="none"/>
        </w:rPr>
        <w:t>四、财政拨款收入支出决算</w:t>
      </w:r>
      <w:r>
        <w:rPr>
          <w:rFonts w:ascii="宋体" w:hAnsi="宋体" w:eastAsia="宋体" w:cs="宋体"/>
          <w:color w:val="auto"/>
          <w:spacing w:val="-1"/>
          <w:sz w:val="28"/>
          <w:szCs w:val="28"/>
          <w:highlight w:val="none"/>
        </w:rPr>
        <w:t>表</w:t>
      </w:r>
    </w:p>
    <w:p>
      <w:pPr>
        <w:spacing w:before="121" w:line="231" w:lineRule="auto"/>
        <w:ind w:left="703"/>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五、一般公共预算财政拨款支出</w:t>
      </w:r>
      <w:r>
        <w:rPr>
          <w:rFonts w:ascii="宋体" w:hAnsi="宋体" w:eastAsia="宋体" w:cs="宋体"/>
          <w:color w:val="auto"/>
          <w:sz w:val="28"/>
          <w:szCs w:val="28"/>
          <w:highlight w:val="none"/>
        </w:rPr>
        <w:t>决算表</w:t>
      </w:r>
    </w:p>
    <w:p>
      <w:pPr>
        <w:spacing w:before="108" w:line="225" w:lineRule="auto"/>
        <w:ind w:left="701"/>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六、一般公共预算财政拨款基</w:t>
      </w:r>
      <w:r>
        <w:rPr>
          <w:rFonts w:ascii="宋体" w:hAnsi="宋体" w:eastAsia="宋体" w:cs="宋体"/>
          <w:color w:val="auto"/>
          <w:sz w:val="28"/>
          <w:szCs w:val="28"/>
          <w:highlight w:val="none"/>
        </w:rPr>
        <w:t>本支出决算表</w:t>
      </w:r>
    </w:p>
    <w:p>
      <w:pPr>
        <w:spacing w:before="120" w:line="232" w:lineRule="auto"/>
        <w:ind w:left="698"/>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七、一般公共预算财政拨</w:t>
      </w:r>
      <w:r>
        <w:rPr>
          <w:rFonts w:ascii="宋体" w:hAnsi="宋体" w:eastAsia="宋体" w:cs="宋体"/>
          <w:color w:val="auto"/>
          <w:sz w:val="28"/>
          <w:szCs w:val="28"/>
          <w:highlight w:val="none"/>
        </w:rPr>
        <w:t>款“三公”经费支出决算表</w:t>
      </w:r>
    </w:p>
    <w:p>
      <w:pPr>
        <w:spacing w:before="109" w:line="221" w:lineRule="auto"/>
        <w:ind w:left="703"/>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八、政府性基金预算财政拨款收</w:t>
      </w:r>
      <w:r>
        <w:rPr>
          <w:rFonts w:ascii="宋体" w:hAnsi="宋体" w:eastAsia="宋体" w:cs="宋体"/>
          <w:color w:val="auto"/>
          <w:sz w:val="28"/>
          <w:szCs w:val="28"/>
          <w:highlight w:val="none"/>
        </w:rPr>
        <w:t>入支出决算表</w:t>
      </w:r>
    </w:p>
    <w:p>
      <w:pPr>
        <w:spacing w:before="91" w:line="226" w:lineRule="auto"/>
        <w:rPr>
          <w:rFonts w:ascii="黑体" w:hAnsi="黑体" w:eastAsia="黑体" w:cs="黑体"/>
          <w:color w:val="auto"/>
          <w:sz w:val="31"/>
          <w:szCs w:val="31"/>
          <w:highlight w:val="none"/>
        </w:rPr>
      </w:pPr>
      <w:r>
        <w:rPr>
          <w:rFonts w:ascii="黑体" w:hAnsi="黑体" w:eastAsia="黑体" w:cs="黑体"/>
          <w:color w:val="auto"/>
          <w:spacing w:val="14"/>
          <w:sz w:val="31"/>
          <w:szCs w:val="31"/>
          <w:highlight w:val="none"/>
        </w:rPr>
        <w:t>第三</w:t>
      </w:r>
      <w:r>
        <w:rPr>
          <w:rFonts w:ascii="黑体" w:hAnsi="黑体" w:eastAsia="黑体" w:cs="黑体"/>
          <w:color w:val="auto"/>
          <w:spacing w:val="8"/>
          <w:sz w:val="31"/>
          <w:szCs w:val="31"/>
          <w:highlight w:val="none"/>
        </w:rPr>
        <w:t>部</w:t>
      </w:r>
      <w:r>
        <w:rPr>
          <w:rFonts w:ascii="黑体" w:hAnsi="黑体" w:eastAsia="黑体" w:cs="黑体"/>
          <w:color w:val="auto"/>
          <w:spacing w:val="7"/>
          <w:sz w:val="31"/>
          <w:szCs w:val="31"/>
          <w:highlight w:val="none"/>
        </w:rPr>
        <w:t>分 2021 年度部门决算情况说明</w:t>
      </w:r>
    </w:p>
    <w:p>
      <w:pPr>
        <w:spacing w:before="113" w:line="461" w:lineRule="exact"/>
        <w:ind w:left="703"/>
        <w:rPr>
          <w:rFonts w:ascii="宋体" w:hAnsi="宋体" w:eastAsia="宋体" w:cs="宋体"/>
          <w:color w:val="auto"/>
          <w:sz w:val="28"/>
          <w:szCs w:val="28"/>
          <w:highlight w:val="none"/>
        </w:rPr>
      </w:pPr>
      <w:r>
        <w:rPr>
          <w:rFonts w:ascii="宋体" w:hAnsi="宋体" w:eastAsia="宋体" w:cs="宋体"/>
          <w:color w:val="auto"/>
          <w:spacing w:val="-1"/>
          <w:position w:val="2"/>
          <w:sz w:val="28"/>
          <w:szCs w:val="28"/>
          <w:highlight w:val="none"/>
        </w:rPr>
        <w:t>一、收入支出决算总体情况说明</w:t>
      </w:r>
    </w:p>
    <w:p>
      <w:pPr>
        <w:spacing w:line="372" w:lineRule="exact"/>
        <w:ind w:left="703"/>
        <w:rPr>
          <w:rFonts w:ascii="宋体" w:hAnsi="宋体" w:eastAsia="宋体" w:cs="宋体"/>
          <w:color w:val="auto"/>
          <w:sz w:val="28"/>
          <w:szCs w:val="28"/>
          <w:highlight w:val="none"/>
        </w:rPr>
      </w:pPr>
      <w:r>
        <w:rPr>
          <w:rFonts w:ascii="宋体" w:hAnsi="宋体" w:eastAsia="宋体" w:cs="宋体"/>
          <w:color w:val="auto"/>
          <w:spacing w:val="-2"/>
          <w:position w:val="1"/>
          <w:sz w:val="28"/>
          <w:szCs w:val="28"/>
          <w:highlight w:val="none"/>
        </w:rPr>
        <w:t>二、收入决</w:t>
      </w:r>
      <w:r>
        <w:rPr>
          <w:rFonts w:ascii="宋体" w:hAnsi="宋体" w:eastAsia="宋体" w:cs="宋体"/>
          <w:color w:val="auto"/>
          <w:spacing w:val="-1"/>
          <w:position w:val="1"/>
          <w:sz w:val="28"/>
          <w:szCs w:val="28"/>
          <w:highlight w:val="none"/>
        </w:rPr>
        <w:t>算情况说明</w:t>
      </w:r>
    </w:p>
    <w:p>
      <w:pPr>
        <w:spacing w:before="87" w:line="238" w:lineRule="auto"/>
        <w:ind w:left="699"/>
        <w:rPr>
          <w:rFonts w:ascii="宋体" w:hAnsi="宋体" w:eastAsia="宋体" w:cs="宋体"/>
          <w:color w:val="auto"/>
          <w:sz w:val="28"/>
          <w:szCs w:val="28"/>
          <w:highlight w:val="none"/>
        </w:rPr>
      </w:pPr>
      <w:r>
        <w:rPr>
          <w:rFonts w:ascii="宋体" w:hAnsi="宋体" w:eastAsia="宋体" w:cs="宋体"/>
          <w:color w:val="auto"/>
          <w:spacing w:val="-2"/>
          <w:sz w:val="28"/>
          <w:szCs w:val="28"/>
          <w:highlight w:val="none"/>
        </w:rPr>
        <w:t>三</w:t>
      </w:r>
      <w:r>
        <w:rPr>
          <w:rFonts w:ascii="宋体" w:hAnsi="宋体" w:eastAsia="宋体" w:cs="宋体"/>
          <w:color w:val="auto"/>
          <w:spacing w:val="-1"/>
          <w:sz w:val="28"/>
          <w:szCs w:val="28"/>
          <w:highlight w:val="none"/>
        </w:rPr>
        <w:t>、支出决算情况说明</w:t>
      </w:r>
    </w:p>
    <w:p>
      <w:pPr>
        <w:spacing w:before="99" w:line="224" w:lineRule="auto"/>
        <w:ind w:left="725"/>
        <w:rPr>
          <w:rFonts w:ascii="宋体" w:hAnsi="宋体" w:eastAsia="宋体" w:cs="宋体"/>
          <w:color w:val="auto"/>
          <w:sz w:val="28"/>
          <w:szCs w:val="28"/>
          <w:highlight w:val="none"/>
        </w:rPr>
      </w:pPr>
      <w:r>
        <w:rPr>
          <w:rFonts w:ascii="宋体" w:hAnsi="宋体" w:eastAsia="宋体" w:cs="宋体"/>
          <w:color w:val="auto"/>
          <w:spacing w:val="-2"/>
          <w:sz w:val="28"/>
          <w:szCs w:val="28"/>
          <w:highlight w:val="none"/>
        </w:rPr>
        <w:t>四、财政拨款收入支出决算总体情况说明</w:t>
      </w:r>
    </w:p>
    <w:p>
      <w:pPr>
        <w:spacing w:before="121" w:line="231" w:lineRule="auto"/>
        <w:ind w:left="703"/>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五、一般公共预算财政拨款支出</w:t>
      </w:r>
      <w:r>
        <w:rPr>
          <w:rFonts w:ascii="宋体" w:hAnsi="宋体" w:eastAsia="宋体" w:cs="宋体"/>
          <w:color w:val="auto"/>
          <w:sz w:val="28"/>
          <w:szCs w:val="28"/>
          <w:highlight w:val="none"/>
        </w:rPr>
        <w:t>决算情况说明</w:t>
      </w:r>
    </w:p>
    <w:p>
      <w:pPr>
        <w:spacing w:before="108" w:line="225" w:lineRule="auto"/>
        <w:ind w:left="701"/>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六、一般公共预算财政拨款基</w:t>
      </w:r>
      <w:r>
        <w:rPr>
          <w:rFonts w:ascii="宋体" w:hAnsi="宋体" w:eastAsia="宋体" w:cs="宋体"/>
          <w:color w:val="auto"/>
          <w:sz w:val="28"/>
          <w:szCs w:val="28"/>
          <w:highlight w:val="none"/>
        </w:rPr>
        <w:t>本支出决算情况说明</w:t>
      </w:r>
    </w:p>
    <w:p>
      <w:pPr>
        <w:spacing w:before="120" w:line="232" w:lineRule="auto"/>
        <w:ind w:left="698"/>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七、一般公共预算财政拨</w:t>
      </w:r>
      <w:r>
        <w:rPr>
          <w:rFonts w:ascii="宋体" w:hAnsi="宋体" w:eastAsia="宋体" w:cs="宋体"/>
          <w:color w:val="auto"/>
          <w:sz w:val="28"/>
          <w:szCs w:val="28"/>
          <w:highlight w:val="none"/>
        </w:rPr>
        <w:t>款“三公”经费支出决算情况说明</w:t>
      </w:r>
    </w:p>
    <w:p>
      <w:pPr>
        <w:spacing w:before="110" w:line="221" w:lineRule="auto"/>
        <w:ind w:left="703"/>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八、政府性基金预算财政拨款收</w:t>
      </w:r>
      <w:r>
        <w:rPr>
          <w:rFonts w:ascii="宋体" w:hAnsi="宋体" w:eastAsia="宋体" w:cs="宋体"/>
          <w:color w:val="auto"/>
          <w:sz w:val="28"/>
          <w:szCs w:val="28"/>
          <w:highlight w:val="none"/>
        </w:rPr>
        <w:t>入支出决算情况说明</w:t>
      </w:r>
    </w:p>
    <w:p>
      <w:pPr>
        <w:spacing w:before="122" w:line="224" w:lineRule="auto"/>
        <w:ind w:left="706"/>
        <w:rPr>
          <w:rFonts w:ascii="宋体" w:hAnsi="宋体" w:eastAsia="宋体" w:cs="宋体"/>
          <w:color w:val="auto"/>
          <w:sz w:val="28"/>
          <w:szCs w:val="28"/>
          <w:highlight w:val="none"/>
        </w:rPr>
      </w:pPr>
      <w:r>
        <w:rPr>
          <w:rFonts w:ascii="宋体" w:hAnsi="宋体" w:eastAsia="宋体" w:cs="宋体"/>
          <w:color w:val="auto"/>
          <w:spacing w:val="-2"/>
          <w:sz w:val="28"/>
          <w:szCs w:val="28"/>
          <w:highlight w:val="none"/>
        </w:rPr>
        <w:t>九、</w:t>
      </w:r>
      <w:r>
        <w:rPr>
          <w:rFonts w:ascii="宋体" w:hAnsi="宋体" w:eastAsia="宋体" w:cs="宋体"/>
          <w:color w:val="auto"/>
          <w:spacing w:val="-1"/>
          <w:sz w:val="28"/>
          <w:szCs w:val="28"/>
          <w:highlight w:val="none"/>
        </w:rPr>
        <w:t>关于机关运行经费支出说明</w:t>
      </w:r>
    </w:p>
    <w:p>
      <w:pPr>
        <w:spacing w:before="121" w:line="222" w:lineRule="auto"/>
        <w:ind w:left="700"/>
        <w:rPr>
          <w:rFonts w:ascii="宋体" w:hAnsi="宋体" w:eastAsia="宋体" w:cs="宋体"/>
          <w:color w:val="auto"/>
          <w:sz w:val="28"/>
          <w:szCs w:val="28"/>
          <w:highlight w:val="none"/>
        </w:rPr>
      </w:pPr>
      <w:r>
        <w:rPr>
          <w:rFonts w:ascii="宋体" w:hAnsi="宋体" w:eastAsia="宋体" w:cs="宋体"/>
          <w:color w:val="auto"/>
          <w:spacing w:val="-2"/>
          <w:sz w:val="28"/>
          <w:szCs w:val="28"/>
          <w:highlight w:val="none"/>
        </w:rPr>
        <w:t>十、</w:t>
      </w:r>
      <w:r>
        <w:rPr>
          <w:rFonts w:ascii="宋体" w:hAnsi="宋体" w:eastAsia="宋体" w:cs="宋体"/>
          <w:color w:val="auto"/>
          <w:spacing w:val="-1"/>
          <w:sz w:val="28"/>
          <w:szCs w:val="28"/>
          <w:highlight w:val="none"/>
        </w:rPr>
        <w:t>一般性支出情况</w:t>
      </w:r>
    </w:p>
    <w:p>
      <w:pPr>
        <w:spacing w:before="125" w:line="222" w:lineRule="auto"/>
        <w:ind w:left="700"/>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十一、关于政府采购支出说</w:t>
      </w:r>
      <w:r>
        <w:rPr>
          <w:rFonts w:ascii="宋体" w:hAnsi="宋体" w:eastAsia="宋体" w:cs="宋体"/>
          <w:color w:val="auto"/>
          <w:sz w:val="28"/>
          <w:szCs w:val="28"/>
          <w:highlight w:val="none"/>
        </w:rPr>
        <w:t>明</w:t>
      </w:r>
    </w:p>
    <w:p>
      <w:pPr>
        <w:spacing w:before="121" w:line="222" w:lineRule="auto"/>
        <w:ind w:left="700"/>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十二、关于国有资产占用</w:t>
      </w:r>
      <w:r>
        <w:rPr>
          <w:rFonts w:ascii="宋体" w:hAnsi="宋体" w:eastAsia="宋体" w:cs="宋体"/>
          <w:color w:val="auto"/>
          <w:sz w:val="28"/>
          <w:szCs w:val="28"/>
          <w:highlight w:val="none"/>
        </w:rPr>
        <w:t>情况说明</w:t>
      </w:r>
    </w:p>
    <w:p>
      <w:pPr>
        <w:spacing w:before="124" w:line="218" w:lineRule="auto"/>
        <w:ind w:left="700"/>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十三、关于</w:t>
      </w:r>
      <w:r>
        <w:rPr>
          <w:rFonts w:ascii="仿宋" w:hAnsi="仿宋" w:eastAsia="仿宋" w:cs="仿宋"/>
          <w:color w:val="auto"/>
          <w:spacing w:val="-1"/>
          <w:sz w:val="28"/>
          <w:szCs w:val="28"/>
          <w:highlight w:val="none"/>
        </w:rPr>
        <w:t>2021</w:t>
      </w:r>
      <w:r>
        <w:rPr>
          <w:rFonts w:ascii="宋体" w:hAnsi="宋体" w:eastAsia="宋体" w:cs="宋体"/>
          <w:color w:val="auto"/>
          <w:spacing w:val="-1"/>
          <w:sz w:val="28"/>
          <w:szCs w:val="28"/>
          <w:highlight w:val="none"/>
        </w:rPr>
        <w:t>年度预</w:t>
      </w:r>
      <w:r>
        <w:rPr>
          <w:rFonts w:ascii="宋体" w:hAnsi="宋体" w:eastAsia="宋体" w:cs="宋体"/>
          <w:color w:val="auto"/>
          <w:sz w:val="28"/>
          <w:szCs w:val="28"/>
          <w:highlight w:val="none"/>
        </w:rPr>
        <w:t>算绩效情况的说明</w:t>
      </w:r>
    </w:p>
    <w:p>
      <w:pPr>
        <w:spacing w:line="383" w:lineRule="auto"/>
        <w:rPr>
          <w:rFonts w:ascii="Arial"/>
          <w:color w:val="auto"/>
          <w:sz w:val="21"/>
          <w:highlight w:val="none"/>
        </w:rPr>
      </w:pPr>
    </w:p>
    <w:p>
      <w:pPr>
        <w:spacing w:line="227" w:lineRule="auto"/>
        <w:ind w:left="120"/>
        <w:rPr>
          <w:rFonts w:ascii="黑体" w:hAnsi="黑体" w:eastAsia="黑体" w:cs="黑体"/>
          <w:color w:val="auto"/>
          <w:spacing w:val="8"/>
          <w:sz w:val="31"/>
          <w:szCs w:val="31"/>
          <w:highlight w:val="none"/>
        </w:rPr>
      </w:pPr>
      <w:r>
        <w:rPr>
          <w:rFonts w:ascii="黑体" w:hAnsi="黑体" w:eastAsia="黑体" w:cs="黑体"/>
          <w:color w:val="auto"/>
          <w:spacing w:val="8"/>
          <w:sz w:val="31"/>
          <w:szCs w:val="31"/>
          <w:highlight w:val="none"/>
        </w:rPr>
        <w:t>第四部分名称解释</w:t>
      </w:r>
    </w:p>
    <w:p>
      <w:pPr>
        <w:spacing w:line="227" w:lineRule="auto"/>
        <w:ind w:left="120"/>
        <w:rPr>
          <w:rFonts w:ascii="黑体" w:hAnsi="黑体" w:eastAsia="黑体" w:cs="黑体"/>
          <w:color w:val="auto"/>
          <w:sz w:val="31"/>
          <w:szCs w:val="31"/>
          <w:highlight w:val="none"/>
        </w:rPr>
      </w:pPr>
      <w:r>
        <w:rPr>
          <w:rFonts w:ascii="黑体" w:hAnsi="黑体" w:eastAsia="黑体" w:cs="黑体"/>
          <w:color w:val="auto"/>
          <w:spacing w:val="8"/>
          <w:sz w:val="31"/>
          <w:szCs w:val="31"/>
          <w:highlight w:val="none"/>
        </w:rPr>
        <w:t>第五部分附</w:t>
      </w:r>
      <w:r>
        <w:rPr>
          <w:rFonts w:ascii="黑体" w:hAnsi="黑体" w:eastAsia="黑体" w:cs="黑体"/>
          <w:color w:val="auto"/>
          <w:spacing w:val="7"/>
          <w:sz w:val="31"/>
          <w:szCs w:val="31"/>
          <w:highlight w:val="none"/>
        </w:rPr>
        <w:t>件</w:t>
      </w:r>
    </w:p>
    <w:p>
      <w:pPr>
        <w:rPr>
          <w:color w:val="auto"/>
          <w:highlight w:val="none"/>
        </w:rPr>
        <w:sectPr>
          <w:pgSz w:w="11910" w:h="16840"/>
          <w:pgMar w:top="1431" w:right="1786" w:bottom="0" w:left="1692" w:header="0" w:footer="0" w:gutter="0"/>
          <w:cols w:space="720" w:num="1"/>
        </w:sectPr>
      </w:pPr>
    </w:p>
    <w:p>
      <w:pPr>
        <w:spacing w:before="140" w:line="224" w:lineRule="auto"/>
        <w:ind w:left="3708"/>
        <w:outlineLvl w:val="0"/>
        <w:rPr>
          <w:rFonts w:ascii="宋体" w:hAnsi="宋体" w:eastAsia="宋体" w:cs="宋体"/>
          <w:color w:val="auto"/>
          <w:sz w:val="43"/>
          <w:szCs w:val="43"/>
          <w:highlight w:val="none"/>
        </w:rPr>
      </w:pPr>
      <w:r>
        <w:rPr>
          <w:rFonts w:ascii="宋体" w:hAnsi="宋体" w:eastAsia="宋体" w:cs="宋体"/>
          <w:color w:val="auto"/>
          <w:spacing w:val="8"/>
          <w:sz w:val="43"/>
          <w:szCs w:val="43"/>
          <w:highlight w:val="none"/>
          <w14:textOutline w14:w="7972" w14:cap="sq" w14:cmpd="sng">
            <w14:solidFill>
              <w14:srgbClr w14:val="000000"/>
            </w14:solidFill>
            <w14:prstDash w14:val="solid"/>
            <w14:bevel/>
          </w14:textOutline>
        </w:rPr>
        <w:t>第</w:t>
      </w:r>
      <w:r>
        <w:rPr>
          <w:rFonts w:ascii="宋体" w:hAnsi="宋体" w:eastAsia="宋体" w:cs="宋体"/>
          <w:color w:val="auto"/>
          <w:spacing w:val="6"/>
          <w:sz w:val="43"/>
          <w:szCs w:val="43"/>
          <w:highlight w:val="none"/>
          <w14:textOutline w14:w="7972" w14:cap="sq" w14:cmpd="sng">
            <w14:solidFill>
              <w14:srgbClr w14:val="000000"/>
            </w14:solidFill>
            <w14:prstDash w14:val="solid"/>
            <w14:bevel/>
          </w14:textOutline>
        </w:rPr>
        <w:t>一部分</w:t>
      </w:r>
    </w:p>
    <w:p>
      <w:pPr>
        <w:spacing w:before="325" w:line="224" w:lineRule="auto"/>
        <w:ind w:left="2384"/>
        <w:rPr>
          <w:rFonts w:ascii="宋体" w:hAnsi="宋体" w:eastAsia="宋体" w:cs="宋体"/>
          <w:color w:val="auto"/>
          <w:sz w:val="43"/>
          <w:szCs w:val="43"/>
          <w:highlight w:val="none"/>
        </w:rPr>
      </w:pPr>
      <w:r>
        <w:rPr>
          <w:rFonts w:ascii="宋体" w:hAnsi="宋体" w:eastAsia="宋体" w:cs="宋体"/>
          <w:color w:val="auto"/>
          <w:spacing w:val="16"/>
          <w:sz w:val="43"/>
          <w:szCs w:val="43"/>
          <w:highlight w:val="none"/>
          <w14:textOutline w14:w="7972" w14:cap="sq" w14:cmpd="sng">
            <w14:solidFill>
              <w14:srgbClr w14:val="000000"/>
            </w14:solidFill>
            <w14:prstDash w14:val="solid"/>
            <w14:bevel/>
          </w14:textOutline>
        </w:rPr>
        <w:t>湘</w:t>
      </w:r>
      <w:r>
        <w:rPr>
          <w:rFonts w:ascii="宋体" w:hAnsi="宋体" w:eastAsia="宋体" w:cs="宋体"/>
          <w:color w:val="auto"/>
          <w:spacing w:val="9"/>
          <w:sz w:val="43"/>
          <w:szCs w:val="43"/>
          <w:highlight w:val="none"/>
          <w14:textOutline w14:w="7972" w14:cap="sq" w14:cmpd="sng">
            <w14:solidFill>
              <w14:srgbClr w14:val="000000"/>
            </w14:solidFill>
            <w14:prstDash w14:val="solid"/>
            <w14:bevel/>
          </w14:textOutline>
        </w:rPr>
        <w:t>潭县审计局单位概况</w:t>
      </w:r>
    </w:p>
    <w:p>
      <w:pPr>
        <w:spacing w:line="333" w:lineRule="auto"/>
        <w:rPr>
          <w:rFonts w:ascii="Arial"/>
          <w:color w:val="auto"/>
          <w:sz w:val="21"/>
          <w:highlight w:val="none"/>
        </w:rPr>
      </w:pPr>
    </w:p>
    <w:p>
      <w:pPr>
        <w:spacing w:before="100" w:line="523" w:lineRule="exact"/>
        <w:ind w:left="845"/>
        <w:outlineLvl w:val="1"/>
        <w:rPr>
          <w:rFonts w:ascii="仿宋" w:hAnsi="仿宋" w:eastAsia="仿宋" w:cs="仿宋"/>
          <w:color w:val="auto"/>
          <w:sz w:val="31"/>
          <w:szCs w:val="31"/>
          <w:highlight w:val="none"/>
        </w:rPr>
      </w:pPr>
      <w:r>
        <w:rPr>
          <w:rFonts w:ascii="仿宋" w:hAnsi="仿宋" w:eastAsia="仿宋" w:cs="仿宋"/>
          <w:color w:val="auto"/>
          <w:spacing w:val="8"/>
          <w:position w:val="3"/>
          <w:sz w:val="31"/>
          <w:szCs w:val="31"/>
          <w:highlight w:val="none"/>
          <w14:textOutline w14:w="5793" w14:cap="sq" w14:cmpd="sng">
            <w14:solidFill>
              <w14:srgbClr w14:val="000000"/>
            </w14:solidFill>
            <w14:prstDash w14:val="solid"/>
            <w14:bevel/>
          </w14:textOutline>
        </w:rPr>
        <w:t>一</w:t>
      </w:r>
      <w:r>
        <w:rPr>
          <w:rFonts w:ascii="仿宋" w:hAnsi="仿宋" w:eastAsia="仿宋" w:cs="仿宋"/>
          <w:color w:val="auto"/>
          <w:spacing w:val="6"/>
          <w:position w:val="3"/>
          <w:sz w:val="31"/>
          <w:szCs w:val="31"/>
          <w:highlight w:val="none"/>
          <w14:textOutline w14:w="5793" w14:cap="sq" w14:cmpd="sng">
            <w14:solidFill>
              <w14:srgbClr w14:val="000000"/>
            </w14:solidFill>
            <w14:prstDash w14:val="solid"/>
            <w14:bevel/>
          </w14:textOutline>
        </w:rPr>
        <w:t>、部门职责</w:t>
      </w:r>
    </w:p>
    <w:p>
      <w:pPr>
        <w:spacing w:before="45" w:line="351" w:lineRule="auto"/>
        <w:ind w:firstLine="484"/>
        <w:rPr>
          <w:rFonts w:ascii="仿宋" w:hAnsi="仿宋" w:eastAsia="仿宋" w:cs="仿宋"/>
          <w:color w:val="auto"/>
          <w:sz w:val="31"/>
          <w:szCs w:val="31"/>
          <w:highlight w:val="none"/>
        </w:rPr>
      </w:pPr>
      <w:r>
        <w:rPr>
          <w:rFonts w:ascii="仿宋" w:hAnsi="仿宋" w:eastAsia="仿宋" w:cs="仿宋"/>
          <w:color w:val="auto"/>
          <w:spacing w:val="16"/>
          <w:sz w:val="31"/>
          <w:szCs w:val="31"/>
          <w:highlight w:val="none"/>
        </w:rPr>
        <w:t>( 一) 主管全县审计工作。负责对县本级、县区域财政收</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支和法律法规规定属于审计监督范围的财务收支的真实、合</w:t>
      </w:r>
      <w:r>
        <w:rPr>
          <w:rFonts w:ascii="仿宋" w:hAnsi="仿宋" w:eastAsia="仿宋" w:cs="仿宋"/>
          <w:color w:val="auto"/>
          <w:spacing w:val="10"/>
          <w:sz w:val="31"/>
          <w:szCs w:val="31"/>
          <w:highlight w:val="none"/>
        </w:rPr>
        <w:t>法</w:t>
      </w:r>
      <w:r>
        <w:rPr>
          <w:rFonts w:ascii="仿宋" w:hAnsi="仿宋" w:eastAsia="仿宋" w:cs="仿宋"/>
          <w:color w:val="auto"/>
          <w:sz w:val="31"/>
          <w:szCs w:val="31"/>
          <w:highlight w:val="none"/>
        </w:rPr>
        <w:t xml:space="preserve"> </w:t>
      </w:r>
      <w:r>
        <w:rPr>
          <w:rFonts w:ascii="仿宋" w:hAnsi="仿宋" w:eastAsia="仿宋" w:cs="仿宋"/>
          <w:color w:val="auto"/>
          <w:spacing w:val="-1"/>
          <w:sz w:val="31"/>
          <w:szCs w:val="31"/>
          <w:highlight w:val="none"/>
        </w:rPr>
        <w:t>和效益进行审计监督，对公共资</w:t>
      </w:r>
      <w:r>
        <w:rPr>
          <w:rFonts w:ascii="仿宋" w:hAnsi="仿宋" w:eastAsia="仿宋" w:cs="仿宋"/>
          <w:color w:val="auto"/>
          <w:sz w:val="31"/>
          <w:szCs w:val="31"/>
          <w:highlight w:val="none"/>
        </w:rPr>
        <w:t xml:space="preserve">金、 国有资产、 国有资源和领 </w:t>
      </w:r>
      <w:r>
        <w:rPr>
          <w:rFonts w:ascii="仿宋" w:hAnsi="仿宋" w:eastAsia="仿宋" w:cs="仿宋"/>
          <w:color w:val="auto"/>
          <w:spacing w:val="11"/>
          <w:sz w:val="31"/>
          <w:szCs w:val="31"/>
          <w:highlight w:val="none"/>
        </w:rPr>
        <w:t>导干部履行经济责任情况实行审计全覆盖，对领导干部实行</w:t>
      </w:r>
      <w:r>
        <w:rPr>
          <w:rFonts w:ascii="仿宋" w:hAnsi="仿宋" w:eastAsia="仿宋" w:cs="仿宋"/>
          <w:color w:val="auto"/>
          <w:spacing w:val="10"/>
          <w:sz w:val="31"/>
          <w:szCs w:val="31"/>
          <w:highlight w:val="none"/>
        </w:rPr>
        <w:t>自</w:t>
      </w:r>
      <w:r>
        <w:rPr>
          <w:rFonts w:ascii="仿宋" w:hAnsi="仿宋" w:eastAsia="仿宋" w:cs="仿宋"/>
          <w:color w:val="auto"/>
          <w:sz w:val="31"/>
          <w:szCs w:val="31"/>
          <w:highlight w:val="none"/>
        </w:rPr>
        <w:t xml:space="preserve"> </w:t>
      </w:r>
      <w:r>
        <w:rPr>
          <w:rFonts w:ascii="仿宋" w:hAnsi="仿宋" w:eastAsia="仿宋" w:cs="仿宋"/>
          <w:color w:val="auto"/>
          <w:spacing w:val="20"/>
          <w:sz w:val="31"/>
          <w:szCs w:val="31"/>
          <w:highlight w:val="none"/>
        </w:rPr>
        <w:t>然</w:t>
      </w:r>
      <w:r>
        <w:rPr>
          <w:rFonts w:ascii="仿宋" w:hAnsi="仿宋" w:eastAsia="仿宋" w:cs="仿宋"/>
          <w:color w:val="auto"/>
          <w:spacing w:val="19"/>
          <w:sz w:val="31"/>
          <w:szCs w:val="31"/>
          <w:highlight w:val="none"/>
        </w:rPr>
        <w:t>资</w:t>
      </w:r>
      <w:r>
        <w:rPr>
          <w:rFonts w:ascii="仿宋" w:hAnsi="仿宋" w:eastAsia="仿宋" w:cs="仿宋"/>
          <w:color w:val="auto"/>
          <w:spacing w:val="10"/>
          <w:sz w:val="31"/>
          <w:szCs w:val="31"/>
          <w:highlight w:val="none"/>
        </w:rPr>
        <w:t>源资产离任(任中)审计。对审计、专项审计调查和核查社</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会审计机构相关审计报告的结果承担责任，并负有督促被审</w:t>
      </w:r>
      <w:r>
        <w:rPr>
          <w:rFonts w:ascii="仿宋" w:hAnsi="仿宋" w:eastAsia="仿宋" w:cs="仿宋"/>
          <w:color w:val="auto"/>
          <w:spacing w:val="10"/>
          <w:sz w:val="31"/>
          <w:szCs w:val="31"/>
          <w:highlight w:val="none"/>
        </w:rPr>
        <w:t>计</w:t>
      </w:r>
      <w:r>
        <w:rPr>
          <w:rFonts w:ascii="仿宋" w:hAnsi="仿宋" w:eastAsia="仿宋" w:cs="仿宋"/>
          <w:color w:val="auto"/>
          <w:sz w:val="31"/>
          <w:szCs w:val="31"/>
          <w:highlight w:val="none"/>
        </w:rPr>
        <w:t xml:space="preserve"> </w:t>
      </w:r>
      <w:r>
        <w:rPr>
          <w:rFonts w:ascii="仿宋" w:hAnsi="仿宋" w:eastAsia="仿宋" w:cs="仿宋"/>
          <w:color w:val="auto"/>
          <w:spacing w:val="6"/>
          <w:sz w:val="31"/>
          <w:szCs w:val="31"/>
          <w:highlight w:val="none"/>
        </w:rPr>
        <w:t>单位整改的责任</w:t>
      </w:r>
      <w:r>
        <w:rPr>
          <w:rFonts w:ascii="仿宋" w:hAnsi="仿宋" w:eastAsia="仿宋" w:cs="仿宋"/>
          <w:color w:val="auto"/>
          <w:spacing w:val="5"/>
          <w:sz w:val="31"/>
          <w:szCs w:val="31"/>
          <w:highlight w:val="none"/>
        </w:rPr>
        <w:t>。</w:t>
      </w:r>
    </w:p>
    <w:p>
      <w:pPr>
        <w:spacing w:before="3" w:line="351" w:lineRule="auto"/>
        <w:ind w:left="2" w:right="2" w:firstLine="481"/>
        <w:rPr>
          <w:rFonts w:ascii="仿宋" w:hAnsi="仿宋" w:eastAsia="仿宋" w:cs="仿宋"/>
          <w:color w:val="auto"/>
          <w:sz w:val="31"/>
          <w:szCs w:val="31"/>
          <w:highlight w:val="none"/>
        </w:rPr>
      </w:pPr>
      <w:r>
        <w:rPr>
          <w:rFonts w:ascii="仿宋" w:hAnsi="仿宋" w:eastAsia="仿宋" w:cs="仿宋"/>
          <w:color w:val="auto"/>
          <w:spacing w:val="37"/>
          <w:sz w:val="31"/>
          <w:szCs w:val="31"/>
          <w:highlight w:val="none"/>
        </w:rPr>
        <w:t>(</w:t>
      </w:r>
      <w:r>
        <w:rPr>
          <w:rFonts w:ascii="仿宋" w:hAnsi="仿宋" w:eastAsia="仿宋" w:cs="仿宋"/>
          <w:color w:val="auto"/>
          <w:spacing w:val="22"/>
          <w:sz w:val="31"/>
          <w:szCs w:val="31"/>
          <w:highlight w:val="none"/>
        </w:rPr>
        <w:t>二) 贯彻执行中央、省委关于审计工作的方针、政策和</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法律法规，制定审计规章制度并监督执行。制定并组织实施</w:t>
      </w:r>
      <w:r>
        <w:rPr>
          <w:rFonts w:ascii="仿宋" w:hAnsi="仿宋" w:eastAsia="仿宋" w:cs="仿宋"/>
          <w:color w:val="auto"/>
          <w:spacing w:val="8"/>
          <w:sz w:val="31"/>
          <w:szCs w:val="31"/>
          <w:highlight w:val="none"/>
        </w:rPr>
        <w:t>全</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县专业领域审计工作规划。参与起草审计、财政经济相关规</w:t>
      </w:r>
      <w:r>
        <w:rPr>
          <w:rFonts w:ascii="仿宋" w:hAnsi="仿宋" w:eastAsia="仿宋" w:cs="仿宋"/>
          <w:color w:val="auto"/>
          <w:spacing w:val="8"/>
          <w:sz w:val="31"/>
          <w:szCs w:val="31"/>
          <w:highlight w:val="none"/>
        </w:rPr>
        <w:t>章</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草案。对直接审计、调查和核查的事项依法进行审计评价，</w:t>
      </w:r>
      <w:r>
        <w:rPr>
          <w:rFonts w:ascii="仿宋" w:hAnsi="仿宋" w:eastAsia="仿宋" w:cs="仿宋"/>
          <w:color w:val="auto"/>
          <w:spacing w:val="8"/>
          <w:sz w:val="31"/>
          <w:szCs w:val="31"/>
          <w:highlight w:val="none"/>
        </w:rPr>
        <w:t>作</w:t>
      </w:r>
      <w:r>
        <w:rPr>
          <w:rFonts w:ascii="仿宋" w:hAnsi="仿宋" w:eastAsia="仿宋" w:cs="仿宋"/>
          <w:color w:val="auto"/>
          <w:sz w:val="31"/>
          <w:szCs w:val="31"/>
          <w:highlight w:val="none"/>
        </w:rPr>
        <w:t xml:space="preserve"> </w:t>
      </w:r>
      <w:r>
        <w:rPr>
          <w:rFonts w:ascii="仿宋" w:hAnsi="仿宋" w:eastAsia="仿宋" w:cs="仿宋"/>
          <w:color w:val="auto"/>
          <w:spacing w:val="12"/>
          <w:sz w:val="31"/>
          <w:szCs w:val="31"/>
          <w:highlight w:val="none"/>
        </w:rPr>
        <w:t>出</w:t>
      </w:r>
      <w:r>
        <w:rPr>
          <w:rFonts w:ascii="仿宋" w:hAnsi="仿宋" w:eastAsia="仿宋" w:cs="仿宋"/>
          <w:color w:val="auto"/>
          <w:spacing w:val="7"/>
          <w:sz w:val="31"/>
          <w:szCs w:val="31"/>
          <w:highlight w:val="none"/>
        </w:rPr>
        <w:t>审计决定或提出审计建议。</w:t>
      </w:r>
    </w:p>
    <w:p>
      <w:pPr>
        <w:spacing w:before="9" w:line="353" w:lineRule="auto"/>
        <w:ind w:right="2" w:firstLine="484"/>
        <w:rPr>
          <w:rFonts w:ascii="仿宋" w:hAnsi="仿宋" w:eastAsia="仿宋" w:cs="仿宋"/>
          <w:color w:val="auto"/>
          <w:sz w:val="31"/>
          <w:szCs w:val="31"/>
          <w:highlight w:val="none"/>
        </w:rPr>
      </w:pPr>
      <w:r>
        <w:rPr>
          <w:rFonts w:ascii="仿宋" w:hAnsi="仿宋" w:eastAsia="仿宋" w:cs="仿宋"/>
          <w:color w:val="auto"/>
          <w:spacing w:val="37"/>
          <w:sz w:val="31"/>
          <w:szCs w:val="31"/>
          <w:highlight w:val="none"/>
        </w:rPr>
        <w:t>(</w:t>
      </w:r>
      <w:r>
        <w:rPr>
          <w:rFonts w:ascii="仿宋" w:hAnsi="仿宋" w:eastAsia="仿宋" w:cs="仿宋"/>
          <w:color w:val="auto"/>
          <w:spacing w:val="22"/>
          <w:sz w:val="31"/>
          <w:szCs w:val="31"/>
          <w:highlight w:val="none"/>
        </w:rPr>
        <w:t>三) 向县委审计委员会提出年度县本级预算执行和其他</w:t>
      </w:r>
      <w:r>
        <w:rPr>
          <w:rFonts w:ascii="仿宋" w:hAnsi="仿宋" w:eastAsia="仿宋" w:cs="仿宋"/>
          <w:color w:val="auto"/>
          <w:sz w:val="31"/>
          <w:szCs w:val="31"/>
          <w:highlight w:val="none"/>
        </w:rPr>
        <w:t xml:space="preserve"> </w:t>
      </w:r>
      <w:r>
        <w:rPr>
          <w:rFonts w:ascii="仿宋" w:hAnsi="仿宋" w:eastAsia="仿宋" w:cs="仿宋"/>
          <w:color w:val="auto"/>
          <w:spacing w:val="6"/>
          <w:sz w:val="31"/>
          <w:szCs w:val="31"/>
          <w:highlight w:val="none"/>
        </w:rPr>
        <w:t>财</w:t>
      </w:r>
      <w:r>
        <w:rPr>
          <w:rFonts w:ascii="仿宋" w:hAnsi="仿宋" w:eastAsia="仿宋" w:cs="仿宋"/>
          <w:color w:val="auto"/>
          <w:spacing w:val="5"/>
          <w:sz w:val="31"/>
          <w:szCs w:val="31"/>
          <w:highlight w:val="none"/>
        </w:rPr>
        <w:t>政收支情况的审计情况报告。 向县人民政府提出年度县本级</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预算执行和其他财政收支情况的审计结果报告。受县人民政</w:t>
      </w:r>
      <w:r>
        <w:rPr>
          <w:rFonts w:ascii="仿宋" w:hAnsi="仿宋" w:eastAsia="仿宋" w:cs="仿宋"/>
          <w:color w:val="auto"/>
          <w:spacing w:val="10"/>
          <w:sz w:val="31"/>
          <w:szCs w:val="31"/>
          <w:highlight w:val="none"/>
        </w:rPr>
        <w:t>府</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委托向县人大常委会提出县本级预算执行和其他财政收支情</w:t>
      </w:r>
      <w:r>
        <w:rPr>
          <w:rFonts w:ascii="仿宋" w:hAnsi="仿宋" w:eastAsia="仿宋" w:cs="仿宋"/>
          <w:color w:val="auto"/>
          <w:spacing w:val="10"/>
          <w:sz w:val="31"/>
          <w:szCs w:val="31"/>
          <w:highlight w:val="none"/>
        </w:rPr>
        <w:t>况</w:t>
      </w:r>
      <w:r>
        <w:rPr>
          <w:rFonts w:ascii="仿宋" w:hAnsi="仿宋" w:eastAsia="仿宋" w:cs="仿宋"/>
          <w:color w:val="auto"/>
          <w:sz w:val="31"/>
          <w:szCs w:val="31"/>
          <w:highlight w:val="none"/>
        </w:rPr>
        <w:t xml:space="preserve"> </w:t>
      </w:r>
      <w:r>
        <w:rPr>
          <w:rFonts w:ascii="仿宋" w:hAnsi="仿宋" w:eastAsia="仿宋" w:cs="仿宋"/>
          <w:color w:val="auto"/>
          <w:spacing w:val="6"/>
          <w:sz w:val="31"/>
          <w:szCs w:val="31"/>
          <w:highlight w:val="none"/>
        </w:rPr>
        <w:t>的</w:t>
      </w:r>
      <w:r>
        <w:rPr>
          <w:rFonts w:ascii="仿宋" w:hAnsi="仿宋" w:eastAsia="仿宋" w:cs="仿宋"/>
          <w:color w:val="auto"/>
          <w:spacing w:val="5"/>
          <w:sz w:val="31"/>
          <w:szCs w:val="31"/>
          <w:highlight w:val="none"/>
        </w:rPr>
        <w:t>审计工作报告。 向县委、县人民政府报告对其他事项的审计</w:t>
      </w:r>
      <w:r>
        <w:rPr>
          <w:rFonts w:ascii="仿宋" w:hAnsi="仿宋" w:eastAsia="仿宋" w:cs="仿宋"/>
          <w:color w:val="auto"/>
          <w:sz w:val="31"/>
          <w:szCs w:val="31"/>
          <w:highlight w:val="none"/>
        </w:rPr>
        <w:t xml:space="preserve"> </w:t>
      </w:r>
      <w:r>
        <w:rPr>
          <w:rFonts w:ascii="仿宋" w:hAnsi="仿宋" w:eastAsia="仿宋" w:cs="仿宋"/>
          <w:color w:val="auto"/>
          <w:spacing w:val="6"/>
          <w:sz w:val="31"/>
          <w:szCs w:val="31"/>
          <w:highlight w:val="none"/>
        </w:rPr>
        <w:t>和</w:t>
      </w:r>
      <w:r>
        <w:rPr>
          <w:rFonts w:ascii="仿宋" w:hAnsi="仿宋" w:eastAsia="仿宋" w:cs="仿宋"/>
          <w:color w:val="auto"/>
          <w:spacing w:val="5"/>
          <w:sz w:val="31"/>
          <w:szCs w:val="31"/>
          <w:highlight w:val="none"/>
        </w:rPr>
        <w:t>专项审计调查情况及结果。依法向社会公布审计结果。 向县</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直有</w:t>
      </w:r>
      <w:r>
        <w:rPr>
          <w:rFonts w:ascii="仿宋" w:hAnsi="仿宋" w:eastAsia="仿宋" w:cs="仿宋"/>
          <w:color w:val="auto"/>
          <w:spacing w:val="10"/>
          <w:sz w:val="31"/>
          <w:szCs w:val="31"/>
          <w:highlight w:val="none"/>
        </w:rPr>
        <w:t>关</w:t>
      </w:r>
      <w:r>
        <w:rPr>
          <w:rFonts w:ascii="仿宋" w:hAnsi="仿宋" w:eastAsia="仿宋" w:cs="仿宋"/>
          <w:color w:val="auto"/>
          <w:spacing w:val="8"/>
          <w:sz w:val="31"/>
          <w:szCs w:val="31"/>
          <w:highlight w:val="none"/>
        </w:rPr>
        <w:t>部门、乡镇党委和政府通报审计情况和审计结果。</w:t>
      </w:r>
    </w:p>
    <w:p>
      <w:pPr>
        <w:rPr>
          <w:color w:val="auto"/>
          <w:highlight w:val="none"/>
        </w:rPr>
        <w:sectPr>
          <w:pgSz w:w="11910" w:h="16840"/>
          <w:pgMar w:top="1431" w:right="1539" w:bottom="0" w:left="1701" w:header="0" w:footer="0" w:gutter="0"/>
          <w:cols w:space="720" w:num="1"/>
        </w:sectPr>
      </w:pPr>
    </w:p>
    <w:p>
      <w:pPr>
        <w:spacing w:line="243" w:lineRule="auto"/>
        <w:rPr>
          <w:rFonts w:ascii="Arial"/>
          <w:color w:val="auto"/>
          <w:sz w:val="21"/>
          <w:highlight w:val="none"/>
        </w:rPr>
      </w:pPr>
    </w:p>
    <w:p>
      <w:pPr>
        <w:spacing w:before="101" w:line="352" w:lineRule="auto"/>
        <w:ind w:left="32" w:right="2" w:firstLine="451"/>
        <w:rPr>
          <w:rFonts w:ascii="仿宋" w:hAnsi="仿宋" w:eastAsia="仿宋" w:cs="仿宋"/>
          <w:color w:val="auto"/>
          <w:sz w:val="31"/>
          <w:szCs w:val="31"/>
          <w:highlight w:val="none"/>
        </w:rPr>
      </w:pPr>
      <w:r>
        <w:rPr>
          <w:rFonts w:ascii="仿宋" w:hAnsi="仿宋" w:eastAsia="仿宋" w:cs="仿宋"/>
          <w:color w:val="auto"/>
          <w:spacing w:val="10"/>
          <w:sz w:val="31"/>
          <w:szCs w:val="31"/>
          <w:highlight w:val="none"/>
        </w:rPr>
        <w:t>( 四) 直接审计下列事项， 出具审计报告，在法定职权</w:t>
      </w:r>
      <w:r>
        <w:rPr>
          <w:rFonts w:ascii="仿宋" w:hAnsi="仿宋" w:eastAsia="仿宋" w:cs="仿宋"/>
          <w:color w:val="auto"/>
          <w:spacing w:val="7"/>
          <w:sz w:val="31"/>
          <w:szCs w:val="31"/>
          <w:highlight w:val="none"/>
        </w:rPr>
        <w:t>范</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围</w:t>
      </w:r>
      <w:r>
        <w:rPr>
          <w:rFonts w:ascii="仿宋" w:hAnsi="仿宋" w:eastAsia="仿宋" w:cs="仿宋"/>
          <w:color w:val="auto"/>
          <w:spacing w:val="10"/>
          <w:sz w:val="31"/>
          <w:szCs w:val="31"/>
          <w:highlight w:val="none"/>
        </w:rPr>
        <w:t>内</w:t>
      </w:r>
      <w:r>
        <w:rPr>
          <w:rFonts w:ascii="仿宋" w:hAnsi="仿宋" w:eastAsia="仿宋" w:cs="仿宋"/>
          <w:color w:val="auto"/>
          <w:spacing w:val="7"/>
          <w:sz w:val="31"/>
          <w:szCs w:val="31"/>
          <w:highlight w:val="none"/>
        </w:rPr>
        <w:t>作出审计决定或向有关主管机关提出处理处罚建议：</w:t>
      </w:r>
    </w:p>
    <w:p>
      <w:pPr>
        <w:spacing w:line="416" w:lineRule="exact"/>
        <w:ind w:left="493"/>
        <w:rPr>
          <w:rFonts w:ascii="仿宋" w:hAnsi="仿宋" w:eastAsia="仿宋" w:cs="仿宋"/>
          <w:color w:val="auto"/>
          <w:sz w:val="31"/>
          <w:szCs w:val="31"/>
          <w:highlight w:val="none"/>
        </w:rPr>
      </w:pPr>
      <w:r>
        <w:rPr>
          <w:rFonts w:ascii="仿宋" w:hAnsi="仿宋" w:eastAsia="仿宋" w:cs="仿宋"/>
          <w:color w:val="auto"/>
          <w:spacing w:val="14"/>
          <w:position w:val="2"/>
          <w:sz w:val="31"/>
          <w:szCs w:val="31"/>
          <w:highlight w:val="none"/>
        </w:rPr>
        <w:t>1</w:t>
      </w:r>
      <w:r>
        <w:rPr>
          <w:rFonts w:ascii="仿宋" w:hAnsi="仿宋" w:eastAsia="仿宋" w:cs="仿宋"/>
          <w:color w:val="auto"/>
          <w:spacing w:val="7"/>
          <w:position w:val="2"/>
          <w:sz w:val="31"/>
          <w:szCs w:val="31"/>
          <w:highlight w:val="none"/>
        </w:rPr>
        <w:t>.县本级财政预算执行情况和其他财政收支。</w:t>
      </w:r>
    </w:p>
    <w:p>
      <w:pPr>
        <w:spacing w:before="170" w:line="352" w:lineRule="auto"/>
        <w:ind w:left="1" w:firstLine="472"/>
        <w:rPr>
          <w:rFonts w:ascii="仿宋" w:hAnsi="仿宋" w:eastAsia="仿宋" w:cs="仿宋"/>
          <w:color w:val="auto"/>
          <w:sz w:val="31"/>
          <w:szCs w:val="31"/>
          <w:highlight w:val="none"/>
        </w:rPr>
      </w:pPr>
      <w:r>
        <w:rPr>
          <w:rFonts w:ascii="仿宋" w:hAnsi="仿宋" w:eastAsia="仿宋" w:cs="仿宋"/>
          <w:color w:val="auto"/>
          <w:spacing w:val="20"/>
          <w:sz w:val="31"/>
          <w:szCs w:val="31"/>
          <w:highlight w:val="none"/>
        </w:rPr>
        <w:t>2</w:t>
      </w:r>
      <w:r>
        <w:rPr>
          <w:rFonts w:ascii="仿宋" w:hAnsi="仿宋" w:eastAsia="仿宋" w:cs="仿宋"/>
          <w:color w:val="auto"/>
          <w:spacing w:val="17"/>
          <w:sz w:val="31"/>
          <w:szCs w:val="31"/>
          <w:highlight w:val="none"/>
        </w:rPr>
        <w:t>.乡镇人民政府及县属园区预算执行情况、决算和其他财</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政收支</w:t>
      </w:r>
      <w:r>
        <w:rPr>
          <w:rFonts w:ascii="仿宋" w:hAnsi="仿宋" w:eastAsia="仿宋" w:cs="仿宋"/>
          <w:color w:val="auto"/>
          <w:spacing w:val="1"/>
          <w:sz w:val="31"/>
          <w:szCs w:val="31"/>
          <w:highlight w:val="none"/>
        </w:rPr>
        <w:t>。</w:t>
      </w:r>
    </w:p>
    <w:p>
      <w:pPr>
        <w:spacing w:before="2" w:line="351" w:lineRule="auto"/>
        <w:ind w:left="1" w:firstLine="475"/>
        <w:rPr>
          <w:rFonts w:ascii="仿宋" w:hAnsi="仿宋" w:eastAsia="仿宋" w:cs="仿宋"/>
          <w:color w:val="auto"/>
          <w:sz w:val="31"/>
          <w:szCs w:val="31"/>
          <w:highlight w:val="none"/>
        </w:rPr>
      </w:pPr>
      <w:r>
        <w:rPr>
          <w:rFonts w:ascii="仿宋" w:hAnsi="仿宋" w:eastAsia="仿宋" w:cs="仿宋"/>
          <w:color w:val="auto"/>
          <w:spacing w:val="17"/>
          <w:sz w:val="31"/>
          <w:szCs w:val="31"/>
          <w:highlight w:val="none"/>
        </w:rPr>
        <w:t>3.县直各部门及其下属单位预算执行情况、决算和其他财</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政收支</w:t>
      </w:r>
      <w:r>
        <w:rPr>
          <w:rFonts w:ascii="仿宋" w:hAnsi="仿宋" w:eastAsia="仿宋" w:cs="仿宋"/>
          <w:color w:val="auto"/>
          <w:spacing w:val="1"/>
          <w:sz w:val="31"/>
          <w:szCs w:val="31"/>
          <w:highlight w:val="none"/>
        </w:rPr>
        <w:t>。</w:t>
      </w:r>
    </w:p>
    <w:p>
      <w:pPr>
        <w:spacing w:line="416" w:lineRule="exact"/>
        <w:ind w:left="468"/>
        <w:rPr>
          <w:rFonts w:ascii="仿宋" w:hAnsi="仿宋" w:eastAsia="仿宋" w:cs="仿宋"/>
          <w:color w:val="auto"/>
          <w:sz w:val="31"/>
          <w:szCs w:val="31"/>
          <w:highlight w:val="none"/>
        </w:rPr>
      </w:pPr>
      <w:r>
        <w:rPr>
          <w:rFonts w:ascii="仿宋" w:hAnsi="仿宋" w:eastAsia="仿宋" w:cs="仿宋"/>
          <w:color w:val="auto"/>
          <w:spacing w:val="12"/>
          <w:position w:val="2"/>
          <w:sz w:val="31"/>
          <w:szCs w:val="31"/>
          <w:highlight w:val="none"/>
        </w:rPr>
        <w:t>4</w:t>
      </w:r>
      <w:r>
        <w:rPr>
          <w:rFonts w:ascii="仿宋" w:hAnsi="仿宋" w:eastAsia="仿宋" w:cs="仿宋"/>
          <w:color w:val="auto"/>
          <w:spacing w:val="8"/>
          <w:position w:val="2"/>
          <w:sz w:val="31"/>
          <w:szCs w:val="31"/>
          <w:highlight w:val="none"/>
        </w:rPr>
        <w:t>.县直事业单位和社会团体财务收支。</w:t>
      </w:r>
    </w:p>
    <w:p>
      <w:pPr>
        <w:spacing w:before="174" w:line="351" w:lineRule="auto"/>
        <w:ind w:left="8" w:firstLine="467"/>
        <w:rPr>
          <w:rFonts w:ascii="仿宋" w:hAnsi="仿宋" w:eastAsia="仿宋" w:cs="仿宋"/>
          <w:color w:val="auto"/>
          <w:sz w:val="31"/>
          <w:szCs w:val="31"/>
          <w:highlight w:val="none"/>
        </w:rPr>
      </w:pPr>
      <w:r>
        <w:rPr>
          <w:rFonts w:ascii="仿宋" w:hAnsi="仿宋" w:eastAsia="仿宋" w:cs="仿宋"/>
          <w:color w:val="auto"/>
          <w:spacing w:val="17"/>
          <w:sz w:val="31"/>
          <w:szCs w:val="31"/>
          <w:highlight w:val="none"/>
        </w:rPr>
        <w:t>5.县属国有企业和金融机构、县属资本占控股或主导地位</w:t>
      </w:r>
      <w:r>
        <w:rPr>
          <w:rFonts w:ascii="仿宋" w:hAnsi="仿宋" w:eastAsia="仿宋" w:cs="仿宋"/>
          <w:color w:val="auto"/>
          <w:sz w:val="31"/>
          <w:szCs w:val="31"/>
          <w:highlight w:val="none"/>
        </w:rPr>
        <w:t xml:space="preserve"> </w:t>
      </w:r>
      <w:r>
        <w:rPr>
          <w:rFonts w:ascii="仿宋" w:hAnsi="仿宋" w:eastAsia="仿宋" w:cs="仿宋"/>
          <w:color w:val="auto"/>
          <w:spacing w:val="20"/>
          <w:sz w:val="31"/>
          <w:szCs w:val="31"/>
          <w:highlight w:val="none"/>
        </w:rPr>
        <w:t>的</w:t>
      </w:r>
      <w:r>
        <w:rPr>
          <w:rFonts w:ascii="仿宋" w:hAnsi="仿宋" w:eastAsia="仿宋" w:cs="仿宋"/>
          <w:color w:val="auto"/>
          <w:spacing w:val="17"/>
          <w:sz w:val="31"/>
          <w:szCs w:val="31"/>
          <w:highlight w:val="none"/>
        </w:rPr>
        <w:t>企</w:t>
      </w:r>
      <w:r>
        <w:rPr>
          <w:rFonts w:ascii="仿宋" w:hAnsi="仿宋" w:eastAsia="仿宋" w:cs="仿宋"/>
          <w:color w:val="auto"/>
          <w:spacing w:val="10"/>
          <w:sz w:val="31"/>
          <w:szCs w:val="31"/>
          <w:highlight w:val="none"/>
        </w:rPr>
        <w:t>业和金融机构的资产、负债及相关绩效情况；贯彻执行有</w:t>
      </w:r>
      <w:r>
        <w:rPr>
          <w:rFonts w:ascii="仿宋" w:hAnsi="仿宋" w:eastAsia="仿宋" w:cs="仿宋"/>
          <w:color w:val="auto"/>
          <w:sz w:val="31"/>
          <w:szCs w:val="31"/>
          <w:highlight w:val="none"/>
        </w:rPr>
        <w:t xml:space="preserve"> </w:t>
      </w:r>
      <w:r>
        <w:rPr>
          <w:rFonts w:ascii="仿宋" w:hAnsi="仿宋" w:eastAsia="仿宋" w:cs="仿宋"/>
          <w:color w:val="auto"/>
          <w:spacing w:val="10"/>
          <w:sz w:val="31"/>
          <w:szCs w:val="31"/>
          <w:highlight w:val="none"/>
        </w:rPr>
        <w:t>关</w:t>
      </w:r>
      <w:r>
        <w:rPr>
          <w:rFonts w:ascii="仿宋" w:hAnsi="仿宋" w:eastAsia="仿宋" w:cs="仿宋"/>
          <w:color w:val="auto"/>
          <w:spacing w:val="7"/>
          <w:sz w:val="31"/>
          <w:szCs w:val="31"/>
          <w:highlight w:val="none"/>
        </w:rPr>
        <w:t>法律、法规和规章制度的情况。</w:t>
      </w:r>
    </w:p>
    <w:p>
      <w:pPr>
        <w:spacing w:before="3" w:line="351" w:lineRule="auto"/>
        <w:ind w:firstLine="472"/>
        <w:rPr>
          <w:rFonts w:ascii="仿宋" w:hAnsi="仿宋" w:eastAsia="仿宋" w:cs="仿宋"/>
          <w:color w:val="auto"/>
          <w:sz w:val="31"/>
          <w:szCs w:val="31"/>
          <w:highlight w:val="none"/>
        </w:rPr>
      </w:pPr>
      <w:r>
        <w:rPr>
          <w:rFonts w:ascii="仿宋" w:hAnsi="仿宋" w:eastAsia="仿宋" w:cs="仿宋"/>
          <w:color w:val="auto"/>
          <w:spacing w:val="21"/>
          <w:sz w:val="31"/>
          <w:szCs w:val="31"/>
          <w:highlight w:val="none"/>
        </w:rPr>
        <w:t>6</w:t>
      </w:r>
      <w:r>
        <w:rPr>
          <w:rFonts w:ascii="仿宋" w:hAnsi="仿宋" w:eastAsia="仿宋" w:cs="仿宋"/>
          <w:color w:val="auto"/>
          <w:spacing w:val="17"/>
          <w:sz w:val="31"/>
          <w:szCs w:val="31"/>
          <w:highlight w:val="none"/>
        </w:rPr>
        <w:t>.县政府部门管理的和其他单位受县政府委托管理的社会</w:t>
      </w:r>
      <w:r>
        <w:rPr>
          <w:rFonts w:ascii="仿宋" w:hAnsi="仿宋" w:eastAsia="仿宋" w:cs="仿宋"/>
          <w:color w:val="auto"/>
          <w:sz w:val="31"/>
          <w:szCs w:val="31"/>
          <w:highlight w:val="none"/>
        </w:rPr>
        <w:t xml:space="preserve"> </w:t>
      </w:r>
      <w:r>
        <w:rPr>
          <w:rFonts w:ascii="仿宋" w:hAnsi="仿宋" w:eastAsia="仿宋" w:cs="仿宋"/>
          <w:color w:val="auto"/>
          <w:spacing w:val="31"/>
          <w:sz w:val="31"/>
          <w:szCs w:val="31"/>
          <w:highlight w:val="none"/>
        </w:rPr>
        <w:t>保</w:t>
      </w:r>
      <w:r>
        <w:rPr>
          <w:rFonts w:ascii="仿宋" w:hAnsi="仿宋" w:eastAsia="仿宋" w:cs="仿宋"/>
          <w:color w:val="auto"/>
          <w:spacing w:val="23"/>
          <w:sz w:val="31"/>
          <w:szCs w:val="31"/>
          <w:highlight w:val="none"/>
        </w:rPr>
        <w:t>障基金、社会捐赠资金以及其他有关基金、资金的财务收</w:t>
      </w:r>
      <w:r>
        <w:rPr>
          <w:rFonts w:ascii="仿宋" w:hAnsi="仿宋" w:eastAsia="仿宋" w:cs="仿宋"/>
          <w:color w:val="auto"/>
          <w:sz w:val="31"/>
          <w:szCs w:val="31"/>
          <w:highlight w:val="none"/>
        </w:rPr>
        <w:t xml:space="preserve"> </w:t>
      </w:r>
      <w:r>
        <w:rPr>
          <w:rFonts w:ascii="仿宋" w:hAnsi="仿宋" w:eastAsia="仿宋" w:cs="仿宋"/>
          <w:color w:val="auto"/>
          <w:spacing w:val="-7"/>
          <w:sz w:val="31"/>
          <w:szCs w:val="31"/>
          <w:highlight w:val="none"/>
        </w:rPr>
        <w:t>支</w:t>
      </w:r>
      <w:r>
        <w:rPr>
          <w:rFonts w:ascii="仿宋" w:hAnsi="仿宋" w:eastAsia="仿宋" w:cs="仿宋"/>
          <w:color w:val="auto"/>
          <w:spacing w:val="-6"/>
          <w:sz w:val="31"/>
          <w:szCs w:val="31"/>
          <w:highlight w:val="none"/>
        </w:rPr>
        <w:t>。</w:t>
      </w:r>
    </w:p>
    <w:p>
      <w:pPr>
        <w:spacing w:line="414" w:lineRule="exact"/>
        <w:ind w:left="477"/>
        <w:rPr>
          <w:rFonts w:ascii="仿宋" w:hAnsi="仿宋" w:eastAsia="仿宋" w:cs="仿宋"/>
          <w:color w:val="auto"/>
          <w:sz w:val="31"/>
          <w:szCs w:val="31"/>
          <w:highlight w:val="none"/>
        </w:rPr>
      </w:pPr>
      <w:r>
        <w:rPr>
          <w:rFonts w:ascii="仿宋" w:hAnsi="仿宋" w:eastAsia="仿宋" w:cs="仿宋"/>
          <w:color w:val="auto"/>
          <w:spacing w:val="16"/>
          <w:position w:val="2"/>
          <w:sz w:val="31"/>
          <w:szCs w:val="31"/>
          <w:highlight w:val="none"/>
        </w:rPr>
        <w:t>7</w:t>
      </w:r>
      <w:r>
        <w:rPr>
          <w:rFonts w:ascii="仿宋" w:hAnsi="仿宋" w:eastAsia="仿宋" w:cs="仿宋"/>
          <w:color w:val="auto"/>
          <w:spacing w:val="10"/>
          <w:position w:val="2"/>
          <w:sz w:val="31"/>
          <w:szCs w:val="31"/>
          <w:highlight w:val="none"/>
        </w:rPr>
        <w:t>.</w:t>
      </w:r>
      <w:r>
        <w:rPr>
          <w:rFonts w:ascii="仿宋" w:hAnsi="仿宋" w:eastAsia="仿宋" w:cs="仿宋"/>
          <w:color w:val="auto"/>
          <w:spacing w:val="8"/>
          <w:position w:val="2"/>
          <w:sz w:val="31"/>
          <w:szCs w:val="31"/>
          <w:highlight w:val="none"/>
        </w:rPr>
        <w:t>国有自然资源管理、污染防治和生态保护与修复情况。</w:t>
      </w:r>
    </w:p>
    <w:p>
      <w:pPr>
        <w:spacing w:before="173" w:line="352" w:lineRule="auto"/>
        <w:ind w:left="7" w:firstLine="463"/>
        <w:rPr>
          <w:rFonts w:ascii="仿宋" w:hAnsi="仿宋" w:eastAsia="仿宋" w:cs="仿宋"/>
          <w:color w:val="auto"/>
          <w:sz w:val="31"/>
          <w:szCs w:val="31"/>
          <w:highlight w:val="none"/>
        </w:rPr>
      </w:pPr>
      <w:r>
        <w:rPr>
          <w:rFonts w:ascii="仿宋" w:hAnsi="仿宋" w:eastAsia="仿宋" w:cs="仿宋"/>
          <w:color w:val="auto"/>
          <w:spacing w:val="22"/>
          <w:sz w:val="31"/>
          <w:szCs w:val="31"/>
          <w:highlight w:val="none"/>
        </w:rPr>
        <w:t>8</w:t>
      </w:r>
      <w:r>
        <w:rPr>
          <w:rFonts w:ascii="仿宋" w:hAnsi="仿宋" w:eastAsia="仿宋" w:cs="仿宋"/>
          <w:color w:val="auto"/>
          <w:spacing w:val="17"/>
          <w:sz w:val="31"/>
          <w:szCs w:val="31"/>
          <w:highlight w:val="none"/>
        </w:rPr>
        <w:t>.县政府投资和以县政府投资为主的建设项目的预算执行</w:t>
      </w:r>
      <w:r>
        <w:rPr>
          <w:rFonts w:ascii="仿宋" w:hAnsi="仿宋" w:eastAsia="仿宋" w:cs="仿宋"/>
          <w:color w:val="auto"/>
          <w:sz w:val="31"/>
          <w:szCs w:val="31"/>
          <w:highlight w:val="none"/>
        </w:rPr>
        <w:t xml:space="preserve"> </w:t>
      </w:r>
      <w:r>
        <w:rPr>
          <w:rFonts w:ascii="仿宋" w:hAnsi="仿宋" w:eastAsia="仿宋" w:cs="仿宋"/>
          <w:color w:val="auto"/>
          <w:spacing w:val="4"/>
          <w:sz w:val="31"/>
          <w:szCs w:val="31"/>
          <w:highlight w:val="none"/>
        </w:rPr>
        <w:t>情</w:t>
      </w:r>
      <w:r>
        <w:rPr>
          <w:rFonts w:ascii="仿宋" w:hAnsi="仿宋" w:eastAsia="仿宋" w:cs="仿宋"/>
          <w:color w:val="auto"/>
          <w:spacing w:val="3"/>
          <w:sz w:val="31"/>
          <w:szCs w:val="31"/>
          <w:highlight w:val="none"/>
        </w:rPr>
        <w:t>况和决算。</w:t>
      </w:r>
    </w:p>
    <w:p>
      <w:pPr>
        <w:spacing w:before="2" w:line="351" w:lineRule="auto"/>
        <w:ind w:left="2" w:firstLine="468"/>
        <w:rPr>
          <w:rFonts w:ascii="仿宋" w:hAnsi="仿宋" w:eastAsia="仿宋" w:cs="仿宋"/>
          <w:color w:val="auto"/>
          <w:sz w:val="31"/>
          <w:szCs w:val="31"/>
          <w:highlight w:val="none"/>
        </w:rPr>
      </w:pPr>
      <w:r>
        <w:rPr>
          <w:rFonts w:ascii="仿宋" w:hAnsi="仿宋" w:eastAsia="仿宋" w:cs="仿宋"/>
          <w:color w:val="auto"/>
          <w:spacing w:val="11"/>
          <w:sz w:val="31"/>
          <w:szCs w:val="31"/>
          <w:highlight w:val="none"/>
        </w:rPr>
        <w:t>9.县政府接收的国际组织和外国政府援助、贷款项目 以</w:t>
      </w:r>
      <w:r>
        <w:rPr>
          <w:rFonts w:ascii="仿宋" w:hAnsi="仿宋" w:eastAsia="仿宋" w:cs="仿宋"/>
          <w:color w:val="auto"/>
          <w:spacing w:val="6"/>
          <w:sz w:val="31"/>
          <w:szCs w:val="31"/>
          <w:highlight w:val="none"/>
        </w:rPr>
        <w:t>及</w:t>
      </w:r>
      <w:r>
        <w:rPr>
          <w:rFonts w:ascii="仿宋" w:hAnsi="仿宋" w:eastAsia="仿宋" w:cs="仿宋"/>
          <w:color w:val="auto"/>
          <w:sz w:val="31"/>
          <w:szCs w:val="31"/>
          <w:highlight w:val="none"/>
        </w:rPr>
        <w:t xml:space="preserve"> </w:t>
      </w:r>
      <w:r>
        <w:rPr>
          <w:rFonts w:ascii="仿宋" w:hAnsi="仿宋" w:eastAsia="仿宋" w:cs="仿宋"/>
          <w:color w:val="auto"/>
          <w:spacing w:val="12"/>
          <w:sz w:val="31"/>
          <w:szCs w:val="31"/>
          <w:highlight w:val="none"/>
        </w:rPr>
        <w:t>赠</w:t>
      </w:r>
      <w:r>
        <w:rPr>
          <w:rFonts w:ascii="仿宋" w:hAnsi="仿宋" w:eastAsia="仿宋" w:cs="仿宋"/>
          <w:color w:val="auto"/>
          <w:spacing w:val="6"/>
          <w:sz w:val="31"/>
          <w:szCs w:val="31"/>
          <w:highlight w:val="none"/>
        </w:rPr>
        <w:t>款项目的财务收支。</w:t>
      </w:r>
    </w:p>
    <w:p>
      <w:pPr>
        <w:spacing w:line="414" w:lineRule="exact"/>
        <w:ind w:left="493"/>
        <w:rPr>
          <w:rFonts w:ascii="仿宋" w:hAnsi="仿宋" w:eastAsia="仿宋" w:cs="仿宋"/>
          <w:color w:val="auto"/>
          <w:sz w:val="31"/>
          <w:szCs w:val="31"/>
          <w:highlight w:val="none"/>
        </w:rPr>
      </w:pPr>
      <w:r>
        <w:rPr>
          <w:rFonts w:ascii="仿宋" w:hAnsi="仿宋" w:eastAsia="仿宋" w:cs="仿宋"/>
          <w:color w:val="auto"/>
          <w:spacing w:val="14"/>
          <w:position w:val="2"/>
          <w:sz w:val="31"/>
          <w:szCs w:val="31"/>
          <w:highlight w:val="none"/>
        </w:rPr>
        <w:t>1</w:t>
      </w:r>
      <w:r>
        <w:rPr>
          <w:rFonts w:ascii="仿宋" w:hAnsi="仿宋" w:eastAsia="仿宋" w:cs="仿宋"/>
          <w:color w:val="auto"/>
          <w:spacing w:val="10"/>
          <w:position w:val="2"/>
          <w:sz w:val="31"/>
          <w:szCs w:val="31"/>
          <w:highlight w:val="none"/>
        </w:rPr>
        <w:t>0</w:t>
      </w:r>
      <w:r>
        <w:rPr>
          <w:rFonts w:ascii="仿宋" w:hAnsi="仿宋" w:eastAsia="仿宋" w:cs="仿宋"/>
          <w:color w:val="auto"/>
          <w:spacing w:val="7"/>
          <w:position w:val="2"/>
          <w:sz w:val="31"/>
          <w:szCs w:val="31"/>
          <w:highlight w:val="none"/>
        </w:rPr>
        <w:t>.法律、法规规定应由县审计局审计的其他事项。</w:t>
      </w:r>
    </w:p>
    <w:p>
      <w:pPr>
        <w:spacing w:before="175" w:line="357" w:lineRule="auto"/>
        <w:ind w:right="2" w:firstLine="484"/>
        <w:rPr>
          <w:rFonts w:ascii="仿宋" w:hAnsi="仿宋" w:eastAsia="仿宋" w:cs="仿宋"/>
          <w:color w:val="auto"/>
          <w:sz w:val="31"/>
          <w:szCs w:val="31"/>
          <w:highlight w:val="none"/>
        </w:rPr>
      </w:pPr>
      <w:r>
        <w:rPr>
          <w:rFonts w:ascii="仿宋" w:hAnsi="仿宋" w:eastAsia="仿宋" w:cs="仿宋"/>
          <w:color w:val="auto"/>
          <w:spacing w:val="37"/>
          <w:sz w:val="31"/>
          <w:szCs w:val="31"/>
          <w:highlight w:val="none"/>
        </w:rPr>
        <w:t>(</w:t>
      </w:r>
      <w:r>
        <w:rPr>
          <w:rFonts w:ascii="仿宋" w:hAnsi="仿宋" w:eastAsia="仿宋" w:cs="仿宋"/>
          <w:color w:val="auto"/>
          <w:spacing w:val="22"/>
          <w:sz w:val="31"/>
          <w:szCs w:val="31"/>
          <w:highlight w:val="none"/>
        </w:rPr>
        <w:t>五) 按规定对县管党政领导干部及依法属于县审计局审</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计监督对象的其他单位主要负责人实施经济责任审计和自然</w:t>
      </w:r>
      <w:r>
        <w:rPr>
          <w:rFonts w:ascii="仿宋" w:hAnsi="仿宋" w:eastAsia="仿宋" w:cs="仿宋"/>
          <w:color w:val="auto"/>
          <w:spacing w:val="10"/>
          <w:sz w:val="31"/>
          <w:szCs w:val="31"/>
          <w:highlight w:val="none"/>
        </w:rPr>
        <w:t>资</w:t>
      </w:r>
      <w:r>
        <w:rPr>
          <w:rFonts w:ascii="仿宋" w:hAnsi="仿宋" w:eastAsia="仿宋" w:cs="仿宋"/>
          <w:color w:val="auto"/>
          <w:sz w:val="31"/>
          <w:szCs w:val="31"/>
          <w:highlight w:val="none"/>
        </w:rPr>
        <w:t xml:space="preserve"> </w:t>
      </w:r>
      <w:r>
        <w:rPr>
          <w:rFonts w:ascii="仿宋" w:hAnsi="仿宋" w:eastAsia="仿宋" w:cs="仿宋"/>
          <w:color w:val="auto"/>
          <w:spacing w:val="9"/>
          <w:sz w:val="31"/>
          <w:szCs w:val="31"/>
          <w:highlight w:val="none"/>
        </w:rPr>
        <w:t>源</w:t>
      </w:r>
      <w:r>
        <w:rPr>
          <w:rFonts w:ascii="仿宋" w:hAnsi="仿宋" w:eastAsia="仿宋" w:cs="仿宋"/>
          <w:color w:val="auto"/>
          <w:spacing w:val="6"/>
          <w:sz w:val="31"/>
          <w:szCs w:val="31"/>
          <w:highlight w:val="none"/>
        </w:rPr>
        <w:t>资产离任 (任中) 审计。</w:t>
      </w:r>
    </w:p>
    <w:p>
      <w:pPr>
        <w:rPr>
          <w:color w:val="auto"/>
          <w:highlight w:val="none"/>
        </w:rPr>
        <w:sectPr>
          <w:pgSz w:w="11910" w:h="16840"/>
          <w:pgMar w:top="1431" w:right="1539" w:bottom="0" w:left="1701" w:header="0" w:footer="0" w:gutter="0"/>
          <w:cols w:space="720" w:num="1"/>
        </w:sectPr>
      </w:pPr>
    </w:p>
    <w:p>
      <w:pPr>
        <w:spacing w:line="245" w:lineRule="auto"/>
        <w:rPr>
          <w:rFonts w:ascii="Arial"/>
          <w:color w:val="auto"/>
          <w:sz w:val="21"/>
          <w:highlight w:val="none"/>
        </w:rPr>
      </w:pPr>
    </w:p>
    <w:p>
      <w:pPr>
        <w:spacing w:before="101" w:line="351" w:lineRule="auto"/>
        <w:ind w:firstLine="484"/>
        <w:rPr>
          <w:rFonts w:ascii="仿宋" w:hAnsi="仿宋" w:eastAsia="仿宋" w:cs="仿宋"/>
          <w:color w:val="auto"/>
          <w:sz w:val="31"/>
          <w:szCs w:val="31"/>
          <w:highlight w:val="none"/>
        </w:rPr>
      </w:pPr>
      <w:r>
        <w:rPr>
          <w:rFonts w:ascii="仿宋" w:hAnsi="仿宋" w:eastAsia="仿宋" w:cs="仿宋"/>
          <w:color w:val="auto"/>
          <w:spacing w:val="37"/>
          <w:sz w:val="31"/>
          <w:szCs w:val="31"/>
          <w:highlight w:val="none"/>
        </w:rPr>
        <w:t>(</w:t>
      </w:r>
      <w:r>
        <w:rPr>
          <w:rFonts w:ascii="仿宋" w:hAnsi="仿宋" w:eastAsia="仿宋" w:cs="仿宋"/>
          <w:color w:val="auto"/>
          <w:spacing w:val="22"/>
          <w:sz w:val="31"/>
          <w:szCs w:val="31"/>
          <w:highlight w:val="none"/>
        </w:rPr>
        <w:t>六) 组织实施对国家财经法律、法规、规章、政策和宏</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观调控措施执行情况、财政预算管理或国有资产管理使用等</w:t>
      </w:r>
      <w:r>
        <w:rPr>
          <w:rFonts w:ascii="仿宋" w:hAnsi="仿宋" w:eastAsia="仿宋" w:cs="仿宋"/>
          <w:color w:val="auto"/>
          <w:spacing w:val="10"/>
          <w:sz w:val="31"/>
          <w:szCs w:val="31"/>
          <w:highlight w:val="none"/>
        </w:rPr>
        <w:t>与</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国</w:t>
      </w:r>
      <w:r>
        <w:rPr>
          <w:rFonts w:ascii="仿宋" w:hAnsi="仿宋" w:eastAsia="仿宋" w:cs="仿宋"/>
          <w:color w:val="auto"/>
          <w:spacing w:val="12"/>
          <w:sz w:val="31"/>
          <w:szCs w:val="31"/>
          <w:highlight w:val="none"/>
        </w:rPr>
        <w:t>家</w:t>
      </w:r>
      <w:r>
        <w:rPr>
          <w:rFonts w:ascii="仿宋" w:hAnsi="仿宋" w:eastAsia="仿宋" w:cs="仿宋"/>
          <w:color w:val="auto"/>
          <w:spacing w:val="8"/>
          <w:sz w:val="31"/>
          <w:szCs w:val="31"/>
          <w:highlight w:val="none"/>
        </w:rPr>
        <w:t>财政收支有关的特定事项进行专项审计调查。</w:t>
      </w:r>
    </w:p>
    <w:p>
      <w:pPr>
        <w:spacing w:before="2" w:line="351" w:lineRule="auto"/>
        <w:ind w:left="2" w:firstLine="483"/>
        <w:rPr>
          <w:rFonts w:ascii="仿宋" w:hAnsi="仿宋" w:eastAsia="仿宋" w:cs="仿宋"/>
          <w:color w:val="auto"/>
          <w:sz w:val="31"/>
          <w:szCs w:val="31"/>
          <w:highlight w:val="none"/>
        </w:rPr>
      </w:pPr>
      <w:r>
        <w:rPr>
          <w:rFonts w:ascii="仿宋" w:hAnsi="仿宋" w:eastAsia="仿宋" w:cs="仿宋"/>
          <w:color w:val="auto"/>
          <w:spacing w:val="37"/>
          <w:sz w:val="31"/>
          <w:szCs w:val="31"/>
          <w:highlight w:val="none"/>
        </w:rPr>
        <w:t>(</w:t>
      </w:r>
      <w:r>
        <w:rPr>
          <w:rFonts w:ascii="仿宋" w:hAnsi="仿宋" w:eastAsia="仿宋" w:cs="仿宋"/>
          <w:color w:val="auto"/>
          <w:spacing w:val="22"/>
          <w:sz w:val="31"/>
          <w:szCs w:val="31"/>
          <w:highlight w:val="none"/>
        </w:rPr>
        <w:t>七) 负责上级审计机关授权的审计项目和专项审计调查</w:t>
      </w:r>
      <w:r>
        <w:rPr>
          <w:rFonts w:ascii="仿宋" w:hAnsi="仿宋" w:eastAsia="仿宋" w:cs="仿宋"/>
          <w:color w:val="auto"/>
          <w:sz w:val="31"/>
          <w:szCs w:val="31"/>
          <w:highlight w:val="none"/>
        </w:rPr>
        <w:t xml:space="preserve"> </w:t>
      </w:r>
      <w:r>
        <w:rPr>
          <w:rFonts w:ascii="仿宋" w:hAnsi="仿宋" w:eastAsia="仿宋" w:cs="仿宋"/>
          <w:color w:val="auto"/>
          <w:spacing w:val="6"/>
          <w:sz w:val="31"/>
          <w:szCs w:val="31"/>
          <w:highlight w:val="none"/>
        </w:rPr>
        <w:t>项目的组织实施</w:t>
      </w:r>
      <w:r>
        <w:rPr>
          <w:rFonts w:ascii="仿宋" w:hAnsi="仿宋" w:eastAsia="仿宋" w:cs="仿宋"/>
          <w:color w:val="auto"/>
          <w:spacing w:val="4"/>
          <w:sz w:val="31"/>
          <w:szCs w:val="31"/>
          <w:highlight w:val="none"/>
        </w:rPr>
        <w:t>。</w:t>
      </w:r>
    </w:p>
    <w:p>
      <w:pPr>
        <w:spacing w:before="1" w:line="351" w:lineRule="auto"/>
        <w:ind w:firstLine="484"/>
        <w:rPr>
          <w:rFonts w:ascii="仿宋" w:hAnsi="仿宋" w:eastAsia="仿宋" w:cs="仿宋"/>
          <w:color w:val="auto"/>
          <w:sz w:val="31"/>
          <w:szCs w:val="31"/>
          <w:highlight w:val="none"/>
        </w:rPr>
      </w:pPr>
      <w:r>
        <w:rPr>
          <w:rFonts w:ascii="仿宋" w:hAnsi="仿宋" w:eastAsia="仿宋" w:cs="仿宋"/>
          <w:color w:val="auto"/>
          <w:spacing w:val="37"/>
          <w:sz w:val="31"/>
          <w:szCs w:val="31"/>
          <w:highlight w:val="none"/>
        </w:rPr>
        <w:t>(</w:t>
      </w:r>
      <w:r>
        <w:rPr>
          <w:rFonts w:ascii="仿宋" w:hAnsi="仿宋" w:eastAsia="仿宋" w:cs="仿宋"/>
          <w:color w:val="auto"/>
          <w:spacing w:val="22"/>
          <w:sz w:val="31"/>
          <w:szCs w:val="31"/>
          <w:highlight w:val="none"/>
        </w:rPr>
        <w:t>八) 依法检查审计决定执行情况，督促整改审计查出的</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问题，依法办理被审计单位对审计决定提请行政复议、行政</w:t>
      </w:r>
      <w:r>
        <w:rPr>
          <w:rFonts w:ascii="仿宋" w:hAnsi="仿宋" w:eastAsia="仿宋" w:cs="仿宋"/>
          <w:color w:val="auto"/>
          <w:spacing w:val="10"/>
          <w:sz w:val="31"/>
          <w:szCs w:val="31"/>
          <w:highlight w:val="none"/>
        </w:rPr>
        <w:t>诉</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讼或县人民政府裁决中的有关事项；协助配合有关部门查处</w:t>
      </w:r>
      <w:r>
        <w:rPr>
          <w:rFonts w:ascii="仿宋" w:hAnsi="仿宋" w:eastAsia="仿宋" w:cs="仿宋"/>
          <w:color w:val="auto"/>
          <w:spacing w:val="10"/>
          <w:sz w:val="31"/>
          <w:szCs w:val="31"/>
          <w:highlight w:val="none"/>
        </w:rPr>
        <w:t>相</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关案件。</w:t>
      </w:r>
    </w:p>
    <w:p>
      <w:pPr>
        <w:spacing w:before="2" w:line="351" w:lineRule="auto"/>
        <w:ind w:left="11" w:firstLine="474"/>
        <w:rPr>
          <w:rFonts w:ascii="仿宋" w:hAnsi="仿宋" w:eastAsia="仿宋" w:cs="仿宋"/>
          <w:color w:val="auto"/>
          <w:sz w:val="31"/>
          <w:szCs w:val="31"/>
          <w:highlight w:val="none"/>
        </w:rPr>
      </w:pPr>
      <w:r>
        <w:rPr>
          <w:rFonts w:ascii="仿宋" w:hAnsi="仿宋" w:eastAsia="仿宋" w:cs="仿宋"/>
          <w:color w:val="auto"/>
          <w:spacing w:val="37"/>
          <w:sz w:val="31"/>
          <w:szCs w:val="31"/>
          <w:highlight w:val="none"/>
        </w:rPr>
        <w:t>(</w:t>
      </w:r>
      <w:r>
        <w:rPr>
          <w:rFonts w:ascii="仿宋" w:hAnsi="仿宋" w:eastAsia="仿宋" w:cs="仿宋"/>
          <w:color w:val="auto"/>
          <w:spacing w:val="22"/>
          <w:sz w:val="31"/>
          <w:szCs w:val="31"/>
          <w:highlight w:val="none"/>
        </w:rPr>
        <w:t>九) 指导和监督内部审计工作，核查社会审计机构对依</w:t>
      </w:r>
      <w:r>
        <w:rPr>
          <w:rFonts w:ascii="仿宋" w:hAnsi="仿宋" w:eastAsia="仿宋" w:cs="仿宋"/>
          <w:color w:val="auto"/>
          <w:sz w:val="31"/>
          <w:szCs w:val="31"/>
          <w:highlight w:val="none"/>
        </w:rPr>
        <w:t xml:space="preserve"> </w:t>
      </w:r>
      <w:r>
        <w:rPr>
          <w:rFonts w:ascii="仿宋" w:hAnsi="仿宋" w:eastAsia="仿宋" w:cs="仿宋"/>
          <w:color w:val="auto"/>
          <w:spacing w:val="10"/>
          <w:sz w:val="31"/>
          <w:szCs w:val="31"/>
          <w:highlight w:val="none"/>
        </w:rPr>
        <w:t>法</w:t>
      </w:r>
      <w:r>
        <w:rPr>
          <w:rFonts w:ascii="仿宋" w:hAnsi="仿宋" w:eastAsia="仿宋" w:cs="仿宋"/>
          <w:color w:val="auto"/>
          <w:spacing w:val="8"/>
          <w:sz w:val="31"/>
          <w:szCs w:val="31"/>
          <w:highlight w:val="none"/>
        </w:rPr>
        <w:t>属于审计监督对象的单位出具的相关审计报告。</w:t>
      </w:r>
    </w:p>
    <w:p>
      <w:pPr>
        <w:spacing w:before="1" w:line="224" w:lineRule="auto"/>
        <w:ind w:left="485"/>
        <w:rPr>
          <w:rFonts w:ascii="仿宋" w:hAnsi="仿宋" w:eastAsia="仿宋" w:cs="仿宋"/>
          <w:color w:val="auto"/>
          <w:sz w:val="31"/>
          <w:szCs w:val="31"/>
          <w:highlight w:val="none"/>
        </w:rPr>
      </w:pPr>
      <w:r>
        <w:rPr>
          <w:rFonts w:ascii="仿宋" w:hAnsi="仿宋" w:eastAsia="仿宋" w:cs="仿宋"/>
          <w:color w:val="auto"/>
          <w:spacing w:val="27"/>
          <w:sz w:val="31"/>
          <w:szCs w:val="31"/>
          <w:highlight w:val="none"/>
        </w:rPr>
        <w:t>(</w:t>
      </w:r>
      <w:r>
        <w:rPr>
          <w:rFonts w:ascii="仿宋" w:hAnsi="仿宋" w:eastAsia="仿宋" w:cs="仿宋"/>
          <w:color w:val="auto"/>
          <w:spacing w:val="15"/>
          <w:sz w:val="31"/>
          <w:szCs w:val="31"/>
          <w:highlight w:val="none"/>
        </w:rPr>
        <w:t>十) 推广信息技术在审计领域的应用。</w:t>
      </w:r>
    </w:p>
    <w:p>
      <w:pPr>
        <w:spacing w:before="212" w:line="228" w:lineRule="auto"/>
        <w:ind w:left="485"/>
        <w:rPr>
          <w:rFonts w:ascii="仿宋" w:hAnsi="仿宋" w:eastAsia="仿宋" w:cs="仿宋"/>
          <w:color w:val="auto"/>
          <w:sz w:val="31"/>
          <w:szCs w:val="31"/>
          <w:highlight w:val="none"/>
        </w:rPr>
      </w:pPr>
      <w:r>
        <w:rPr>
          <w:rFonts w:ascii="仿宋" w:hAnsi="仿宋" w:eastAsia="仿宋" w:cs="仿宋"/>
          <w:color w:val="auto"/>
          <w:spacing w:val="18"/>
          <w:sz w:val="31"/>
          <w:szCs w:val="31"/>
          <w:highlight w:val="none"/>
        </w:rPr>
        <w:t>(</w:t>
      </w:r>
      <w:r>
        <w:rPr>
          <w:rFonts w:ascii="仿宋" w:hAnsi="仿宋" w:eastAsia="仿宋" w:cs="仿宋"/>
          <w:color w:val="auto"/>
          <w:spacing w:val="15"/>
          <w:sz w:val="31"/>
          <w:szCs w:val="31"/>
          <w:highlight w:val="none"/>
        </w:rPr>
        <w:t>十一) 完成县委、县政府交办的其他任务。</w:t>
      </w:r>
    </w:p>
    <w:p>
      <w:pPr>
        <w:spacing w:before="210" w:line="351" w:lineRule="auto"/>
        <w:ind w:firstLine="485"/>
        <w:rPr>
          <w:rFonts w:ascii="仿宋" w:hAnsi="仿宋" w:eastAsia="仿宋" w:cs="仿宋"/>
          <w:color w:val="auto"/>
          <w:sz w:val="31"/>
          <w:szCs w:val="31"/>
          <w:highlight w:val="none"/>
        </w:rPr>
      </w:pPr>
      <w:r>
        <w:rPr>
          <w:rFonts w:ascii="仿宋" w:hAnsi="仿宋" w:eastAsia="仿宋" w:cs="仿宋"/>
          <w:color w:val="auto"/>
          <w:spacing w:val="37"/>
          <w:sz w:val="31"/>
          <w:szCs w:val="31"/>
          <w:highlight w:val="none"/>
        </w:rPr>
        <w:t>(</w:t>
      </w:r>
      <w:r>
        <w:rPr>
          <w:rFonts w:ascii="仿宋" w:hAnsi="仿宋" w:eastAsia="仿宋" w:cs="仿宋"/>
          <w:color w:val="auto"/>
          <w:spacing w:val="22"/>
          <w:sz w:val="31"/>
          <w:szCs w:val="31"/>
          <w:highlight w:val="none"/>
        </w:rPr>
        <w:t>十二) 职能转变。进一步完善审计管理体制，加强全县</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审计工作统筹，理顺内部职责关系，优化审计资源配置，充实</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加强一线审计力量，构建集中统一、全面覆盖、权威高效的审</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计监督体系。优化审计工作机制，坚持科技强审，完善业务流</w:t>
      </w:r>
      <w:r>
        <w:rPr>
          <w:rFonts w:ascii="仿宋" w:hAnsi="仿宋" w:eastAsia="仿宋" w:cs="仿宋"/>
          <w:color w:val="auto"/>
          <w:sz w:val="31"/>
          <w:szCs w:val="31"/>
          <w:highlight w:val="none"/>
        </w:rPr>
        <w:t xml:space="preserve"> </w:t>
      </w:r>
      <w:r>
        <w:rPr>
          <w:rFonts w:ascii="仿宋" w:hAnsi="仿宋" w:eastAsia="仿宋" w:cs="仿宋"/>
          <w:color w:val="auto"/>
          <w:spacing w:val="11"/>
          <w:sz w:val="31"/>
          <w:szCs w:val="31"/>
          <w:highlight w:val="none"/>
        </w:rPr>
        <w:t>程，改进工作方式，加强与相关部门的沟通协调，充分调动内</w:t>
      </w:r>
    </w:p>
    <w:p>
      <w:pPr>
        <w:spacing w:before="2" w:line="227" w:lineRule="auto"/>
        <w:ind w:left="2"/>
        <w:rPr>
          <w:rFonts w:ascii="仿宋" w:hAnsi="仿宋" w:eastAsia="仿宋" w:cs="仿宋"/>
          <w:color w:val="auto"/>
          <w:sz w:val="31"/>
          <w:szCs w:val="31"/>
          <w:highlight w:val="none"/>
        </w:rPr>
      </w:pPr>
      <w:r>
        <w:rPr>
          <w:rFonts w:ascii="仿宋" w:hAnsi="仿宋" w:eastAsia="仿宋" w:cs="仿宋"/>
          <w:color w:val="auto"/>
          <w:spacing w:val="9"/>
          <w:sz w:val="31"/>
          <w:szCs w:val="31"/>
          <w:highlight w:val="none"/>
        </w:rPr>
        <w:t>部</w:t>
      </w:r>
      <w:r>
        <w:rPr>
          <w:rFonts w:ascii="仿宋" w:hAnsi="仿宋" w:eastAsia="仿宋" w:cs="仿宋"/>
          <w:color w:val="auto"/>
          <w:spacing w:val="8"/>
          <w:sz w:val="31"/>
          <w:szCs w:val="31"/>
          <w:highlight w:val="none"/>
        </w:rPr>
        <w:t>审计和社会审计力量，增强监督合力。</w:t>
      </w:r>
    </w:p>
    <w:p>
      <w:pPr>
        <w:spacing w:before="56" w:line="437" w:lineRule="exact"/>
        <w:ind w:left="851"/>
        <w:outlineLvl w:val="1"/>
        <w:rPr>
          <w:rFonts w:ascii="仿宋" w:hAnsi="仿宋" w:eastAsia="仿宋" w:cs="仿宋"/>
          <w:color w:val="auto"/>
          <w:sz w:val="31"/>
          <w:szCs w:val="31"/>
          <w:highlight w:val="none"/>
        </w:rPr>
      </w:pPr>
      <w:r>
        <w:rPr>
          <w:rFonts w:ascii="仿宋" w:hAnsi="仿宋" w:eastAsia="仿宋" w:cs="仿宋"/>
          <w:color w:val="auto"/>
          <w:spacing w:val="16"/>
          <w:position w:val="2"/>
          <w:sz w:val="31"/>
          <w:szCs w:val="31"/>
          <w:highlight w:val="none"/>
          <w14:textOutline w14:w="5793" w14:cap="sq" w14:cmpd="sng">
            <w14:solidFill>
              <w14:srgbClr w14:val="000000"/>
            </w14:solidFill>
            <w14:prstDash w14:val="solid"/>
            <w14:bevel/>
          </w14:textOutline>
        </w:rPr>
        <w:t>二</w:t>
      </w:r>
      <w:r>
        <w:rPr>
          <w:rFonts w:ascii="仿宋" w:hAnsi="仿宋" w:eastAsia="仿宋" w:cs="仿宋"/>
          <w:color w:val="auto"/>
          <w:spacing w:val="8"/>
          <w:position w:val="2"/>
          <w:sz w:val="31"/>
          <w:szCs w:val="31"/>
          <w:highlight w:val="none"/>
          <w14:textOutline w14:w="5793" w14:cap="sq" w14:cmpd="sng">
            <w14:solidFill>
              <w14:srgbClr w14:val="000000"/>
            </w14:solidFill>
            <w14:prstDash w14:val="solid"/>
            <w14:bevel/>
          </w14:textOutline>
        </w:rPr>
        <w:t>、机构设置及决算单位构成</w:t>
      </w:r>
    </w:p>
    <w:p>
      <w:pPr>
        <w:spacing w:before="126" w:line="342" w:lineRule="auto"/>
        <w:ind w:left="120" w:right="194" w:firstLine="724"/>
        <w:rPr>
          <w:rFonts w:ascii="仿宋" w:hAnsi="仿宋" w:eastAsia="仿宋" w:cs="仿宋"/>
          <w:color w:val="auto"/>
          <w:sz w:val="31"/>
          <w:szCs w:val="31"/>
          <w:highlight w:val="none"/>
        </w:rPr>
      </w:pPr>
      <w:r>
        <w:rPr>
          <w:rFonts w:ascii="仿宋" w:hAnsi="仿宋" w:eastAsia="仿宋" w:cs="仿宋"/>
          <w:color w:val="auto"/>
          <w:spacing w:val="2"/>
          <w:sz w:val="31"/>
          <w:szCs w:val="31"/>
          <w:highlight w:val="none"/>
        </w:rPr>
        <w:t>( 一) 内设机构设置。湘潭县</w:t>
      </w:r>
      <w:r>
        <w:rPr>
          <w:rFonts w:ascii="仿宋" w:hAnsi="仿宋" w:eastAsia="仿宋" w:cs="仿宋"/>
          <w:color w:val="auto"/>
          <w:spacing w:val="1"/>
          <w:sz w:val="31"/>
          <w:szCs w:val="31"/>
          <w:highlight w:val="none"/>
        </w:rPr>
        <w:t>审计局内设机构包括：办</w:t>
      </w:r>
      <w:r>
        <w:rPr>
          <w:rFonts w:ascii="仿宋" w:hAnsi="仿宋" w:eastAsia="仿宋" w:cs="仿宋"/>
          <w:color w:val="auto"/>
          <w:sz w:val="31"/>
          <w:szCs w:val="31"/>
          <w:highlight w:val="none"/>
        </w:rPr>
        <w:t xml:space="preserve"> </w:t>
      </w:r>
      <w:r>
        <w:rPr>
          <w:rFonts w:ascii="仿宋" w:hAnsi="仿宋" w:eastAsia="仿宋" w:cs="仿宋"/>
          <w:color w:val="auto"/>
          <w:spacing w:val="-23"/>
          <w:sz w:val="31"/>
          <w:szCs w:val="31"/>
          <w:highlight w:val="none"/>
        </w:rPr>
        <w:t>公</w:t>
      </w:r>
      <w:r>
        <w:rPr>
          <w:rFonts w:ascii="仿宋" w:hAnsi="仿宋" w:eastAsia="仿宋" w:cs="仿宋"/>
          <w:color w:val="auto"/>
          <w:spacing w:val="-22"/>
          <w:sz w:val="31"/>
          <w:szCs w:val="31"/>
          <w:highlight w:val="none"/>
        </w:rPr>
        <w:t>室、综合计划股、执行股、法制股、财金股、农资股、社保股、</w:t>
      </w:r>
      <w:r>
        <w:rPr>
          <w:rFonts w:ascii="仿宋" w:hAnsi="仿宋" w:eastAsia="仿宋" w:cs="仿宋"/>
          <w:color w:val="auto"/>
          <w:sz w:val="31"/>
          <w:szCs w:val="31"/>
          <w:highlight w:val="none"/>
        </w:rPr>
        <w:t xml:space="preserve"> </w:t>
      </w:r>
      <w:r>
        <w:rPr>
          <w:rFonts w:ascii="仿宋" w:hAnsi="仿宋" w:eastAsia="仿宋" w:cs="仿宋"/>
          <w:color w:val="auto"/>
          <w:spacing w:val="-7"/>
          <w:sz w:val="31"/>
          <w:szCs w:val="31"/>
          <w:highlight w:val="none"/>
        </w:rPr>
        <w:t>经</w:t>
      </w:r>
      <w:r>
        <w:rPr>
          <w:rFonts w:ascii="仿宋" w:hAnsi="仿宋" w:eastAsia="仿宋" w:cs="仿宋"/>
          <w:color w:val="auto"/>
          <w:spacing w:val="-5"/>
          <w:sz w:val="31"/>
          <w:szCs w:val="31"/>
          <w:highlight w:val="none"/>
        </w:rPr>
        <w:t>责股、行审股、计算机股、政工股、投资审计监督中心等12</w:t>
      </w:r>
      <w:r>
        <w:rPr>
          <w:rFonts w:ascii="仿宋" w:hAnsi="仿宋" w:eastAsia="仿宋" w:cs="仿宋"/>
          <w:color w:val="auto"/>
          <w:sz w:val="31"/>
          <w:szCs w:val="31"/>
          <w:highlight w:val="none"/>
        </w:rPr>
        <w:t xml:space="preserve"> </w:t>
      </w:r>
      <w:r>
        <w:rPr>
          <w:rFonts w:ascii="仿宋" w:hAnsi="仿宋" w:eastAsia="仿宋" w:cs="仿宋"/>
          <w:color w:val="auto"/>
          <w:spacing w:val="7"/>
          <w:sz w:val="31"/>
          <w:szCs w:val="31"/>
          <w:highlight w:val="none"/>
        </w:rPr>
        <w:t>个</w:t>
      </w:r>
      <w:r>
        <w:rPr>
          <w:rFonts w:ascii="仿宋" w:hAnsi="仿宋" w:eastAsia="仿宋" w:cs="仿宋"/>
          <w:color w:val="auto"/>
          <w:spacing w:val="4"/>
          <w:sz w:val="31"/>
          <w:szCs w:val="31"/>
          <w:highlight w:val="none"/>
        </w:rPr>
        <w:t>中心股室。</w:t>
      </w:r>
    </w:p>
    <w:p>
      <w:pPr>
        <w:rPr>
          <w:color w:val="auto"/>
          <w:highlight w:val="none"/>
        </w:rPr>
        <w:sectPr>
          <w:pgSz w:w="11910" w:h="16840"/>
          <w:pgMar w:top="1431" w:right="1542" w:bottom="0" w:left="1700" w:header="0" w:footer="0" w:gutter="0"/>
          <w:cols w:space="720" w:num="1"/>
        </w:sectPr>
      </w:pPr>
    </w:p>
    <w:p>
      <w:pPr>
        <w:spacing w:before="171" w:line="343" w:lineRule="auto"/>
        <w:ind w:left="48" w:right="91" w:firstLine="710"/>
        <w:rPr>
          <w:rFonts w:ascii="仿宋" w:hAnsi="仿宋" w:eastAsia="仿宋" w:cs="仿宋"/>
          <w:color w:val="auto"/>
          <w:sz w:val="31"/>
          <w:szCs w:val="31"/>
          <w:highlight w:val="none"/>
        </w:rPr>
      </w:pPr>
      <w:r>
        <w:rPr>
          <w:rFonts w:ascii="仿宋" w:hAnsi="仿宋" w:eastAsia="仿宋" w:cs="仿宋"/>
          <w:color w:val="auto"/>
          <w:spacing w:val="14"/>
          <w:sz w:val="31"/>
          <w:szCs w:val="31"/>
          <w:highlight w:val="none"/>
        </w:rPr>
        <w:t>(</w:t>
      </w:r>
      <w:r>
        <w:rPr>
          <w:rFonts w:ascii="仿宋" w:hAnsi="仿宋" w:eastAsia="仿宋" w:cs="仿宋"/>
          <w:color w:val="auto"/>
          <w:spacing w:val="12"/>
          <w:sz w:val="31"/>
          <w:szCs w:val="31"/>
          <w:highlight w:val="none"/>
        </w:rPr>
        <w:t>二</w:t>
      </w:r>
      <w:r>
        <w:rPr>
          <w:rFonts w:ascii="仿宋" w:hAnsi="仿宋" w:eastAsia="仿宋" w:cs="仿宋"/>
          <w:color w:val="auto"/>
          <w:spacing w:val="7"/>
          <w:sz w:val="31"/>
          <w:szCs w:val="31"/>
          <w:highlight w:val="none"/>
        </w:rPr>
        <w:t>) 决算单位构成。湘潭县审计局2021年部门决算汇</w:t>
      </w:r>
      <w:r>
        <w:rPr>
          <w:rFonts w:ascii="仿宋" w:hAnsi="仿宋" w:eastAsia="仿宋" w:cs="仿宋"/>
          <w:color w:val="auto"/>
          <w:sz w:val="31"/>
          <w:szCs w:val="31"/>
          <w:highlight w:val="none"/>
        </w:rPr>
        <w:t xml:space="preserve"> </w:t>
      </w:r>
      <w:r>
        <w:rPr>
          <w:rFonts w:ascii="仿宋" w:hAnsi="仿宋" w:eastAsia="仿宋" w:cs="仿宋"/>
          <w:color w:val="auto"/>
          <w:spacing w:val="-6"/>
          <w:sz w:val="31"/>
          <w:szCs w:val="31"/>
          <w:highlight w:val="none"/>
        </w:rPr>
        <w:t>总公开单位构成包括湘潭县审计局本级</w:t>
      </w:r>
      <w:r>
        <w:rPr>
          <w:rFonts w:ascii="仿宋" w:hAnsi="仿宋" w:eastAsia="仿宋" w:cs="仿宋"/>
          <w:color w:val="auto"/>
          <w:spacing w:val="-5"/>
          <w:sz w:val="31"/>
          <w:szCs w:val="31"/>
          <w:highlight w:val="none"/>
        </w:rPr>
        <w:t>。</w:t>
      </w:r>
    </w:p>
    <w:p>
      <w:pPr>
        <w:spacing w:line="261" w:lineRule="auto"/>
        <w:rPr>
          <w:rFonts w:ascii="Arial"/>
          <w:color w:val="auto"/>
          <w:sz w:val="21"/>
          <w:highlight w:val="none"/>
        </w:rPr>
      </w:pPr>
    </w:p>
    <w:p>
      <w:pPr>
        <w:spacing w:line="262" w:lineRule="auto"/>
        <w:rPr>
          <w:rFonts w:ascii="Arial"/>
          <w:color w:val="auto"/>
          <w:sz w:val="21"/>
          <w:highlight w:val="none"/>
        </w:rPr>
      </w:pPr>
    </w:p>
    <w:p>
      <w:pPr>
        <w:spacing w:line="262" w:lineRule="auto"/>
        <w:rPr>
          <w:rFonts w:ascii="Arial"/>
          <w:color w:val="auto"/>
          <w:sz w:val="21"/>
          <w:highlight w:val="none"/>
        </w:rPr>
      </w:pPr>
    </w:p>
    <w:p>
      <w:pPr>
        <w:spacing w:before="101" w:line="850" w:lineRule="exact"/>
        <w:ind w:left="3541"/>
        <w:rPr>
          <w:rFonts w:ascii="黑体" w:hAnsi="黑体" w:eastAsia="黑体" w:cs="黑体"/>
          <w:color w:val="auto"/>
          <w:spacing w:val="8"/>
          <w:position w:val="41"/>
          <w:sz w:val="31"/>
          <w:szCs w:val="31"/>
          <w:highlight w:val="none"/>
        </w:rPr>
      </w:pPr>
    </w:p>
    <w:p>
      <w:pPr>
        <w:spacing w:before="101" w:line="850" w:lineRule="exact"/>
        <w:ind w:left="3541"/>
        <w:rPr>
          <w:rFonts w:ascii="黑体" w:hAnsi="黑体" w:eastAsia="黑体" w:cs="黑体"/>
          <w:color w:val="auto"/>
          <w:spacing w:val="8"/>
          <w:position w:val="41"/>
          <w:sz w:val="31"/>
          <w:szCs w:val="31"/>
          <w:highlight w:val="none"/>
        </w:rPr>
      </w:pPr>
    </w:p>
    <w:p>
      <w:pPr>
        <w:spacing w:before="101" w:line="850" w:lineRule="exact"/>
        <w:ind w:left="3541"/>
        <w:rPr>
          <w:rFonts w:ascii="黑体" w:hAnsi="黑体" w:eastAsia="黑体" w:cs="黑体"/>
          <w:color w:val="auto"/>
          <w:spacing w:val="8"/>
          <w:position w:val="41"/>
          <w:sz w:val="31"/>
          <w:szCs w:val="31"/>
          <w:highlight w:val="none"/>
        </w:rPr>
      </w:pPr>
    </w:p>
    <w:p>
      <w:pPr>
        <w:spacing w:before="101" w:line="850" w:lineRule="exact"/>
        <w:ind w:left="3541"/>
        <w:rPr>
          <w:rFonts w:ascii="黑体" w:hAnsi="黑体" w:eastAsia="黑体" w:cs="黑体"/>
          <w:color w:val="auto"/>
          <w:spacing w:val="8"/>
          <w:position w:val="41"/>
          <w:sz w:val="31"/>
          <w:szCs w:val="31"/>
          <w:highlight w:val="none"/>
        </w:rPr>
      </w:pPr>
    </w:p>
    <w:p>
      <w:pPr>
        <w:spacing w:before="101" w:line="850" w:lineRule="exact"/>
        <w:ind w:left="3541"/>
        <w:rPr>
          <w:rFonts w:ascii="黑体" w:hAnsi="黑体" w:eastAsia="黑体" w:cs="黑体"/>
          <w:color w:val="auto"/>
          <w:spacing w:val="8"/>
          <w:position w:val="41"/>
          <w:sz w:val="31"/>
          <w:szCs w:val="31"/>
          <w:highlight w:val="none"/>
        </w:rPr>
      </w:pPr>
    </w:p>
    <w:p>
      <w:pPr>
        <w:spacing w:before="101" w:line="850" w:lineRule="exact"/>
        <w:ind w:left="3541"/>
        <w:rPr>
          <w:rFonts w:ascii="黑体" w:hAnsi="黑体" w:eastAsia="黑体" w:cs="黑体"/>
          <w:color w:val="auto"/>
          <w:spacing w:val="8"/>
          <w:position w:val="41"/>
          <w:sz w:val="31"/>
          <w:szCs w:val="31"/>
          <w:highlight w:val="none"/>
        </w:rPr>
      </w:pPr>
    </w:p>
    <w:p>
      <w:pPr>
        <w:spacing w:before="101" w:line="850" w:lineRule="exact"/>
        <w:ind w:left="3541"/>
        <w:rPr>
          <w:rFonts w:ascii="黑体" w:hAnsi="黑体" w:eastAsia="黑体" w:cs="黑体"/>
          <w:color w:val="auto"/>
          <w:spacing w:val="8"/>
          <w:position w:val="41"/>
          <w:sz w:val="31"/>
          <w:szCs w:val="31"/>
          <w:highlight w:val="none"/>
        </w:rPr>
      </w:pPr>
    </w:p>
    <w:p>
      <w:pPr>
        <w:spacing w:before="101" w:line="850" w:lineRule="exact"/>
        <w:ind w:left="3541"/>
        <w:rPr>
          <w:rFonts w:ascii="黑体" w:hAnsi="黑体" w:eastAsia="黑体" w:cs="黑体"/>
          <w:color w:val="auto"/>
          <w:sz w:val="31"/>
          <w:szCs w:val="31"/>
          <w:highlight w:val="none"/>
        </w:rPr>
      </w:pPr>
      <w:r>
        <w:rPr>
          <w:rFonts w:ascii="黑体" w:hAnsi="黑体" w:eastAsia="黑体" w:cs="黑体"/>
          <w:color w:val="auto"/>
          <w:spacing w:val="8"/>
          <w:position w:val="41"/>
          <w:sz w:val="31"/>
          <w:szCs w:val="31"/>
          <w:highlight w:val="none"/>
        </w:rPr>
        <w:t>第</w:t>
      </w:r>
      <w:r>
        <w:rPr>
          <w:rFonts w:ascii="黑体" w:hAnsi="黑体" w:eastAsia="黑体" w:cs="黑体"/>
          <w:color w:val="auto"/>
          <w:spacing w:val="6"/>
          <w:position w:val="41"/>
          <w:sz w:val="31"/>
          <w:szCs w:val="31"/>
          <w:highlight w:val="none"/>
        </w:rPr>
        <w:t>二部分</w:t>
      </w:r>
    </w:p>
    <w:p>
      <w:pPr>
        <w:spacing w:line="227" w:lineRule="auto"/>
        <w:ind w:left="2740"/>
        <w:rPr>
          <w:rFonts w:ascii="黑体" w:hAnsi="黑体" w:eastAsia="黑体" w:cs="黑体"/>
          <w:color w:val="auto"/>
          <w:sz w:val="31"/>
          <w:szCs w:val="31"/>
          <w:highlight w:val="none"/>
        </w:rPr>
      </w:pPr>
      <w:r>
        <w:rPr>
          <w:rFonts w:ascii="黑体" w:hAnsi="黑体" w:eastAsia="黑体" w:cs="黑体"/>
          <w:color w:val="auto"/>
          <w:spacing w:val="7"/>
          <w:sz w:val="31"/>
          <w:szCs w:val="31"/>
          <w:highlight w:val="none"/>
        </w:rPr>
        <w:t>2021年度部门决算表</w:t>
      </w:r>
    </w:p>
    <w:p>
      <w:pPr>
        <w:rPr>
          <w:color w:val="auto"/>
          <w:highlight w:val="none"/>
        </w:rPr>
        <w:sectPr>
          <w:pgSz w:w="11910" w:h="16840"/>
          <w:pgMar w:top="1431" w:right="1786" w:bottom="0" w:left="1786" w:header="0" w:footer="0" w:gutter="0"/>
          <w:cols w:space="720" w:num="1"/>
        </w:sectPr>
      </w:pPr>
    </w:p>
    <w:p>
      <w:pPr>
        <w:rPr>
          <w:color w:val="auto"/>
          <w:highlight w:val="none"/>
        </w:rPr>
      </w:pPr>
    </w:p>
    <w:p>
      <w:pPr>
        <w:rPr>
          <w:color w:val="auto"/>
          <w:highlight w:val="none"/>
        </w:rPr>
      </w:pPr>
    </w:p>
    <w:p>
      <w:pPr>
        <w:rPr>
          <w:color w:val="auto"/>
          <w:highlight w:val="none"/>
        </w:rPr>
      </w:pPr>
    </w:p>
    <w:p>
      <w:pPr>
        <w:spacing w:line="123" w:lineRule="exact"/>
        <w:rPr>
          <w:color w:val="auto"/>
          <w:highlight w:val="none"/>
        </w:rPr>
      </w:pPr>
    </w:p>
    <w:p>
      <w:pPr>
        <w:rPr>
          <w:color w:val="auto"/>
          <w:highlight w:val="none"/>
        </w:rPr>
        <w:sectPr>
          <w:pgSz w:w="16840" w:h="11910"/>
          <w:pgMar w:top="1012" w:right="1737" w:bottom="0" w:left="497" w:header="0" w:footer="0" w:gutter="0"/>
          <w:cols w:equalWidth="0" w:num="1">
            <w:col w:w="14606"/>
          </w:cols>
        </w:sectPr>
      </w:pPr>
    </w:p>
    <w:p>
      <w:pPr>
        <w:spacing w:line="289" w:lineRule="auto"/>
        <w:rPr>
          <w:rFonts w:ascii="Arial"/>
          <w:color w:val="auto"/>
          <w:sz w:val="21"/>
          <w:highlight w:val="none"/>
        </w:rPr>
      </w:pPr>
    </w:p>
    <w:p>
      <w:pPr>
        <w:spacing w:line="289" w:lineRule="auto"/>
        <w:rPr>
          <w:rFonts w:ascii="Arial"/>
          <w:color w:val="auto"/>
          <w:sz w:val="21"/>
          <w:highlight w:val="none"/>
        </w:rPr>
      </w:pPr>
    </w:p>
    <w:p>
      <w:pPr>
        <w:spacing w:before="65" w:line="321" w:lineRule="exact"/>
        <w:ind w:left="957"/>
        <w:rPr>
          <w:rFonts w:ascii="仿宋" w:hAnsi="仿宋" w:eastAsia="仿宋" w:cs="仿宋"/>
          <w:color w:val="auto"/>
          <w:sz w:val="20"/>
          <w:szCs w:val="20"/>
          <w:highlight w:val="none"/>
        </w:rPr>
      </w:pPr>
      <w:r>
        <w:rPr>
          <w:rFonts w:ascii="仿宋" w:hAnsi="仿宋" w:eastAsia="仿宋" w:cs="仿宋"/>
          <w:color w:val="auto"/>
          <w:spacing w:val="10"/>
          <w:position w:val="8"/>
          <w:sz w:val="20"/>
          <w:szCs w:val="20"/>
          <w:highlight w:val="none"/>
        </w:rPr>
        <w:t>部</w:t>
      </w:r>
      <w:r>
        <w:rPr>
          <w:rFonts w:ascii="仿宋" w:hAnsi="仿宋" w:eastAsia="仿宋" w:cs="仿宋"/>
          <w:color w:val="auto"/>
          <w:spacing w:val="8"/>
          <w:position w:val="8"/>
          <w:sz w:val="20"/>
          <w:szCs w:val="20"/>
          <w:highlight w:val="none"/>
        </w:rPr>
        <w:t>门：湘潭县审计局</w:t>
      </w:r>
    </w:p>
    <w:p>
      <w:pPr>
        <w:spacing w:before="1" w:line="232" w:lineRule="auto"/>
        <w:ind w:left="950"/>
        <w:rPr>
          <w:rFonts w:ascii="仿宋" w:hAnsi="仿宋" w:eastAsia="仿宋" w:cs="仿宋"/>
          <w:color w:val="auto"/>
          <w:sz w:val="20"/>
          <w:szCs w:val="20"/>
          <w:highlight w:val="none"/>
        </w:rPr>
      </w:pPr>
      <w:r>
        <w:rPr>
          <w:rFonts w:ascii="Times New Roman" w:hAnsi="Times New Roman" w:eastAsia="Times New Roman" w:cs="Times New Roman"/>
          <w:color w:val="auto"/>
          <w:spacing w:val="5"/>
          <w:sz w:val="20"/>
          <w:szCs w:val="20"/>
          <w:highlight w:val="none"/>
        </w:rPr>
        <w:t xml:space="preserve">01 </w:t>
      </w:r>
      <w:r>
        <w:rPr>
          <w:rFonts w:ascii="仿宋" w:hAnsi="仿宋" w:eastAsia="仿宋" w:cs="仿宋"/>
          <w:color w:val="auto"/>
          <w:spacing w:val="4"/>
          <w:sz w:val="20"/>
          <w:szCs w:val="20"/>
          <w:highlight w:val="none"/>
        </w:rPr>
        <w:t>表</w:t>
      </w:r>
    </w:p>
    <w:p>
      <w:pPr>
        <w:spacing w:line="14" w:lineRule="auto"/>
        <w:rPr>
          <w:rFonts w:ascii="Arial"/>
          <w:color w:val="auto"/>
          <w:sz w:val="2"/>
          <w:highlight w:val="none"/>
        </w:rPr>
      </w:pPr>
      <w:r>
        <w:rPr>
          <w:rFonts w:ascii="Arial" w:hAnsi="Arial" w:eastAsia="Arial" w:cs="Arial"/>
          <w:color w:val="auto"/>
          <w:sz w:val="2"/>
          <w:szCs w:val="2"/>
          <w:highlight w:val="none"/>
        </w:rPr>
        <w:br w:type="column"/>
      </w:r>
    </w:p>
    <w:p>
      <w:pPr>
        <w:spacing w:before="71" w:line="227" w:lineRule="auto"/>
        <w:rPr>
          <w:rFonts w:ascii="黑体" w:hAnsi="黑体" w:eastAsia="黑体" w:cs="黑体"/>
          <w:color w:val="auto"/>
          <w:sz w:val="35"/>
          <w:szCs w:val="35"/>
          <w:highlight w:val="none"/>
        </w:rPr>
      </w:pPr>
      <w:r>
        <w:rPr>
          <w:rFonts w:ascii="黑体" w:hAnsi="黑体" w:eastAsia="黑体" w:cs="黑体"/>
          <w:color w:val="auto"/>
          <w:spacing w:val="11"/>
          <w:sz w:val="35"/>
          <w:szCs w:val="35"/>
          <w:highlight w:val="none"/>
        </w:rPr>
        <w:t>收</w:t>
      </w:r>
      <w:r>
        <w:rPr>
          <w:rFonts w:ascii="黑体" w:hAnsi="黑体" w:eastAsia="黑体" w:cs="黑体"/>
          <w:color w:val="auto"/>
          <w:spacing w:val="8"/>
          <w:sz w:val="35"/>
          <w:szCs w:val="35"/>
          <w:highlight w:val="none"/>
        </w:rPr>
        <w:t>入支出决算总表</w:t>
      </w:r>
    </w:p>
    <w:p>
      <w:pPr>
        <w:spacing w:before="143" w:line="231" w:lineRule="auto"/>
        <w:ind w:right="16"/>
        <w:jc w:val="right"/>
        <w:rPr>
          <w:rFonts w:ascii="仿宋" w:hAnsi="仿宋" w:eastAsia="仿宋" w:cs="仿宋"/>
          <w:color w:val="auto"/>
          <w:sz w:val="20"/>
          <w:szCs w:val="20"/>
          <w:highlight w:val="none"/>
        </w:rPr>
      </w:pPr>
      <w:r>
        <w:rPr>
          <w:rFonts w:ascii="仿宋" w:hAnsi="仿宋" w:eastAsia="仿宋" w:cs="仿宋"/>
          <w:color w:val="auto"/>
          <w:spacing w:val="-1"/>
          <w:sz w:val="20"/>
          <w:szCs w:val="20"/>
          <w:highlight w:val="none"/>
        </w:rPr>
        <w:t>公</w:t>
      </w:r>
      <w:r>
        <w:rPr>
          <w:rFonts w:ascii="仿宋" w:hAnsi="仿宋" w:eastAsia="仿宋" w:cs="仿宋"/>
          <w:color w:val="auto"/>
          <w:sz w:val="20"/>
          <w:szCs w:val="20"/>
          <w:highlight w:val="none"/>
        </w:rPr>
        <w:t>开</w:t>
      </w:r>
    </w:p>
    <w:p>
      <w:pPr>
        <w:spacing w:line="328" w:lineRule="auto"/>
        <w:rPr>
          <w:rFonts w:ascii="Arial"/>
          <w:color w:val="auto"/>
          <w:sz w:val="21"/>
          <w:highlight w:val="none"/>
        </w:rPr>
      </w:pPr>
    </w:p>
    <w:p>
      <w:pPr>
        <w:spacing w:before="65" w:line="197" w:lineRule="auto"/>
        <w:jc w:val="right"/>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单</w:t>
      </w:r>
      <w:r>
        <w:rPr>
          <w:rFonts w:ascii="仿宋" w:hAnsi="仿宋" w:eastAsia="仿宋" w:cs="仿宋"/>
          <w:color w:val="auto"/>
          <w:spacing w:val="-5"/>
          <w:sz w:val="20"/>
          <w:szCs w:val="20"/>
          <w:highlight w:val="none"/>
        </w:rPr>
        <w:t>位：万元</w:t>
      </w:r>
    </w:p>
    <w:p>
      <w:pPr>
        <w:rPr>
          <w:color w:val="auto"/>
          <w:highlight w:val="none"/>
        </w:rPr>
        <w:sectPr>
          <w:type w:val="continuous"/>
          <w:pgSz w:w="16840" w:h="11910"/>
          <w:pgMar w:top="1012" w:right="1737" w:bottom="0" w:left="497" w:header="0" w:footer="0" w:gutter="0"/>
          <w:cols w:equalWidth="0" w:num="2">
            <w:col w:w="6347" w:space="100"/>
            <w:col w:w="8160"/>
          </w:cols>
        </w:sectPr>
      </w:pPr>
    </w:p>
    <w:p>
      <w:pPr>
        <w:spacing w:line="32" w:lineRule="exact"/>
        <w:rPr>
          <w:color w:val="auto"/>
          <w:highlight w:val="none"/>
        </w:rPr>
      </w:pPr>
    </w:p>
    <w:tbl>
      <w:tblPr>
        <w:tblStyle w:val="5"/>
        <w:tblW w:w="14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35"/>
        <w:gridCol w:w="702"/>
        <w:gridCol w:w="1223"/>
        <w:gridCol w:w="4818"/>
        <w:gridCol w:w="702"/>
        <w:gridCol w:w="168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860" w:type="dxa"/>
            <w:gridSpan w:val="3"/>
            <w:vAlign w:val="top"/>
          </w:tcPr>
          <w:p>
            <w:pPr>
              <w:spacing w:before="72" w:line="232" w:lineRule="auto"/>
              <w:ind w:left="3247"/>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收</w:t>
            </w:r>
            <w:r>
              <w:rPr>
                <w:rFonts w:ascii="仿宋" w:hAnsi="仿宋" w:eastAsia="仿宋" w:cs="仿宋"/>
                <w:color w:val="auto"/>
                <w:spacing w:val="-3"/>
                <w:sz w:val="20"/>
                <w:szCs w:val="20"/>
                <w:highlight w:val="none"/>
              </w:rPr>
              <w:t>入</w:t>
            </w:r>
          </w:p>
        </w:tc>
        <w:tc>
          <w:tcPr>
            <w:tcW w:w="7205" w:type="dxa"/>
            <w:gridSpan w:val="3"/>
            <w:vAlign w:val="top"/>
          </w:tcPr>
          <w:p>
            <w:pPr>
              <w:spacing w:before="72" w:line="232" w:lineRule="auto"/>
              <w:ind w:left="3405"/>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支出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4935" w:type="dxa"/>
            <w:vAlign w:val="top"/>
          </w:tcPr>
          <w:p>
            <w:pPr>
              <w:spacing w:before="66" w:line="232" w:lineRule="auto"/>
              <w:ind w:left="2066"/>
              <w:rPr>
                <w:rFonts w:ascii="仿宋" w:hAnsi="仿宋" w:eastAsia="仿宋" w:cs="仿宋"/>
                <w:color w:val="auto"/>
                <w:sz w:val="20"/>
                <w:szCs w:val="20"/>
                <w:highlight w:val="none"/>
              </w:rPr>
            </w:pPr>
            <w:r>
              <w:rPr>
                <w:rFonts w:ascii="仿宋" w:hAnsi="仿宋" w:eastAsia="仿宋" w:cs="仿宋"/>
                <w:color w:val="auto"/>
                <w:spacing w:val="12"/>
                <w:sz w:val="20"/>
                <w:szCs w:val="20"/>
                <w:highlight w:val="none"/>
              </w:rPr>
              <w:t>项</w:t>
            </w:r>
            <w:r>
              <w:rPr>
                <w:rFonts w:ascii="仿宋" w:hAnsi="仿宋" w:eastAsia="仿宋" w:cs="仿宋"/>
                <w:color w:val="auto"/>
                <w:spacing w:val="10"/>
                <w:sz w:val="20"/>
                <w:szCs w:val="20"/>
                <w:highlight w:val="none"/>
              </w:rPr>
              <w:t xml:space="preserve">    目</w:t>
            </w:r>
          </w:p>
        </w:tc>
        <w:tc>
          <w:tcPr>
            <w:tcW w:w="702" w:type="dxa"/>
            <w:vAlign w:val="top"/>
          </w:tcPr>
          <w:p>
            <w:pPr>
              <w:spacing w:before="67" w:line="229" w:lineRule="auto"/>
              <w:ind w:left="155"/>
              <w:rPr>
                <w:rFonts w:ascii="仿宋" w:hAnsi="仿宋" w:eastAsia="仿宋" w:cs="仿宋"/>
                <w:color w:val="auto"/>
                <w:sz w:val="20"/>
                <w:szCs w:val="20"/>
                <w:highlight w:val="none"/>
              </w:rPr>
            </w:pPr>
            <w:r>
              <w:rPr>
                <w:rFonts w:ascii="仿宋" w:hAnsi="仿宋" w:eastAsia="仿宋" w:cs="仿宋"/>
                <w:color w:val="auto"/>
                <w:spacing w:val="1"/>
                <w:sz w:val="20"/>
                <w:szCs w:val="20"/>
                <w:highlight w:val="none"/>
              </w:rPr>
              <w:t>行次</w:t>
            </w:r>
          </w:p>
        </w:tc>
        <w:tc>
          <w:tcPr>
            <w:tcW w:w="1223" w:type="dxa"/>
            <w:vAlign w:val="top"/>
          </w:tcPr>
          <w:p>
            <w:pPr>
              <w:spacing w:before="66" w:line="230" w:lineRule="auto"/>
              <w:ind w:left="312"/>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决</w:t>
            </w:r>
            <w:r>
              <w:rPr>
                <w:rFonts w:ascii="仿宋" w:hAnsi="仿宋" w:eastAsia="仿宋" w:cs="仿宋"/>
                <w:color w:val="auto"/>
                <w:spacing w:val="4"/>
                <w:sz w:val="20"/>
                <w:szCs w:val="20"/>
                <w:highlight w:val="none"/>
              </w:rPr>
              <w:t>算数</w:t>
            </w:r>
          </w:p>
        </w:tc>
        <w:tc>
          <w:tcPr>
            <w:tcW w:w="4818" w:type="dxa"/>
            <w:vAlign w:val="top"/>
          </w:tcPr>
          <w:p>
            <w:pPr>
              <w:spacing w:before="66" w:line="232" w:lineRule="auto"/>
              <w:ind w:left="2005"/>
              <w:rPr>
                <w:rFonts w:ascii="仿宋" w:hAnsi="仿宋" w:eastAsia="仿宋" w:cs="仿宋"/>
                <w:color w:val="auto"/>
                <w:sz w:val="20"/>
                <w:szCs w:val="20"/>
                <w:highlight w:val="none"/>
              </w:rPr>
            </w:pPr>
            <w:r>
              <w:rPr>
                <w:rFonts w:ascii="仿宋" w:hAnsi="仿宋" w:eastAsia="仿宋" w:cs="仿宋"/>
                <w:color w:val="auto"/>
                <w:spacing w:val="12"/>
                <w:sz w:val="20"/>
                <w:szCs w:val="20"/>
                <w:highlight w:val="none"/>
              </w:rPr>
              <w:t>项</w:t>
            </w:r>
            <w:r>
              <w:rPr>
                <w:rFonts w:ascii="仿宋" w:hAnsi="仿宋" w:eastAsia="仿宋" w:cs="仿宋"/>
                <w:color w:val="auto"/>
                <w:spacing w:val="11"/>
                <w:sz w:val="20"/>
                <w:szCs w:val="20"/>
                <w:highlight w:val="none"/>
              </w:rPr>
              <w:t xml:space="preserve">    目</w:t>
            </w:r>
          </w:p>
        </w:tc>
        <w:tc>
          <w:tcPr>
            <w:tcW w:w="702" w:type="dxa"/>
            <w:vAlign w:val="top"/>
          </w:tcPr>
          <w:p>
            <w:pPr>
              <w:spacing w:before="67" w:line="229" w:lineRule="auto"/>
              <w:ind w:left="159"/>
              <w:rPr>
                <w:rFonts w:ascii="仿宋" w:hAnsi="仿宋" w:eastAsia="仿宋" w:cs="仿宋"/>
                <w:color w:val="auto"/>
                <w:sz w:val="20"/>
                <w:szCs w:val="20"/>
                <w:highlight w:val="none"/>
              </w:rPr>
            </w:pPr>
            <w:r>
              <w:rPr>
                <w:rFonts w:ascii="仿宋" w:hAnsi="仿宋" w:eastAsia="仿宋" w:cs="仿宋"/>
                <w:color w:val="auto"/>
                <w:spacing w:val="1"/>
                <w:sz w:val="20"/>
                <w:szCs w:val="20"/>
                <w:highlight w:val="none"/>
              </w:rPr>
              <w:t>行次</w:t>
            </w:r>
          </w:p>
        </w:tc>
        <w:tc>
          <w:tcPr>
            <w:tcW w:w="1685" w:type="dxa"/>
            <w:vAlign w:val="top"/>
          </w:tcPr>
          <w:p>
            <w:pPr>
              <w:spacing w:before="66" w:line="230" w:lineRule="auto"/>
              <w:ind w:left="541"/>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决</w:t>
            </w:r>
            <w:r>
              <w:rPr>
                <w:rFonts w:ascii="仿宋" w:hAnsi="仿宋" w:eastAsia="仿宋" w:cs="仿宋"/>
                <w:color w:val="auto"/>
                <w:spacing w:val="4"/>
                <w:sz w:val="20"/>
                <w:szCs w:val="20"/>
                <w:highlight w:val="none"/>
              </w:rPr>
              <w:t>算数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4935" w:type="dxa"/>
            <w:vAlign w:val="top"/>
          </w:tcPr>
          <w:p>
            <w:pPr>
              <w:spacing w:before="67" w:line="231" w:lineRule="auto"/>
              <w:ind w:left="2064"/>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栏</w:t>
            </w:r>
            <w:r>
              <w:rPr>
                <w:rFonts w:ascii="仿宋" w:hAnsi="仿宋" w:eastAsia="仿宋" w:cs="仿宋"/>
                <w:color w:val="auto"/>
                <w:spacing w:val="4"/>
                <w:sz w:val="20"/>
                <w:szCs w:val="20"/>
                <w:highlight w:val="none"/>
              </w:rPr>
              <w:t xml:space="preserve">    次</w:t>
            </w:r>
          </w:p>
        </w:tc>
        <w:tc>
          <w:tcPr>
            <w:tcW w:w="702" w:type="dxa"/>
            <w:vAlign w:val="top"/>
          </w:tcPr>
          <w:p>
            <w:pPr>
              <w:rPr>
                <w:rFonts w:ascii="Arial"/>
                <w:color w:val="auto"/>
                <w:sz w:val="21"/>
                <w:highlight w:val="none"/>
              </w:rPr>
            </w:pPr>
          </w:p>
        </w:tc>
        <w:tc>
          <w:tcPr>
            <w:tcW w:w="1223" w:type="dxa"/>
            <w:vAlign w:val="top"/>
          </w:tcPr>
          <w:p>
            <w:pPr>
              <w:spacing w:before="101" w:line="195" w:lineRule="auto"/>
              <w:ind w:left="58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4818" w:type="dxa"/>
            <w:vAlign w:val="top"/>
          </w:tcPr>
          <w:p>
            <w:pPr>
              <w:spacing w:before="67" w:line="231" w:lineRule="auto"/>
              <w:ind w:left="2003"/>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栏</w:t>
            </w:r>
            <w:r>
              <w:rPr>
                <w:rFonts w:ascii="仿宋" w:hAnsi="仿宋" w:eastAsia="仿宋" w:cs="仿宋"/>
                <w:color w:val="auto"/>
                <w:spacing w:val="5"/>
                <w:sz w:val="20"/>
                <w:szCs w:val="20"/>
                <w:highlight w:val="none"/>
              </w:rPr>
              <w:t xml:space="preserve">    次</w:t>
            </w:r>
          </w:p>
        </w:tc>
        <w:tc>
          <w:tcPr>
            <w:tcW w:w="702" w:type="dxa"/>
            <w:vAlign w:val="top"/>
          </w:tcPr>
          <w:p>
            <w:pPr>
              <w:rPr>
                <w:rFonts w:ascii="Arial"/>
                <w:color w:val="auto"/>
                <w:sz w:val="21"/>
                <w:highlight w:val="none"/>
              </w:rPr>
            </w:pPr>
          </w:p>
        </w:tc>
        <w:tc>
          <w:tcPr>
            <w:tcW w:w="1685" w:type="dxa"/>
            <w:vAlign w:val="top"/>
          </w:tcPr>
          <w:p>
            <w:pPr>
              <w:spacing w:before="101" w:line="195" w:lineRule="auto"/>
              <w:ind w:left="79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4935" w:type="dxa"/>
            <w:vAlign w:val="top"/>
          </w:tcPr>
          <w:p>
            <w:pPr>
              <w:spacing w:before="69" w:line="275" w:lineRule="exact"/>
              <w:ind w:left="126"/>
              <w:rPr>
                <w:rFonts w:ascii="仿宋" w:hAnsi="仿宋" w:eastAsia="仿宋" w:cs="仿宋"/>
                <w:color w:val="auto"/>
                <w:sz w:val="20"/>
                <w:szCs w:val="20"/>
                <w:highlight w:val="none"/>
              </w:rPr>
            </w:pPr>
            <w:r>
              <w:rPr>
                <w:rFonts w:ascii="仿宋" w:hAnsi="仿宋" w:eastAsia="仿宋" w:cs="仿宋"/>
                <w:color w:val="auto"/>
                <w:spacing w:val="16"/>
                <w:sz w:val="20"/>
                <w:szCs w:val="20"/>
                <w:highlight w:val="none"/>
              </w:rPr>
              <w:t>一</w:t>
            </w:r>
            <w:r>
              <w:rPr>
                <w:rFonts w:ascii="仿宋" w:hAnsi="仿宋" w:eastAsia="仿宋" w:cs="仿宋"/>
                <w:color w:val="auto"/>
                <w:spacing w:val="8"/>
                <w:sz w:val="20"/>
                <w:szCs w:val="20"/>
                <w:highlight w:val="none"/>
              </w:rPr>
              <w:t>、一般公共预算财政拨款收入</w:t>
            </w:r>
          </w:p>
        </w:tc>
        <w:tc>
          <w:tcPr>
            <w:tcW w:w="702" w:type="dxa"/>
            <w:vAlign w:val="top"/>
          </w:tcPr>
          <w:p>
            <w:pPr>
              <w:spacing w:before="105" w:line="195" w:lineRule="auto"/>
              <w:ind w:left="32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1223" w:type="dxa"/>
            <w:vAlign w:val="top"/>
          </w:tcPr>
          <w:p>
            <w:pPr>
              <w:spacing w:before="105" w:line="195" w:lineRule="auto"/>
              <w:ind w:left="6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9</w:t>
            </w:r>
            <w:r>
              <w:rPr>
                <w:rFonts w:ascii="Times New Roman" w:hAnsi="Times New Roman" w:eastAsia="Times New Roman" w:cs="Times New Roman"/>
                <w:color w:val="auto"/>
                <w:spacing w:val="3"/>
                <w:sz w:val="20"/>
                <w:szCs w:val="20"/>
                <w:highlight w:val="none"/>
              </w:rPr>
              <w:t>31.7</w:t>
            </w:r>
          </w:p>
        </w:tc>
        <w:tc>
          <w:tcPr>
            <w:tcW w:w="4818" w:type="dxa"/>
            <w:vAlign w:val="top"/>
          </w:tcPr>
          <w:p>
            <w:pPr>
              <w:spacing w:before="69" w:line="275" w:lineRule="exact"/>
              <w:ind w:left="128"/>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一、一般公共服务支出</w:t>
            </w:r>
          </w:p>
        </w:tc>
        <w:tc>
          <w:tcPr>
            <w:tcW w:w="702" w:type="dxa"/>
            <w:vAlign w:val="top"/>
          </w:tcPr>
          <w:p>
            <w:pPr>
              <w:spacing w:before="105" w:line="195" w:lineRule="auto"/>
              <w:ind w:left="27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4</w:t>
            </w:r>
          </w:p>
        </w:tc>
        <w:tc>
          <w:tcPr>
            <w:tcW w:w="1685" w:type="dxa"/>
            <w:vAlign w:val="top"/>
          </w:tcPr>
          <w:p>
            <w:pPr>
              <w:spacing w:before="105" w:line="195" w:lineRule="auto"/>
              <w:ind w:left="95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1</w:t>
            </w:r>
            <w:r>
              <w:rPr>
                <w:rFonts w:ascii="Times New Roman" w:hAnsi="Times New Roman" w:eastAsia="Times New Roman" w:cs="Times New Roman"/>
                <w:color w:val="auto"/>
                <w:spacing w:val="-5"/>
                <w:sz w:val="20"/>
                <w:szCs w:val="20"/>
                <w:highlight w:val="none"/>
              </w:rPr>
              <w:t>3</w:t>
            </w:r>
            <w:r>
              <w:rPr>
                <w:rFonts w:ascii="Times New Roman" w:hAnsi="Times New Roman" w:eastAsia="Times New Roman" w:cs="Times New Roman"/>
                <w:color w:val="auto"/>
                <w:spacing w:val="-3"/>
                <w:sz w:val="20"/>
                <w:szCs w:val="20"/>
                <w:highlight w:val="none"/>
              </w:rPr>
              <w:t>04.32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spacing w:before="70" w:line="275" w:lineRule="exact"/>
              <w:ind w:left="130"/>
              <w:rPr>
                <w:rFonts w:ascii="仿宋" w:hAnsi="仿宋" w:eastAsia="仿宋" w:cs="仿宋"/>
                <w:color w:val="auto"/>
                <w:sz w:val="20"/>
                <w:szCs w:val="20"/>
                <w:highlight w:val="none"/>
              </w:rPr>
            </w:pPr>
            <w:r>
              <w:rPr>
                <w:rFonts w:ascii="仿宋" w:hAnsi="仿宋" w:eastAsia="仿宋" w:cs="仿宋"/>
                <w:color w:val="auto"/>
                <w:spacing w:val="16"/>
                <w:position w:val="1"/>
                <w:sz w:val="20"/>
                <w:szCs w:val="20"/>
                <w:highlight w:val="none"/>
              </w:rPr>
              <w:t>二</w:t>
            </w:r>
            <w:r>
              <w:rPr>
                <w:rFonts w:ascii="仿宋" w:hAnsi="仿宋" w:eastAsia="仿宋" w:cs="仿宋"/>
                <w:color w:val="auto"/>
                <w:spacing w:val="8"/>
                <w:position w:val="1"/>
                <w:sz w:val="20"/>
                <w:szCs w:val="20"/>
                <w:highlight w:val="none"/>
              </w:rPr>
              <w:t>、政府性基金预算财政拨款收入</w:t>
            </w:r>
          </w:p>
        </w:tc>
        <w:tc>
          <w:tcPr>
            <w:tcW w:w="702" w:type="dxa"/>
            <w:vAlign w:val="top"/>
          </w:tcPr>
          <w:p>
            <w:pPr>
              <w:spacing w:before="104" w:line="195" w:lineRule="auto"/>
              <w:ind w:left="30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c>
          <w:tcPr>
            <w:tcW w:w="1223" w:type="dxa"/>
            <w:vAlign w:val="top"/>
          </w:tcPr>
          <w:p>
            <w:pPr>
              <w:rPr>
                <w:rFonts w:ascii="Arial"/>
                <w:color w:val="auto"/>
                <w:sz w:val="21"/>
                <w:highlight w:val="none"/>
              </w:rPr>
            </w:pPr>
          </w:p>
        </w:tc>
        <w:tc>
          <w:tcPr>
            <w:tcW w:w="4818" w:type="dxa"/>
            <w:vAlign w:val="top"/>
          </w:tcPr>
          <w:p>
            <w:pPr>
              <w:spacing w:before="70" w:line="275" w:lineRule="exact"/>
              <w:ind w:left="131"/>
              <w:rPr>
                <w:rFonts w:ascii="仿宋" w:hAnsi="仿宋" w:eastAsia="仿宋" w:cs="仿宋"/>
                <w:color w:val="auto"/>
                <w:sz w:val="20"/>
                <w:szCs w:val="20"/>
                <w:highlight w:val="none"/>
              </w:rPr>
            </w:pPr>
            <w:r>
              <w:rPr>
                <w:rFonts w:ascii="仿宋" w:hAnsi="仿宋" w:eastAsia="仿宋" w:cs="仿宋"/>
                <w:color w:val="auto"/>
                <w:spacing w:val="7"/>
                <w:position w:val="1"/>
                <w:sz w:val="20"/>
                <w:szCs w:val="20"/>
                <w:highlight w:val="none"/>
              </w:rPr>
              <w:t>二</w:t>
            </w:r>
            <w:r>
              <w:rPr>
                <w:rFonts w:ascii="仿宋" w:hAnsi="仿宋" w:eastAsia="仿宋" w:cs="仿宋"/>
                <w:color w:val="auto"/>
                <w:spacing w:val="6"/>
                <w:position w:val="1"/>
                <w:sz w:val="20"/>
                <w:szCs w:val="20"/>
                <w:highlight w:val="none"/>
              </w:rPr>
              <w:t>、外交支出</w:t>
            </w:r>
          </w:p>
        </w:tc>
        <w:tc>
          <w:tcPr>
            <w:tcW w:w="702" w:type="dxa"/>
            <w:vAlign w:val="top"/>
          </w:tcPr>
          <w:p>
            <w:pPr>
              <w:spacing w:before="104" w:line="195" w:lineRule="auto"/>
              <w:ind w:left="27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5</w:t>
            </w:r>
          </w:p>
        </w:tc>
        <w:tc>
          <w:tcPr>
            <w:tcW w:w="1685" w:type="dxa"/>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spacing w:before="71" w:line="271" w:lineRule="exact"/>
              <w:ind w:left="129"/>
              <w:rPr>
                <w:rFonts w:ascii="仿宋" w:hAnsi="仿宋" w:eastAsia="仿宋" w:cs="仿宋"/>
                <w:color w:val="auto"/>
                <w:sz w:val="20"/>
                <w:szCs w:val="20"/>
                <w:highlight w:val="none"/>
              </w:rPr>
            </w:pPr>
            <w:r>
              <w:rPr>
                <w:rFonts w:ascii="仿宋" w:hAnsi="仿宋" w:eastAsia="仿宋" w:cs="仿宋"/>
                <w:color w:val="auto"/>
                <w:spacing w:val="9"/>
                <w:position w:val="1"/>
                <w:sz w:val="20"/>
                <w:szCs w:val="20"/>
                <w:highlight w:val="none"/>
              </w:rPr>
              <w:t>三</w:t>
            </w:r>
            <w:r>
              <w:rPr>
                <w:rFonts w:ascii="仿宋" w:hAnsi="仿宋" w:eastAsia="仿宋" w:cs="仿宋"/>
                <w:color w:val="auto"/>
                <w:spacing w:val="7"/>
                <w:position w:val="1"/>
                <w:sz w:val="20"/>
                <w:szCs w:val="20"/>
                <w:highlight w:val="none"/>
              </w:rPr>
              <w:t>、上级补助收入</w:t>
            </w:r>
          </w:p>
        </w:tc>
        <w:tc>
          <w:tcPr>
            <w:tcW w:w="702" w:type="dxa"/>
            <w:vAlign w:val="top"/>
          </w:tcPr>
          <w:p>
            <w:pPr>
              <w:spacing w:before="104" w:line="195" w:lineRule="auto"/>
              <w:ind w:left="30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3</w:t>
            </w:r>
          </w:p>
        </w:tc>
        <w:tc>
          <w:tcPr>
            <w:tcW w:w="1223" w:type="dxa"/>
            <w:vAlign w:val="top"/>
          </w:tcPr>
          <w:p>
            <w:pPr>
              <w:rPr>
                <w:rFonts w:ascii="Arial"/>
                <w:color w:val="auto"/>
                <w:sz w:val="21"/>
                <w:highlight w:val="none"/>
              </w:rPr>
            </w:pPr>
          </w:p>
        </w:tc>
        <w:tc>
          <w:tcPr>
            <w:tcW w:w="4818" w:type="dxa"/>
            <w:vAlign w:val="top"/>
          </w:tcPr>
          <w:p>
            <w:pPr>
              <w:spacing w:before="71" w:line="232" w:lineRule="auto"/>
              <w:ind w:left="131"/>
              <w:rPr>
                <w:rFonts w:ascii="仿宋" w:hAnsi="仿宋" w:eastAsia="仿宋" w:cs="仿宋"/>
                <w:color w:val="auto"/>
                <w:sz w:val="20"/>
                <w:szCs w:val="20"/>
                <w:highlight w:val="none"/>
              </w:rPr>
            </w:pPr>
            <w:r>
              <w:rPr>
                <w:rFonts w:ascii="仿宋" w:hAnsi="仿宋" w:eastAsia="仿宋" w:cs="仿宋"/>
                <w:color w:val="auto"/>
                <w:spacing w:val="-9"/>
                <w:sz w:val="20"/>
                <w:szCs w:val="20"/>
                <w:highlight w:val="none"/>
              </w:rPr>
              <w:t>三、 国防支</w:t>
            </w:r>
            <w:r>
              <w:rPr>
                <w:rFonts w:ascii="仿宋" w:hAnsi="仿宋" w:eastAsia="仿宋" w:cs="仿宋"/>
                <w:color w:val="auto"/>
                <w:spacing w:val="-8"/>
                <w:sz w:val="20"/>
                <w:szCs w:val="20"/>
                <w:highlight w:val="none"/>
              </w:rPr>
              <w:t>出</w:t>
            </w:r>
          </w:p>
        </w:tc>
        <w:tc>
          <w:tcPr>
            <w:tcW w:w="702" w:type="dxa"/>
            <w:vAlign w:val="top"/>
          </w:tcPr>
          <w:p>
            <w:pPr>
              <w:spacing w:before="104" w:line="195" w:lineRule="auto"/>
              <w:ind w:left="27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6</w:t>
            </w:r>
          </w:p>
        </w:tc>
        <w:tc>
          <w:tcPr>
            <w:tcW w:w="1685" w:type="dxa"/>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spacing w:before="71" w:line="263" w:lineRule="exact"/>
              <w:ind w:left="148"/>
              <w:rPr>
                <w:rFonts w:ascii="仿宋" w:hAnsi="仿宋" w:eastAsia="仿宋" w:cs="仿宋"/>
                <w:color w:val="auto"/>
                <w:sz w:val="20"/>
                <w:szCs w:val="20"/>
                <w:highlight w:val="none"/>
              </w:rPr>
            </w:pPr>
            <w:r>
              <w:rPr>
                <w:rFonts w:ascii="仿宋" w:hAnsi="仿宋" w:eastAsia="仿宋" w:cs="仿宋"/>
                <w:color w:val="auto"/>
                <w:spacing w:val="4"/>
                <w:position w:val="1"/>
                <w:sz w:val="20"/>
                <w:szCs w:val="20"/>
                <w:highlight w:val="none"/>
              </w:rPr>
              <w:t>四</w:t>
            </w:r>
            <w:r>
              <w:rPr>
                <w:rFonts w:ascii="仿宋" w:hAnsi="仿宋" w:eastAsia="仿宋" w:cs="仿宋"/>
                <w:color w:val="auto"/>
                <w:spacing w:val="3"/>
                <w:position w:val="1"/>
                <w:sz w:val="20"/>
                <w:szCs w:val="20"/>
                <w:highlight w:val="none"/>
              </w:rPr>
              <w:t>、事业收入</w:t>
            </w:r>
          </w:p>
        </w:tc>
        <w:tc>
          <w:tcPr>
            <w:tcW w:w="702" w:type="dxa"/>
            <w:vAlign w:val="top"/>
          </w:tcPr>
          <w:p>
            <w:pPr>
              <w:spacing w:before="105" w:line="195" w:lineRule="auto"/>
              <w:ind w:left="30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4</w:t>
            </w:r>
          </w:p>
        </w:tc>
        <w:tc>
          <w:tcPr>
            <w:tcW w:w="1223" w:type="dxa"/>
            <w:vAlign w:val="top"/>
          </w:tcPr>
          <w:p>
            <w:pPr>
              <w:rPr>
                <w:rFonts w:ascii="Arial"/>
                <w:color w:val="auto"/>
                <w:sz w:val="21"/>
                <w:highlight w:val="none"/>
              </w:rPr>
            </w:pPr>
          </w:p>
        </w:tc>
        <w:tc>
          <w:tcPr>
            <w:tcW w:w="4818" w:type="dxa"/>
            <w:vAlign w:val="top"/>
          </w:tcPr>
          <w:p>
            <w:pPr>
              <w:spacing w:before="71" w:line="263" w:lineRule="exact"/>
              <w:ind w:left="149"/>
              <w:rPr>
                <w:rFonts w:ascii="仿宋" w:hAnsi="仿宋" w:eastAsia="仿宋" w:cs="仿宋"/>
                <w:color w:val="auto"/>
                <w:sz w:val="20"/>
                <w:szCs w:val="20"/>
                <w:highlight w:val="none"/>
              </w:rPr>
            </w:pPr>
            <w:r>
              <w:rPr>
                <w:rFonts w:ascii="仿宋" w:hAnsi="仿宋" w:eastAsia="仿宋" w:cs="仿宋"/>
                <w:color w:val="auto"/>
                <w:spacing w:val="5"/>
                <w:position w:val="1"/>
                <w:sz w:val="20"/>
                <w:szCs w:val="20"/>
                <w:highlight w:val="none"/>
              </w:rPr>
              <w:t>四、公共安全支</w:t>
            </w:r>
            <w:r>
              <w:rPr>
                <w:rFonts w:ascii="仿宋" w:hAnsi="仿宋" w:eastAsia="仿宋" w:cs="仿宋"/>
                <w:color w:val="auto"/>
                <w:spacing w:val="4"/>
                <w:position w:val="1"/>
                <w:sz w:val="20"/>
                <w:szCs w:val="20"/>
                <w:highlight w:val="none"/>
              </w:rPr>
              <w:t>出</w:t>
            </w:r>
          </w:p>
        </w:tc>
        <w:tc>
          <w:tcPr>
            <w:tcW w:w="702" w:type="dxa"/>
            <w:vAlign w:val="top"/>
          </w:tcPr>
          <w:p>
            <w:pPr>
              <w:spacing w:before="105" w:line="195" w:lineRule="auto"/>
              <w:ind w:left="27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7</w:t>
            </w:r>
          </w:p>
        </w:tc>
        <w:tc>
          <w:tcPr>
            <w:tcW w:w="1685" w:type="dxa"/>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spacing w:before="69" w:line="276" w:lineRule="exact"/>
              <w:ind w:left="126"/>
              <w:rPr>
                <w:rFonts w:ascii="仿宋" w:hAnsi="仿宋" w:eastAsia="仿宋" w:cs="仿宋"/>
                <w:color w:val="auto"/>
                <w:sz w:val="20"/>
                <w:szCs w:val="20"/>
                <w:highlight w:val="none"/>
              </w:rPr>
            </w:pPr>
            <w:r>
              <w:rPr>
                <w:rFonts w:ascii="仿宋" w:hAnsi="仿宋" w:eastAsia="仿宋" w:cs="仿宋"/>
                <w:color w:val="auto"/>
                <w:spacing w:val="10"/>
                <w:position w:val="1"/>
                <w:sz w:val="20"/>
                <w:szCs w:val="20"/>
                <w:highlight w:val="none"/>
              </w:rPr>
              <w:t>五</w:t>
            </w:r>
            <w:r>
              <w:rPr>
                <w:rFonts w:ascii="仿宋" w:hAnsi="仿宋" w:eastAsia="仿宋" w:cs="仿宋"/>
                <w:color w:val="auto"/>
                <w:spacing w:val="6"/>
                <w:position w:val="1"/>
                <w:sz w:val="20"/>
                <w:szCs w:val="20"/>
                <w:highlight w:val="none"/>
              </w:rPr>
              <w:t>、经营收入</w:t>
            </w:r>
          </w:p>
        </w:tc>
        <w:tc>
          <w:tcPr>
            <w:tcW w:w="702" w:type="dxa"/>
            <w:vAlign w:val="top"/>
          </w:tcPr>
          <w:p>
            <w:pPr>
              <w:spacing w:before="106" w:line="192" w:lineRule="auto"/>
              <w:ind w:left="30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5</w:t>
            </w:r>
          </w:p>
        </w:tc>
        <w:tc>
          <w:tcPr>
            <w:tcW w:w="1223" w:type="dxa"/>
            <w:vAlign w:val="top"/>
          </w:tcPr>
          <w:p>
            <w:pPr>
              <w:rPr>
                <w:rFonts w:ascii="Arial"/>
                <w:color w:val="auto"/>
                <w:sz w:val="21"/>
                <w:highlight w:val="none"/>
              </w:rPr>
            </w:pPr>
          </w:p>
        </w:tc>
        <w:tc>
          <w:tcPr>
            <w:tcW w:w="4818" w:type="dxa"/>
            <w:vAlign w:val="top"/>
          </w:tcPr>
          <w:p>
            <w:pPr>
              <w:spacing w:before="69" w:line="276" w:lineRule="exact"/>
              <w:ind w:left="128"/>
              <w:rPr>
                <w:rFonts w:ascii="仿宋" w:hAnsi="仿宋" w:eastAsia="仿宋" w:cs="仿宋"/>
                <w:color w:val="auto"/>
                <w:sz w:val="20"/>
                <w:szCs w:val="20"/>
                <w:highlight w:val="none"/>
              </w:rPr>
            </w:pPr>
            <w:r>
              <w:rPr>
                <w:rFonts w:ascii="仿宋" w:hAnsi="仿宋" w:eastAsia="仿宋" w:cs="仿宋"/>
                <w:color w:val="auto"/>
                <w:spacing w:val="10"/>
                <w:position w:val="1"/>
                <w:sz w:val="20"/>
                <w:szCs w:val="20"/>
                <w:highlight w:val="none"/>
              </w:rPr>
              <w:t>五</w:t>
            </w:r>
            <w:r>
              <w:rPr>
                <w:rFonts w:ascii="仿宋" w:hAnsi="仿宋" w:eastAsia="仿宋" w:cs="仿宋"/>
                <w:color w:val="auto"/>
                <w:spacing w:val="6"/>
                <w:position w:val="1"/>
                <w:sz w:val="20"/>
                <w:szCs w:val="20"/>
                <w:highlight w:val="none"/>
              </w:rPr>
              <w:t>、教育支出</w:t>
            </w:r>
          </w:p>
        </w:tc>
        <w:tc>
          <w:tcPr>
            <w:tcW w:w="702" w:type="dxa"/>
            <w:vAlign w:val="top"/>
          </w:tcPr>
          <w:p>
            <w:pPr>
              <w:spacing w:before="103" w:line="195" w:lineRule="auto"/>
              <w:ind w:left="27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8</w:t>
            </w:r>
          </w:p>
        </w:tc>
        <w:tc>
          <w:tcPr>
            <w:tcW w:w="1685" w:type="dxa"/>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spacing w:before="70" w:line="239" w:lineRule="auto"/>
              <w:ind w:left="125"/>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rPr>
              <w:t>六</w:t>
            </w:r>
            <w:r>
              <w:rPr>
                <w:rFonts w:ascii="仿宋" w:hAnsi="仿宋" w:eastAsia="仿宋" w:cs="仿宋"/>
                <w:color w:val="auto"/>
                <w:spacing w:val="8"/>
                <w:sz w:val="20"/>
                <w:szCs w:val="20"/>
                <w:highlight w:val="none"/>
              </w:rPr>
              <w:t>、附属单位上缴收入</w:t>
            </w:r>
          </w:p>
        </w:tc>
        <w:tc>
          <w:tcPr>
            <w:tcW w:w="702" w:type="dxa"/>
            <w:vAlign w:val="top"/>
          </w:tcPr>
          <w:p>
            <w:pPr>
              <w:spacing w:before="103" w:line="195" w:lineRule="auto"/>
              <w:ind w:left="30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6</w:t>
            </w:r>
          </w:p>
        </w:tc>
        <w:tc>
          <w:tcPr>
            <w:tcW w:w="1223" w:type="dxa"/>
            <w:vAlign w:val="top"/>
          </w:tcPr>
          <w:p>
            <w:pPr>
              <w:rPr>
                <w:rFonts w:ascii="Arial"/>
                <w:color w:val="auto"/>
                <w:sz w:val="21"/>
                <w:highlight w:val="none"/>
              </w:rPr>
            </w:pPr>
          </w:p>
        </w:tc>
        <w:tc>
          <w:tcPr>
            <w:tcW w:w="4818" w:type="dxa"/>
            <w:vAlign w:val="top"/>
          </w:tcPr>
          <w:p>
            <w:pPr>
              <w:spacing w:before="70" w:line="239" w:lineRule="auto"/>
              <w:ind w:left="126"/>
              <w:rPr>
                <w:rFonts w:ascii="仿宋" w:hAnsi="仿宋" w:eastAsia="仿宋" w:cs="仿宋"/>
                <w:color w:val="auto"/>
                <w:sz w:val="20"/>
                <w:szCs w:val="20"/>
                <w:highlight w:val="none"/>
              </w:rPr>
            </w:pPr>
            <w:r>
              <w:rPr>
                <w:rFonts w:ascii="仿宋" w:hAnsi="仿宋" w:eastAsia="仿宋" w:cs="仿宋"/>
                <w:color w:val="auto"/>
                <w:spacing w:val="13"/>
                <w:sz w:val="20"/>
                <w:szCs w:val="20"/>
                <w:highlight w:val="none"/>
              </w:rPr>
              <w:t>六</w:t>
            </w:r>
            <w:r>
              <w:rPr>
                <w:rFonts w:ascii="仿宋" w:hAnsi="仿宋" w:eastAsia="仿宋" w:cs="仿宋"/>
                <w:color w:val="auto"/>
                <w:spacing w:val="7"/>
                <w:sz w:val="20"/>
                <w:szCs w:val="20"/>
                <w:highlight w:val="none"/>
              </w:rPr>
              <w:t>、科学技术支出</w:t>
            </w:r>
          </w:p>
        </w:tc>
        <w:tc>
          <w:tcPr>
            <w:tcW w:w="702" w:type="dxa"/>
            <w:vAlign w:val="top"/>
          </w:tcPr>
          <w:p>
            <w:pPr>
              <w:spacing w:before="103" w:line="195" w:lineRule="auto"/>
              <w:ind w:left="27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9</w:t>
            </w:r>
          </w:p>
        </w:tc>
        <w:tc>
          <w:tcPr>
            <w:tcW w:w="1685" w:type="dxa"/>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4935" w:type="dxa"/>
            <w:vAlign w:val="top"/>
          </w:tcPr>
          <w:p>
            <w:pPr>
              <w:spacing w:before="70" w:line="242" w:lineRule="auto"/>
              <w:ind w:left="127"/>
              <w:rPr>
                <w:rFonts w:ascii="仿宋" w:hAnsi="仿宋" w:eastAsia="仿宋" w:cs="仿宋"/>
                <w:color w:val="auto"/>
                <w:sz w:val="20"/>
                <w:szCs w:val="20"/>
                <w:highlight w:val="none"/>
              </w:rPr>
            </w:pPr>
            <w:r>
              <w:rPr>
                <w:rFonts w:ascii="仿宋" w:hAnsi="仿宋" w:eastAsia="仿宋" w:cs="仿宋"/>
                <w:color w:val="auto"/>
                <w:spacing w:val="9"/>
                <w:sz w:val="20"/>
                <w:szCs w:val="20"/>
                <w:highlight w:val="none"/>
              </w:rPr>
              <w:t>七</w:t>
            </w:r>
            <w:r>
              <w:rPr>
                <w:rFonts w:ascii="仿宋" w:hAnsi="仿宋" w:eastAsia="仿宋" w:cs="仿宋"/>
                <w:color w:val="auto"/>
                <w:spacing w:val="6"/>
                <w:sz w:val="20"/>
                <w:szCs w:val="20"/>
                <w:highlight w:val="none"/>
              </w:rPr>
              <w:t>、其他收入</w:t>
            </w:r>
          </w:p>
        </w:tc>
        <w:tc>
          <w:tcPr>
            <w:tcW w:w="702" w:type="dxa"/>
            <w:vAlign w:val="top"/>
          </w:tcPr>
          <w:p>
            <w:pPr>
              <w:spacing w:before="109" w:line="192" w:lineRule="auto"/>
              <w:ind w:left="30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7</w:t>
            </w:r>
          </w:p>
        </w:tc>
        <w:tc>
          <w:tcPr>
            <w:tcW w:w="1223" w:type="dxa"/>
            <w:vAlign w:val="top"/>
          </w:tcPr>
          <w:p>
            <w:pPr>
              <w:spacing w:before="106" w:line="195" w:lineRule="auto"/>
              <w:ind w:left="55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356.25</w:t>
            </w:r>
          </w:p>
        </w:tc>
        <w:tc>
          <w:tcPr>
            <w:tcW w:w="4818" w:type="dxa"/>
            <w:vAlign w:val="top"/>
          </w:tcPr>
          <w:p>
            <w:pPr>
              <w:spacing w:before="70" w:line="242" w:lineRule="auto"/>
              <w:ind w:left="129"/>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rPr>
              <w:t>七</w:t>
            </w:r>
            <w:r>
              <w:rPr>
                <w:rFonts w:ascii="仿宋" w:hAnsi="仿宋" w:eastAsia="仿宋" w:cs="仿宋"/>
                <w:color w:val="auto"/>
                <w:spacing w:val="8"/>
                <w:sz w:val="20"/>
                <w:szCs w:val="20"/>
                <w:highlight w:val="none"/>
              </w:rPr>
              <w:t>、社会保障和就业支出</w:t>
            </w:r>
          </w:p>
        </w:tc>
        <w:tc>
          <w:tcPr>
            <w:tcW w:w="702" w:type="dxa"/>
            <w:vAlign w:val="top"/>
          </w:tcPr>
          <w:p>
            <w:pPr>
              <w:spacing w:before="106" w:line="195" w:lineRule="auto"/>
              <w:ind w:left="2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0</w:t>
            </w:r>
          </w:p>
        </w:tc>
        <w:tc>
          <w:tcPr>
            <w:tcW w:w="1685" w:type="dxa"/>
            <w:vAlign w:val="top"/>
          </w:tcPr>
          <w:p>
            <w:pPr>
              <w:spacing w:before="55" w:line="198" w:lineRule="auto"/>
              <w:ind w:right="7"/>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4.9</w:t>
            </w:r>
            <w:r>
              <w:rPr>
                <w:rFonts w:ascii="Times New Roman" w:hAnsi="Times New Roman" w:eastAsia="Times New Roman" w:cs="Times New Roman"/>
                <w:color w:val="auto"/>
                <w:spacing w:val="-1"/>
                <w:sz w:val="20"/>
                <w:szCs w:val="20"/>
                <w:highlight w:val="none"/>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rPr>
                <w:rFonts w:ascii="Arial"/>
                <w:color w:val="auto"/>
                <w:sz w:val="21"/>
                <w:highlight w:val="none"/>
              </w:rPr>
            </w:pPr>
          </w:p>
        </w:tc>
        <w:tc>
          <w:tcPr>
            <w:tcW w:w="702" w:type="dxa"/>
            <w:vAlign w:val="top"/>
          </w:tcPr>
          <w:p>
            <w:pPr>
              <w:spacing w:before="105" w:line="195" w:lineRule="auto"/>
              <w:ind w:left="311"/>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8</w:t>
            </w:r>
          </w:p>
        </w:tc>
        <w:tc>
          <w:tcPr>
            <w:tcW w:w="1223" w:type="dxa"/>
            <w:vAlign w:val="top"/>
          </w:tcPr>
          <w:p>
            <w:pPr>
              <w:rPr>
                <w:rFonts w:ascii="Arial"/>
                <w:color w:val="auto"/>
                <w:sz w:val="21"/>
                <w:highlight w:val="none"/>
              </w:rPr>
            </w:pPr>
          </w:p>
        </w:tc>
        <w:tc>
          <w:tcPr>
            <w:tcW w:w="4818" w:type="dxa"/>
            <w:vAlign w:val="top"/>
          </w:tcPr>
          <w:p>
            <w:pPr>
              <w:rPr>
                <w:rFonts w:ascii="Arial"/>
                <w:color w:val="auto"/>
                <w:sz w:val="21"/>
                <w:highlight w:val="none"/>
              </w:rPr>
            </w:pPr>
          </w:p>
        </w:tc>
        <w:tc>
          <w:tcPr>
            <w:tcW w:w="702" w:type="dxa"/>
            <w:vAlign w:val="top"/>
          </w:tcPr>
          <w:p>
            <w:pPr>
              <w:spacing w:before="105" w:line="195" w:lineRule="auto"/>
              <w:ind w:left="2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1</w:t>
            </w:r>
          </w:p>
        </w:tc>
        <w:tc>
          <w:tcPr>
            <w:tcW w:w="1685" w:type="dxa"/>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spacing w:before="72" w:line="231" w:lineRule="auto"/>
              <w:ind w:left="1852"/>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14:textOutline w14:w="3795" w14:cap="sq" w14:cmpd="sng">
                  <w14:solidFill>
                    <w14:srgbClr w14:val="000000"/>
                  </w14:solidFill>
                  <w14:prstDash w14:val="solid"/>
                  <w14:bevel/>
                </w14:textOutline>
              </w:rPr>
              <w:t>本年收入合</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计</w:t>
            </w:r>
          </w:p>
        </w:tc>
        <w:tc>
          <w:tcPr>
            <w:tcW w:w="702" w:type="dxa"/>
            <w:vAlign w:val="top"/>
          </w:tcPr>
          <w:p>
            <w:pPr>
              <w:spacing w:before="105" w:line="195" w:lineRule="auto"/>
              <w:ind w:left="30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9</w:t>
            </w:r>
          </w:p>
        </w:tc>
        <w:tc>
          <w:tcPr>
            <w:tcW w:w="1223" w:type="dxa"/>
            <w:vAlign w:val="top"/>
          </w:tcPr>
          <w:p>
            <w:pPr>
              <w:spacing w:before="105" w:line="195" w:lineRule="auto"/>
              <w:ind w:left="46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287.95</w:t>
            </w:r>
          </w:p>
        </w:tc>
        <w:tc>
          <w:tcPr>
            <w:tcW w:w="4818" w:type="dxa"/>
            <w:vAlign w:val="top"/>
          </w:tcPr>
          <w:p>
            <w:pPr>
              <w:spacing w:before="72" w:line="231" w:lineRule="auto"/>
              <w:ind w:left="1794"/>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14:textOutline w14:w="3795" w14:cap="sq" w14:cmpd="sng">
                  <w14:solidFill>
                    <w14:srgbClr w14:val="000000"/>
                  </w14:solidFill>
                  <w14:prstDash w14:val="solid"/>
                  <w14:bevel/>
                </w14:textOutline>
              </w:rPr>
              <w:t>本年支出合</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计</w:t>
            </w:r>
          </w:p>
        </w:tc>
        <w:tc>
          <w:tcPr>
            <w:tcW w:w="702" w:type="dxa"/>
            <w:vAlign w:val="top"/>
          </w:tcPr>
          <w:p>
            <w:pPr>
              <w:spacing w:before="105" w:line="195" w:lineRule="auto"/>
              <w:ind w:left="2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2</w:t>
            </w:r>
          </w:p>
        </w:tc>
        <w:tc>
          <w:tcPr>
            <w:tcW w:w="1685" w:type="dxa"/>
            <w:vAlign w:val="top"/>
          </w:tcPr>
          <w:p>
            <w:pPr>
              <w:spacing w:before="105" w:line="195" w:lineRule="auto"/>
              <w:ind w:left="95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1</w:t>
            </w:r>
            <w:r>
              <w:rPr>
                <w:rFonts w:ascii="Times New Roman" w:hAnsi="Times New Roman" w:eastAsia="Times New Roman" w:cs="Times New Roman"/>
                <w:color w:val="auto"/>
                <w:spacing w:val="-5"/>
                <w:sz w:val="20"/>
                <w:szCs w:val="20"/>
                <w:highlight w:val="none"/>
              </w:rPr>
              <w:t>3</w:t>
            </w:r>
            <w:r>
              <w:rPr>
                <w:rFonts w:ascii="Times New Roman" w:hAnsi="Times New Roman" w:eastAsia="Times New Roman" w:cs="Times New Roman"/>
                <w:color w:val="auto"/>
                <w:spacing w:val="-3"/>
                <w:sz w:val="20"/>
                <w:szCs w:val="20"/>
                <w:highlight w:val="none"/>
              </w:rPr>
              <w:t>09.28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spacing w:before="72" w:line="230" w:lineRule="auto"/>
              <w:ind w:left="1071"/>
              <w:rPr>
                <w:rFonts w:ascii="仿宋" w:hAnsi="仿宋" w:eastAsia="仿宋" w:cs="仿宋"/>
                <w:color w:val="auto"/>
                <w:sz w:val="20"/>
                <w:szCs w:val="20"/>
                <w:highlight w:val="none"/>
              </w:rPr>
            </w:pPr>
            <w:r>
              <w:rPr>
                <w:rFonts w:ascii="仿宋" w:hAnsi="仿宋" w:eastAsia="仿宋" w:cs="仿宋"/>
                <w:color w:val="auto"/>
                <w:spacing w:val="15"/>
                <w:sz w:val="20"/>
                <w:szCs w:val="20"/>
                <w:highlight w:val="none"/>
              </w:rPr>
              <w:t>用</w:t>
            </w:r>
            <w:r>
              <w:rPr>
                <w:rFonts w:ascii="仿宋" w:hAnsi="仿宋" w:eastAsia="仿宋" w:cs="仿宋"/>
                <w:color w:val="auto"/>
                <w:spacing w:val="8"/>
                <w:sz w:val="20"/>
                <w:szCs w:val="20"/>
                <w:highlight w:val="none"/>
              </w:rPr>
              <w:t>事业基金弥补收支差额</w:t>
            </w:r>
          </w:p>
        </w:tc>
        <w:tc>
          <w:tcPr>
            <w:tcW w:w="702" w:type="dxa"/>
            <w:vAlign w:val="top"/>
          </w:tcPr>
          <w:p>
            <w:pPr>
              <w:spacing w:before="106" w:line="195" w:lineRule="auto"/>
              <w:ind w:left="27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0</w:t>
            </w:r>
          </w:p>
        </w:tc>
        <w:tc>
          <w:tcPr>
            <w:tcW w:w="1223" w:type="dxa"/>
            <w:vAlign w:val="top"/>
          </w:tcPr>
          <w:p>
            <w:pPr>
              <w:rPr>
                <w:rFonts w:ascii="Arial"/>
                <w:color w:val="auto"/>
                <w:sz w:val="21"/>
                <w:highlight w:val="none"/>
              </w:rPr>
            </w:pPr>
          </w:p>
        </w:tc>
        <w:tc>
          <w:tcPr>
            <w:tcW w:w="4818" w:type="dxa"/>
            <w:vAlign w:val="top"/>
          </w:tcPr>
          <w:p>
            <w:pPr>
              <w:spacing w:before="72" w:line="232" w:lineRule="auto"/>
              <w:ind w:left="1809"/>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结余分</w:t>
            </w:r>
            <w:r>
              <w:rPr>
                <w:rFonts w:ascii="仿宋" w:hAnsi="仿宋" w:eastAsia="仿宋" w:cs="仿宋"/>
                <w:color w:val="auto"/>
                <w:spacing w:val="4"/>
                <w:sz w:val="20"/>
                <w:szCs w:val="20"/>
                <w:highlight w:val="none"/>
              </w:rPr>
              <w:t>配</w:t>
            </w:r>
          </w:p>
        </w:tc>
        <w:tc>
          <w:tcPr>
            <w:tcW w:w="702" w:type="dxa"/>
            <w:vAlign w:val="top"/>
          </w:tcPr>
          <w:p>
            <w:pPr>
              <w:spacing w:before="106" w:line="195" w:lineRule="auto"/>
              <w:ind w:left="2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3</w:t>
            </w:r>
          </w:p>
        </w:tc>
        <w:tc>
          <w:tcPr>
            <w:tcW w:w="1685" w:type="dxa"/>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spacing w:before="70" w:line="227" w:lineRule="auto"/>
              <w:ind w:left="1075"/>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年</w:t>
            </w:r>
            <w:r>
              <w:rPr>
                <w:rFonts w:ascii="仿宋" w:hAnsi="仿宋" w:eastAsia="仿宋" w:cs="仿宋"/>
                <w:color w:val="auto"/>
                <w:spacing w:val="7"/>
                <w:sz w:val="20"/>
                <w:szCs w:val="20"/>
                <w:highlight w:val="none"/>
              </w:rPr>
              <w:t>初结转和结余</w:t>
            </w:r>
          </w:p>
        </w:tc>
        <w:tc>
          <w:tcPr>
            <w:tcW w:w="702" w:type="dxa"/>
            <w:vAlign w:val="top"/>
          </w:tcPr>
          <w:p>
            <w:pPr>
              <w:spacing w:before="104" w:line="195" w:lineRule="auto"/>
              <w:ind w:left="27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1</w:t>
            </w:r>
          </w:p>
        </w:tc>
        <w:tc>
          <w:tcPr>
            <w:tcW w:w="1223" w:type="dxa"/>
            <w:vAlign w:val="top"/>
          </w:tcPr>
          <w:p>
            <w:pPr>
              <w:spacing w:before="104" w:line="195" w:lineRule="auto"/>
              <w:ind w:left="6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65.06</w:t>
            </w:r>
          </w:p>
        </w:tc>
        <w:tc>
          <w:tcPr>
            <w:tcW w:w="4818" w:type="dxa"/>
            <w:vAlign w:val="top"/>
          </w:tcPr>
          <w:p>
            <w:pPr>
              <w:spacing w:before="70" w:line="227" w:lineRule="auto"/>
              <w:ind w:left="1809"/>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年</w:t>
            </w:r>
            <w:r>
              <w:rPr>
                <w:rFonts w:ascii="仿宋" w:hAnsi="仿宋" w:eastAsia="仿宋" w:cs="仿宋"/>
                <w:color w:val="auto"/>
                <w:spacing w:val="7"/>
                <w:sz w:val="20"/>
                <w:szCs w:val="20"/>
                <w:highlight w:val="none"/>
              </w:rPr>
              <w:t>末结转和结余</w:t>
            </w:r>
          </w:p>
        </w:tc>
        <w:tc>
          <w:tcPr>
            <w:tcW w:w="702" w:type="dxa"/>
            <w:vAlign w:val="top"/>
          </w:tcPr>
          <w:p>
            <w:pPr>
              <w:spacing w:before="104" w:line="195" w:lineRule="auto"/>
              <w:ind w:left="2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4</w:t>
            </w:r>
          </w:p>
        </w:tc>
        <w:tc>
          <w:tcPr>
            <w:tcW w:w="1685" w:type="dxa"/>
            <w:vAlign w:val="top"/>
          </w:tcPr>
          <w:p>
            <w:pPr>
              <w:spacing w:before="104" w:line="195" w:lineRule="auto"/>
              <w:ind w:left="111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43.73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4935" w:type="dxa"/>
            <w:vAlign w:val="top"/>
          </w:tcPr>
          <w:p>
            <w:pPr>
              <w:rPr>
                <w:rFonts w:ascii="Arial"/>
                <w:color w:val="auto"/>
                <w:sz w:val="21"/>
                <w:highlight w:val="none"/>
              </w:rPr>
            </w:pPr>
          </w:p>
        </w:tc>
        <w:tc>
          <w:tcPr>
            <w:tcW w:w="702" w:type="dxa"/>
            <w:vAlign w:val="top"/>
          </w:tcPr>
          <w:p>
            <w:pPr>
              <w:spacing w:before="104" w:line="195" w:lineRule="auto"/>
              <w:ind w:left="27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2</w:t>
            </w:r>
          </w:p>
        </w:tc>
        <w:tc>
          <w:tcPr>
            <w:tcW w:w="1223" w:type="dxa"/>
            <w:vAlign w:val="top"/>
          </w:tcPr>
          <w:p>
            <w:pPr>
              <w:rPr>
                <w:rFonts w:ascii="Arial"/>
                <w:color w:val="auto"/>
                <w:sz w:val="21"/>
                <w:highlight w:val="none"/>
              </w:rPr>
            </w:pPr>
          </w:p>
        </w:tc>
        <w:tc>
          <w:tcPr>
            <w:tcW w:w="4818" w:type="dxa"/>
            <w:vAlign w:val="top"/>
          </w:tcPr>
          <w:p>
            <w:pPr>
              <w:rPr>
                <w:rFonts w:ascii="Arial"/>
                <w:color w:val="auto"/>
                <w:sz w:val="21"/>
                <w:highlight w:val="none"/>
              </w:rPr>
            </w:pPr>
          </w:p>
        </w:tc>
        <w:tc>
          <w:tcPr>
            <w:tcW w:w="702" w:type="dxa"/>
            <w:vAlign w:val="top"/>
          </w:tcPr>
          <w:p>
            <w:pPr>
              <w:spacing w:before="104" w:line="195" w:lineRule="auto"/>
              <w:ind w:left="2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5</w:t>
            </w:r>
          </w:p>
        </w:tc>
        <w:tc>
          <w:tcPr>
            <w:tcW w:w="1685" w:type="dxa"/>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4935" w:type="dxa"/>
            <w:vAlign w:val="top"/>
          </w:tcPr>
          <w:p>
            <w:pPr>
              <w:spacing w:before="71" w:line="231" w:lineRule="auto"/>
              <w:ind w:left="2280"/>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14:textOutline w14:w="3795" w14:cap="sq" w14:cmpd="sng">
                  <w14:solidFill>
                    <w14:srgbClr w14:val="000000"/>
                  </w14:solidFill>
                  <w14:prstDash w14:val="solid"/>
                  <w14:bevel/>
                </w14:textOutline>
              </w:rPr>
              <w:t>总</w:t>
            </w:r>
            <w:r>
              <w:rPr>
                <w:rFonts w:ascii="仿宋" w:hAnsi="仿宋" w:eastAsia="仿宋" w:cs="仿宋"/>
                <w:color w:val="auto"/>
                <w:spacing w:val="-1"/>
                <w:sz w:val="20"/>
                <w:szCs w:val="20"/>
                <w:highlight w:val="none"/>
                <w14:textOutline w14:w="3795" w14:cap="sq" w14:cmpd="sng">
                  <w14:solidFill>
                    <w14:srgbClr w14:val="000000"/>
                  </w14:solidFill>
                  <w14:prstDash w14:val="solid"/>
                  <w14:bevel/>
                </w14:textOutline>
              </w:rPr>
              <w:t>计</w:t>
            </w:r>
          </w:p>
        </w:tc>
        <w:tc>
          <w:tcPr>
            <w:tcW w:w="702" w:type="dxa"/>
            <w:vAlign w:val="top"/>
          </w:tcPr>
          <w:p>
            <w:pPr>
              <w:spacing w:before="107" w:line="195" w:lineRule="auto"/>
              <w:ind w:left="27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3</w:t>
            </w:r>
          </w:p>
        </w:tc>
        <w:tc>
          <w:tcPr>
            <w:tcW w:w="1223" w:type="dxa"/>
            <w:vAlign w:val="top"/>
          </w:tcPr>
          <w:p>
            <w:pPr>
              <w:spacing w:before="107" w:line="195" w:lineRule="auto"/>
              <w:ind w:left="46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353.01</w:t>
            </w:r>
          </w:p>
        </w:tc>
        <w:tc>
          <w:tcPr>
            <w:tcW w:w="4818" w:type="dxa"/>
            <w:vAlign w:val="top"/>
          </w:tcPr>
          <w:p>
            <w:pPr>
              <w:spacing w:before="71" w:line="231" w:lineRule="auto"/>
              <w:ind w:left="2222"/>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14:textOutline w14:w="3795" w14:cap="sq" w14:cmpd="sng">
                  <w14:solidFill>
                    <w14:srgbClr w14:val="000000"/>
                  </w14:solidFill>
                  <w14:prstDash w14:val="solid"/>
                  <w14:bevel/>
                </w14:textOutline>
              </w:rPr>
              <w:t>总</w:t>
            </w:r>
            <w:r>
              <w:rPr>
                <w:rFonts w:ascii="仿宋" w:hAnsi="仿宋" w:eastAsia="仿宋" w:cs="仿宋"/>
                <w:color w:val="auto"/>
                <w:spacing w:val="-1"/>
                <w:sz w:val="20"/>
                <w:szCs w:val="20"/>
                <w:highlight w:val="none"/>
                <w14:textOutline w14:w="3795" w14:cap="sq" w14:cmpd="sng">
                  <w14:solidFill>
                    <w14:srgbClr w14:val="000000"/>
                  </w14:solidFill>
                  <w14:prstDash w14:val="solid"/>
                  <w14:bevel/>
                </w14:textOutline>
              </w:rPr>
              <w:t>计</w:t>
            </w:r>
          </w:p>
        </w:tc>
        <w:tc>
          <w:tcPr>
            <w:tcW w:w="702" w:type="dxa"/>
            <w:vAlign w:val="top"/>
          </w:tcPr>
          <w:p>
            <w:pPr>
              <w:spacing w:before="107" w:line="195" w:lineRule="auto"/>
              <w:ind w:left="2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6</w:t>
            </w:r>
          </w:p>
        </w:tc>
        <w:tc>
          <w:tcPr>
            <w:tcW w:w="1685" w:type="dxa"/>
            <w:vAlign w:val="top"/>
          </w:tcPr>
          <w:p>
            <w:pPr>
              <w:spacing w:before="107" w:line="195" w:lineRule="auto"/>
              <w:ind w:left="95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1</w:t>
            </w:r>
            <w:r>
              <w:rPr>
                <w:rFonts w:ascii="Times New Roman" w:hAnsi="Times New Roman" w:eastAsia="Times New Roman" w:cs="Times New Roman"/>
                <w:color w:val="auto"/>
                <w:spacing w:val="-5"/>
                <w:sz w:val="20"/>
                <w:szCs w:val="20"/>
                <w:highlight w:val="none"/>
              </w:rPr>
              <w:t>3</w:t>
            </w:r>
            <w:r>
              <w:rPr>
                <w:rFonts w:ascii="Times New Roman" w:hAnsi="Times New Roman" w:eastAsia="Times New Roman" w:cs="Times New Roman"/>
                <w:color w:val="auto"/>
                <w:spacing w:val="-3"/>
                <w:sz w:val="20"/>
                <w:szCs w:val="20"/>
                <w:highlight w:val="none"/>
              </w:rPr>
              <w:t>53.01</w:t>
            </w:r>
          </w:p>
        </w:tc>
      </w:tr>
    </w:tbl>
    <w:p>
      <w:pPr>
        <w:spacing w:before="53" w:line="197" w:lineRule="auto"/>
        <w:ind w:left="962"/>
        <w:rPr>
          <w:rFonts w:ascii="仿宋" w:hAnsi="仿宋" w:eastAsia="仿宋" w:cs="仿宋"/>
          <w:color w:val="auto"/>
          <w:sz w:val="20"/>
          <w:szCs w:val="20"/>
          <w:highlight w:val="none"/>
        </w:rPr>
      </w:pPr>
      <w:r>
        <w:rPr>
          <w:rFonts w:ascii="仿宋" w:hAnsi="仿宋" w:eastAsia="仿宋" w:cs="仿宋"/>
          <w:color w:val="auto"/>
          <w:spacing w:val="16"/>
          <w:sz w:val="20"/>
          <w:szCs w:val="20"/>
          <w:highlight w:val="none"/>
        </w:rPr>
        <w:t>注：</w:t>
      </w:r>
      <w:r>
        <w:rPr>
          <w:rFonts w:ascii="仿宋" w:hAnsi="仿宋" w:eastAsia="仿宋" w:cs="仿宋"/>
          <w:color w:val="auto"/>
          <w:spacing w:val="9"/>
          <w:sz w:val="20"/>
          <w:szCs w:val="20"/>
          <w:highlight w:val="none"/>
        </w:rPr>
        <w:t>本</w:t>
      </w:r>
      <w:r>
        <w:rPr>
          <w:rFonts w:ascii="仿宋" w:hAnsi="仿宋" w:eastAsia="仿宋" w:cs="仿宋"/>
          <w:color w:val="auto"/>
          <w:spacing w:val="8"/>
          <w:sz w:val="20"/>
          <w:szCs w:val="20"/>
          <w:highlight w:val="none"/>
        </w:rPr>
        <w:t>表反映部门本年度的总收支和年末结转结余情况。</w:t>
      </w:r>
    </w:p>
    <w:p>
      <w:pPr>
        <w:rPr>
          <w:color w:val="auto"/>
          <w:highlight w:val="none"/>
        </w:rPr>
        <w:sectPr>
          <w:type w:val="continuous"/>
          <w:pgSz w:w="16840" w:h="11910"/>
          <w:pgMar w:top="1012" w:right="1737" w:bottom="0" w:left="497" w:header="0" w:footer="0" w:gutter="0"/>
          <w:cols w:equalWidth="0" w:num="1">
            <w:col w:w="14606"/>
          </w:cols>
        </w:sectPr>
      </w:pPr>
    </w:p>
    <w:p>
      <w:pPr>
        <w:spacing w:before="72" w:line="225" w:lineRule="auto"/>
        <w:ind w:left="7055"/>
        <w:outlineLvl w:val="1"/>
        <w:rPr>
          <w:rFonts w:ascii="宋体" w:hAnsi="宋体" w:eastAsia="宋体" w:cs="宋体"/>
          <w:color w:val="auto"/>
          <w:sz w:val="35"/>
          <w:szCs w:val="35"/>
          <w:highlight w:val="none"/>
        </w:rPr>
      </w:pPr>
      <w:r>
        <w:rPr>
          <w:rFonts w:ascii="宋体" w:hAnsi="宋体" w:eastAsia="宋体" w:cs="宋体"/>
          <w:color w:val="auto"/>
          <w:spacing w:val="7"/>
          <w:sz w:val="35"/>
          <w:szCs w:val="35"/>
          <w:highlight w:val="none"/>
        </w:rPr>
        <w:t>收</w:t>
      </w:r>
      <w:r>
        <w:rPr>
          <w:rFonts w:ascii="宋体" w:hAnsi="宋体" w:eastAsia="宋体" w:cs="宋体"/>
          <w:color w:val="auto"/>
          <w:spacing w:val="4"/>
          <w:sz w:val="35"/>
          <w:szCs w:val="35"/>
          <w:highlight w:val="none"/>
        </w:rPr>
        <w:t>入决算表</w:t>
      </w:r>
    </w:p>
    <w:p>
      <w:pPr>
        <w:spacing w:before="122" w:line="230" w:lineRule="auto"/>
        <w:ind w:left="871"/>
        <w:rPr>
          <w:rFonts w:ascii="仿宋" w:hAnsi="仿宋" w:eastAsia="仿宋" w:cs="仿宋"/>
          <w:color w:val="auto"/>
          <w:sz w:val="20"/>
          <w:szCs w:val="20"/>
          <w:highlight w:val="none"/>
        </w:rPr>
      </w:pPr>
      <w:r>
        <w:rPr>
          <w:color w:val="auto"/>
          <w:highlight w:val="none"/>
        </w:rPr>
        <w:pict>
          <v:shape id="_x0000_s1026" o:spid="_x0000_s1026" o:spt="202" type="#_x0000_t202" style="position:absolute;left:0pt;margin-left:667.55pt;margin-top:5.1pt;height:14.55pt;width:43pt;z-index:251659264;mso-width-relative:page;mso-height-relative:page;" filled="f" stroked="f" coordsize="21600,21600">
            <v:path/>
            <v:fill on="f" focussize="0,0"/>
            <v:stroke on="f"/>
            <v:imagedata o:title=""/>
            <o:lock v:ext="edit" aspectratio="f"/>
            <v:textbox inset="0mm,0mm,0mm,0mm">
              <w:txbxContent>
                <w:p>
                  <w:pPr>
                    <w:spacing w:before="19" w:line="231" w:lineRule="auto"/>
                    <w:ind w:left="20"/>
                    <w:rPr>
                      <w:rFonts w:ascii="仿宋" w:hAnsi="仿宋" w:eastAsia="仿宋" w:cs="仿宋"/>
                      <w:sz w:val="20"/>
                      <w:szCs w:val="20"/>
                    </w:rPr>
                  </w:pPr>
                  <w:r>
                    <w:rPr>
                      <w:rFonts w:ascii="仿宋" w:hAnsi="仿宋" w:eastAsia="仿宋" w:cs="仿宋"/>
                      <w:spacing w:val="4"/>
                      <w:sz w:val="20"/>
                      <w:szCs w:val="20"/>
                    </w:rPr>
                    <w:t>公开</w:t>
                  </w:r>
                  <w:r>
                    <w:rPr>
                      <w:rFonts w:ascii="Times New Roman" w:hAnsi="Times New Roman" w:eastAsia="Times New Roman" w:cs="Times New Roman"/>
                      <w:spacing w:val="4"/>
                      <w:sz w:val="20"/>
                      <w:szCs w:val="20"/>
                    </w:rPr>
                    <w:t>02</w:t>
                  </w:r>
                  <w:r>
                    <w:rPr>
                      <w:rFonts w:ascii="仿宋" w:hAnsi="仿宋" w:eastAsia="仿宋" w:cs="仿宋"/>
                      <w:spacing w:val="3"/>
                      <w:sz w:val="20"/>
                      <w:szCs w:val="20"/>
                    </w:rPr>
                    <w:t>表</w:t>
                  </w:r>
                </w:p>
              </w:txbxContent>
            </v:textbox>
          </v:shape>
        </w:pict>
      </w:r>
      <w:r>
        <w:rPr>
          <w:rFonts w:ascii="仿宋" w:hAnsi="仿宋" w:eastAsia="仿宋" w:cs="仿宋"/>
          <w:color w:val="auto"/>
          <w:spacing w:val="10"/>
          <w:sz w:val="20"/>
          <w:szCs w:val="20"/>
          <w:highlight w:val="none"/>
        </w:rPr>
        <w:t>部</w:t>
      </w:r>
      <w:r>
        <w:rPr>
          <w:rFonts w:ascii="仿宋" w:hAnsi="仿宋" w:eastAsia="仿宋" w:cs="仿宋"/>
          <w:color w:val="auto"/>
          <w:spacing w:val="8"/>
          <w:sz w:val="20"/>
          <w:szCs w:val="20"/>
          <w:highlight w:val="none"/>
        </w:rPr>
        <w:t>门：湘潭县审计局</w:t>
      </w:r>
    </w:p>
    <w:p>
      <w:pPr>
        <w:spacing w:before="65" w:line="229" w:lineRule="auto"/>
        <w:jc w:val="right"/>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单位：万元</w:t>
      </w:r>
    </w:p>
    <w:p>
      <w:pPr>
        <w:spacing w:line="16" w:lineRule="exact"/>
        <w:rPr>
          <w:color w:val="auto"/>
          <w:highlight w:val="none"/>
        </w:rPr>
      </w:pPr>
    </w:p>
    <w:tbl>
      <w:tblPr>
        <w:tblStyle w:val="5"/>
        <w:tblW w:w="13817"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05"/>
        <w:gridCol w:w="2403"/>
        <w:gridCol w:w="1557"/>
        <w:gridCol w:w="1557"/>
        <w:gridCol w:w="1417"/>
        <w:gridCol w:w="1416"/>
        <w:gridCol w:w="1557"/>
        <w:gridCol w:w="1417"/>
        <w:gridCol w:w="128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trPr>
        <w:tc>
          <w:tcPr>
            <w:tcW w:w="3608" w:type="dxa"/>
            <w:gridSpan w:val="2"/>
            <w:tcBorders>
              <w:left w:val="single" w:color="000000" w:sz="6" w:space="0"/>
            </w:tcBorders>
            <w:vAlign w:val="top"/>
          </w:tcPr>
          <w:p>
            <w:pPr>
              <w:spacing w:before="136" w:line="232" w:lineRule="auto"/>
              <w:ind w:left="1398"/>
              <w:rPr>
                <w:rFonts w:ascii="仿宋" w:hAnsi="仿宋" w:eastAsia="仿宋" w:cs="仿宋"/>
                <w:color w:val="auto"/>
                <w:sz w:val="20"/>
                <w:szCs w:val="20"/>
                <w:highlight w:val="none"/>
              </w:rPr>
            </w:pPr>
            <w:r>
              <w:rPr>
                <w:rFonts w:ascii="仿宋" w:hAnsi="仿宋" w:eastAsia="仿宋" w:cs="仿宋"/>
                <w:color w:val="auto"/>
                <w:spacing w:val="12"/>
                <w:sz w:val="20"/>
                <w:szCs w:val="20"/>
                <w:highlight w:val="none"/>
              </w:rPr>
              <w:t>项</w:t>
            </w:r>
            <w:r>
              <w:rPr>
                <w:rFonts w:ascii="仿宋" w:hAnsi="仿宋" w:eastAsia="仿宋" w:cs="仿宋"/>
                <w:color w:val="auto"/>
                <w:spacing w:val="11"/>
                <w:sz w:val="20"/>
                <w:szCs w:val="20"/>
                <w:highlight w:val="none"/>
              </w:rPr>
              <w:t xml:space="preserve">    目</w:t>
            </w:r>
          </w:p>
        </w:tc>
        <w:tc>
          <w:tcPr>
            <w:tcW w:w="1557" w:type="dxa"/>
            <w:vMerge w:val="restart"/>
            <w:tcBorders>
              <w:bottom w:val="nil"/>
            </w:tcBorders>
            <w:vAlign w:val="top"/>
          </w:tcPr>
          <w:p>
            <w:pPr>
              <w:spacing w:line="272" w:lineRule="auto"/>
              <w:rPr>
                <w:rFonts w:ascii="Arial"/>
                <w:color w:val="auto"/>
                <w:sz w:val="21"/>
                <w:highlight w:val="none"/>
              </w:rPr>
            </w:pPr>
          </w:p>
          <w:p>
            <w:pPr>
              <w:spacing w:line="272" w:lineRule="auto"/>
              <w:rPr>
                <w:rFonts w:ascii="Arial"/>
                <w:color w:val="auto"/>
                <w:sz w:val="21"/>
                <w:highlight w:val="none"/>
              </w:rPr>
            </w:pPr>
          </w:p>
          <w:p>
            <w:pPr>
              <w:spacing w:before="65" w:line="231" w:lineRule="auto"/>
              <w:ind w:left="166"/>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本</w:t>
            </w:r>
            <w:r>
              <w:rPr>
                <w:rFonts w:ascii="仿宋" w:hAnsi="仿宋" w:eastAsia="仿宋" w:cs="仿宋"/>
                <w:color w:val="auto"/>
                <w:spacing w:val="7"/>
                <w:sz w:val="20"/>
                <w:szCs w:val="20"/>
                <w:highlight w:val="none"/>
              </w:rPr>
              <w:t>年收入合计</w:t>
            </w:r>
          </w:p>
        </w:tc>
        <w:tc>
          <w:tcPr>
            <w:tcW w:w="1557" w:type="dxa"/>
            <w:vMerge w:val="restart"/>
            <w:tcBorders>
              <w:bottom w:val="nil"/>
            </w:tcBorders>
            <w:vAlign w:val="top"/>
          </w:tcPr>
          <w:p>
            <w:pPr>
              <w:spacing w:line="272" w:lineRule="auto"/>
              <w:rPr>
                <w:rFonts w:ascii="Arial"/>
                <w:color w:val="auto"/>
                <w:sz w:val="21"/>
                <w:highlight w:val="none"/>
              </w:rPr>
            </w:pPr>
          </w:p>
          <w:p>
            <w:pPr>
              <w:spacing w:line="272" w:lineRule="auto"/>
              <w:rPr>
                <w:rFonts w:ascii="Arial"/>
                <w:color w:val="auto"/>
                <w:sz w:val="21"/>
                <w:highlight w:val="none"/>
              </w:rPr>
            </w:pPr>
          </w:p>
          <w:p>
            <w:pPr>
              <w:spacing w:before="65" w:line="232" w:lineRule="auto"/>
              <w:ind w:left="171"/>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财政拨款收</w:t>
            </w:r>
            <w:r>
              <w:rPr>
                <w:rFonts w:ascii="仿宋" w:hAnsi="仿宋" w:eastAsia="仿宋" w:cs="仿宋"/>
                <w:color w:val="auto"/>
                <w:spacing w:val="6"/>
                <w:sz w:val="20"/>
                <w:szCs w:val="20"/>
                <w:highlight w:val="none"/>
              </w:rPr>
              <w:t>入</w:t>
            </w:r>
          </w:p>
        </w:tc>
        <w:tc>
          <w:tcPr>
            <w:tcW w:w="1417" w:type="dxa"/>
            <w:vMerge w:val="restart"/>
            <w:tcBorders>
              <w:bottom w:val="nil"/>
            </w:tcBorders>
            <w:vAlign w:val="top"/>
          </w:tcPr>
          <w:p>
            <w:pPr>
              <w:spacing w:line="385" w:lineRule="auto"/>
              <w:rPr>
                <w:rFonts w:ascii="Arial"/>
                <w:color w:val="auto"/>
                <w:sz w:val="21"/>
                <w:highlight w:val="none"/>
              </w:rPr>
            </w:pPr>
          </w:p>
          <w:p>
            <w:pPr>
              <w:spacing w:before="65" w:line="309" w:lineRule="auto"/>
              <w:ind w:left="625" w:right="171" w:hanging="418"/>
              <w:rPr>
                <w:rFonts w:ascii="仿宋" w:hAnsi="仿宋" w:eastAsia="仿宋" w:cs="仿宋"/>
                <w:color w:val="auto"/>
                <w:sz w:val="20"/>
                <w:szCs w:val="20"/>
                <w:highlight w:val="none"/>
              </w:rPr>
            </w:pPr>
            <w:r>
              <w:rPr>
                <w:rFonts w:ascii="仿宋" w:hAnsi="仿宋" w:eastAsia="仿宋" w:cs="仿宋"/>
                <w:color w:val="auto"/>
                <w:spacing w:val="9"/>
                <w:sz w:val="20"/>
                <w:szCs w:val="20"/>
                <w:highlight w:val="none"/>
              </w:rPr>
              <w:t>上</w:t>
            </w:r>
            <w:r>
              <w:rPr>
                <w:rFonts w:ascii="仿宋" w:hAnsi="仿宋" w:eastAsia="仿宋" w:cs="仿宋"/>
                <w:color w:val="auto"/>
                <w:spacing w:val="6"/>
                <w:sz w:val="20"/>
                <w:szCs w:val="20"/>
                <w:highlight w:val="none"/>
              </w:rPr>
              <w:t>级补助收</w:t>
            </w:r>
            <w:r>
              <w:rPr>
                <w:rFonts w:ascii="仿宋" w:hAnsi="仿宋" w:eastAsia="仿宋" w:cs="仿宋"/>
                <w:color w:val="auto"/>
                <w:sz w:val="20"/>
                <w:szCs w:val="20"/>
                <w:highlight w:val="none"/>
              </w:rPr>
              <w:t xml:space="preserve"> 入</w:t>
            </w:r>
          </w:p>
        </w:tc>
        <w:tc>
          <w:tcPr>
            <w:tcW w:w="1416" w:type="dxa"/>
            <w:vMerge w:val="restart"/>
            <w:tcBorders>
              <w:bottom w:val="nil"/>
            </w:tcBorders>
            <w:vAlign w:val="top"/>
          </w:tcPr>
          <w:p>
            <w:pPr>
              <w:spacing w:line="272" w:lineRule="auto"/>
              <w:rPr>
                <w:rFonts w:ascii="Arial"/>
                <w:color w:val="auto"/>
                <w:sz w:val="21"/>
                <w:highlight w:val="none"/>
              </w:rPr>
            </w:pPr>
          </w:p>
          <w:p>
            <w:pPr>
              <w:spacing w:line="272" w:lineRule="auto"/>
              <w:rPr>
                <w:rFonts w:ascii="Arial"/>
                <w:color w:val="auto"/>
                <w:sz w:val="21"/>
                <w:highlight w:val="none"/>
              </w:rPr>
            </w:pPr>
          </w:p>
          <w:p>
            <w:pPr>
              <w:spacing w:before="65" w:line="232" w:lineRule="auto"/>
              <w:ind w:left="309"/>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事业收</w:t>
            </w:r>
            <w:r>
              <w:rPr>
                <w:rFonts w:ascii="仿宋" w:hAnsi="仿宋" w:eastAsia="仿宋" w:cs="仿宋"/>
                <w:color w:val="auto"/>
                <w:spacing w:val="5"/>
                <w:sz w:val="20"/>
                <w:szCs w:val="20"/>
                <w:highlight w:val="none"/>
              </w:rPr>
              <w:t>入</w:t>
            </w:r>
          </w:p>
        </w:tc>
        <w:tc>
          <w:tcPr>
            <w:tcW w:w="1557" w:type="dxa"/>
            <w:vMerge w:val="restart"/>
            <w:tcBorders>
              <w:bottom w:val="nil"/>
            </w:tcBorders>
            <w:vAlign w:val="top"/>
          </w:tcPr>
          <w:p>
            <w:pPr>
              <w:spacing w:line="272" w:lineRule="auto"/>
              <w:rPr>
                <w:rFonts w:ascii="Arial"/>
                <w:color w:val="auto"/>
                <w:sz w:val="21"/>
                <w:highlight w:val="none"/>
              </w:rPr>
            </w:pPr>
          </w:p>
          <w:p>
            <w:pPr>
              <w:spacing w:line="272" w:lineRule="auto"/>
              <w:rPr>
                <w:rFonts w:ascii="Arial"/>
                <w:color w:val="auto"/>
                <w:sz w:val="21"/>
                <w:highlight w:val="none"/>
              </w:rPr>
            </w:pPr>
          </w:p>
          <w:p>
            <w:pPr>
              <w:spacing w:before="65" w:line="232" w:lineRule="auto"/>
              <w:ind w:left="381"/>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经营收</w:t>
            </w:r>
            <w:r>
              <w:rPr>
                <w:rFonts w:ascii="仿宋" w:hAnsi="仿宋" w:eastAsia="仿宋" w:cs="仿宋"/>
                <w:color w:val="auto"/>
                <w:spacing w:val="5"/>
                <w:sz w:val="20"/>
                <w:szCs w:val="20"/>
                <w:highlight w:val="none"/>
              </w:rPr>
              <w:t>入</w:t>
            </w:r>
          </w:p>
        </w:tc>
        <w:tc>
          <w:tcPr>
            <w:tcW w:w="1417" w:type="dxa"/>
            <w:vMerge w:val="restart"/>
            <w:tcBorders>
              <w:bottom w:val="nil"/>
            </w:tcBorders>
            <w:vAlign w:val="top"/>
          </w:tcPr>
          <w:p>
            <w:pPr>
              <w:spacing w:line="384" w:lineRule="auto"/>
              <w:rPr>
                <w:rFonts w:ascii="Arial"/>
                <w:color w:val="auto"/>
                <w:sz w:val="21"/>
                <w:highlight w:val="none"/>
              </w:rPr>
            </w:pPr>
          </w:p>
          <w:p>
            <w:pPr>
              <w:spacing w:before="65" w:line="303" w:lineRule="auto"/>
              <w:ind w:left="418" w:right="167" w:hanging="200"/>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附</w:t>
            </w:r>
            <w:r>
              <w:rPr>
                <w:rFonts w:ascii="仿宋" w:hAnsi="仿宋" w:eastAsia="仿宋" w:cs="仿宋"/>
                <w:color w:val="auto"/>
                <w:spacing w:val="5"/>
                <w:sz w:val="20"/>
                <w:szCs w:val="20"/>
                <w:highlight w:val="none"/>
              </w:rPr>
              <w:t>属单位上</w:t>
            </w:r>
            <w:r>
              <w:rPr>
                <w:rFonts w:ascii="仿宋" w:hAnsi="仿宋" w:eastAsia="仿宋" w:cs="仿宋"/>
                <w:color w:val="auto"/>
                <w:sz w:val="20"/>
                <w:szCs w:val="20"/>
                <w:highlight w:val="none"/>
              </w:rPr>
              <w:t xml:space="preserve"> </w:t>
            </w:r>
            <w:r>
              <w:rPr>
                <w:rFonts w:ascii="仿宋" w:hAnsi="仿宋" w:eastAsia="仿宋" w:cs="仿宋"/>
                <w:color w:val="auto"/>
                <w:spacing w:val="6"/>
                <w:sz w:val="20"/>
                <w:szCs w:val="20"/>
                <w:highlight w:val="none"/>
              </w:rPr>
              <w:t>缴</w:t>
            </w:r>
            <w:r>
              <w:rPr>
                <w:rFonts w:ascii="仿宋" w:hAnsi="仿宋" w:eastAsia="仿宋" w:cs="仿宋"/>
                <w:color w:val="auto"/>
                <w:spacing w:val="4"/>
                <w:sz w:val="20"/>
                <w:szCs w:val="20"/>
                <w:highlight w:val="none"/>
              </w:rPr>
              <w:t>收入</w:t>
            </w:r>
          </w:p>
        </w:tc>
        <w:tc>
          <w:tcPr>
            <w:tcW w:w="1288" w:type="dxa"/>
            <w:vMerge w:val="restart"/>
            <w:tcBorders>
              <w:bottom w:val="nil"/>
              <w:right w:val="single" w:color="000000" w:sz="6" w:space="0"/>
            </w:tcBorders>
            <w:vAlign w:val="top"/>
          </w:tcPr>
          <w:p>
            <w:pPr>
              <w:spacing w:line="272" w:lineRule="auto"/>
              <w:rPr>
                <w:rFonts w:ascii="Arial"/>
                <w:color w:val="auto"/>
                <w:sz w:val="21"/>
                <w:highlight w:val="none"/>
              </w:rPr>
            </w:pPr>
          </w:p>
          <w:p>
            <w:pPr>
              <w:spacing w:line="273" w:lineRule="auto"/>
              <w:rPr>
                <w:rFonts w:ascii="Arial"/>
                <w:color w:val="auto"/>
                <w:sz w:val="21"/>
                <w:highlight w:val="none"/>
              </w:rPr>
            </w:pPr>
          </w:p>
          <w:p>
            <w:pPr>
              <w:spacing w:before="65" w:line="230" w:lineRule="auto"/>
              <w:ind w:left="248"/>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其</w:t>
            </w:r>
            <w:r>
              <w:rPr>
                <w:rFonts w:ascii="仿宋" w:hAnsi="仿宋" w:eastAsia="仿宋" w:cs="仿宋"/>
                <w:color w:val="auto"/>
                <w:spacing w:val="5"/>
                <w:sz w:val="20"/>
                <w:szCs w:val="20"/>
                <w:highlight w:val="none"/>
              </w:rPr>
              <w:t>他收入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4" w:hRule="atLeast"/>
        </w:trPr>
        <w:tc>
          <w:tcPr>
            <w:tcW w:w="1205" w:type="dxa"/>
            <w:tcBorders>
              <w:left w:val="single" w:color="000000" w:sz="6" w:space="0"/>
            </w:tcBorders>
            <w:vAlign w:val="top"/>
          </w:tcPr>
          <w:p>
            <w:pPr>
              <w:spacing w:before="212" w:line="302" w:lineRule="auto"/>
              <w:ind w:left="196" w:right="175" w:firstLine="3"/>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功能分</w:t>
            </w:r>
            <w:r>
              <w:rPr>
                <w:rFonts w:ascii="仿宋" w:hAnsi="仿宋" w:eastAsia="仿宋" w:cs="仿宋"/>
                <w:color w:val="auto"/>
                <w:spacing w:val="4"/>
                <w:sz w:val="20"/>
                <w:szCs w:val="20"/>
                <w:highlight w:val="none"/>
              </w:rPr>
              <w:t>类</w:t>
            </w:r>
            <w:r>
              <w:rPr>
                <w:rFonts w:ascii="仿宋" w:hAnsi="仿宋" w:eastAsia="仿宋" w:cs="仿宋"/>
                <w:color w:val="auto"/>
                <w:sz w:val="20"/>
                <w:szCs w:val="20"/>
                <w:highlight w:val="none"/>
              </w:rPr>
              <w:t xml:space="preserve"> </w:t>
            </w:r>
            <w:r>
              <w:rPr>
                <w:rFonts w:ascii="仿宋" w:hAnsi="仿宋" w:eastAsia="仿宋" w:cs="仿宋"/>
                <w:color w:val="auto"/>
                <w:spacing w:val="8"/>
                <w:sz w:val="20"/>
                <w:szCs w:val="20"/>
                <w:highlight w:val="none"/>
              </w:rPr>
              <w:t>科</w:t>
            </w:r>
            <w:r>
              <w:rPr>
                <w:rFonts w:ascii="仿宋" w:hAnsi="仿宋" w:eastAsia="仿宋" w:cs="仿宋"/>
                <w:color w:val="auto"/>
                <w:spacing w:val="5"/>
                <w:sz w:val="20"/>
                <w:szCs w:val="20"/>
                <w:highlight w:val="none"/>
              </w:rPr>
              <w:t>目编码</w:t>
            </w:r>
          </w:p>
        </w:tc>
        <w:tc>
          <w:tcPr>
            <w:tcW w:w="2403" w:type="dxa"/>
            <w:vAlign w:val="top"/>
          </w:tcPr>
          <w:p>
            <w:pPr>
              <w:spacing w:line="305" w:lineRule="auto"/>
              <w:rPr>
                <w:rFonts w:ascii="Arial"/>
                <w:color w:val="auto"/>
                <w:sz w:val="21"/>
                <w:highlight w:val="none"/>
              </w:rPr>
            </w:pPr>
          </w:p>
          <w:p>
            <w:pPr>
              <w:spacing w:before="65" w:line="229" w:lineRule="auto"/>
              <w:ind w:left="798"/>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科</w:t>
            </w:r>
            <w:r>
              <w:rPr>
                <w:rFonts w:ascii="仿宋" w:hAnsi="仿宋" w:eastAsia="仿宋" w:cs="仿宋"/>
                <w:color w:val="auto"/>
                <w:spacing w:val="5"/>
                <w:sz w:val="20"/>
                <w:szCs w:val="20"/>
                <w:highlight w:val="none"/>
              </w:rPr>
              <w:t>目名称</w:t>
            </w:r>
          </w:p>
        </w:tc>
        <w:tc>
          <w:tcPr>
            <w:tcW w:w="1557" w:type="dxa"/>
            <w:vMerge w:val="continue"/>
            <w:tcBorders>
              <w:top w:val="nil"/>
            </w:tcBorders>
            <w:vAlign w:val="top"/>
          </w:tcPr>
          <w:p>
            <w:pPr>
              <w:rPr>
                <w:rFonts w:ascii="Arial"/>
                <w:color w:val="auto"/>
                <w:sz w:val="21"/>
                <w:highlight w:val="none"/>
              </w:rPr>
            </w:pPr>
          </w:p>
        </w:tc>
        <w:tc>
          <w:tcPr>
            <w:tcW w:w="1557" w:type="dxa"/>
            <w:vMerge w:val="continue"/>
            <w:tcBorders>
              <w:top w:val="nil"/>
            </w:tcBorders>
            <w:vAlign w:val="top"/>
          </w:tcPr>
          <w:p>
            <w:pPr>
              <w:rPr>
                <w:rFonts w:ascii="Arial"/>
                <w:color w:val="auto"/>
                <w:sz w:val="21"/>
                <w:highlight w:val="none"/>
              </w:rPr>
            </w:pPr>
          </w:p>
        </w:tc>
        <w:tc>
          <w:tcPr>
            <w:tcW w:w="1417" w:type="dxa"/>
            <w:vMerge w:val="continue"/>
            <w:tcBorders>
              <w:top w:val="nil"/>
            </w:tcBorders>
            <w:vAlign w:val="top"/>
          </w:tcPr>
          <w:p>
            <w:pPr>
              <w:rPr>
                <w:rFonts w:ascii="Arial"/>
                <w:color w:val="auto"/>
                <w:sz w:val="21"/>
                <w:highlight w:val="none"/>
              </w:rPr>
            </w:pPr>
          </w:p>
        </w:tc>
        <w:tc>
          <w:tcPr>
            <w:tcW w:w="1416" w:type="dxa"/>
            <w:vMerge w:val="continue"/>
            <w:tcBorders>
              <w:top w:val="nil"/>
            </w:tcBorders>
            <w:vAlign w:val="top"/>
          </w:tcPr>
          <w:p>
            <w:pPr>
              <w:rPr>
                <w:rFonts w:ascii="Arial"/>
                <w:color w:val="auto"/>
                <w:sz w:val="21"/>
                <w:highlight w:val="none"/>
              </w:rPr>
            </w:pPr>
          </w:p>
        </w:tc>
        <w:tc>
          <w:tcPr>
            <w:tcW w:w="1557" w:type="dxa"/>
            <w:vMerge w:val="continue"/>
            <w:tcBorders>
              <w:top w:val="nil"/>
            </w:tcBorders>
            <w:vAlign w:val="top"/>
          </w:tcPr>
          <w:p>
            <w:pPr>
              <w:rPr>
                <w:rFonts w:ascii="Arial"/>
                <w:color w:val="auto"/>
                <w:sz w:val="21"/>
                <w:highlight w:val="none"/>
              </w:rPr>
            </w:pPr>
          </w:p>
        </w:tc>
        <w:tc>
          <w:tcPr>
            <w:tcW w:w="1417" w:type="dxa"/>
            <w:vMerge w:val="continue"/>
            <w:tcBorders>
              <w:top w:val="nil"/>
            </w:tcBorders>
            <w:vAlign w:val="top"/>
          </w:tcPr>
          <w:p>
            <w:pPr>
              <w:rPr>
                <w:rFonts w:ascii="Arial"/>
                <w:color w:val="auto"/>
                <w:sz w:val="21"/>
                <w:highlight w:val="none"/>
              </w:rPr>
            </w:pPr>
          </w:p>
        </w:tc>
        <w:tc>
          <w:tcPr>
            <w:tcW w:w="1288" w:type="dxa"/>
            <w:vMerge w:val="continue"/>
            <w:tcBorders>
              <w:top w:val="nil"/>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3608" w:type="dxa"/>
            <w:gridSpan w:val="2"/>
            <w:tcBorders>
              <w:left w:val="single" w:color="000000" w:sz="6" w:space="0"/>
            </w:tcBorders>
            <w:vAlign w:val="top"/>
          </w:tcPr>
          <w:p>
            <w:pPr>
              <w:spacing w:before="121" w:line="231" w:lineRule="auto"/>
              <w:ind w:left="1605"/>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栏次</w:t>
            </w:r>
          </w:p>
        </w:tc>
        <w:tc>
          <w:tcPr>
            <w:tcW w:w="1557" w:type="dxa"/>
            <w:vAlign w:val="top"/>
          </w:tcPr>
          <w:p>
            <w:pPr>
              <w:spacing w:before="155" w:line="195" w:lineRule="auto"/>
              <w:ind w:left="75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1557" w:type="dxa"/>
            <w:vAlign w:val="top"/>
          </w:tcPr>
          <w:p>
            <w:pPr>
              <w:spacing w:before="155" w:line="195" w:lineRule="auto"/>
              <w:ind w:left="73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c>
          <w:tcPr>
            <w:tcW w:w="1417" w:type="dxa"/>
            <w:vAlign w:val="top"/>
          </w:tcPr>
          <w:p>
            <w:pPr>
              <w:spacing w:before="155" w:line="195" w:lineRule="auto"/>
              <w:ind w:left="67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3</w:t>
            </w:r>
          </w:p>
        </w:tc>
        <w:tc>
          <w:tcPr>
            <w:tcW w:w="1416" w:type="dxa"/>
            <w:vAlign w:val="top"/>
          </w:tcPr>
          <w:p>
            <w:pPr>
              <w:spacing w:before="155" w:line="195" w:lineRule="auto"/>
              <w:ind w:left="66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4</w:t>
            </w:r>
          </w:p>
        </w:tc>
        <w:tc>
          <w:tcPr>
            <w:tcW w:w="1557" w:type="dxa"/>
            <w:vAlign w:val="top"/>
          </w:tcPr>
          <w:p>
            <w:pPr>
              <w:spacing w:before="158" w:line="192" w:lineRule="auto"/>
              <w:ind w:left="74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5</w:t>
            </w:r>
          </w:p>
        </w:tc>
        <w:tc>
          <w:tcPr>
            <w:tcW w:w="1417" w:type="dxa"/>
            <w:vAlign w:val="top"/>
          </w:tcPr>
          <w:p>
            <w:pPr>
              <w:spacing w:before="155" w:line="195" w:lineRule="auto"/>
              <w:ind w:left="67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6</w:t>
            </w:r>
          </w:p>
        </w:tc>
        <w:tc>
          <w:tcPr>
            <w:tcW w:w="1288" w:type="dxa"/>
            <w:tcBorders>
              <w:right w:val="single" w:color="000000" w:sz="6" w:space="0"/>
            </w:tcBorders>
            <w:vAlign w:val="top"/>
          </w:tcPr>
          <w:p>
            <w:pPr>
              <w:spacing w:before="158" w:line="192" w:lineRule="auto"/>
              <w:ind w:left="60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3608" w:type="dxa"/>
            <w:gridSpan w:val="2"/>
            <w:tcBorders>
              <w:left w:val="single" w:color="000000" w:sz="6" w:space="0"/>
            </w:tcBorders>
            <w:vAlign w:val="top"/>
          </w:tcPr>
          <w:p>
            <w:pPr>
              <w:spacing w:before="123" w:line="231" w:lineRule="auto"/>
              <w:ind w:left="1612"/>
              <w:rPr>
                <w:rFonts w:ascii="仿宋" w:hAnsi="仿宋" w:eastAsia="仿宋" w:cs="仿宋"/>
                <w:color w:val="auto"/>
                <w:sz w:val="20"/>
                <w:szCs w:val="20"/>
                <w:highlight w:val="none"/>
              </w:rPr>
            </w:pPr>
            <w:r>
              <w:rPr>
                <w:rFonts w:ascii="仿宋" w:hAnsi="仿宋" w:eastAsia="仿宋" w:cs="仿宋"/>
                <w:color w:val="auto"/>
                <w:spacing w:val="-1"/>
                <w:sz w:val="20"/>
                <w:szCs w:val="20"/>
                <w:highlight w:val="none"/>
              </w:rPr>
              <w:t>合计</w:t>
            </w:r>
          </w:p>
        </w:tc>
        <w:tc>
          <w:tcPr>
            <w:tcW w:w="1557" w:type="dxa"/>
            <w:vAlign w:val="top"/>
          </w:tcPr>
          <w:p>
            <w:pPr>
              <w:spacing w:before="157" w:line="195" w:lineRule="auto"/>
              <w:ind w:left="80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287.95</w:t>
            </w:r>
          </w:p>
        </w:tc>
        <w:tc>
          <w:tcPr>
            <w:tcW w:w="1557" w:type="dxa"/>
            <w:vAlign w:val="top"/>
          </w:tcPr>
          <w:p>
            <w:pPr>
              <w:spacing w:before="157" w:line="195" w:lineRule="auto"/>
              <w:ind w:left="89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931.70</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spacing w:before="210" w:line="195" w:lineRule="auto"/>
              <w:ind w:left="6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356.25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5" w:type="dxa"/>
            <w:tcBorders>
              <w:left w:val="single" w:color="000000" w:sz="6" w:space="0"/>
            </w:tcBorders>
            <w:vAlign w:val="top"/>
          </w:tcPr>
          <w:p>
            <w:pPr>
              <w:spacing w:before="152" w:line="189" w:lineRule="auto"/>
              <w:ind w:left="116"/>
              <w:rPr>
                <w:rFonts w:ascii="Times New Roman" w:hAnsi="Times New Roman" w:eastAsia="Times New Roman" w:cs="Times New Roman"/>
                <w:color w:val="auto"/>
                <w:sz w:val="22"/>
                <w:szCs w:val="22"/>
                <w:highlight w:val="none"/>
              </w:rPr>
            </w:pPr>
            <w:r>
              <w:rPr>
                <w:rFonts w:ascii="Times New Roman" w:hAnsi="Times New Roman" w:eastAsia="Times New Roman" w:cs="Times New Roman"/>
                <w:color w:val="auto"/>
                <w:spacing w:val="-2"/>
                <w:sz w:val="22"/>
                <w:szCs w:val="22"/>
                <w:highlight w:val="none"/>
              </w:rPr>
              <w:t>2</w:t>
            </w:r>
            <w:r>
              <w:rPr>
                <w:rFonts w:ascii="Times New Roman" w:hAnsi="Times New Roman" w:eastAsia="Times New Roman" w:cs="Times New Roman"/>
                <w:color w:val="auto"/>
                <w:spacing w:val="-1"/>
                <w:sz w:val="22"/>
                <w:szCs w:val="22"/>
                <w:highlight w:val="none"/>
              </w:rPr>
              <w:t>01</w:t>
            </w:r>
          </w:p>
        </w:tc>
        <w:tc>
          <w:tcPr>
            <w:tcW w:w="2403" w:type="dxa"/>
            <w:vAlign w:val="top"/>
          </w:tcPr>
          <w:p>
            <w:pPr>
              <w:spacing w:before="124" w:line="330" w:lineRule="exact"/>
              <w:ind w:left="335"/>
              <w:rPr>
                <w:rFonts w:ascii="仿宋" w:hAnsi="仿宋" w:eastAsia="仿宋" w:cs="仿宋"/>
                <w:color w:val="auto"/>
                <w:sz w:val="20"/>
                <w:szCs w:val="20"/>
                <w:highlight w:val="none"/>
              </w:rPr>
            </w:pPr>
            <w:r>
              <w:rPr>
                <w:rFonts w:ascii="仿宋" w:hAnsi="仿宋" w:eastAsia="仿宋" w:cs="仿宋"/>
                <w:color w:val="auto"/>
                <w:spacing w:val="11"/>
                <w:position w:val="2"/>
                <w:sz w:val="20"/>
                <w:szCs w:val="20"/>
                <w:highlight w:val="none"/>
              </w:rPr>
              <w:t>一</w:t>
            </w:r>
            <w:r>
              <w:rPr>
                <w:rFonts w:ascii="仿宋" w:hAnsi="仿宋" w:eastAsia="仿宋" w:cs="仿宋"/>
                <w:color w:val="auto"/>
                <w:spacing w:val="7"/>
                <w:position w:val="2"/>
                <w:sz w:val="20"/>
                <w:szCs w:val="20"/>
                <w:highlight w:val="none"/>
              </w:rPr>
              <w:t>般公共服务支出</w:t>
            </w:r>
          </w:p>
        </w:tc>
        <w:tc>
          <w:tcPr>
            <w:tcW w:w="1557" w:type="dxa"/>
            <w:vAlign w:val="top"/>
          </w:tcPr>
          <w:p>
            <w:pPr>
              <w:spacing w:before="158" w:line="195" w:lineRule="auto"/>
              <w:ind w:left="80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282.99</w:t>
            </w:r>
          </w:p>
        </w:tc>
        <w:tc>
          <w:tcPr>
            <w:tcW w:w="1557" w:type="dxa"/>
            <w:vAlign w:val="top"/>
          </w:tcPr>
          <w:p>
            <w:pPr>
              <w:spacing w:before="158" w:line="195" w:lineRule="auto"/>
              <w:ind w:left="89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926.74</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spacing w:before="158" w:line="195" w:lineRule="auto"/>
              <w:ind w:left="70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356.25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5" w:type="dxa"/>
            <w:tcBorders>
              <w:left w:val="single" w:color="000000" w:sz="6" w:space="0"/>
            </w:tcBorders>
            <w:vAlign w:val="top"/>
          </w:tcPr>
          <w:p>
            <w:pPr>
              <w:spacing w:before="158"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20108</w:t>
            </w:r>
          </w:p>
        </w:tc>
        <w:tc>
          <w:tcPr>
            <w:tcW w:w="2403" w:type="dxa"/>
            <w:vAlign w:val="top"/>
          </w:tcPr>
          <w:p>
            <w:pPr>
              <w:spacing w:before="125" w:line="231" w:lineRule="auto"/>
              <w:ind w:left="348"/>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审计事</w:t>
            </w:r>
            <w:r>
              <w:rPr>
                <w:rFonts w:ascii="仿宋" w:hAnsi="仿宋" w:eastAsia="仿宋" w:cs="仿宋"/>
                <w:color w:val="auto"/>
                <w:spacing w:val="1"/>
                <w:sz w:val="20"/>
                <w:szCs w:val="20"/>
                <w:highlight w:val="none"/>
              </w:rPr>
              <w:t>务</w:t>
            </w:r>
          </w:p>
        </w:tc>
        <w:tc>
          <w:tcPr>
            <w:tcW w:w="1557" w:type="dxa"/>
            <w:vAlign w:val="top"/>
          </w:tcPr>
          <w:p>
            <w:pPr>
              <w:spacing w:before="159" w:line="195" w:lineRule="auto"/>
              <w:ind w:left="80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282.99</w:t>
            </w:r>
          </w:p>
        </w:tc>
        <w:tc>
          <w:tcPr>
            <w:tcW w:w="1557" w:type="dxa"/>
            <w:vAlign w:val="top"/>
          </w:tcPr>
          <w:p>
            <w:pPr>
              <w:spacing w:before="158" w:line="195" w:lineRule="auto"/>
              <w:ind w:left="89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926.74</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spacing w:before="159" w:line="195" w:lineRule="auto"/>
              <w:ind w:left="70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356.25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205" w:type="dxa"/>
            <w:tcBorders>
              <w:left w:val="single" w:color="000000" w:sz="6" w:space="0"/>
            </w:tcBorders>
            <w:vAlign w:val="top"/>
          </w:tcPr>
          <w:p>
            <w:pPr>
              <w:spacing w:before="157"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010801</w:t>
            </w:r>
          </w:p>
        </w:tc>
        <w:tc>
          <w:tcPr>
            <w:tcW w:w="2403" w:type="dxa"/>
            <w:vAlign w:val="top"/>
          </w:tcPr>
          <w:p>
            <w:pPr>
              <w:spacing w:before="121" w:line="229" w:lineRule="auto"/>
              <w:ind w:left="333"/>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行</w:t>
            </w:r>
            <w:r>
              <w:rPr>
                <w:rFonts w:ascii="仿宋" w:hAnsi="仿宋" w:eastAsia="仿宋" w:cs="仿宋"/>
                <w:color w:val="auto"/>
                <w:spacing w:val="5"/>
                <w:sz w:val="20"/>
                <w:szCs w:val="20"/>
                <w:highlight w:val="none"/>
              </w:rPr>
              <w:t>政运行</w:t>
            </w:r>
          </w:p>
        </w:tc>
        <w:tc>
          <w:tcPr>
            <w:tcW w:w="1557" w:type="dxa"/>
            <w:vAlign w:val="top"/>
          </w:tcPr>
          <w:p>
            <w:pPr>
              <w:spacing w:before="157" w:line="195" w:lineRule="auto"/>
              <w:ind w:left="99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859.</w:t>
            </w:r>
            <w:r>
              <w:rPr>
                <w:rFonts w:ascii="Times New Roman" w:hAnsi="Times New Roman" w:eastAsia="Times New Roman" w:cs="Times New Roman"/>
                <w:color w:val="auto"/>
                <w:spacing w:val="3"/>
                <w:sz w:val="20"/>
                <w:szCs w:val="20"/>
                <w:highlight w:val="none"/>
              </w:rPr>
              <w:t>8</w:t>
            </w:r>
          </w:p>
        </w:tc>
        <w:tc>
          <w:tcPr>
            <w:tcW w:w="1557" w:type="dxa"/>
            <w:vAlign w:val="top"/>
          </w:tcPr>
          <w:p>
            <w:pPr>
              <w:spacing w:before="157" w:line="195" w:lineRule="auto"/>
              <w:ind w:left="88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503.5</w:t>
            </w:r>
            <w:r>
              <w:rPr>
                <w:rFonts w:ascii="Times New Roman" w:hAnsi="Times New Roman" w:eastAsia="Times New Roman" w:cs="Times New Roman"/>
                <w:color w:val="auto"/>
                <w:spacing w:val="2"/>
                <w:sz w:val="20"/>
                <w:szCs w:val="20"/>
                <w:highlight w:val="none"/>
              </w:rPr>
              <w:t>5</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spacing w:before="210" w:line="195" w:lineRule="auto"/>
              <w:ind w:left="6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356.25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5" w:type="dxa"/>
            <w:tcBorders>
              <w:left w:val="single" w:color="000000" w:sz="6" w:space="0"/>
            </w:tcBorders>
            <w:vAlign w:val="top"/>
          </w:tcPr>
          <w:p>
            <w:pPr>
              <w:spacing w:before="159"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010802</w:t>
            </w:r>
          </w:p>
        </w:tc>
        <w:tc>
          <w:tcPr>
            <w:tcW w:w="2403" w:type="dxa"/>
            <w:vAlign w:val="top"/>
          </w:tcPr>
          <w:p>
            <w:pPr>
              <w:spacing w:before="123" w:line="332" w:lineRule="exact"/>
              <w:ind w:left="126"/>
              <w:rPr>
                <w:rFonts w:ascii="仿宋" w:hAnsi="仿宋" w:eastAsia="仿宋" w:cs="仿宋"/>
                <w:color w:val="auto"/>
                <w:sz w:val="20"/>
                <w:szCs w:val="20"/>
                <w:highlight w:val="none"/>
              </w:rPr>
            </w:pPr>
            <w:r>
              <w:rPr>
                <w:rFonts w:ascii="仿宋" w:hAnsi="仿宋" w:eastAsia="仿宋" w:cs="仿宋"/>
                <w:color w:val="auto"/>
                <w:spacing w:val="11"/>
                <w:position w:val="2"/>
                <w:sz w:val="20"/>
                <w:szCs w:val="20"/>
                <w:highlight w:val="none"/>
              </w:rPr>
              <w:t>一</w:t>
            </w:r>
            <w:r>
              <w:rPr>
                <w:rFonts w:ascii="仿宋" w:hAnsi="仿宋" w:eastAsia="仿宋" w:cs="仿宋"/>
                <w:color w:val="auto"/>
                <w:spacing w:val="7"/>
                <w:position w:val="2"/>
                <w:sz w:val="20"/>
                <w:szCs w:val="20"/>
                <w:highlight w:val="none"/>
              </w:rPr>
              <w:t>般行政管理事务</w:t>
            </w:r>
          </w:p>
        </w:tc>
        <w:tc>
          <w:tcPr>
            <w:tcW w:w="1557" w:type="dxa"/>
            <w:vAlign w:val="top"/>
          </w:tcPr>
          <w:p>
            <w:pPr>
              <w:spacing w:before="159" w:line="195" w:lineRule="auto"/>
              <w:ind w:left="135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0</w:t>
            </w:r>
          </w:p>
        </w:tc>
        <w:tc>
          <w:tcPr>
            <w:tcW w:w="1557" w:type="dxa"/>
            <w:vAlign w:val="top"/>
          </w:tcPr>
          <w:p>
            <w:pPr>
              <w:spacing w:before="159" w:line="195" w:lineRule="auto"/>
              <w:ind w:left="136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0</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5" w:type="dxa"/>
            <w:tcBorders>
              <w:left w:val="single" w:color="000000" w:sz="6" w:space="0"/>
            </w:tcBorders>
            <w:vAlign w:val="top"/>
          </w:tcPr>
          <w:p>
            <w:pPr>
              <w:spacing w:before="159"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010803</w:t>
            </w:r>
          </w:p>
        </w:tc>
        <w:tc>
          <w:tcPr>
            <w:tcW w:w="2403" w:type="dxa"/>
            <w:vAlign w:val="top"/>
          </w:tcPr>
          <w:p>
            <w:pPr>
              <w:spacing w:before="126" w:line="231" w:lineRule="auto"/>
              <w:ind w:left="123"/>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机关服</w:t>
            </w:r>
            <w:r>
              <w:rPr>
                <w:rFonts w:ascii="仿宋" w:hAnsi="仿宋" w:eastAsia="仿宋" w:cs="仿宋"/>
                <w:color w:val="auto"/>
                <w:spacing w:val="5"/>
                <w:sz w:val="20"/>
                <w:szCs w:val="20"/>
                <w:highlight w:val="none"/>
              </w:rPr>
              <w:t>务</w:t>
            </w:r>
          </w:p>
        </w:tc>
        <w:tc>
          <w:tcPr>
            <w:tcW w:w="1557" w:type="dxa"/>
            <w:vAlign w:val="top"/>
          </w:tcPr>
          <w:p>
            <w:pPr>
              <w:spacing w:before="160" w:line="195" w:lineRule="auto"/>
              <w:ind w:left="109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3</w:t>
            </w:r>
            <w:r>
              <w:rPr>
                <w:rFonts w:ascii="Times New Roman" w:hAnsi="Times New Roman" w:eastAsia="Times New Roman" w:cs="Times New Roman"/>
                <w:color w:val="auto"/>
                <w:spacing w:val="3"/>
                <w:sz w:val="20"/>
                <w:szCs w:val="20"/>
                <w:highlight w:val="none"/>
              </w:rPr>
              <w:t>6.6</w:t>
            </w:r>
          </w:p>
        </w:tc>
        <w:tc>
          <w:tcPr>
            <w:tcW w:w="1557" w:type="dxa"/>
            <w:vAlign w:val="top"/>
          </w:tcPr>
          <w:p>
            <w:pPr>
              <w:spacing w:before="160" w:line="195" w:lineRule="auto"/>
              <w:ind w:left="109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3</w:t>
            </w:r>
            <w:r>
              <w:rPr>
                <w:rFonts w:ascii="Times New Roman" w:hAnsi="Times New Roman" w:eastAsia="Times New Roman" w:cs="Times New Roman"/>
                <w:color w:val="auto"/>
                <w:spacing w:val="3"/>
                <w:sz w:val="20"/>
                <w:szCs w:val="20"/>
                <w:highlight w:val="none"/>
              </w:rPr>
              <w:t>6.6</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5" w:type="dxa"/>
            <w:tcBorders>
              <w:left w:val="single" w:color="000000" w:sz="6" w:space="0"/>
            </w:tcBorders>
            <w:vAlign w:val="top"/>
          </w:tcPr>
          <w:p>
            <w:pPr>
              <w:spacing w:before="158"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010804</w:t>
            </w:r>
          </w:p>
        </w:tc>
        <w:tc>
          <w:tcPr>
            <w:tcW w:w="2403" w:type="dxa"/>
            <w:vAlign w:val="top"/>
          </w:tcPr>
          <w:p>
            <w:pPr>
              <w:spacing w:before="122" w:line="231" w:lineRule="auto"/>
              <w:ind w:left="139"/>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审计业</w:t>
            </w:r>
            <w:r>
              <w:rPr>
                <w:rFonts w:ascii="仿宋" w:hAnsi="仿宋" w:eastAsia="仿宋" w:cs="仿宋"/>
                <w:color w:val="auto"/>
                <w:spacing w:val="1"/>
                <w:sz w:val="20"/>
                <w:szCs w:val="20"/>
                <w:highlight w:val="none"/>
              </w:rPr>
              <w:t>务</w:t>
            </w:r>
          </w:p>
        </w:tc>
        <w:tc>
          <w:tcPr>
            <w:tcW w:w="1557" w:type="dxa"/>
            <w:vAlign w:val="top"/>
          </w:tcPr>
          <w:p>
            <w:pPr>
              <w:spacing w:before="158" w:line="195" w:lineRule="auto"/>
              <w:ind w:left="99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8</w:t>
            </w:r>
            <w:r>
              <w:rPr>
                <w:rFonts w:ascii="Times New Roman" w:hAnsi="Times New Roman" w:eastAsia="Times New Roman" w:cs="Times New Roman"/>
                <w:color w:val="auto"/>
                <w:spacing w:val="2"/>
                <w:sz w:val="20"/>
                <w:szCs w:val="20"/>
                <w:highlight w:val="none"/>
              </w:rPr>
              <w:t>0.99</w:t>
            </w:r>
          </w:p>
        </w:tc>
        <w:tc>
          <w:tcPr>
            <w:tcW w:w="1557" w:type="dxa"/>
            <w:vAlign w:val="top"/>
          </w:tcPr>
          <w:p>
            <w:pPr>
              <w:spacing w:before="158" w:line="195" w:lineRule="auto"/>
              <w:ind w:left="99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8</w:t>
            </w:r>
            <w:r>
              <w:rPr>
                <w:rFonts w:ascii="Times New Roman" w:hAnsi="Times New Roman" w:eastAsia="Times New Roman" w:cs="Times New Roman"/>
                <w:color w:val="auto"/>
                <w:spacing w:val="2"/>
                <w:sz w:val="20"/>
                <w:szCs w:val="20"/>
                <w:highlight w:val="none"/>
              </w:rPr>
              <w:t>0.99</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205" w:type="dxa"/>
            <w:tcBorders>
              <w:left w:val="single" w:color="000000" w:sz="6" w:space="0"/>
            </w:tcBorders>
            <w:vAlign w:val="top"/>
          </w:tcPr>
          <w:p>
            <w:pPr>
              <w:spacing w:before="159"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010806</w:t>
            </w:r>
          </w:p>
        </w:tc>
        <w:tc>
          <w:tcPr>
            <w:tcW w:w="2403" w:type="dxa"/>
            <w:vAlign w:val="top"/>
          </w:tcPr>
          <w:p>
            <w:pPr>
              <w:spacing w:before="123" w:line="230" w:lineRule="auto"/>
              <w:ind w:left="123"/>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信息化建设</w:t>
            </w:r>
          </w:p>
        </w:tc>
        <w:tc>
          <w:tcPr>
            <w:tcW w:w="1557" w:type="dxa"/>
            <w:vAlign w:val="top"/>
          </w:tcPr>
          <w:p>
            <w:pPr>
              <w:spacing w:before="159" w:line="195" w:lineRule="auto"/>
              <w:ind w:left="90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17</w:t>
            </w:r>
            <w:r>
              <w:rPr>
                <w:rFonts w:ascii="Times New Roman" w:hAnsi="Times New Roman" w:eastAsia="Times New Roman" w:cs="Times New Roman"/>
                <w:color w:val="auto"/>
                <w:sz w:val="20"/>
                <w:szCs w:val="20"/>
                <w:highlight w:val="none"/>
              </w:rPr>
              <w:t>0.98</w:t>
            </w:r>
          </w:p>
        </w:tc>
        <w:tc>
          <w:tcPr>
            <w:tcW w:w="1557" w:type="dxa"/>
            <w:vAlign w:val="top"/>
          </w:tcPr>
          <w:p>
            <w:pPr>
              <w:spacing w:before="159" w:line="195" w:lineRule="auto"/>
              <w:ind w:left="90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17</w:t>
            </w:r>
            <w:r>
              <w:rPr>
                <w:rFonts w:ascii="Times New Roman" w:hAnsi="Times New Roman" w:eastAsia="Times New Roman" w:cs="Times New Roman"/>
                <w:color w:val="auto"/>
                <w:sz w:val="20"/>
                <w:szCs w:val="20"/>
                <w:highlight w:val="none"/>
              </w:rPr>
              <w:t>0.98</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205" w:type="dxa"/>
            <w:tcBorders>
              <w:left w:val="single" w:color="000000" w:sz="6" w:space="0"/>
            </w:tcBorders>
            <w:vAlign w:val="top"/>
          </w:tcPr>
          <w:p>
            <w:pPr>
              <w:spacing w:before="160"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010809</w:t>
            </w:r>
          </w:p>
        </w:tc>
        <w:tc>
          <w:tcPr>
            <w:tcW w:w="2403" w:type="dxa"/>
            <w:vAlign w:val="top"/>
          </w:tcPr>
          <w:p>
            <w:pPr>
              <w:spacing w:before="127" w:line="230" w:lineRule="auto"/>
              <w:ind w:left="124"/>
              <w:rPr>
                <w:rFonts w:ascii="仿宋" w:hAnsi="仿宋" w:eastAsia="仿宋" w:cs="仿宋"/>
                <w:color w:val="auto"/>
                <w:sz w:val="20"/>
                <w:szCs w:val="20"/>
                <w:highlight w:val="none"/>
              </w:rPr>
            </w:pPr>
            <w:r>
              <w:rPr>
                <w:rFonts w:ascii="仿宋" w:hAnsi="仿宋" w:eastAsia="仿宋" w:cs="仿宋"/>
                <w:color w:val="auto"/>
                <w:spacing w:val="13"/>
                <w:sz w:val="20"/>
                <w:szCs w:val="20"/>
                <w:highlight w:val="none"/>
              </w:rPr>
              <w:t>其</w:t>
            </w:r>
            <w:r>
              <w:rPr>
                <w:rFonts w:ascii="仿宋" w:hAnsi="仿宋" w:eastAsia="仿宋" w:cs="仿宋"/>
                <w:color w:val="auto"/>
                <w:spacing w:val="7"/>
                <w:sz w:val="20"/>
                <w:szCs w:val="20"/>
                <w:highlight w:val="none"/>
              </w:rPr>
              <w:t>他审计事务支出</w:t>
            </w:r>
          </w:p>
        </w:tc>
        <w:tc>
          <w:tcPr>
            <w:tcW w:w="1557" w:type="dxa"/>
            <w:vAlign w:val="top"/>
          </w:tcPr>
          <w:p>
            <w:pPr>
              <w:spacing w:before="161" w:line="195" w:lineRule="auto"/>
              <w:ind w:left="90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13</w:t>
            </w:r>
            <w:r>
              <w:rPr>
                <w:rFonts w:ascii="Times New Roman" w:hAnsi="Times New Roman" w:eastAsia="Times New Roman" w:cs="Times New Roman"/>
                <w:color w:val="auto"/>
                <w:sz w:val="20"/>
                <w:szCs w:val="20"/>
                <w:highlight w:val="none"/>
              </w:rPr>
              <w:t>4.62</w:t>
            </w:r>
          </w:p>
        </w:tc>
        <w:tc>
          <w:tcPr>
            <w:tcW w:w="1557" w:type="dxa"/>
            <w:vAlign w:val="top"/>
          </w:tcPr>
          <w:p>
            <w:pPr>
              <w:spacing w:before="161" w:line="195" w:lineRule="auto"/>
              <w:ind w:left="90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13</w:t>
            </w:r>
            <w:r>
              <w:rPr>
                <w:rFonts w:ascii="Times New Roman" w:hAnsi="Times New Roman" w:eastAsia="Times New Roman" w:cs="Times New Roman"/>
                <w:color w:val="auto"/>
                <w:sz w:val="20"/>
                <w:szCs w:val="20"/>
                <w:highlight w:val="none"/>
              </w:rPr>
              <w:t>4.62</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205" w:type="dxa"/>
            <w:tcBorders>
              <w:left w:val="single" w:color="000000" w:sz="6" w:space="0"/>
            </w:tcBorders>
            <w:vAlign w:val="top"/>
          </w:tcPr>
          <w:p>
            <w:pPr>
              <w:spacing w:before="160"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2</w:t>
            </w:r>
            <w:r>
              <w:rPr>
                <w:rFonts w:ascii="Times New Roman" w:hAnsi="Times New Roman" w:eastAsia="Times New Roman" w:cs="Times New Roman"/>
                <w:color w:val="auto"/>
                <w:spacing w:val="3"/>
                <w:sz w:val="20"/>
                <w:szCs w:val="20"/>
                <w:highlight w:val="none"/>
              </w:rPr>
              <w:t>08</w:t>
            </w:r>
          </w:p>
        </w:tc>
        <w:tc>
          <w:tcPr>
            <w:tcW w:w="2403" w:type="dxa"/>
            <w:vAlign w:val="top"/>
          </w:tcPr>
          <w:p>
            <w:pPr>
              <w:spacing w:before="127" w:line="229" w:lineRule="auto"/>
              <w:ind w:left="123"/>
              <w:rPr>
                <w:rFonts w:ascii="仿宋" w:hAnsi="仿宋" w:eastAsia="仿宋" w:cs="仿宋"/>
                <w:color w:val="auto"/>
                <w:sz w:val="20"/>
                <w:szCs w:val="20"/>
                <w:highlight w:val="none"/>
              </w:rPr>
            </w:pPr>
            <w:r>
              <w:rPr>
                <w:rFonts w:ascii="仿宋" w:hAnsi="仿宋" w:eastAsia="仿宋" w:cs="仿宋"/>
                <w:color w:val="auto"/>
                <w:spacing w:val="11"/>
                <w:sz w:val="20"/>
                <w:szCs w:val="20"/>
                <w:highlight w:val="none"/>
              </w:rPr>
              <w:t>社</w:t>
            </w:r>
            <w:r>
              <w:rPr>
                <w:rFonts w:ascii="仿宋" w:hAnsi="仿宋" w:eastAsia="仿宋" w:cs="仿宋"/>
                <w:color w:val="auto"/>
                <w:spacing w:val="8"/>
                <w:sz w:val="20"/>
                <w:szCs w:val="20"/>
                <w:highlight w:val="none"/>
              </w:rPr>
              <w:t>会保障和就业支出</w:t>
            </w:r>
          </w:p>
        </w:tc>
        <w:tc>
          <w:tcPr>
            <w:tcW w:w="1557" w:type="dxa"/>
            <w:vAlign w:val="top"/>
          </w:tcPr>
          <w:p>
            <w:pPr>
              <w:spacing w:before="160" w:line="198" w:lineRule="auto"/>
              <w:ind w:left="109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557" w:type="dxa"/>
            <w:vAlign w:val="top"/>
          </w:tcPr>
          <w:p>
            <w:pPr>
              <w:spacing w:before="160" w:line="198" w:lineRule="auto"/>
              <w:ind w:left="109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205" w:type="dxa"/>
            <w:tcBorders>
              <w:left w:val="single" w:color="000000" w:sz="6" w:space="0"/>
            </w:tcBorders>
            <w:vAlign w:val="top"/>
          </w:tcPr>
          <w:p>
            <w:pPr>
              <w:spacing w:before="162"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20805</w:t>
            </w:r>
          </w:p>
        </w:tc>
        <w:tc>
          <w:tcPr>
            <w:tcW w:w="2403" w:type="dxa"/>
            <w:vAlign w:val="top"/>
          </w:tcPr>
          <w:p>
            <w:pPr>
              <w:spacing w:before="126" w:line="229" w:lineRule="auto"/>
              <w:ind w:left="124"/>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rPr>
              <w:t>行</w:t>
            </w:r>
            <w:r>
              <w:rPr>
                <w:rFonts w:ascii="仿宋" w:hAnsi="仿宋" w:eastAsia="仿宋" w:cs="仿宋"/>
                <w:color w:val="auto"/>
                <w:spacing w:val="8"/>
                <w:sz w:val="20"/>
                <w:szCs w:val="20"/>
                <w:highlight w:val="none"/>
              </w:rPr>
              <w:t>政事业单位养老支出</w:t>
            </w:r>
          </w:p>
        </w:tc>
        <w:tc>
          <w:tcPr>
            <w:tcW w:w="1557" w:type="dxa"/>
            <w:vAlign w:val="top"/>
          </w:tcPr>
          <w:p>
            <w:pPr>
              <w:spacing w:before="162" w:line="198" w:lineRule="auto"/>
              <w:ind w:left="109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557" w:type="dxa"/>
            <w:vAlign w:val="top"/>
          </w:tcPr>
          <w:p>
            <w:pPr>
              <w:spacing w:before="162" w:line="198" w:lineRule="auto"/>
              <w:ind w:left="109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205" w:type="dxa"/>
            <w:tcBorders>
              <w:left w:val="single" w:color="000000" w:sz="6" w:space="0"/>
            </w:tcBorders>
            <w:vAlign w:val="top"/>
          </w:tcPr>
          <w:p>
            <w:pPr>
              <w:spacing w:before="161"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080506</w:t>
            </w:r>
          </w:p>
        </w:tc>
        <w:tc>
          <w:tcPr>
            <w:tcW w:w="2403" w:type="dxa"/>
            <w:vAlign w:val="top"/>
          </w:tcPr>
          <w:p>
            <w:pPr>
              <w:spacing w:before="126" w:line="242" w:lineRule="auto"/>
              <w:ind w:left="123" w:right="190"/>
              <w:rPr>
                <w:rFonts w:ascii="仿宋" w:hAnsi="仿宋" w:eastAsia="仿宋" w:cs="仿宋"/>
                <w:color w:val="auto"/>
                <w:sz w:val="20"/>
                <w:szCs w:val="20"/>
                <w:highlight w:val="none"/>
              </w:rPr>
            </w:pPr>
            <w:r>
              <w:rPr>
                <w:rFonts w:ascii="仿宋" w:hAnsi="仿宋" w:eastAsia="仿宋" w:cs="仿宋"/>
                <w:color w:val="auto"/>
                <w:spacing w:val="11"/>
                <w:sz w:val="20"/>
                <w:szCs w:val="20"/>
                <w:highlight w:val="none"/>
              </w:rPr>
              <w:t>机</w:t>
            </w:r>
            <w:r>
              <w:rPr>
                <w:rFonts w:ascii="仿宋" w:hAnsi="仿宋" w:eastAsia="仿宋" w:cs="仿宋"/>
                <w:color w:val="auto"/>
                <w:spacing w:val="8"/>
                <w:sz w:val="20"/>
                <w:szCs w:val="20"/>
                <w:highlight w:val="none"/>
              </w:rPr>
              <w:t>关事业单位职业年金</w:t>
            </w:r>
            <w:r>
              <w:rPr>
                <w:rFonts w:ascii="仿宋" w:hAnsi="仿宋" w:eastAsia="仿宋" w:cs="仿宋"/>
                <w:color w:val="auto"/>
                <w:sz w:val="20"/>
                <w:szCs w:val="20"/>
                <w:highlight w:val="none"/>
              </w:rPr>
              <w:t xml:space="preserve"> </w:t>
            </w:r>
            <w:r>
              <w:rPr>
                <w:rFonts w:ascii="仿宋" w:hAnsi="仿宋" w:eastAsia="仿宋" w:cs="仿宋"/>
                <w:color w:val="auto"/>
                <w:spacing w:val="8"/>
                <w:sz w:val="20"/>
                <w:szCs w:val="20"/>
                <w:highlight w:val="none"/>
              </w:rPr>
              <w:t>缴</w:t>
            </w:r>
            <w:r>
              <w:rPr>
                <w:rFonts w:ascii="仿宋" w:hAnsi="仿宋" w:eastAsia="仿宋" w:cs="仿宋"/>
                <w:color w:val="auto"/>
                <w:spacing w:val="5"/>
                <w:sz w:val="20"/>
                <w:szCs w:val="20"/>
                <w:highlight w:val="none"/>
              </w:rPr>
              <w:t>费支出</w:t>
            </w:r>
          </w:p>
        </w:tc>
        <w:tc>
          <w:tcPr>
            <w:tcW w:w="1557" w:type="dxa"/>
            <w:vAlign w:val="top"/>
          </w:tcPr>
          <w:p>
            <w:pPr>
              <w:spacing w:before="161" w:line="198" w:lineRule="auto"/>
              <w:ind w:left="109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557" w:type="dxa"/>
            <w:vAlign w:val="top"/>
          </w:tcPr>
          <w:p>
            <w:pPr>
              <w:spacing w:before="161" w:line="198" w:lineRule="auto"/>
              <w:ind w:left="109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417" w:type="dxa"/>
            <w:vAlign w:val="top"/>
          </w:tcPr>
          <w:p>
            <w:pPr>
              <w:rPr>
                <w:rFonts w:ascii="Arial"/>
                <w:color w:val="auto"/>
                <w:sz w:val="21"/>
                <w:highlight w:val="none"/>
              </w:rPr>
            </w:pPr>
          </w:p>
        </w:tc>
        <w:tc>
          <w:tcPr>
            <w:tcW w:w="1416" w:type="dxa"/>
            <w:vAlign w:val="top"/>
          </w:tcPr>
          <w:p>
            <w:pPr>
              <w:rPr>
                <w:rFonts w:ascii="Arial"/>
                <w:color w:val="auto"/>
                <w:sz w:val="21"/>
                <w:highlight w:val="none"/>
              </w:rPr>
            </w:pPr>
          </w:p>
        </w:tc>
        <w:tc>
          <w:tcPr>
            <w:tcW w:w="1557" w:type="dxa"/>
            <w:vAlign w:val="top"/>
          </w:tcPr>
          <w:p>
            <w:pPr>
              <w:rPr>
                <w:rFonts w:ascii="Arial"/>
                <w:color w:val="auto"/>
                <w:sz w:val="21"/>
                <w:highlight w:val="none"/>
              </w:rPr>
            </w:pPr>
          </w:p>
        </w:tc>
        <w:tc>
          <w:tcPr>
            <w:tcW w:w="1417" w:type="dxa"/>
            <w:vAlign w:val="top"/>
          </w:tcPr>
          <w:p>
            <w:pPr>
              <w:rPr>
                <w:rFonts w:ascii="Arial"/>
                <w:color w:val="auto"/>
                <w:sz w:val="21"/>
                <w:highlight w:val="none"/>
              </w:rPr>
            </w:pPr>
          </w:p>
        </w:tc>
        <w:tc>
          <w:tcPr>
            <w:tcW w:w="1288" w:type="dxa"/>
            <w:tcBorders>
              <w:right w:val="single" w:color="000000" w:sz="6" w:space="0"/>
            </w:tcBorders>
            <w:vAlign w:val="top"/>
          </w:tcPr>
          <w:p>
            <w:pPr>
              <w:rPr>
                <w:rFonts w:ascii="Arial"/>
                <w:color w:val="auto"/>
                <w:sz w:val="21"/>
                <w:highlight w:val="none"/>
              </w:rPr>
            </w:pPr>
          </w:p>
        </w:tc>
      </w:tr>
    </w:tbl>
    <w:p>
      <w:pPr>
        <w:spacing w:before="205" w:line="239" w:lineRule="auto"/>
        <w:ind w:left="1147"/>
        <w:rPr>
          <w:rFonts w:ascii="仿宋" w:hAnsi="仿宋" w:eastAsia="仿宋" w:cs="仿宋"/>
          <w:color w:val="auto"/>
          <w:sz w:val="20"/>
          <w:szCs w:val="20"/>
          <w:highlight w:val="none"/>
        </w:rPr>
      </w:pPr>
      <w:r>
        <w:rPr>
          <w:rFonts w:ascii="仿宋" w:hAnsi="仿宋" w:eastAsia="仿宋" w:cs="仿宋"/>
          <w:color w:val="auto"/>
          <w:spacing w:val="16"/>
          <w:sz w:val="20"/>
          <w:szCs w:val="20"/>
          <w:highlight w:val="none"/>
        </w:rPr>
        <w:t>注</w:t>
      </w:r>
      <w:r>
        <w:rPr>
          <w:rFonts w:ascii="仿宋" w:hAnsi="仿宋" w:eastAsia="仿宋" w:cs="仿宋"/>
          <w:color w:val="auto"/>
          <w:spacing w:val="10"/>
          <w:sz w:val="20"/>
          <w:szCs w:val="20"/>
          <w:highlight w:val="none"/>
        </w:rPr>
        <w:t>：</w:t>
      </w:r>
      <w:r>
        <w:rPr>
          <w:rFonts w:ascii="仿宋" w:hAnsi="仿宋" w:eastAsia="仿宋" w:cs="仿宋"/>
          <w:color w:val="auto"/>
          <w:spacing w:val="8"/>
          <w:sz w:val="20"/>
          <w:szCs w:val="20"/>
          <w:highlight w:val="none"/>
        </w:rPr>
        <w:t>本表反映部门本年度取得的各项收入情况。</w:t>
      </w:r>
    </w:p>
    <w:p>
      <w:pPr>
        <w:rPr>
          <w:color w:val="auto"/>
          <w:highlight w:val="none"/>
        </w:rPr>
        <w:sectPr>
          <w:pgSz w:w="16840" w:h="11910"/>
          <w:pgMar w:top="773" w:right="1352" w:bottom="0" w:left="492" w:header="0" w:footer="0" w:gutter="0"/>
          <w:cols w:space="720" w:num="1"/>
        </w:sectPr>
      </w:pPr>
    </w:p>
    <w:p>
      <w:pPr>
        <w:spacing w:line="459" w:lineRule="auto"/>
        <w:rPr>
          <w:rFonts w:ascii="Arial"/>
          <w:color w:val="auto"/>
          <w:sz w:val="21"/>
          <w:highlight w:val="none"/>
        </w:rPr>
      </w:pPr>
    </w:p>
    <w:p>
      <w:pPr>
        <w:spacing w:before="114" w:line="225" w:lineRule="auto"/>
        <w:ind w:left="7044"/>
        <w:outlineLvl w:val="1"/>
        <w:rPr>
          <w:rFonts w:ascii="宋体" w:hAnsi="宋体" w:eastAsia="宋体" w:cs="宋体"/>
          <w:color w:val="auto"/>
          <w:sz w:val="35"/>
          <w:szCs w:val="35"/>
          <w:highlight w:val="none"/>
        </w:rPr>
      </w:pPr>
      <w:r>
        <w:rPr>
          <w:rFonts w:ascii="宋体" w:hAnsi="宋体" w:eastAsia="宋体" w:cs="宋体"/>
          <w:color w:val="auto"/>
          <w:spacing w:val="7"/>
          <w:sz w:val="35"/>
          <w:szCs w:val="35"/>
          <w:highlight w:val="none"/>
        </w:rPr>
        <w:t>支出决算</w:t>
      </w:r>
      <w:r>
        <w:rPr>
          <w:rFonts w:ascii="宋体" w:hAnsi="宋体" w:eastAsia="宋体" w:cs="宋体"/>
          <w:color w:val="auto"/>
          <w:spacing w:val="6"/>
          <w:sz w:val="35"/>
          <w:szCs w:val="35"/>
          <w:highlight w:val="none"/>
        </w:rPr>
        <w:t>表</w:t>
      </w:r>
    </w:p>
    <w:p>
      <w:pPr>
        <w:spacing w:before="219" w:line="404" w:lineRule="exact"/>
        <w:jc w:val="right"/>
        <w:rPr>
          <w:rFonts w:ascii="仿宋" w:hAnsi="仿宋" w:eastAsia="仿宋" w:cs="仿宋"/>
          <w:color w:val="auto"/>
          <w:sz w:val="19"/>
          <w:szCs w:val="19"/>
          <w:highlight w:val="none"/>
        </w:rPr>
      </w:pPr>
      <w:r>
        <w:rPr>
          <w:color w:val="auto"/>
          <w:highlight w:val="none"/>
        </w:rPr>
        <w:pict>
          <v:shape id="_x0000_s1027" o:spid="_x0000_s1027" o:spt="202" type="#_x0000_t202" style="position:absolute;left:0pt;margin-left:41.05pt;margin-top:9.4pt;height:14.55pt;width:94.2pt;z-index:251660288;mso-width-relative:page;mso-height-relative:page;" filled="f" stroked="f" coordsize="21600,21600">
            <v:path/>
            <v:fill on="f" focussize="0,0"/>
            <v:stroke on="f"/>
            <v:imagedata o:title=""/>
            <o:lock v:ext="edit" aspectratio="f"/>
            <v:textbox inset="0mm,0mm,0mm,0mm">
              <w:txbxContent>
                <w:p>
                  <w:pPr>
                    <w:spacing w:before="19" w:line="232" w:lineRule="auto"/>
                    <w:ind w:left="20"/>
                    <w:rPr>
                      <w:rFonts w:ascii="仿宋" w:hAnsi="仿宋" w:eastAsia="仿宋" w:cs="仿宋"/>
                      <w:sz w:val="20"/>
                      <w:szCs w:val="20"/>
                    </w:rPr>
                  </w:pPr>
                  <w:r>
                    <w:rPr>
                      <w:rFonts w:ascii="仿宋" w:hAnsi="仿宋" w:eastAsia="仿宋" w:cs="仿宋"/>
                      <w:spacing w:val="9"/>
                      <w:sz w:val="19"/>
                      <w:szCs w:val="19"/>
                    </w:rPr>
                    <w:t>部</w:t>
                  </w:r>
                  <w:r>
                    <w:rPr>
                      <w:rFonts w:ascii="仿宋" w:hAnsi="仿宋" w:eastAsia="仿宋" w:cs="仿宋"/>
                      <w:spacing w:val="8"/>
                      <w:sz w:val="19"/>
                      <w:szCs w:val="19"/>
                    </w:rPr>
                    <w:t>门：</w:t>
                  </w:r>
                  <w:r>
                    <w:rPr>
                      <w:rFonts w:ascii="仿宋" w:hAnsi="仿宋" w:eastAsia="仿宋" w:cs="仿宋"/>
                      <w:spacing w:val="8"/>
                      <w:sz w:val="20"/>
                      <w:szCs w:val="20"/>
                    </w:rPr>
                    <w:t>湘潭县审计局</w:t>
                  </w:r>
                </w:p>
              </w:txbxContent>
            </v:textbox>
          </v:shape>
        </w:pict>
      </w:r>
      <w:r>
        <w:rPr>
          <w:rFonts w:ascii="仿宋" w:hAnsi="仿宋" w:eastAsia="仿宋" w:cs="仿宋"/>
          <w:color w:val="auto"/>
          <w:spacing w:val="5"/>
          <w:position w:val="15"/>
          <w:sz w:val="19"/>
          <w:szCs w:val="19"/>
          <w:highlight w:val="none"/>
        </w:rPr>
        <w:t>公</w:t>
      </w:r>
      <w:r>
        <w:rPr>
          <w:rFonts w:ascii="仿宋" w:hAnsi="仿宋" w:eastAsia="仿宋" w:cs="仿宋"/>
          <w:color w:val="auto"/>
          <w:spacing w:val="4"/>
          <w:position w:val="15"/>
          <w:sz w:val="19"/>
          <w:szCs w:val="19"/>
          <w:highlight w:val="none"/>
        </w:rPr>
        <w:t>开</w:t>
      </w:r>
      <w:r>
        <w:rPr>
          <w:rFonts w:ascii="Times New Roman" w:hAnsi="Times New Roman" w:eastAsia="Times New Roman" w:cs="Times New Roman"/>
          <w:color w:val="auto"/>
          <w:spacing w:val="4"/>
          <w:position w:val="15"/>
          <w:sz w:val="19"/>
          <w:szCs w:val="19"/>
          <w:highlight w:val="none"/>
        </w:rPr>
        <w:t>03</w:t>
      </w:r>
      <w:r>
        <w:rPr>
          <w:rFonts w:ascii="仿宋" w:hAnsi="仿宋" w:eastAsia="仿宋" w:cs="仿宋"/>
          <w:color w:val="auto"/>
          <w:spacing w:val="4"/>
          <w:position w:val="15"/>
          <w:sz w:val="19"/>
          <w:szCs w:val="19"/>
          <w:highlight w:val="none"/>
        </w:rPr>
        <w:t>表</w:t>
      </w:r>
    </w:p>
    <w:p>
      <w:pPr>
        <w:spacing w:line="229" w:lineRule="auto"/>
        <w:ind w:right="491"/>
        <w:jc w:val="right"/>
        <w:rPr>
          <w:rFonts w:ascii="仿宋" w:hAnsi="仿宋" w:eastAsia="仿宋" w:cs="仿宋"/>
          <w:color w:val="auto"/>
          <w:sz w:val="19"/>
          <w:szCs w:val="19"/>
          <w:highlight w:val="none"/>
        </w:rPr>
      </w:pPr>
      <w:r>
        <w:rPr>
          <w:rFonts w:ascii="仿宋" w:hAnsi="仿宋" w:eastAsia="仿宋" w:cs="仿宋"/>
          <w:color w:val="auto"/>
          <w:spacing w:val="-5"/>
          <w:sz w:val="19"/>
          <w:szCs w:val="19"/>
          <w:highlight w:val="none"/>
        </w:rPr>
        <w:t>单</w:t>
      </w:r>
      <w:r>
        <w:rPr>
          <w:rFonts w:ascii="仿宋" w:hAnsi="仿宋" w:eastAsia="仿宋" w:cs="仿宋"/>
          <w:color w:val="auto"/>
          <w:spacing w:val="-4"/>
          <w:sz w:val="19"/>
          <w:szCs w:val="19"/>
          <w:highlight w:val="none"/>
        </w:rPr>
        <w:t>位：万元</w:t>
      </w:r>
    </w:p>
    <w:p>
      <w:pPr>
        <w:spacing w:line="15" w:lineRule="exact"/>
        <w:rPr>
          <w:color w:val="auto"/>
          <w:highlight w:val="none"/>
        </w:rPr>
      </w:pPr>
    </w:p>
    <w:tbl>
      <w:tblPr>
        <w:tblStyle w:val="5"/>
        <w:tblW w:w="1409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1"/>
        <w:gridCol w:w="2494"/>
        <w:gridCol w:w="1699"/>
        <w:gridCol w:w="1841"/>
        <w:gridCol w:w="1840"/>
        <w:gridCol w:w="1841"/>
        <w:gridCol w:w="1699"/>
        <w:gridCol w:w="15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4" w:hRule="atLeast"/>
        </w:trPr>
        <w:tc>
          <w:tcPr>
            <w:tcW w:w="3605" w:type="dxa"/>
            <w:gridSpan w:val="2"/>
            <w:tcBorders>
              <w:top w:val="single" w:color="000000" w:sz="2" w:space="0"/>
              <w:bottom w:val="single" w:color="000000" w:sz="2" w:space="0"/>
            </w:tcBorders>
            <w:vAlign w:val="top"/>
          </w:tcPr>
          <w:p>
            <w:pPr>
              <w:spacing w:before="135" w:line="232" w:lineRule="auto"/>
              <w:ind w:left="1396"/>
              <w:rPr>
                <w:rFonts w:ascii="仿宋" w:hAnsi="仿宋" w:eastAsia="仿宋" w:cs="仿宋"/>
                <w:color w:val="auto"/>
                <w:sz w:val="20"/>
                <w:szCs w:val="20"/>
                <w:highlight w:val="none"/>
              </w:rPr>
            </w:pPr>
            <w:r>
              <w:rPr>
                <w:rFonts w:ascii="仿宋" w:hAnsi="仿宋" w:eastAsia="仿宋" w:cs="仿宋"/>
                <w:color w:val="auto"/>
                <w:spacing w:val="12"/>
                <w:sz w:val="20"/>
                <w:szCs w:val="20"/>
                <w:highlight w:val="none"/>
              </w:rPr>
              <w:t>项</w:t>
            </w:r>
            <w:r>
              <w:rPr>
                <w:rFonts w:ascii="仿宋" w:hAnsi="仿宋" w:eastAsia="仿宋" w:cs="仿宋"/>
                <w:color w:val="auto"/>
                <w:spacing w:val="11"/>
                <w:sz w:val="20"/>
                <w:szCs w:val="20"/>
                <w:highlight w:val="none"/>
              </w:rPr>
              <w:t xml:space="preserve">    目</w:t>
            </w:r>
          </w:p>
        </w:tc>
        <w:tc>
          <w:tcPr>
            <w:tcW w:w="1699" w:type="dxa"/>
            <w:vMerge w:val="restart"/>
            <w:tcBorders>
              <w:top w:val="single" w:color="000000" w:sz="2" w:space="0"/>
              <w:bottom w:val="nil"/>
            </w:tcBorders>
            <w:vAlign w:val="top"/>
          </w:tcPr>
          <w:p>
            <w:pPr>
              <w:spacing w:line="270" w:lineRule="auto"/>
              <w:rPr>
                <w:rFonts w:ascii="Arial"/>
                <w:color w:val="auto"/>
                <w:sz w:val="21"/>
                <w:highlight w:val="none"/>
              </w:rPr>
            </w:pPr>
          </w:p>
          <w:p>
            <w:pPr>
              <w:spacing w:line="271" w:lineRule="auto"/>
              <w:rPr>
                <w:rFonts w:ascii="Arial"/>
                <w:color w:val="auto"/>
                <w:sz w:val="21"/>
                <w:highlight w:val="none"/>
              </w:rPr>
            </w:pPr>
          </w:p>
          <w:p>
            <w:pPr>
              <w:spacing w:before="65" w:line="231" w:lineRule="auto"/>
              <w:ind w:left="234"/>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本</w:t>
            </w:r>
            <w:r>
              <w:rPr>
                <w:rFonts w:ascii="仿宋" w:hAnsi="仿宋" w:eastAsia="仿宋" w:cs="仿宋"/>
                <w:color w:val="auto"/>
                <w:spacing w:val="7"/>
                <w:sz w:val="20"/>
                <w:szCs w:val="20"/>
                <w:highlight w:val="none"/>
              </w:rPr>
              <w:t>年支出合计</w:t>
            </w:r>
          </w:p>
        </w:tc>
        <w:tc>
          <w:tcPr>
            <w:tcW w:w="1841" w:type="dxa"/>
            <w:vMerge w:val="restart"/>
            <w:tcBorders>
              <w:top w:val="single" w:color="000000" w:sz="2" w:space="0"/>
              <w:bottom w:val="nil"/>
            </w:tcBorders>
            <w:vAlign w:val="top"/>
          </w:tcPr>
          <w:p>
            <w:pPr>
              <w:spacing w:line="270" w:lineRule="auto"/>
              <w:rPr>
                <w:rFonts w:ascii="Arial"/>
                <w:color w:val="auto"/>
                <w:sz w:val="21"/>
                <w:highlight w:val="none"/>
              </w:rPr>
            </w:pPr>
          </w:p>
          <w:p>
            <w:pPr>
              <w:spacing w:line="271" w:lineRule="auto"/>
              <w:rPr>
                <w:rFonts w:ascii="Arial"/>
                <w:color w:val="auto"/>
                <w:sz w:val="21"/>
                <w:highlight w:val="none"/>
              </w:rPr>
            </w:pPr>
          </w:p>
          <w:p>
            <w:pPr>
              <w:spacing w:before="65" w:line="231" w:lineRule="auto"/>
              <w:ind w:left="514"/>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基本支</w:t>
            </w:r>
            <w:r>
              <w:rPr>
                <w:rFonts w:ascii="仿宋" w:hAnsi="仿宋" w:eastAsia="仿宋" w:cs="仿宋"/>
                <w:color w:val="auto"/>
                <w:spacing w:val="5"/>
                <w:sz w:val="20"/>
                <w:szCs w:val="20"/>
                <w:highlight w:val="none"/>
              </w:rPr>
              <w:t>出</w:t>
            </w:r>
          </w:p>
        </w:tc>
        <w:tc>
          <w:tcPr>
            <w:tcW w:w="1840" w:type="dxa"/>
            <w:vMerge w:val="restart"/>
            <w:tcBorders>
              <w:top w:val="single" w:color="000000" w:sz="2" w:space="0"/>
              <w:bottom w:val="nil"/>
            </w:tcBorders>
            <w:vAlign w:val="top"/>
          </w:tcPr>
          <w:p>
            <w:pPr>
              <w:spacing w:line="271" w:lineRule="auto"/>
              <w:rPr>
                <w:rFonts w:ascii="Arial"/>
                <w:color w:val="auto"/>
                <w:sz w:val="21"/>
                <w:highlight w:val="none"/>
              </w:rPr>
            </w:pPr>
          </w:p>
          <w:p>
            <w:pPr>
              <w:spacing w:line="271" w:lineRule="auto"/>
              <w:rPr>
                <w:rFonts w:ascii="Arial"/>
                <w:color w:val="auto"/>
                <w:sz w:val="21"/>
                <w:highlight w:val="none"/>
              </w:rPr>
            </w:pPr>
          </w:p>
          <w:p>
            <w:pPr>
              <w:spacing w:before="65" w:line="232" w:lineRule="auto"/>
              <w:ind w:left="515"/>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项</w:t>
            </w:r>
            <w:r>
              <w:rPr>
                <w:rFonts w:ascii="仿宋" w:hAnsi="仿宋" w:eastAsia="仿宋" w:cs="仿宋"/>
                <w:color w:val="auto"/>
                <w:spacing w:val="5"/>
                <w:sz w:val="20"/>
                <w:szCs w:val="20"/>
                <w:highlight w:val="none"/>
              </w:rPr>
              <w:t>目支出</w:t>
            </w:r>
          </w:p>
        </w:tc>
        <w:tc>
          <w:tcPr>
            <w:tcW w:w="1841" w:type="dxa"/>
            <w:vMerge w:val="restart"/>
            <w:tcBorders>
              <w:top w:val="single" w:color="000000" w:sz="2" w:space="0"/>
              <w:bottom w:val="nil"/>
            </w:tcBorders>
            <w:vAlign w:val="top"/>
          </w:tcPr>
          <w:p>
            <w:pPr>
              <w:spacing w:line="271" w:lineRule="auto"/>
              <w:rPr>
                <w:rFonts w:ascii="Arial"/>
                <w:color w:val="auto"/>
                <w:sz w:val="21"/>
                <w:highlight w:val="none"/>
              </w:rPr>
            </w:pPr>
          </w:p>
          <w:p>
            <w:pPr>
              <w:spacing w:line="271" w:lineRule="auto"/>
              <w:rPr>
                <w:rFonts w:ascii="Arial"/>
                <w:color w:val="auto"/>
                <w:sz w:val="21"/>
                <w:highlight w:val="none"/>
              </w:rPr>
            </w:pPr>
          </w:p>
          <w:p>
            <w:pPr>
              <w:spacing w:before="65" w:line="232" w:lineRule="auto"/>
              <w:ind w:left="307"/>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上缴上级支出</w:t>
            </w:r>
          </w:p>
        </w:tc>
        <w:tc>
          <w:tcPr>
            <w:tcW w:w="1699" w:type="dxa"/>
            <w:vMerge w:val="restart"/>
            <w:tcBorders>
              <w:top w:val="single" w:color="000000" w:sz="2" w:space="0"/>
              <w:bottom w:val="nil"/>
            </w:tcBorders>
            <w:vAlign w:val="top"/>
          </w:tcPr>
          <w:p>
            <w:pPr>
              <w:spacing w:line="271" w:lineRule="auto"/>
              <w:rPr>
                <w:rFonts w:ascii="Arial"/>
                <w:color w:val="auto"/>
                <w:sz w:val="21"/>
                <w:highlight w:val="none"/>
              </w:rPr>
            </w:pPr>
          </w:p>
          <w:p>
            <w:pPr>
              <w:spacing w:line="271" w:lineRule="auto"/>
              <w:rPr>
                <w:rFonts w:ascii="Arial"/>
                <w:color w:val="auto"/>
                <w:sz w:val="21"/>
                <w:highlight w:val="none"/>
              </w:rPr>
            </w:pPr>
          </w:p>
          <w:p>
            <w:pPr>
              <w:spacing w:before="65" w:line="232" w:lineRule="auto"/>
              <w:ind w:left="447"/>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经营支</w:t>
            </w:r>
            <w:r>
              <w:rPr>
                <w:rFonts w:ascii="仿宋" w:hAnsi="仿宋" w:eastAsia="仿宋" w:cs="仿宋"/>
                <w:color w:val="auto"/>
                <w:spacing w:val="5"/>
                <w:sz w:val="20"/>
                <w:szCs w:val="20"/>
                <w:highlight w:val="none"/>
              </w:rPr>
              <w:t>出</w:t>
            </w:r>
          </w:p>
        </w:tc>
        <w:tc>
          <w:tcPr>
            <w:tcW w:w="1568" w:type="dxa"/>
            <w:vMerge w:val="restart"/>
            <w:tcBorders>
              <w:top w:val="single" w:color="000000" w:sz="2" w:space="0"/>
              <w:bottom w:val="nil"/>
            </w:tcBorders>
            <w:vAlign w:val="top"/>
          </w:tcPr>
          <w:p>
            <w:pPr>
              <w:spacing w:line="383" w:lineRule="auto"/>
              <w:rPr>
                <w:rFonts w:ascii="Arial"/>
                <w:color w:val="auto"/>
                <w:sz w:val="21"/>
                <w:highlight w:val="none"/>
              </w:rPr>
            </w:pPr>
          </w:p>
          <w:p>
            <w:pPr>
              <w:spacing w:before="65" w:line="303" w:lineRule="auto"/>
              <w:ind w:left="485" w:right="139" w:hanging="314"/>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对附属单位补</w:t>
            </w:r>
            <w:r>
              <w:rPr>
                <w:rFonts w:ascii="仿宋" w:hAnsi="仿宋" w:eastAsia="仿宋" w:cs="仿宋"/>
                <w:color w:val="auto"/>
                <w:sz w:val="20"/>
                <w:szCs w:val="20"/>
                <w:highlight w:val="none"/>
              </w:rPr>
              <w:t xml:space="preserve"> </w:t>
            </w:r>
            <w:r>
              <w:rPr>
                <w:rFonts w:ascii="仿宋" w:hAnsi="仿宋" w:eastAsia="仿宋" w:cs="仿宋"/>
                <w:color w:val="auto"/>
                <w:spacing w:val="5"/>
                <w:sz w:val="20"/>
                <w:szCs w:val="20"/>
                <w:highlight w:val="none"/>
              </w:rPr>
              <w:t>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4" w:hRule="atLeast"/>
        </w:trPr>
        <w:tc>
          <w:tcPr>
            <w:tcW w:w="1111" w:type="dxa"/>
            <w:tcBorders>
              <w:top w:val="single" w:color="000000" w:sz="2" w:space="0"/>
              <w:bottom w:val="single" w:color="000000" w:sz="2" w:space="0"/>
            </w:tcBorders>
            <w:vAlign w:val="top"/>
          </w:tcPr>
          <w:p>
            <w:pPr>
              <w:spacing w:before="206" w:line="302" w:lineRule="auto"/>
              <w:ind w:left="148" w:right="124" w:firstLine="3"/>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功能分</w:t>
            </w:r>
            <w:r>
              <w:rPr>
                <w:rFonts w:ascii="仿宋" w:hAnsi="仿宋" w:eastAsia="仿宋" w:cs="仿宋"/>
                <w:color w:val="auto"/>
                <w:spacing w:val="4"/>
                <w:sz w:val="20"/>
                <w:szCs w:val="20"/>
                <w:highlight w:val="none"/>
              </w:rPr>
              <w:t>类</w:t>
            </w:r>
            <w:r>
              <w:rPr>
                <w:rFonts w:ascii="仿宋" w:hAnsi="仿宋" w:eastAsia="仿宋" w:cs="仿宋"/>
                <w:color w:val="auto"/>
                <w:sz w:val="20"/>
                <w:szCs w:val="20"/>
                <w:highlight w:val="none"/>
              </w:rPr>
              <w:t xml:space="preserve"> </w:t>
            </w:r>
            <w:r>
              <w:rPr>
                <w:rFonts w:ascii="仿宋" w:hAnsi="仿宋" w:eastAsia="仿宋" w:cs="仿宋"/>
                <w:color w:val="auto"/>
                <w:spacing w:val="8"/>
                <w:sz w:val="20"/>
                <w:szCs w:val="20"/>
                <w:highlight w:val="none"/>
              </w:rPr>
              <w:t>科</w:t>
            </w:r>
            <w:r>
              <w:rPr>
                <w:rFonts w:ascii="仿宋" w:hAnsi="仿宋" w:eastAsia="仿宋" w:cs="仿宋"/>
                <w:color w:val="auto"/>
                <w:spacing w:val="5"/>
                <w:sz w:val="20"/>
                <w:szCs w:val="20"/>
                <w:highlight w:val="none"/>
              </w:rPr>
              <w:t>目编码</w:t>
            </w:r>
          </w:p>
        </w:tc>
        <w:tc>
          <w:tcPr>
            <w:tcW w:w="2494" w:type="dxa"/>
            <w:tcBorders>
              <w:top w:val="single" w:color="000000" w:sz="2" w:space="0"/>
              <w:bottom w:val="single" w:color="000000" w:sz="2" w:space="0"/>
            </w:tcBorders>
            <w:vAlign w:val="top"/>
          </w:tcPr>
          <w:p>
            <w:pPr>
              <w:spacing w:line="297" w:lineRule="auto"/>
              <w:rPr>
                <w:rFonts w:ascii="Arial"/>
                <w:color w:val="auto"/>
                <w:sz w:val="21"/>
                <w:highlight w:val="none"/>
              </w:rPr>
            </w:pPr>
          </w:p>
          <w:p>
            <w:pPr>
              <w:spacing w:before="65" w:line="229" w:lineRule="auto"/>
              <w:ind w:left="837"/>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科</w:t>
            </w:r>
            <w:r>
              <w:rPr>
                <w:rFonts w:ascii="仿宋" w:hAnsi="仿宋" w:eastAsia="仿宋" w:cs="仿宋"/>
                <w:color w:val="auto"/>
                <w:spacing w:val="5"/>
                <w:sz w:val="20"/>
                <w:szCs w:val="20"/>
                <w:highlight w:val="none"/>
              </w:rPr>
              <w:t>目名称</w:t>
            </w:r>
          </w:p>
        </w:tc>
        <w:tc>
          <w:tcPr>
            <w:tcW w:w="1699" w:type="dxa"/>
            <w:vMerge w:val="continue"/>
            <w:tcBorders>
              <w:top w:val="nil"/>
              <w:bottom w:val="single" w:color="000000" w:sz="2" w:space="0"/>
            </w:tcBorders>
            <w:vAlign w:val="top"/>
          </w:tcPr>
          <w:p>
            <w:pPr>
              <w:rPr>
                <w:rFonts w:ascii="Arial"/>
                <w:color w:val="auto"/>
                <w:sz w:val="21"/>
                <w:highlight w:val="none"/>
              </w:rPr>
            </w:pPr>
          </w:p>
        </w:tc>
        <w:tc>
          <w:tcPr>
            <w:tcW w:w="1841" w:type="dxa"/>
            <w:vMerge w:val="continue"/>
            <w:tcBorders>
              <w:top w:val="nil"/>
              <w:bottom w:val="single" w:color="000000" w:sz="2" w:space="0"/>
            </w:tcBorders>
            <w:vAlign w:val="top"/>
          </w:tcPr>
          <w:p>
            <w:pPr>
              <w:rPr>
                <w:rFonts w:ascii="Arial"/>
                <w:color w:val="auto"/>
                <w:sz w:val="21"/>
                <w:highlight w:val="none"/>
              </w:rPr>
            </w:pPr>
          </w:p>
        </w:tc>
        <w:tc>
          <w:tcPr>
            <w:tcW w:w="1840" w:type="dxa"/>
            <w:vMerge w:val="continue"/>
            <w:tcBorders>
              <w:top w:val="nil"/>
              <w:bottom w:val="single" w:color="000000" w:sz="2" w:space="0"/>
            </w:tcBorders>
            <w:vAlign w:val="top"/>
          </w:tcPr>
          <w:p>
            <w:pPr>
              <w:rPr>
                <w:rFonts w:ascii="Arial"/>
                <w:color w:val="auto"/>
                <w:sz w:val="21"/>
                <w:highlight w:val="none"/>
              </w:rPr>
            </w:pPr>
          </w:p>
        </w:tc>
        <w:tc>
          <w:tcPr>
            <w:tcW w:w="1841" w:type="dxa"/>
            <w:vMerge w:val="continue"/>
            <w:tcBorders>
              <w:top w:val="nil"/>
              <w:bottom w:val="single" w:color="000000" w:sz="2" w:space="0"/>
            </w:tcBorders>
            <w:vAlign w:val="top"/>
          </w:tcPr>
          <w:p>
            <w:pPr>
              <w:rPr>
                <w:rFonts w:ascii="Arial"/>
                <w:color w:val="auto"/>
                <w:sz w:val="21"/>
                <w:highlight w:val="none"/>
              </w:rPr>
            </w:pPr>
          </w:p>
        </w:tc>
        <w:tc>
          <w:tcPr>
            <w:tcW w:w="1699" w:type="dxa"/>
            <w:vMerge w:val="continue"/>
            <w:tcBorders>
              <w:top w:val="nil"/>
              <w:bottom w:val="single" w:color="000000" w:sz="2" w:space="0"/>
            </w:tcBorders>
            <w:vAlign w:val="top"/>
          </w:tcPr>
          <w:p>
            <w:pPr>
              <w:rPr>
                <w:rFonts w:ascii="Arial"/>
                <w:color w:val="auto"/>
                <w:sz w:val="21"/>
                <w:highlight w:val="none"/>
              </w:rPr>
            </w:pPr>
          </w:p>
        </w:tc>
        <w:tc>
          <w:tcPr>
            <w:tcW w:w="1568" w:type="dxa"/>
            <w:vMerge w:val="continue"/>
            <w:tcBorders>
              <w:top w:val="nil"/>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3605" w:type="dxa"/>
            <w:gridSpan w:val="2"/>
            <w:tcBorders>
              <w:top w:val="single" w:color="000000" w:sz="2" w:space="0"/>
              <w:bottom w:val="single" w:color="000000" w:sz="2" w:space="0"/>
            </w:tcBorders>
            <w:vAlign w:val="top"/>
          </w:tcPr>
          <w:p>
            <w:pPr>
              <w:spacing w:before="128" w:line="231" w:lineRule="auto"/>
              <w:ind w:left="1605"/>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栏次</w:t>
            </w:r>
          </w:p>
        </w:tc>
        <w:tc>
          <w:tcPr>
            <w:tcW w:w="1699" w:type="dxa"/>
            <w:tcBorders>
              <w:top w:val="single" w:color="000000" w:sz="2" w:space="0"/>
              <w:bottom w:val="single" w:color="000000" w:sz="2" w:space="0"/>
            </w:tcBorders>
            <w:vAlign w:val="top"/>
          </w:tcPr>
          <w:p>
            <w:pPr>
              <w:spacing w:before="164" w:line="195" w:lineRule="auto"/>
              <w:ind w:left="81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1841" w:type="dxa"/>
            <w:tcBorders>
              <w:top w:val="single" w:color="000000" w:sz="2" w:space="0"/>
              <w:bottom w:val="single" w:color="000000" w:sz="2" w:space="0"/>
            </w:tcBorders>
            <w:vAlign w:val="top"/>
          </w:tcPr>
          <w:p>
            <w:pPr>
              <w:spacing w:before="164" w:line="195" w:lineRule="auto"/>
              <w:ind w:left="87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c>
          <w:tcPr>
            <w:tcW w:w="1840" w:type="dxa"/>
            <w:tcBorders>
              <w:top w:val="single" w:color="000000" w:sz="2" w:space="0"/>
              <w:bottom w:val="single" w:color="000000" w:sz="2" w:space="0"/>
            </w:tcBorders>
            <w:vAlign w:val="top"/>
          </w:tcPr>
          <w:p>
            <w:pPr>
              <w:spacing w:before="164" w:line="195" w:lineRule="auto"/>
              <w:ind w:left="87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3</w:t>
            </w:r>
          </w:p>
        </w:tc>
        <w:tc>
          <w:tcPr>
            <w:tcW w:w="1841" w:type="dxa"/>
            <w:tcBorders>
              <w:top w:val="single" w:color="000000" w:sz="2" w:space="0"/>
              <w:bottom w:val="single" w:color="000000" w:sz="2" w:space="0"/>
            </w:tcBorders>
            <w:vAlign w:val="top"/>
          </w:tcPr>
          <w:p>
            <w:pPr>
              <w:spacing w:before="164" w:line="195" w:lineRule="auto"/>
              <w:ind w:left="87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4</w:t>
            </w:r>
          </w:p>
        </w:tc>
        <w:tc>
          <w:tcPr>
            <w:tcW w:w="1699" w:type="dxa"/>
            <w:tcBorders>
              <w:top w:val="single" w:color="000000" w:sz="2" w:space="0"/>
              <w:bottom w:val="single" w:color="000000" w:sz="2" w:space="0"/>
            </w:tcBorders>
            <w:vAlign w:val="top"/>
          </w:tcPr>
          <w:p>
            <w:pPr>
              <w:spacing w:before="167" w:line="192" w:lineRule="auto"/>
              <w:ind w:left="8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5</w:t>
            </w:r>
          </w:p>
        </w:tc>
        <w:tc>
          <w:tcPr>
            <w:tcW w:w="1568" w:type="dxa"/>
            <w:tcBorders>
              <w:top w:val="single" w:color="000000" w:sz="2" w:space="0"/>
              <w:bottom w:val="single" w:color="000000" w:sz="2" w:space="0"/>
            </w:tcBorders>
            <w:vAlign w:val="top"/>
          </w:tcPr>
          <w:p>
            <w:pPr>
              <w:spacing w:before="164" w:line="195" w:lineRule="auto"/>
              <w:ind w:left="74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3605" w:type="dxa"/>
            <w:gridSpan w:val="2"/>
            <w:tcBorders>
              <w:top w:val="single" w:color="000000" w:sz="2" w:space="0"/>
              <w:bottom w:val="single" w:color="000000" w:sz="2" w:space="0"/>
            </w:tcBorders>
            <w:vAlign w:val="top"/>
          </w:tcPr>
          <w:p>
            <w:pPr>
              <w:spacing w:before="127" w:line="231" w:lineRule="auto"/>
              <w:ind w:left="1612"/>
              <w:rPr>
                <w:rFonts w:ascii="仿宋" w:hAnsi="仿宋" w:eastAsia="仿宋" w:cs="仿宋"/>
                <w:color w:val="auto"/>
                <w:sz w:val="20"/>
                <w:szCs w:val="20"/>
                <w:highlight w:val="none"/>
              </w:rPr>
            </w:pPr>
            <w:r>
              <w:rPr>
                <w:rFonts w:ascii="仿宋" w:hAnsi="仿宋" w:eastAsia="仿宋" w:cs="仿宋"/>
                <w:color w:val="auto"/>
                <w:spacing w:val="-1"/>
                <w:sz w:val="20"/>
                <w:szCs w:val="20"/>
                <w:highlight w:val="none"/>
              </w:rPr>
              <w:t>合计</w:t>
            </w:r>
          </w:p>
        </w:tc>
        <w:tc>
          <w:tcPr>
            <w:tcW w:w="1699" w:type="dxa"/>
            <w:tcBorders>
              <w:top w:val="single" w:color="000000" w:sz="2" w:space="0"/>
              <w:bottom w:val="single" w:color="000000" w:sz="2" w:space="0"/>
            </w:tcBorders>
            <w:vAlign w:val="top"/>
          </w:tcPr>
          <w:p>
            <w:pPr>
              <w:spacing w:before="163" w:line="195" w:lineRule="auto"/>
              <w:ind w:left="93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309.28</w:t>
            </w:r>
          </w:p>
        </w:tc>
        <w:tc>
          <w:tcPr>
            <w:tcW w:w="1841" w:type="dxa"/>
            <w:tcBorders>
              <w:top w:val="single" w:color="000000" w:sz="2" w:space="0"/>
              <w:bottom w:val="single" w:color="000000" w:sz="2" w:space="0"/>
            </w:tcBorders>
            <w:vAlign w:val="top"/>
          </w:tcPr>
          <w:p>
            <w:pPr>
              <w:spacing w:before="163"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1</w:t>
            </w:r>
            <w:r>
              <w:rPr>
                <w:rFonts w:ascii="Times New Roman" w:hAnsi="Times New Roman" w:eastAsia="Times New Roman" w:cs="Times New Roman"/>
                <w:color w:val="auto"/>
                <w:spacing w:val="-5"/>
                <w:sz w:val="20"/>
                <w:szCs w:val="20"/>
                <w:highlight w:val="none"/>
              </w:rPr>
              <w:t>047.18</w:t>
            </w:r>
          </w:p>
        </w:tc>
        <w:tc>
          <w:tcPr>
            <w:tcW w:w="1840" w:type="dxa"/>
            <w:tcBorders>
              <w:top w:val="single" w:color="000000" w:sz="2" w:space="0"/>
              <w:bottom w:val="single" w:color="000000" w:sz="2" w:space="0"/>
            </w:tcBorders>
            <w:vAlign w:val="top"/>
          </w:tcPr>
          <w:p>
            <w:pPr>
              <w:spacing w:before="163" w:line="195" w:lineRule="auto"/>
              <w:ind w:right="87"/>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262.10</w:t>
            </w: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111" w:type="dxa"/>
            <w:tcBorders>
              <w:top w:val="single" w:color="000000" w:sz="2" w:space="0"/>
              <w:bottom w:val="single" w:color="000000" w:sz="2" w:space="0"/>
            </w:tcBorders>
            <w:vAlign w:val="top"/>
          </w:tcPr>
          <w:p>
            <w:pPr>
              <w:spacing w:before="159" w:line="189" w:lineRule="auto"/>
              <w:ind w:left="114"/>
              <w:rPr>
                <w:rFonts w:ascii="Times New Roman" w:hAnsi="Times New Roman" w:eastAsia="Times New Roman" w:cs="Times New Roman"/>
                <w:color w:val="auto"/>
                <w:sz w:val="22"/>
                <w:szCs w:val="22"/>
                <w:highlight w:val="none"/>
              </w:rPr>
            </w:pPr>
            <w:r>
              <w:rPr>
                <w:rFonts w:ascii="Times New Roman" w:hAnsi="Times New Roman" w:eastAsia="Times New Roman" w:cs="Times New Roman"/>
                <w:color w:val="auto"/>
                <w:spacing w:val="-2"/>
                <w:sz w:val="22"/>
                <w:szCs w:val="22"/>
                <w:highlight w:val="none"/>
              </w:rPr>
              <w:t>2</w:t>
            </w:r>
            <w:r>
              <w:rPr>
                <w:rFonts w:ascii="Times New Roman" w:hAnsi="Times New Roman" w:eastAsia="Times New Roman" w:cs="Times New Roman"/>
                <w:color w:val="auto"/>
                <w:spacing w:val="-1"/>
                <w:sz w:val="22"/>
                <w:szCs w:val="22"/>
                <w:highlight w:val="none"/>
              </w:rPr>
              <w:t>01</w:t>
            </w:r>
          </w:p>
        </w:tc>
        <w:tc>
          <w:tcPr>
            <w:tcW w:w="2494" w:type="dxa"/>
            <w:tcBorders>
              <w:top w:val="single" w:color="000000" w:sz="2" w:space="0"/>
              <w:bottom w:val="single" w:color="000000" w:sz="2" w:space="0"/>
            </w:tcBorders>
            <w:vAlign w:val="top"/>
          </w:tcPr>
          <w:p>
            <w:pPr>
              <w:spacing w:before="126" w:line="339" w:lineRule="exact"/>
              <w:ind w:left="330"/>
              <w:rPr>
                <w:rFonts w:ascii="仿宋" w:hAnsi="仿宋" w:eastAsia="仿宋" w:cs="仿宋"/>
                <w:color w:val="auto"/>
                <w:sz w:val="20"/>
                <w:szCs w:val="20"/>
                <w:highlight w:val="none"/>
              </w:rPr>
            </w:pPr>
            <w:r>
              <w:rPr>
                <w:rFonts w:ascii="仿宋" w:hAnsi="仿宋" w:eastAsia="仿宋" w:cs="仿宋"/>
                <w:color w:val="auto"/>
                <w:spacing w:val="11"/>
                <w:position w:val="2"/>
                <w:sz w:val="20"/>
                <w:szCs w:val="20"/>
                <w:highlight w:val="none"/>
              </w:rPr>
              <w:t>一</w:t>
            </w:r>
            <w:r>
              <w:rPr>
                <w:rFonts w:ascii="仿宋" w:hAnsi="仿宋" w:eastAsia="仿宋" w:cs="仿宋"/>
                <w:color w:val="auto"/>
                <w:spacing w:val="7"/>
                <w:position w:val="2"/>
                <w:sz w:val="20"/>
                <w:szCs w:val="20"/>
                <w:highlight w:val="none"/>
              </w:rPr>
              <w:t>般公共服务支出</w:t>
            </w:r>
          </w:p>
        </w:tc>
        <w:tc>
          <w:tcPr>
            <w:tcW w:w="1699" w:type="dxa"/>
            <w:tcBorders>
              <w:top w:val="single" w:color="000000" w:sz="2" w:space="0"/>
              <w:bottom w:val="single" w:color="000000" w:sz="2" w:space="0"/>
            </w:tcBorders>
            <w:vAlign w:val="top"/>
          </w:tcPr>
          <w:p>
            <w:pPr>
              <w:spacing w:before="162" w:line="195" w:lineRule="auto"/>
              <w:ind w:left="93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304.32</w:t>
            </w:r>
          </w:p>
        </w:tc>
        <w:tc>
          <w:tcPr>
            <w:tcW w:w="1841" w:type="dxa"/>
            <w:tcBorders>
              <w:top w:val="single" w:color="000000" w:sz="2" w:space="0"/>
              <w:bottom w:val="single" w:color="000000" w:sz="2" w:space="0"/>
            </w:tcBorders>
            <w:vAlign w:val="top"/>
          </w:tcPr>
          <w:p>
            <w:pPr>
              <w:spacing w:before="165"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042.22</w:t>
            </w:r>
          </w:p>
        </w:tc>
        <w:tc>
          <w:tcPr>
            <w:tcW w:w="1840" w:type="dxa"/>
            <w:tcBorders>
              <w:top w:val="single" w:color="000000" w:sz="2" w:space="0"/>
              <w:bottom w:val="single" w:color="000000" w:sz="2" w:space="0"/>
            </w:tcBorders>
            <w:vAlign w:val="top"/>
          </w:tcPr>
          <w:p>
            <w:pPr>
              <w:spacing w:before="165" w:line="195" w:lineRule="auto"/>
              <w:ind w:right="87"/>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262.10</w:t>
            </w: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1111" w:type="dxa"/>
            <w:tcBorders>
              <w:top w:val="single" w:color="000000" w:sz="2" w:space="0"/>
              <w:bottom w:val="single" w:color="000000" w:sz="2" w:space="0"/>
            </w:tcBorders>
            <w:vAlign w:val="top"/>
          </w:tcPr>
          <w:p>
            <w:pPr>
              <w:spacing w:before="162"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20108</w:t>
            </w:r>
          </w:p>
        </w:tc>
        <w:tc>
          <w:tcPr>
            <w:tcW w:w="2494" w:type="dxa"/>
            <w:tcBorders>
              <w:top w:val="single" w:color="000000" w:sz="2" w:space="0"/>
              <w:bottom w:val="single" w:color="000000" w:sz="2" w:space="0"/>
            </w:tcBorders>
            <w:vAlign w:val="top"/>
          </w:tcPr>
          <w:p>
            <w:pPr>
              <w:spacing w:before="129" w:line="231" w:lineRule="auto"/>
              <w:ind w:left="343"/>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审计事</w:t>
            </w:r>
            <w:r>
              <w:rPr>
                <w:rFonts w:ascii="仿宋" w:hAnsi="仿宋" w:eastAsia="仿宋" w:cs="仿宋"/>
                <w:color w:val="auto"/>
                <w:spacing w:val="1"/>
                <w:sz w:val="20"/>
                <w:szCs w:val="20"/>
                <w:highlight w:val="none"/>
              </w:rPr>
              <w:t>务</w:t>
            </w:r>
          </w:p>
        </w:tc>
        <w:tc>
          <w:tcPr>
            <w:tcW w:w="1699" w:type="dxa"/>
            <w:tcBorders>
              <w:top w:val="single" w:color="000000" w:sz="2" w:space="0"/>
              <w:bottom w:val="single" w:color="000000" w:sz="2" w:space="0"/>
            </w:tcBorders>
            <w:vAlign w:val="top"/>
          </w:tcPr>
          <w:p>
            <w:pPr>
              <w:spacing w:before="163" w:line="195" w:lineRule="auto"/>
              <w:ind w:left="93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304.32</w:t>
            </w:r>
          </w:p>
        </w:tc>
        <w:tc>
          <w:tcPr>
            <w:tcW w:w="1841" w:type="dxa"/>
            <w:tcBorders>
              <w:top w:val="single" w:color="000000" w:sz="2" w:space="0"/>
              <w:bottom w:val="single" w:color="000000" w:sz="2" w:space="0"/>
            </w:tcBorders>
            <w:vAlign w:val="top"/>
          </w:tcPr>
          <w:p>
            <w:pPr>
              <w:spacing w:before="165"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1</w:t>
            </w:r>
            <w:r>
              <w:rPr>
                <w:rFonts w:ascii="Times New Roman" w:hAnsi="Times New Roman" w:eastAsia="Times New Roman" w:cs="Times New Roman"/>
                <w:color w:val="auto"/>
                <w:spacing w:val="1"/>
                <w:sz w:val="20"/>
                <w:szCs w:val="20"/>
                <w:highlight w:val="none"/>
              </w:rPr>
              <w:t>042.22</w:t>
            </w:r>
          </w:p>
        </w:tc>
        <w:tc>
          <w:tcPr>
            <w:tcW w:w="1840" w:type="dxa"/>
            <w:tcBorders>
              <w:top w:val="single" w:color="000000" w:sz="2" w:space="0"/>
              <w:bottom w:val="single" w:color="000000" w:sz="2" w:space="0"/>
            </w:tcBorders>
            <w:vAlign w:val="top"/>
          </w:tcPr>
          <w:p>
            <w:pPr>
              <w:spacing w:before="165" w:line="195" w:lineRule="auto"/>
              <w:ind w:right="87"/>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262.10</w:t>
            </w: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111" w:type="dxa"/>
            <w:tcBorders>
              <w:top w:val="single" w:color="000000" w:sz="2" w:space="0"/>
              <w:bottom w:val="single" w:color="000000" w:sz="2" w:space="0"/>
            </w:tcBorders>
            <w:vAlign w:val="top"/>
          </w:tcPr>
          <w:p>
            <w:pPr>
              <w:spacing w:before="164"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010801</w:t>
            </w:r>
          </w:p>
        </w:tc>
        <w:tc>
          <w:tcPr>
            <w:tcW w:w="2494" w:type="dxa"/>
            <w:tcBorders>
              <w:top w:val="single" w:color="000000" w:sz="2" w:space="0"/>
              <w:bottom w:val="single" w:color="000000" w:sz="2" w:space="0"/>
            </w:tcBorders>
            <w:vAlign w:val="top"/>
          </w:tcPr>
          <w:p>
            <w:pPr>
              <w:spacing w:before="131" w:line="229" w:lineRule="auto"/>
              <w:ind w:left="329"/>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行</w:t>
            </w:r>
            <w:r>
              <w:rPr>
                <w:rFonts w:ascii="仿宋" w:hAnsi="仿宋" w:eastAsia="仿宋" w:cs="仿宋"/>
                <w:color w:val="auto"/>
                <w:spacing w:val="5"/>
                <w:sz w:val="20"/>
                <w:szCs w:val="20"/>
                <w:highlight w:val="none"/>
              </w:rPr>
              <w:t>政运行</w:t>
            </w:r>
          </w:p>
        </w:tc>
        <w:tc>
          <w:tcPr>
            <w:tcW w:w="1699" w:type="dxa"/>
            <w:tcBorders>
              <w:top w:val="single" w:color="000000" w:sz="2" w:space="0"/>
              <w:bottom w:val="single" w:color="000000" w:sz="2" w:space="0"/>
            </w:tcBorders>
            <w:vAlign w:val="top"/>
          </w:tcPr>
          <w:p>
            <w:pPr>
              <w:spacing w:before="164" w:line="195" w:lineRule="auto"/>
              <w:ind w:left="102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8</w:t>
            </w:r>
            <w:r>
              <w:rPr>
                <w:rFonts w:ascii="Times New Roman" w:hAnsi="Times New Roman" w:eastAsia="Times New Roman" w:cs="Times New Roman"/>
                <w:color w:val="auto"/>
                <w:spacing w:val="2"/>
                <w:sz w:val="20"/>
                <w:szCs w:val="20"/>
                <w:highlight w:val="none"/>
              </w:rPr>
              <w:t>40.94</w:t>
            </w:r>
          </w:p>
        </w:tc>
        <w:tc>
          <w:tcPr>
            <w:tcW w:w="1841" w:type="dxa"/>
            <w:tcBorders>
              <w:top w:val="single" w:color="000000" w:sz="2" w:space="0"/>
              <w:bottom w:val="single" w:color="000000" w:sz="2" w:space="0"/>
            </w:tcBorders>
            <w:vAlign w:val="top"/>
          </w:tcPr>
          <w:p>
            <w:pPr>
              <w:spacing w:before="164"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8</w:t>
            </w:r>
            <w:r>
              <w:rPr>
                <w:rFonts w:ascii="Times New Roman" w:hAnsi="Times New Roman" w:eastAsia="Times New Roman" w:cs="Times New Roman"/>
                <w:color w:val="auto"/>
                <w:spacing w:val="2"/>
                <w:sz w:val="20"/>
                <w:szCs w:val="20"/>
                <w:highlight w:val="none"/>
              </w:rPr>
              <w:t>40.94</w:t>
            </w:r>
          </w:p>
        </w:tc>
        <w:tc>
          <w:tcPr>
            <w:tcW w:w="1840" w:type="dxa"/>
            <w:tcBorders>
              <w:top w:val="single" w:color="000000" w:sz="2" w:space="0"/>
              <w:bottom w:val="single" w:color="000000" w:sz="2" w:space="0"/>
            </w:tcBorders>
            <w:vAlign w:val="top"/>
          </w:tcPr>
          <w:p>
            <w:pPr>
              <w:rPr>
                <w:rFonts w:ascii="Arial"/>
                <w:color w:val="auto"/>
                <w:sz w:val="21"/>
                <w:highlight w:val="none"/>
              </w:rPr>
            </w:pP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1111" w:type="dxa"/>
            <w:tcBorders>
              <w:top w:val="single" w:color="000000" w:sz="2" w:space="0"/>
              <w:bottom w:val="single" w:color="000000" w:sz="2" w:space="0"/>
            </w:tcBorders>
            <w:vAlign w:val="top"/>
          </w:tcPr>
          <w:p>
            <w:pPr>
              <w:spacing w:before="164"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010802</w:t>
            </w:r>
          </w:p>
        </w:tc>
        <w:tc>
          <w:tcPr>
            <w:tcW w:w="2494" w:type="dxa"/>
            <w:tcBorders>
              <w:top w:val="single" w:color="000000" w:sz="2" w:space="0"/>
              <w:bottom w:val="single" w:color="000000" w:sz="2" w:space="0"/>
            </w:tcBorders>
            <w:vAlign w:val="top"/>
          </w:tcPr>
          <w:p>
            <w:pPr>
              <w:spacing w:before="131" w:line="332" w:lineRule="exact"/>
              <w:ind w:left="119"/>
              <w:rPr>
                <w:rFonts w:ascii="仿宋" w:hAnsi="仿宋" w:eastAsia="仿宋" w:cs="仿宋"/>
                <w:color w:val="auto"/>
                <w:sz w:val="20"/>
                <w:szCs w:val="20"/>
                <w:highlight w:val="none"/>
              </w:rPr>
            </w:pPr>
            <w:r>
              <w:rPr>
                <w:rFonts w:ascii="仿宋" w:hAnsi="仿宋" w:eastAsia="仿宋" w:cs="仿宋"/>
                <w:color w:val="auto"/>
                <w:spacing w:val="11"/>
                <w:position w:val="2"/>
                <w:sz w:val="20"/>
                <w:szCs w:val="20"/>
                <w:highlight w:val="none"/>
              </w:rPr>
              <w:t>一</w:t>
            </w:r>
            <w:r>
              <w:rPr>
                <w:rFonts w:ascii="仿宋" w:hAnsi="仿宋" w:eastAsia="仿宋" w:cs="仿宋"/>
                <w:color w:val="auto"/>
                <w:spacing w:val="7"/>
                <w:position w:val="2"/>
                <w:sz w:val="20"/>
                <w:szCs w:val="20"/>
                <w:highlight w:val="none"/>
              </w:rPr>
              <w:t>般行政管理事务</w:t>
            </w: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840" w:type="dxa"/>
            <w:tcBorders>
              <w:top w:val="single" w:color="000000" w:sz="2" w:space="0"/>
              <w:bottom w:val="single" w:color="000000" w:sz="2" w:space="0"/>
            </w:tcBorders>
            <w:vAlign w:val="top"/>
          </w:tcPr>
          <w:p>
            <w:pPr>
              <w:rPr>
                <w:rFonts w:ascii="Arial"/>
                <w:color w:val="auto"/>
                <w:sz w:val="21"/>
                <w:highlight w:val="none"/>
              </w:rPr>
            </w:pP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111" w:type="dxa"/>
            <w:tcBorders>
              <w:top w:val="single" w:color="000000" w:sz="2" w:space="0"/>
              <w:bottom w:val="single" w:color="000000" w:sz="2" w:space="0"/>
            </w:tcBorders>
            <w:vAlign w:val="top"/>
          </w:tcPr>
          <w:p>
            <w:pPr>
              <w:spacing w:before="163"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010803</w:t>
            </w:r>
          </w:p>
        </w:tc>
        <w:tc>
          <w:tcPr>
            <w:tcW w:w="2494" w:type="dxa"/>
            <w:tcBorders>
              <w:top w:val="single" w:color="000000" w:sz="2" w:space="0"/>
              <w:bottom w:val="single" w:color="000000" w:sz="2" w:space="0"/>
            </w:tcBorders>
            <w:vAlign w:val="top"/>
          </w:tcPr>
          <w:p>
            <w:pPr>
              <w:spacing w:before="129" w:line="231" w:lineRule="auto"/>
              <w:ind w:left="116"/>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机关服</w:t>
            </w:r>
            <w:r>
              <w:rPr>
                <w:rFonts w:ascii="仿宋" w:hAnsi="仿宋" w:eastAsia="仿宋" w:cs="仿宋"/>
                <w:color w:val="auto"/>
                <w:spacing w:val="5"/>
                <w:sz w:val="20"/>
                <w:szCs w:val="20"/>
                <w:highlight w:val="none"/>
              </w:rPr>
              <w:t>务</w:t>
            </w:r>
          </w:p>
        </w:tc>
        <w:tc>
          <w:tcPr>
            <w:tcW w:w="1699" w:type="dxa"/>
            <w:tcBorders>
              <w:top w:val="single" w:color="000000" w:sz="2" w:space="0"/>
              <w:bottom w:val="single" w:color="000000" w:sz="2" w:space="0"/>
            </w:tcBorders>
            <w:vAlign w:val="top"/>
          </w:tcPr>
          <w:p>
            <w:pPr>
              <w:spacing w:before="163" w:line="195" w:lineRule="auto"/>
              <w:ind w:left="123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3</w:t>
            </w:r>
            <w:r>
              <w:rPr>
                <w:rFonts w:ascii="Times New Roman" w:hAnsi="Times New Roman" w:eastAsia="Times New Roman" w:cs="Times New Roman"/>
                <w:color w:val="auto"/>
                <w:spacing w:val="3"/>
                <w:sz w:val="20"/>
                <w:szCs w:val="20"/>
                <w:highlight w:val="none"/>
              </w:rPr>
              <w:t>6.6</w:t>
            </w: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840" w:type="dxa"/>
            <w:tcBorders>
              <w:top w:val="single" w:color="000000" w:sz="2" w:space="0"/>
              <w:bottom w:val="single" w:color="000000" w:sz="2" w:space="0"/>
            </w:tcBorders>
            <w:vAlign w:val="top"/>
          </w:tcPr>
          <w:p>
            <w:pPr>
              <w:spacing w:before="163" w:line="195" w:lineRule="auto"/>
              <w:ind w:right="80"/>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3</w:t>
            </w:r>
            <w:r>
              <w:rPr>
                <w:rFonts w:ascii="Times New Roman" w:hAnsi="Times New Roman" w:eastAsia="Times New Roman" w:cs="Times New Roman"/>
                <w:color w:val="auto"/>
                <w:spacing w:val="3"/>
                <w:sz w:val="20"/>
                <w:szCs w:val="20"/>
                <w:highlight w:val="none"/>
              </w:rPr>
              <w:t>6.6</w:t>
            </w: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111" w:type="dxa"/>
            <w:tcBorders>
              <w:top w:val="single" w:color="000000" w:sz="2" w:space="0"/>
              <w:bottom w:val="single" w:color="000000" w:sz="2" w:space="0"/>
            </w:tcBorders>
            <w:vAlign w:val="top"/>
          </w:tcPr>
          <w:p>
            <w:pPr>
              <w:spacing w:before="163"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010804</w:t>
            </w:r>
          </w:p>
        </w:tc>
        <w:tc>
          <w:tcPr>
            <w:tcW w:w="2494" w:type="dxa"/>
            <w:tcBorders>
              <w:top w:val="single" w:color="000000" w:sz="2" w:space="0"/>
              <w:bottom w:val="single" w:color="000000" w:sz="2" w:space="0"/>
            </w:tcBorders>
            <w:vAlign w:val="top"/>
          </w:tcPr>
          <w:p>
            <w:pPr>
              <w:spacing w:before="130" w:line="231" w:lineRule="auto"/>
              <w:ind w:left="132"/>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审计业</w:t>
            </w:r>
            <w:r>
              <w:rPr>
                <w:rFonts w:ascii="仿宋" w:hAnsi="仿宋" w:eastAsia="仿宋" w:cs="仿宋"/>
                <w:color w:val="auto"/>
                <w:spacing w:val="1"/>
                <w:sz w:val="20"/>
                <w:szCs w:val="20"/>
                <w:highlight w:val="none"/>
              </w:rPr>
              <w:t>务</w:t>
            </w:r>
          </w:p>
        </w:tc>
        <w:tc>
          <w:tcPr>
            <w:tcW w:w="1699" w:type="dxa"/>
            <w:tcBorders>
              <w:top w:val="single" w:color="000000" w:sz="2" w:space="0"/>
              <w:bottom w:val="single" w:color="000000" w:sz="2" w:space="0"/>
            </w:tcBorders>
            <w:vAlign w:val="top"/>
          </w:tcPr>
          <w:p>
            <w:pPr>
              <w:spacing w:before="163" w:line="195" w:lineRule="auto"/>
              <w:ind w:left="139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8</w:t>
            </w:r>
            <w:r>
              <w:rPr>
                <w:rFonts w:ascii="Times New Roman" w:hAnsi="Times New Roman" w:eastAsia="Times New Roman" w:cs="Times New Roman"/>
                <w:color w:val="auto"/>
                <w:spacing w:val="-1"/>
                <w:sz w:val="20"/>
                <w:szCs w:val="20"/>
                <w:highlight w:val="none"/>
              </w:rPr>
              <w:t>2</w:t>
            </w: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840" w:type="dxa"/>
            <w:tcBorders>
              <w:top w:val="single" w:color="000000" w:sz="2" w:space="0"/>
              <w:bottom w:val="single" w:color="000000" w:sz="2" w:space="0"/>
            </w:tcBorders>
            <w:vAlign w:val="top"/>
          </w:tcPr>
          <w:p>
            <w:pPr>
              <w:spacing w:before="163" w:line="195" w:lineRule="auto"/>
              <w:ind w:right="84"/>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8</w:t>
            </w:r>
            <w:r>
              <w:rPr>
                <w:rFonts w:ascii="Times New Roman" w:hAnsi="Times New Roman" w:eastAsia="Times New Roman" w:cs="Times New Roman"/>
                <w:color w:val="auto"/>
                <w:spacing w:val="-1"/>
                <w:sz w:val="20"/>
                <w:szCs w:val="20"/>
                <w:highlight w:val="none"/>
              </w:rPr>
              <w:t>2</w:t>
            </w: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111" w:type="dxa"/>
            <w:tcBorders>
              <w:top w:val="single" w:color="000000" w:sz="2" w:space="0"/>
              <w:bottom w:val="single" w:color="000000" w:sz="2" w:space="0"/>
            </w:tcBorders>
            <w:vAlign w:val="top"/>
          </w:tcPr>
          <w:p>
            <w:pPr>
              <w:spacing w:before="164"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010806</w:t>
            </w:r>
          </w:p>
        </w:tc>
        <w:tc>
          <w:tcPr>
            <w:tcW w:w="2494" w:type="dxa"/>
            <w:tcBorders>
              <w:top w:val="single" w:color="000000" w:sz="2" w:space="0"/>
              <w:bottom w:val="single" w:color="000000" w:sz="2" w:space="0"/>
            </w:tcBorders>
            <w:vAlign w:val="top"/>
          </w:tcPr>
          <w:p>
            <w:pPr>
              <w:spacing w:before="130" w:line="230" w:lineRule="auto"/>
              <w:ind w:left="116"/>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信息化建设</w:t>
            </w:r>
          </w:p>
        </w:tc>
        <w:tc>
          <w:tcPr>
            <w:tcW w:w="1699" w:type="dxa"/>
            <w:tcBorders>
              <w:top w:val="single" w:color="000000" w:sz="2" w:space="0"/>
              <w:bottom w:val="single" w:color="000000" w:sz="2" w:space="0"/>
            </w:tcBorders>
            <w:vAlign w:val="top"/>
          </w:tcPr>
          <w:p>
            <w:pPr>
              <w:spacing w:before="164" w:line="195" w:lineRule="auto"/>
              <w:ind w:left="102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210.16</w:t>
            </w:r>
          </w:p>
        </w:tc>
        <w:tc>
          <w:tcPr>
            <w:tcW w:w="1841" w:type="dxa"/>
            <w:tcBorders>
              <w:top w:val="single" w:color="000000" w:sz="2" w:space="0"/>
              <w:bottom w:val="single" w:color="000000" w:sz="2" w:space="0"/>
            </w:tcBorders>
            <w:vAlign w:val="top"/>
          </w:tcPr>
          <w:p>
            <w:pPr>
              <w:spacing w:before="164"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11</w:t>
            </w:r>
            <w:r>
              <w:rPr>
                <w:rFonts w:ascii="Times New Roman" w:hAnsi="Times New Roman" w:eastAsia="Times New Roman" w:cs="Times New Roman"/>
                <w:color w:val="auto"/>
                <w:sz w:val="20"/>
                <w:szCs w:val="20"/>
                <w:highlight w:val="none"/>
              </w:rPr>
              <w:t>6.90</w:t>
            </w:r>
          </w:p>
        </w:tc>
        <w:tc>
          <w:tcPr>
            <w:tcW w:w="1840" w:type="dxa"/>
            <w:tcBorders>
              <w:top w:val="single" w:color="000000" w:sz="2" w:space="0"/>
              <w:bottom w:val="single" w:color="000000" w:sz="2" w:space="0"/>
            </w:tcBorders>
            <w:vAlign w:val="top"/>
          </w:tcPr>
          <w:p>
            <w:pPr>
              <w:spacing w:before="164" w:line="195" w:lineRule="auto"/>
              <w:ind w:right="84"/>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93.26</w:t>
            </w: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111" w:type="dxa"/>
            <w:tcBorders>
              <w:top w:val="single" w:color="000000" w:sz="2" w:space="0"/>
              <w:bottom w:val="single" w:color="000000" w:sz="2" w:space="0"/>
            </w:tcBorders>
            <w:vAlign w:val="top"/>
          </w:tcPr>
          <w:p>
            <w:pPr>
              <w:spacing w:before="164"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010809</w:t>
            </w:r>
          </w:p>
        </w:tc>
        <w:tc>
          <w:tcPr>
            <w:tcW w:w="2494" w:type="dxa"/>
            <w:tcBorders>
              <w:top w:val="single" w:color="000000" w:sz="2" w:space="0"/>
              <w:bottom w:val="single" w:color="000000" w:sz="2" w:space="0"/>
            </w:tcBorders>
            <w:vAlign w:val="top"/>
          </w:tcPr>
          <w:p>
            <w:pPr>
              <w:spacing w:before="131" w:line="230" w:lineRule="auto"/>
              <w:ind w:left="117"/>
              <w:rPr>
                <w:rFonts w:ascii="仿宋" w:hAnsi="仿宋" w:eastAsia="仿宋" w:cs="仿宋"/>
                <w:color w:val="auto"/>
                <w:sz w:val="20"/>
                <w:szCs w:val="20"/>
                <w:highlight w:val="none"/>
              </w:rPr>
            </w:pPr>
            <w:r>
              <w:rPr>
                <w:rFonts w:ascii="仿宋" w:hAnsi="仿宋" w:eastAsia="仿宋" w:cs="仿宋"/>
                <w:color w:val="auto"/>
                <w:spacing w:val="13"/>
                <w:sz w:val="20"/>
                <w:szCs w:val="20"/>
                <w:highlight w:val="none"/>
              </w:rPr>
              <w:t>其</w:t>
            </w:r>
            <w:r>
              <w:rPr>
                <w:rFonts w:ascii="仿宋" w:hAnsi="仿宋" w:eastAsia="仿宋" w:cs="仿宋"/>
                <w:color w:val="auto"/>
                <w:spacing w:val="7"/>
                <w:sz w:val="20"/>
                <w:szCs w:val="20"/>
                <w:highlight w:val="none"/>
              </w:rPr>
              <w:t>他审计事务支出</w:t>
            </w:r>
          </w:p>
        </w:tc>
        <w:tc>
          <w:tcPr>
            <w:tcW w:w="1699" w:type="dxa"/>
            <w:tcBorders>
              <w:top w:val="single" w:color="000000" w:sz="2" w:space="0"/>
              <w:bottom w:val="single" w:color="000000" w:sz="2" w:space="0"/>
            </w:tcBorders>
            <w:vAlign w:val="top"/>
          </w:tcPr>
          <w:p>
            <w:pPr>
              <w:spacing w:before="165" w:line="195" w:lineRule="auto"/>
              <w:ind w:left="104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13</w:t>
            </w:r>
            <w:r>
              <w:rPr>
                <w:rFonts w:ascii="Times New Roman" w:hAnsi="Times New Roman" w:eastAsia="Times New Roman" w:cs="Times New Roman"/>
                <w:color w:val="auto"/>
                <w:sz w:val="20"/>
                <w:szCs w:val="20"/>
                <w:highlight w:val="none"/>
              </w:rPr>
              <w:t>4.62</w:t>
            </w:r>
          </w:p>
        </w:tc>
        <w:tc>
          <w:tcPr>
            <w:tcW w:w="1841" w:type="dxa"/>
            <w:tcBorders>
              <w:top w:val="single" w:color="000000" w:sz="2" w:space="0"/>
              <w:bottom w:val="single" w:color="000000" w:sz="2" w:space="0"/>
            </w:tcBorders>
            <w:vAlign w:val="top"/>
          </w:tcPr>
          <w:p>
            <w:pPr>
              <w:spacing w:before="165" w:line="195" w:lineRule="auto"/>
              <w:ind w:right="85"/>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8</w:t>
            </w:r>
            <w:r>
              <w:rPr>
                <w:rFonts w:ascii="Times New Roman" w:hAnsi="Times New Roman" w:eastAsia="Times New Roman" w:cs="Times New Roman"/>
                <w:color w:val="auto"/>
                <w:spacing w:val="2"/>
                <w:sz w:val="20"/>
                <w:szCs w:val="20"/>
                <w:highlight w:val="none"/>
              </w:rPr>
              <w:t>4.38</w:t>
            </w:r>
          </w:p>
        </w:tc>
        <w:tc>
          <w:tcPr>
            <w:tcW w:w="1840" w:type="dxa"/>
            <w:tcBorders>
              <w:top w:val="single" w:color="000000" w:sz="2" w:space="0"/>
              <w:bottom w:val="single" w:color="000000" w:sz="2" w:space="0"/>
            </w:tcBorders>
            <w:vAlign w:val="top"/>
          </w:tcPr>
          <w:p>
            <w:pPr>
              <w:spacing w:before="165" w:line="195" w:lineRule="auto"/>
              <w:ind w:right="84"/>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50.2</w:t>
            </w:r>
            <w:r>
              <w:rPr>
                <w:rFonts w:ascii="Times New Roman" w:hAnsi="Times New Roman" w:eastAsia="Times New Roman" w:cs="Times New Roman"/>
                <w:color w:val="auto"/>
                <w:spacing w:val="2"/>
                <w:sz w:val="20"/>
                <w:szCs w:val="20"/>
                <w:highlight w:val="none"/>
              </w:rPr>
              <w:t>4</w:t>
            </w: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111" w:type="dxa"/>
            <w:tcBorders>
              <w:top w:val="single" w:color="000000" w:sz="2" w:space="0"/>
              <w:bottom w:val="single" w:color="000000" w:sz="2" w:space="0"/>
            </w:tcBorders>
            <w:vAlign w:val="top"/>
          </w:tcPr>
          <w:p>
            <w:pPr>
              <w:spacing w:before="165"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2</w:t>
            </w:r>
            <w:r>
              <w:rPr>
                <w:rFonts w:ascii="Times New Roman" w:hAnsi="Times New Roman" w:eastAsia="Times New Roman" w:cs="Times New Roman"/>
                <w:color w:val="auto"/>
                <w:spacing w:val="3"/>
                <w:sz w:val="20"/>
                <w:szCs w:val="20"/>
                <w:highlight w:val="none"/>
              </w:rPr>
              <w:t>08</w:t>
            </w:r>
          </w:p>
        </w:tc>
        <w:tc>
          <w:tcPr>
            <w:tcW w:w="2494" w:type="dxa"/>
            <w:tcBorders>
              <w:top w:val="single" w:color="000000" w:sz="2" w:space="0"/>
              <w:bottom w:val="single" w:color="000000" w:sz="2" w:space="0"/>
            </w:tcBorders>
            <w:vAlign w:val="top"/>
          </w:tcPr>
          <w:p>
            <w:pPr>
              <w:spacing w:before="132" w:line="229" w:lineRule="auto"/>
              <w:ind w:left="123"/>
              <w:rPr>
                <w:rFonts w:ascii="仿宋" w:hAnsi="仿宋" w:eastAsia="仿宋" w:cs="仿宋"/>
                <w:color w:val="auto"/>
                <w:sz w:val="20"/>
                <w:szCs w:val="20"/>
                <w:highlight w:val="none"/>
              </w:rPr>
            </w:pPr>
            <w:r>
              <w:rPr>
                <w:rFonts w:ascii="仿宋" w:hAnsi="仿宋" w:eastAsia="仿宋" w:cs="仿宋"/>
                <w:color w:val="auto"/>
                <w:spacing w:val="11"/>
                <w:sz w:val="20"/>
                <w:szCs w:val="20"/>
                <w:highlight w:val="none"/>
              </w:rPr>
              <w:t>社</w:t>
            </w:r>
            <w:r>
              <w:rPr>
                <w:rFonts w:ascii="仿宋" w:hAnsi="仿宋" w:eastAsia="仿宋" w:cs="仿宋"/>
                <w:color w:val="auto"/>
                <w:spacing w:val="8"/>
                <w:sz w:val="20"/>
                <w:szCs w:val="20"/>
                <w:highlight w:val="none"/>
              </w:rPr>
              <w:t>会保障和就业支出</w:t>
            </w:r>
          </w:p>
        </w:tc>
        <w:tc>
          <w:tcPr>
            <w:tcW w:w="1699" w:type="dxa"/>
            <w:tcBorders>
              <w:top w:val="single" w:color="000000" w:sz="2" w:space="0"/>
              <w:bottom w:val="single" w:color="000000" w:sz="2" w:space="0"/>
            </w:tcBorders>
            <w:vAlign w:val="top"/>
          </w:tcPr>
          <w:p>
            <w:pPr>
              <w:spacing w:before="165" w:line="198" w:lineRule="auto"/>
              <w:ind w:left="122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841" w:type="dxa"/>
            <w:tcBorders>
              <w:top w:val="single" w:color="000000" w:sz="2" w:space="0"/>
              <w:bottom w:val="single" w:color="000000" w:sz="2" w:space="0"/>
            </w:tcBorders>
            <w:vAlign w:val="top"/>
          </w:tcPr>
          <w:p>
            <w:pPr>
              <w:spacing w:before="165" w:line="198" w:lineRule="auto"/>
              <w:ind w:right="90"/>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840" w:type="dxa"/>
            <w:tcBorders>
              <w:top w:val="single" w:color="000000" w:sz="2" w:space="0"/>
              <w:bottom w:val="single" w:color="000000" w:sz="2" w:space="0"/>
            </w:tcBorders>
            <w:vAlign w:val="top"/>
          </w:tcPr>
          <w:p>
            <w:pPr>
              <w:rPr>
                <w:rFonts w:ascii="Arial"/>
                <w:color w:val="auto"/>
                <w:sz w:val="21"/>
                <w:highlight w:val="none"/>
              </w:rPr>
            </w:pP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1111" w:type="dxa"/>
            <w:tcBorders>
              <w:top w:val="single" w:color="000000" w:sz="2" w:space="0"/>
              <w:bottom w:val="single" w:color="000000" w:sz="2" w:space="0"/>
            </w:tcBorders>
            <w:vAlign w:val="top"/>
          </w:tcPr>
          <w:p>
            <w:pPr>
              <w:spacing w:before="165"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20805</w:t>
            </w:r>
          </w:p>
        </w:tc>
        <w:tc>
          <w:tcPr>
            <w:tcW w:w="2494" w:type="dxa"/>
            <w:tcBorders>
              <w:top w:val="single" w:color="000000" w:sz="2" w:space="0"/>
              <w:bottom w:val="single" w:color="000000" w:sz="2" w:space="0"/>
            </w:tcBorders>
            <w:vAlign w:val="top"/>
          </w:tcPr>
          <w:p>
            <w:pPr>
              <w:spacing w:before="132" w:line="229" w:lineRule="auto"/>
              <w:ind w:left="125"/>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rPr>
              <w:t>行</w:t>
            </w:r>
            <w:r>
              <w:rPr>
                <w:rFonts w:ascii="仿宋" w:hAnsi="仿宋" w:eastAsia="仿宋" w:cs="仿宋"/>
                <w:color w:val="auto"/>
                <w:spacing w:val="8"/>
                <w:sz w:val="20"/>
                <w:szCs w:val="20"/>
                <w:highlight w:val="none"/>
              </w:rPr>
              <w:t>政事业单位养老支出</w:t>
            </w:r>
          </w:p>
        </w:tc>
        <w:tc>
          <w:tcPr>
            <w:tcW w:w="1699" w:type="dxa"/>
            <w:tcBorders>
              <w:top w:val="single" w:color="000000" w:sz="2" w:space="0"/>
              <w:bottom w:val="single" w:color="000000" w:sz="2" w:space="0"/>
            </w:tcBorders>
            <w:vAlign w:val="top"/>
          </w:tcPr>
          <w:p>
            <w:pPr>
              <w:spacing w:before="165" w:line="198" w:lineRule="auto"/>
              <w:ind w:left="122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841" w:type="dxa"/>
            <w:tcBorders>
              <w:top w:val="single" w:color="000000" w:sz="2" w:space="0"/>
              <w:bottom w:val="single" w:color="000000" w:sz="2" w:space="0"/>
            </w:tcBorders>
            <w:vAlign w:val="top"/>
          </w:tcPr>
          <w:p>
            <w:pPr>
              <w:spacing w:before="165" w:line="198" w:lineRule="auto"/>
              <w:ind w:right="90"/>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840" w:type="dxa"/>
            <w:tcBorders>
              <w:top w:val="single" w:color="000000" w:sz="2" w:space="0"/>
              <w:bottom w:val="single" w:color="000000" w:sz="2" w:space="0"/>
            </w:tcBorders>
            <w:vAlign w:val="top"/>
          </w:tcPr>
          <w:p>
            <w:pPr>
              <w:rPr>
                <w:rFonts w:ascii="Arial"/>
                <w:color w:val="auto"/>
                <w:sz w:val="21"/>
                <w:highlight w:val="none"/>
              </w:rPr>
            </w:pP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9" w:hRule="atLeast"/>
        </w:trPr>
        <w:tc>
          <w:tcPr>
            <w:tcW w:w="1111" w:type="dxa"/>
            <w:tcBorders>
              <w:top w:val="single" w:color="000000" w:sz="2" w:space="0"/>
              <w:bottom w:val="single" w:color="000000" w:sz="2" w:space="0"/>
            </w:tcBorders>
            <w:vAlign w:val="top"/>
          </w:tcPr>
          <w:p>
            <w:pPr>
              <w:spacing w:before="165"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080506</w:t>
            </w:r>
          </w:p>
        </w:tc>
        <w:tc>
          <w:tcPr>
            <w:tcW w:w="2494" w:type="dxa"/>
            <w:tcBorders>
              <w:top w:val="single" w:color="000000" w:sz="2" w:space="0"/>
              <w:bottom w:val="single" w:color="000000" w:sz="2" w:space="0"/>
            </w:tcBorders>
            <w:vAlign w:val="top"/>
          </w:tcPr>
          <w:p>
            <w:pPr>
              <w:spacing w:before="133" w:line="241" w:lineRule="auto"/>
              <w:ind w:left="129" w:right="60" w:hanging="6"/>
              <w:rPr>
                <w:rFonts w:ascii="仿宋" w:hAnsi="仿宋" w:eastAsia="仿宋" w:cs="仿宋"/>
                <w:color w:val="auto"/>
                <w:sz w:val="20"/>
                <w:szCs w:val="20"/>
                <w:highlight w:val="none"/>
              </w:rPr>
            </w:pPr>
            <w:r>
              <w:rPr>
                <w:rFonts w:ascii="仿宋" w:hAnsi="仿宋" w:eastAsia="仿宋" w:cs="仿宋"/>
                <w:color w:val="auto"/>
                <w:spacing w:val="15"/>
                <w:sz w:val="20"/>
                <w:szCs w:val="20"/>
                <w:highlight w:val="none"/>
              </w:rPr>
              <w:t>机</w:t>
            </w:r>
            <w:r>
              <w:rPr>
                <w:rFonts w:ascii="仿宋" w:hAnsi="仿宋" w:eastAsia="仿宋" w:cs="仿宋"/>
                <w:color w:val="auto"/>
                <w:spacing w:val="8"/>
                <w:sz w:val="20"/>
                <w:szCs w:val="20"/>
                <w:highlight w:val="none"/>
              </w:rPr>
              <w:t>关事业单位职业年金缴</w:t>
            </w:r>
            <w:r>
              <w:rPr>
                <w:rFonts w:ascii="仿宋" w:hAnsi="仿宋" w:eastAsia="仿宋" w:cs="仿宋"/>
                <w:color w:val="auto"/>
                <w:sz w:val="20"/>
                <w:szCs w:val="20"/>
                <w:highlight w:val="none"/>
              </w:rPr>
              <w:t xml:space="preserve"> </w:t>
            </w:r>
            <w:r>
              <w:rPr>
                <w:rFonts w:ascii="仿宋" w:hAnsi="仿宋" w:eastAsia="仿宋" w:cs="仿宋"/>
                <w:color w:val="auto"/>
                <w:spacing w:val="3"/>
                <w:sz w:val="20"/>
                <w:szCs w:val="20"/>
                <w:highlight w:val="none"/>
              </w:rPr>
              <w:t>费支</w:t>
            </w:r>
            <w:r>
              <w:rPr>
                <w:rFonts w:ascii="仿宋" w:hAnsi="仿宋" w:eastAsia="仿宋" w:cs="仿宋"/>
                <w:color w:val="auto"/>
                <w:spacing w:val="2"/>
                <w:sz w:val="20"/>
                <w:szCs w:val="20"/>
                <w:highlight w:val="none"/>
              </w:rPr>
              <w:t>出</w:t>
            </w:r>
          </w:p>
        </w:tc>
        <w:tc>
          <w:tcPr>
            <w:tcW w:w="1699" w:type="dxa"/>
            <w:tcBorders>
              <w:top w:val="single" w:color="000000" w:sz="2" w:space="0"/>
              <w:bottom w:val="single" w:color="000000" w:sz="2" w:space="0"/>
            </w:tcBorders>
            <w:vAlign w:val="top"/>
          </w:tcPr>
          <w:p>
            <w:pPr>
              <w:spacing w:before="165" w:line="198" w:lineRule="auto"/>
              <w:ind w:left="122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841" w:type="dxa"/>
            <w:tcBorders>
              <w:top w:val="single" w:color="000000" w:sz="2" w:space="0"/>
              <w:bottom w:val="single" w:color="000000" w:sz="2" w:space="0"/>
            </w:tcBorders>
            <w:vAlign w:val="top"/>
          </w:tcPr>
          <w:p>
            <w:pPr>
              <w:spacing w:before="165" w:line="198" w:lineRule="auto"/>
              <w:ind w:right="90"/>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1840" w:type="dxa"/>
            <w:tcBorders>
              <w:top w:val="single" w:color="000000" w:sz="2" w:space="0"/>
              <w:bottom w:val="single" w:color="000000" w:sz="2" w:space="0"/>
            </w:tcBorders>
            <w:vAlign w:val="top"/>
          </w:tcPr>
          <w:p>
            <w:pPr>
              <w:rPr>
                <w:rFonts w:ascii="Arial"/>
                <w:color w:val="auto"/>
                <w:sz w:val="21"/>
                <w:highlight w:val="none"/>
              </w:rPr>
            </w:pPr>
          </w:p>
        </w:tc>
        <w:tc>
          <w:tcPr>
            <w:tcW w:w="1841" w:type="dxa"/>
            <w:tcBorders>
              <w:top w:val="single" w:color="000000" w:sz="2" w:space="0"/>
              <w:bottom w:val="single" w:color="000000" w:sz="2" w:space="0"/>
            </w:tcBorders>
            <w:vAlign w:val="top"/>
          </w:tcPr>
          <w:p>
            <w:pPr>
              <w:rPr>
                <w:rFonts w:ascii="Arial"/>
                <w:color w:val="auto"/>
                <w:sz w:val="21"/>
                <w:highlight w:val="none"/>
              </w:rPr>
            </w:pPr>
          </w:p>
        </w:tc>
        <w:tc>
          <w:tcPr>
            <w:tcW w:w="1699" w:type="dxa"/>
            <w:tcBorders>
              <w:top w:val="single" w:color="000000" w:sz="2" w:space="0"/>
              <w:bottom w:val="single" w:color="000000" w:sz="2" w:space="0"/>
            </w:tcBorders>
            <w:vAlign w:val="top"/>
          </w:tcPr>
          <w:p>
            <w:pPr>
              <w:rPr>
                <w:rFonts w:ascii="Arial"/>
                <w:color w:val="auto"/>
                <w:sz w:val="21"/>
                <w:highlight w:val="none"/>
              </w:rPr>
            </w:pPr>
          </w:p>
        </w:tc>
        <w:tc>
          <w:tcPr>
            <w:tcW w:w="1568" w:type="dxa"/>
            <w:tcBorders>
              <w:top w:val="single" w:color="000000" w:sz="2" w:space="0"/>
              <w:bottom w:val="single" w:color="000000" w:sz="2" w:space="0"/>
            </w:tcBorders>
            <w:vAlign w:val="top"/>
          </w:tcPr>
          <w:p>
            <w:pPr>
              <w:rPr>
                <w:rFonts w:ascii="Arial"/>
                <w:color w:val="auto"/>
                <w:sz w:val="21"/>
                <w:highlight w:val="none"/>
              </w:rPr>
            </w:pPr>
          </w:p>
        </w:tc>
      </w:tr>
    </w:tbl>
    <w:p>
      <w:pPr>
        <w:spacing w:before="53" w:line="239" w:lineRule="auto"/>
        <w:ind w:left="876"/>
        <w:rPr>
          <w:rFonts w:ascii="仿宋" w:hAnsi="仿宋" w:eastAsia="仿宋" w:cs="仿宋"/>
          <w:color w:val="auto"/>
          <w:sz w:val="20"/>
          <w:szCs w:val="20"/>
          <w:highlight w:val="none"/>
        </w:rPr>
      </w:pPr>
      <w:r>
        <w:rPr>
          <w:rFonts w:ascii="仿宋" w:hAnsi="仿宋" w:eastAsia="仿宋" w:cs="仿宋"/>
          <w:color w:val="auto"/>
          <w:spacing w:val="13"/>
          <w:sz w:val="20"/>
          <w:szCs w:val="20"/>
          <w:highlight w:val="none"/>
        </w:rPr>
        <w:t>注</w:t>
      </w:r>
      <w:r>
        <w:rPr>
          <w:rFonts w:ascii="仿宋" w:hAnsi="仿宋" w:eastAsia="仿宋" w:cs="仿宋"/>
          <w:color w:val="auto"/>
          <w:spacing w:val="8"/>
          <w:sz w:val="20"/>
          <w:szCs w:val="20"/>
          <w:highlight w:val="none"/>
        </w:rPr>
        <w:t>：本表反映部门本年度各项支出情况。</w:t>
      </w:r>
    </w:p>
    <w:p>
      <w:pPr>
        <w:rPr>
          <w:color w:val="auto"/>
          <w:highlight w:val="none"/>
        </w:rPr>
        <w:sectPr>
          <w:pgSz w:w="16840" w:h="11910"/>
          <w:pgMar w:top="1012" w:right="930" w:bottom="0" w:left="492" w:header="0" w:footer="0" w:gutter="0"/>
          <w:cols w:space="720" w:num="1"/>
        </w:sectPr>
      </w:pPr>
    </w:p>
    <w:p>
      <w:pPr>
        <w:spacing w:before="146" w:line="225" w:lineRule="auto"/>
        <w:ind w:left="5827"/>
        <w:outlineLvl w:val="1"/>
        <w:rPr>
          <w:rFonts w:ascii="宋体" w:hAnsi="宋体" w:eastAsia="宋体" w:cs="宋体"/>
          <w:color w:val="auto"/>
          <w:sz w:val="35"/>
          <w:szCs w:val="35"/>
          <w:highlight w:val="none"/>
        </w:rPr>
      </w:pPr>
      <w:r>
        <w:rPr>
          <w:rFonts w:ascii="宋体" w:hAnsi="宋体" w:eastAsia="宋体" w:cs="宋体"/>
          <w:color w:val="auto"/>
          <w:spacing w:val="16"/>
          <w:sz w:val="35"/>
          <w:szCs w:val="35"/>
          <w:highlight w:val="none"/>
        </w:rPr>
        <w:t>财</w:t>
      </w:r>
      <w:r>
        <w:rPr>
          <w:rFonts w:ascii="宋体" w:hAnsi="宋体" w:eastAsia="宋体" w:cs="宋体"/>
          <w:color w:val="auto"/>
          <w:spacing w:val="8"/>
          <w:sz w:val="35"/>
          <w:szCs w:val="35"/>
          <w:highlight w:val="none"/>
        </w:rPr>
        <w:t>政拨款收入支出决算总表</w:t>
      </w:r>
    </w:p>
    <w:p>
      <w:pPr>
        <w:spacing w:before="83" w:line="223" w:lineRule="auto"/>
        <w:ind w:left="13971" w:firstLine="95"/>
        <w:rPr>
          <w:rFonts w:ascii="仿宋" w:hAnsi="仿宋" w:eastAsia="仿宋" w:cs="仿宋"/>
          <w:color w:val="auto"/>
          <w:sz w:val="20"/>
          <w:szCs w:val="20"/>
          <w:highlight w:val="none"/>
        </w:rPr>
      </w:pPr>
      <w:r>
        <w:rPr>
          <w:color w:val="auto"/>
          <w:highlight w:val="none"/>
        </w:rPr>
        <w:pict>
          <v:shape id="_x0000_s1028" o:spid="_x0000_s1028" o:spt="202" type="#_x0000_t202" style="position:absolute;left:0pt;margin-left:31.35pt;margin-top:15.85pt;height:14.5pt;width:95.75pt;z-index:251661312;mso-width-relative:page;mso-height-relative:page;" filled="f" stroked="f" coordsize="21600,21600">
            <v:path/>
            <v:fill on="f" focussize="0,0"/>
            <v:stroke on="f"/>
            <v:imagedata o:title=""/>
            <o:lock v:ext="edit" aspectratio="f"/>
            <v:textbox inset="0mm,0mm,0mm,0mm">
              <w:txbxContent>
                <w:p>
                  <w:pPr>
                    <w:spacing w:before="20" w:line="230" w:lineRule="auto"/>
                    <w:ind w:left="20"/>
                    <w:rPr>
                      <w:rFonts w:ascii="仿宋" w:hAnsi="仿宋" w:eastAsia="仿宋" w:cs="仿宋"/>
                      <w:sz w:val="20"/>
                      <w:szCs w:val="20"/>
                    </w:rPr>
                  </w:pPr>
                  <w:r>
                    <w:rPr>
                      <w:rFonts w:ascii="仿宋" w:hAnsi="仿宋" w:eastAsia="仿宋" w:cs="仿宋"/>
                      <w:spacing w:val="10"/>
                      <w:sz w:val="20"/>
                      <w:szCs w:val="20"/>
                    </w:rPr>
                    <w:t>部</w:t>
                  </w:r>
                  <w:r>
                    <w:rPr>
                      <w:rFonts w:ascii="仿宋" w:hAnsi="仿宋" w:eastAsia="仿宋" w:cs="仿宋"/>
                      <w:spacing w:val="8"/>
                      <w:sz w:val="20"/>
                      <w:szCs w:val="20"/>
                    </w:rPr>
                    <w:t>门：湘潭县审计局</w:t>
                  </w:r>
                </w:p>
              </w:txbxContent>
            </v:textbox>
          </v:shape>
        </w:pict>
      </w:r>
      <w:r>
        <w:rPr>
          <w:rFonts w:ascii="宋体" w:hAnsi="宋体" w:eastAsia="宋体" w:cs="宋体"/>
          <w:color w:val="auto"/>
          <w:spacing w:val="5"/>
          <w:sz w:val="20"/>
          <w:szCs w:val="20"/>
          <w:highlight w:val="none"/>
        </w:rPr>
        <w:t>公</w:t>
      </w:r>
      <w:r>
        <w:rPr>
          <w:rFonts w:ascii="宋体" w:hAnsi="宋体" w:eastAsia="宋体" w:cs="宋体"/>
          <w:color w:val="auto"/>
          <w:spacing w:val="4"/>
          <w:sz w:val="20"/>
          <w:szCs w:val="20"/>
          <w:highlight w:val="none"/>
        </w:rPr>
        <w:t>开</w:t>
      </w:r>
      <w:r>
        <w:rPr>
          <w:rFonts w:ascii="Times New Roman" w:hAnsi="Times New Roman" w:eastAsia="Times New Roman" w:cs="Times New Roman"/>
          <w:color w:val="auto"/>
          <w:spacing w:val="4"/>
          <w:sz w:val="20"/>
          <w:szCs w:val="20"/>
          <w:highlight w:val="none"/>
        </w:rPr>
        <w:t xml:space="preserve">04 </w:t>
      </w:r>
      <w:r>
        <w:rPr>
          <w:rFonts w:ascii="宋体" w:hAnsi="宋体" w:eastAsia="宋体" w:cs="宋体"/>
          <w:color w:val="auto"/>
          <w:spacing w:val="4"/>
          <w:sz w:val="20"/>
          <w:szCs w:val="20"/>
          <w:highlight w:val="none"/>
        </w:rPr>
        <w:t>表</w:t>
      </w:r>
      <w:r>
        <w:rPr>
          <w:rFonts w:ascii="宋体" w:hAnsi="宋体" w:eastAsia="宋体" w:cs="宋体"/>
          <w:color w:val="auto"/>
          <w:sz w:val="20"/>
          <w:szCs w:val="20"/>
          <w:highlight w:val="none"/>
        </w:rPr>
        <w:t xml:space="preserve"> </w:t>
      </w:r>
      <w:r>
        <w:rPr>
          <w:rFonts w:ascii="仿宋" w:hAnsi="仿宋" w:eastAsia="仿宋" w:cs="仿宋"/>
          <w:color w:val="auto"/>
          <w:spacing w:val="6"/>
          <w:sz w:val="20"/>
          <w:szCs w:val="20"/>
          <w:highlight w:val="none"/>
        </w:rPr>
        <w:t>单位：万元</w:t>
      </w:r>
    </w:p>
    <w:tbl>
      <w:tblPr>
        <w:tblStyle w:val="5"/>
        <w:tblW w:w="1466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001"/>
        <w:gridCol w:w="479"/>
        <w:gridCol w:w="1878"/>
        <w:gridCol w:w="3757"/>
        <w:gridCol w:w="430"/>
        <w:gridCol w:w="1878"/>
        <w:gridCol w:w="1658"/>
        <w:gridCol w:w="158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 w:hRule="atLeast"/>
        </w:trPr>
        <w:tc>
          <w:tcPr>
            <w:tcW w:w="5358" w:type="dxa"/>
            <w:gridSpan w:val="3"/>
            <w:tcBorders>
              <w:top w:val="single" w:color="000000" w:sz="2" w:space="0"/>
              <w:bottom w:val="single" w:color="000000" w:sz="2" w:space="0"/>
            </w:tcBorders>
            <w:vAlign w:val="top"/>
          </w:tcPr>
          <w:p>
            <w:pPr>
              <w:spacing w:before="54" w:line="232" w:lineRule="auto"/>
              <w:ind w:left="2493"/>
              <w:rPr>
                <w:rFonts w:ascii="仿宋" w:hAnsi="仿宋" w:eastAsia="仿宋" w:cs="仿宋"/>
                <w:color w:val="auto"/>
                <w:sz w:val="20"/>
                <w:szCs w:val="20"/>
                <w:highlight w:val="none"/>
              </w:rPr>
            </w:pPr>
            <w:r>
              <w:rPr>
                <w:rFonts w:ascii="仿宋" w:hAnsi="仿宋" w:eastAsia="仿宋" w:cs="仿宋"/>
                <w:color w:val="auto"/>
                <w:spacing w:val="-4"/>
                <w:sz w:val="20"/>
                <w:szCs w:val="20"/>
                <w:highlight w:val="none"/>
                <w14:textOutline w14:w="3795" w14:cap="sq" w14:cmpd="sng">
                  <w14:solidFill>
                    <w14:srgbClr w14:val="000000"/>
                  </w14:solidFill>
                  <w14:prstDash w14:val="solid"/>
                  <w14:bevel/>
                </w14:textOutline>
              </w:rPr>
              <w:t>收</w:t>
            </w:r>
            <w:r>
              <w:rPr>
                <w:rFonts w:ascii="仿宋" w:hAnsi="仿宋" w:eastAsia="仿宋" w:cs="仿宋"/>
                <w:color w:val="auto"/>
                <w:spacing w:val="-2"/>
                <w:sz w:val="20"/>
                <w:szCs w:val="20"/>
                <w:highlight w:val="none"/>
                <w14:textOutline w14:w="3795" w14:cap="sq" w14:cmpd="sng">
                  <w14:solidFill>
                    <w14:srgbClr w14:val="000000"/>
                  </w14:solidFill>
                  <w14:prstDash w14:val="solid"/>
                  <w14:bevel/>
                </w14:textOutline>
              </w:rPr>
              <w:t>入</w:t>
            </w:r>
          </w:p>
        </w:tc>
        <w:tc>
          <w:tcPr>
            <w:tcW w:w="9303" w:type="dxa"/>
            <w:gridSpan w:val="5"/>
            <w:tcBorders>
              <w:top w:val="single" w:color="000000" w:sz="2" w:space="0"/>
              <w:bottom w:val="single" w:color="000000" w:sz="2" w:space="0"/>
            </w:tcBorders>
            <w:vAlign w:val="top"/>
          </w:tcPr>
          <w:p>
            <w:pPr>
              <w:spacing w:before="55" w:line="232" w:lineRule="auto"/>
              <w:ind w:left="4451"/>
              <w:rPr>
                <w:rFonts w:ascii="仿宋" w:hAnsi="仿宋" w:eastAsia="仿宋" w:cs="仿宋"/>
                <w:color w:val="auto"/>
                <w:sz w:val="20"/>
                <w:szCs w:val="20"/>
                <w:highlight w:val="none"/>
              </w:rPr>
            </w:pPr>
            <w:r>
              <w:rPr>
                <w:rFonts w:ascii="仿宋" w:hAnsi="仿宋" w:eastAsia="仿宋" w:cs="仿宋"/>
                <w:color w:val="auto"/>
                <w:spacing w:val="3"/>
                <w:sz w:val="20"/>
                <w:szCs w:val="20"/>
                <w:highlight w:val="none"/>
                <w14:textOutline w14:w="3795" w14:cap="sq" w14:cmpd="sng">
                  <w14:solidFill>
                    <w14:srgbClr w14:val="000000"/>
                  </w14:solidFill>
                  <w14:prstDash w14:val="solid"/>
                  <w14:bevel/>
                </w14:textOutline>
              </w:rP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3001" w:type="dxa"/>
            <w:tcBorders>
              <w:top w:val="single" w:color="000000" w:sz="2" w:space="0"/>
              <w:bottom w:val="single" w:color="000000" w:sz="2" w:space="0"/>
            </w:tcBorders>
            <w:vAlign w:val="top"/>
          </w:tcPr>
          <w:p>
            <w:pPr>
              <w:spacing w:before="201" w:line="232" w:lineRule="auto"/>
              <w:ind w:left="1093"/>
              <w:rPr>
                <w:rFonts w:ascii="仿宋" w:hAnsi="仿宋" w:eastAsia="仿宋" w:cs="仿宋"/>
                <w:color w:val="auto"/>
                <w:sz w:val="20"/>
                <w:szCs w:val="20"/>
                <w:highlight w:val="none"/>
              </w:rPr>
            </w:pPr>
            <w:r>
              <w:rPr>
                <w:rFonts w:ascii="仿宋" w:hAnsi="仿宋" w:eastAsia="仿宋" w:cs="仿宋"/>
                <w:color w:val="auto"/>
                <w:spacing w:val="14"/>
                <w:sz w:val="20"/>
                <w:szCs w:val="20"/>
                <w:highlight w:val="none"/>
                <w14:textOutline w14:w="3795" w14:cap="sq" w14:cmpd="sng">
                  <w14:solidFill>
                    <w14:srgbClr w14:val="000000"/>
                  </w14:solidFill>
                  <w14:prstDash w14:val="solid"/>
                  <w14:bevel/>
                </w14:textOutline>
              </w:rPr>
              <w:t>项</w:t>
            </w:r>
            <w:r>
              <w:rPr>
                <w:rFonts w:ascii="仿宋" w:hAnsi="仿宋" w:eastAsia="仿宋" w:cs="仿宋"/>
                <w:color w:val="auto"/>
                <w:spacing w:val="10"/>
                <w:sz w:val="20"/>
                <w:szCs w:val="20"/>
                <w:highlight w:val="none"/>
              </w:rPr>
              <w:t xml:space="preserve">    </w:t>
            </w:r>
            <w:r>
              <w:rPr>
                <w:rFonts w:ascii="仿宋" w:hAnsi="仿宋" w:eastAsia="仿宋" w:cs="仿宋"/>
                <w:color w:val="auto"/>
                <w:spacing w:val="10"/>
                <w:sz w:val="20"/>
                <w:szCs w:val="20"/>
                <w:highlight w:val="none"/>
                <w14:textOutline w14:w="3795" w14:cap="sq" w14:cmpd="sng">
                  <w14:solidFill>
                    <w14:srgbClr w14:val="000000"/>
                  </w14:solidFill>
                  <w14:prstDash w14:val="solid"/>
                  <w14:bevel/>
                </w14:textOutline>
              </w:rPr>
              <w:t>目</w:t>
            </w:r>
          </w:p>
        </w:tc>
        <w:tc>
          <w:tcPr>
            <w:tcW w:w="479" w:type="dxa"/>
            <w:tcBorders>
              <w:top w:val="single" w:color="000000" w:sz="2" w:space="0"/>
              <w:bottom w:val="single" w:color="000000" w:sz="2" w:space="0"/>
            </w:tcBorders>
            <w:textDirection w:val="tbRlV"/>
            <w:vAlign w:val="top"/>
          </w:tcPr>
          <w:p>
            <w:pPr>
              <w:spacing w:before="122" w:line="208" w:lineRule="auto"/>
              <w:ind w:left="45"/>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14:textOutline w14:w="3795" w14:cap="sq" w14:cmpd="sng">
                  <w14:solidFill>
                    <w14:srgbClr w14:val="000000"/>
                  </w14:solidFill>
                  <w14:prstDash w14:val="solid"/>
                  <w14:bevel/>
                </w14:textOutline>
              </w:rPr>
              <w:t>行</w:t>
            </w:r>
            <w:r>
              <w:rPr>
                <w:rFonts w:ascii="仿宋" w:hAnsi="仿宋" w:eastAsia="仿宋" w:cs="仿宋"/>
                <w:color w:val="auto"/>
                <w:spacing w:val="9"/>
                <w:sz w:val="20"/>
                <w:szCs w:val="20"/>
                <w:highlight w:val="none"/>
              </w:rPr>
              <w:t xml:space="preserve"> </w:t>
            </w:r>
            <w:r>
              <w:rPr>
                <w:rFonts w:ascii="仿宋" w:hAnsi="仿宋" w:eastAsia="仿宋" w:cs="仿宋"/>
                <w:color w:val="auto"/>
                <w:spacing w:val="9"/>
                <w:sz w:val="20"/>
                <w:szCs w:val="20"/>
                <w:highlight w:val="none"/>
                <w14:textOutline w14:w="3795" w14:cap="sq" w14:cmpd="sng">
                  <w14:solidFill>
                    <w14:srgbClr w14:val="000000"/>
                  </w14:solidFill>
                  <w14:prstDash w14:val="solid"/>
                  <w14:bevel/>
                </w14:textOutline>
              </w:rPr>
              <w:t>次</w:t>
            </w:r>
          </w:p>
        </w:tc>
        <w:tc>
          <w:tcPr>
            <w:tcW w:w="1878" w:type="dxa"/>
            <w:tcBorders>
              <w:top w:val="single" w:color="000000" w:sz="2" w:space="0"/>
              <w:bottom w:val="single" w:color="000000" w:sz="2" w:space="0"/>
            </w:tcBorders>
            <w:vAlign w:val="top"/>
          </w:tcPr>
          <w:p>
            <w:pPr>
              <w:spacing w:before="200" w:line="232" w:lineRule="auto"/>
              <w:ind w:left="742"/>
              <w:rPr>
                <w:rFonts w:ascii="仿宋" w:hAnsi="仿宋" w:eastAsia="仿宋" w:cs="仿宋"/>
                <w:color w:val="auto"/>
                <w:sz w:val="20"/>
                <w:szCs w:val="20"/>
                <w:highlight w:val="none"/>
              </w:rPr>
            </w:pPr>
            <w:r>
              <w:rPr>
                <w:rFonts w:ascii="仿宋" w:hAnsi="仿宋" w:eastAsia="仿宋" w:cs="仿宋"/>
                <w:color w:val="auto"/>
                <w:spacing w:val="3"/>
                <w:sz w:val="20"/>
                <w:szCs w:val="20"/>
                <w:highlight w:val="none"/>
                <w14:textOutline w14:w="3795" w14:cap="sq" w14:cmpd="sng">
                  <w14:solidFill>
                    <w14:srgbClr w14:val="000000"/>
                  </w14:solidFill>
                  <w14:prstDash w14:val="solid"/>
                  <w14:bevel/>
                </w14:textOutline>
              </w:rPr>
              <w:t>金额</w:t>
            </w:r>
          </w:p>
        </w:tc>
        <w:tc>
          <w:tcPr>
            <w:tcW w:w="3757" w:type="dxa"/>
            <w:tcBorders>
              <w:top w:val="single" w:color="000000" w:sz="2" w:space="0"/>
              <w:bottom w:val="single" w:color="000000" w:sz="2" w:space="0"/>
            </w:tcBorders>
            <w:vAlign w:val="top"/>
          </w:tcPr>
          <w:p>
            <w:pPr>
              <w:spacing w:before="201" w:line="232" w:lineRule="auto"/>
              <w:ind w:left="1471"/>
              <w:rPr>
                <w:rFonts w:ascii="仿宋" w:hAnsi="仿宋" w:eastAsia="仿宋" w:cs="仿宋"/>
                <w:color w:val="auto"/>
                <w:sz w:val="20"/>
                <w:szCs w:val="20"/>
                <w:highlight w:val="none"/>
              </w:rPr>
            </w:pPr>
            <w:r>
              <w:rPr>
                <w:rFonts w:ascii="仿宋" w:hAnsi="仿宋" w:eastAsia="仿宋" w:cs="仿宋"/>
                <w:color w:val="auto"/>
                <w:spacing w:val="12"/>
                <w:sz w:val="20"/>
                <w:szCs w:val="20"/>
                <w:highlight w:val="none"/>
                <w14:textOutline w14:w="3795" w14:cap="sq" w14:cmpd="sng">
                  <w14:solidFill>
                    <w14:srgbClr w14:val="000000"/>
                  </w14:solidFill>
                  <w14:prstDash w14:val="solid"/>
                  <w14:bevel/>
                </w14:textOutline>
              </w:rPr>
              <w:t>项</w:t>
            </w:r>
            <w:r>
              <w:rPr>
                <w:rFonts w:ascii="仿宋" w:hAnsi="仿宋" w:eastAsia="仿宋" w:cs="仿宋"/>
                <w:color w:val="auto"/>
                <w:spacing w:val="11"/>
                <w:sz w:val="20"/>
                <w:szCs w:val="20"/>
                <w:highlight w:val="none"/>
              </w:rPr>
              <w:t xml:space="preserve">    </w:t>
            </w:r>
            <w:r>
              <w:rPr>
                <w:rFonts w:ascii="仿宋" w:hAnsi="仿宋" w:eastAsia="仿宋" w:cs="仿宋"/>
                <w:color w:val="auto"/>
                <w:spacing w:val="11"/>
                <w:sz w:val="20"/>
                <w:szCs w:val="20"/>
                <w:highlight w:val="none"/>
                <w14:textOutline w14:w="3795" w14:cap="sq" w14:cmpd="sng">
                  <w14:solidFill>
                    <w14:srgbClr w14:val="000000"/>
                  </w14:solidFill>
                  <w14:prstDash w14:val="solid"/>
                  <w14:bevel/>
                </w14:textOutline>
              </w:rPr>
              <w:t>目</w:t>
            </w:r>
          </w:p>
        </w:tc>
        <w:tc>
          <w:tcPr>
            <w:tcW w:w="430" w:type="dxa"/>
            <w:tcBorders>
              <w:top w:val="single" w:color="000000" w:sz="2" w:space="0"/>
              <w:bottom w:val="single" w:color="000000" w:sz="2" w:space="0"/>
            </w:tcBorders>
            <w:textDirection w:val="tbRlV"/>
            <w:vAlign w:val="top"/>
          </w:tcPr>
          <w:p>
            <w:pPr>
              <w:spacing w:before="91" w:line="208" w:lineRule="auto"/>
              <w:ind w:left="45"/>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14:textOutline w14:w="3795" w14:cap="sq" w14:cmpd="sng">
                  <w14:solidFill>
                    <w14:srgbClr w14:val="000000"/>
                  </w14:solidFill>
                  <w14:prstDash w14:val="solid"/>
                  <w14:bevel/>
                </w14:textOutline>
              </w:rPr>
              <w:t>行</w:t>
            </w:r>
            <w:r>
              <w:rPr>
                <w:rFonts w:ascii="仿宋" w:hAnsi="仿宋" w:eastAsia="仿宋" w:cs="仿宋"/>
                <w:color w:val="auto"/>
                <w:spacing w:val="9"/>
                <w:sz w:val="20"/>
                <w:szCs w:val="20"/>
                <w:highlight w:val="none"/>
              </w:rPr>
              <w:t xml:space="preserve"> </w:t>
            </w:r>
            <w:r>
              <w:rPr>
                <w:rFonts w:ascii="仿宋" w:hAnsi="仿宋" w:eastAsia="仿宋" w:cs="仿宋"/>
                <w:color w:val="auto"/>
                <w:spacing w:val="9"/>
                <w:sz w:val="20"/>
                <w:szCs w:val="20"/>
                <w:highlight w:val="none"/>
                <w14:textOutline w14:w="3795" w14:cap="sq" w14:cmpd="sng">
                  <w14:solidFill>
                    <w14:srgbClr w14:val="000000"/>
                  </w14:solidFill>
                  <w14:prstDash w14:val="solid"/>
                  <w14:bevel/>
                </w14:textOutline>
              </w:rPr>
              <w:t>次</w:t>
            </w:r>
          </w:p>
        </w:tc>
        <w:tc>
          <w:tcPr>
            <w:tcW w:w="1878" w:type="dxa"/>
            <w:tcBorders>
              <w:top w:val="single" w:color="000000" w:sz="2" w:space="0"/>
              <w:bottom w:val="single" w:color="000000" w:sz="2" w:space="0"/>
            </w:tcBorders>
            <w:vAlign w:val="top"/>
          </w:tcPr>
          <w:p>
            <w:pPr>
              <w:spacing w:before="200" w:line="231" w:lineRule="auto"/>
              <w:ind w:left="750"/>
              <w:rPr>
                <w:rFonts w:ascii="仿宋" w:hAnsi="仿宋" w:eastAsia="仿宋" w:cs="仿宋"/>
                <w:color w:val="auto"/>
                <w:sz w:val="20"/>
                <w:szCs w:val="20"/>
                <w:highlight w:val="none"/>
              </w:rPr>
            </w:pPr>
            <w:r>
              <w:rPr>
                <w:rFonts w:ascii="仿宋" w:hAnsi="仿宋" w:eastAsia="仿宋" w:cs="仿宋"/>
                <w:color w:val="auto"/>
                <w:sz w:val="20"/>
                <w:szCs w:val="20"/>
                <w:highlight w:val="none"/>
                <w14:textOutline w14:w="3795" w14:cap="sq" w14:cmpd="sng">
                  <w14:solidFill>
                    <w14:srgbClr w14:val="000000"/>
                  </w14:solidFill>
                  <w14:prstDash w14:val="solid"/>
                  <w14:bevel/>
                </w14:textOutline>
              </w:rPr>
              <w:t>合计</w:t>
            </w:r>
          </w:p>
        </w:tc>
        <w:tc>
          <w:tcPr>
            <w:tcW w:w="1658" w:type="dxa"/>
            <w:tcBorders>
              <w:top w:val="single" w:color="000000" w:sz="2" w:space="0"/>
              <w:bottom w:val="single" w:color="000000" w:sz="2" w:space="0"/>
            </w:tcBorders>
            <w:vAlign w:val="top"/>
          </w:tcPr>
          <w:p>
            <w:pPr>
              <w:spacing w:before="44" w:line="261" w:lineRule="auto"/>
              <w:ind w:left="431" w:right="176" w:hanging="210"/>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14:textOutline w14:w="3795" w14:cap="sq" w14:cmpd="sng">
                  <w14:solidFill>
                    <w14:srgbClr w14:val="000000"/>
                  </w14:solidFill>
                  <w14:prstDash w14:val="solid"/>
                  <w14:bevel/>
                </w14:textOutline>
              </w:rPr>
              <w:t>一</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般公共预算</w:t>
            </w:r>
            <w:r>
              <w:rPr>
                <w:rFonts w:ascii="仿宋" w:hAnsi="仿宋" w:eastAsia="仿宋" w:cs="仿宋"/>
                <w:color w:val="auto"/>
                <w:sz w:val="20"/>
                <w:szCs w:val="20"/>
                <w:highlight w:val="none"/>
              </w:rPr>
              <w:t xml:space="preserve"> </w:t>
            </w:r>
            <w:r>
              <w:rPr>
                <w:rFonts w:ascii="仿宋" w:hAnsi="仿宋" w:eastAsia="仿宋" w:cs="仿宋"/>
                <w:color w:val="auto"/>
                <w:spacing w:val="8"/>
                <w:sz w:val="20"/>
                <w:szCs w:val="20"/>
                <w:highlight w:val="none"/>
                <w14:textOutline w14:w="3795" w14:cap="sq" w14:cmpd="sng">
                  <w14:solidFill>
                    <w14:srgbClr w14:val="000000"/>
                  </w14:solidFill>
                  <w14:prstDash w14:val="solid"/>
                  <w14:bevel/>
                </w14:textOutline>
              </w:rPr>
              <w:t>财</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政拨款</w:t>
            </w:r>
          </w:p>
        </w:tc>
        <w:tc>
          <w:tcPr>
            <w:tcW w:w="1580" w:type="dxa"/>
            <w:tcBorders>
              <w:top w:val="single" w:color="000000" w:sz="2" w:space="0"/>
              <w:bottom w:val="single" w:color="000000" w:sz="2" w:space="0"/>
            </w:tcBorders>
            <w:vAlign w:val="top"/>
          </w:tcPr>
          <w:p>
            <w:pPr>
              <w:spacing w:before="45" w:line="260" w:lineRule="auto"/>
              <w:ind w:left="279" w:right="141" w:hanging="104"/>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14:textOutline w14:w="3795" w14:cap="sq" w14:cmpd="sng">
                  <w14:solidFill>
                    <w14:srgbClr w14:val="000000"/>
                  </w14:solidFill>
                  <w14:prstDash w14:val="solid"/>
                  <w14:bevel/>
                </w14:textOutline>
              </w:rPr>
              <w:t>政府性基金</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预</w:t>
            </w:r>
            <w:r>
              <w:rPr>
                <w:rFonts w:ascii="仿宋" w:hAnsi="仿宋" w:eastAsia="仿宋" w:cs="仿宋"/>
                <w:color w:val="auto"/>
                <w:sz w:val="20"/>
                <w:szCs w:val="20"/>
                <w:highlight w:val="none"/>
              </w:rPr>
              <w:t xml:space="preserve"> </w:t>
            </w:r>
            <w:r>
              <w:rPr>
                <w:rFonts w:ascii="仿宋" w:hAnsi="仿宋" w:eastAsia="仿宋" w:cs="仿宋"/>
                <w:color w:val="auto"/>
                <w:spacing w:val="9"/>
                <w:sz w:val="20"/>
                <w:szCs w:val="20"/>
                <w:highlight w:val="none"/>
                <w14:textOutline w14:w="3795" w14:cap="sq" w14:cmpd="sng">
                  <w14:solidFill>
                    <w14:srgbClr w14:val="000000"/>
                  </w14:solidFill>
                  <w14:prstDash w14:val="solid"/>
                  <w14:bevel/>
                </w14:textOutline>
              </w:rPr>
              <w:t>算</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6" w:hRule="atLeast"/>
        </w:trPr>
        <w:tc>
          <w:tcPr>
            <w:tcW w:w="3001" w:type="dxa"/>
            <w:tcBorders>
              <w:top w:val="single" w:color="000000" w:sz="2" w:space="0"/>
              <w:bottom w:val="single" w:color="000000" w:sz="2" w:space="0"/>
            </w:tcBorders>
            <w:vAlign w:val="top"/>
          </w:tcPr>
          <w:p>
            <w:pPr>
              <w:spacing w:before="93" w:line="231" w:lineRule="auto"/>
              <w:ind w:left="1094"/>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 xml:space="preserve">栏    </w:t>
            </w:r>
            <w:r>
              <w:rPr>
                <w:rFonts w:ascii="仿宋" w:hAnsi="仿宋" w:eastAsia="仿宋" w:cs="仿宋"/>
                <w:color w:val="auto"/>
                <w:spacing w:val="4"/>
                <w:sz w:val="20"/>
                <w:szCs w:val="20"/>
                <w:highlight w:val="none"/>
              </w:rPr>
              <w:t>次</w:t>
            </w:r>
          </w:p>
        </w:tc>
        <w:tc>
          <w:tcPr>
            <w:tcW w:w="479" w:type="dxa"/>
            <w:tcBorders>
              <w:top w:val="single" w:color="000000" w:sz="2" w:space="0"/>
              <w:bottom w:val="single" w:color="000000" w:sz="2" w:space="0"/>
            </w:tcBorders>
            <w:vAlign w:val="top"/>
          </w:tcPr>
          <w:p>
            <w:pPr>
              <w:rPr>
                <w:rFonts w:ascii="Arial"/>
                <w:color w:val="auto"/>
                <w:sz w:val="21"/>
                <w:highlight w:val="none"/>
              </w:rPr>
            </w:pPr>
          </w:p>
        </w:tc>
        <w:tc>
          <w:tcPr>
            <w:tcW w:w="1878" w:type="dxa"/>
            <w:tcBorders>
              <w:top w:val="single" w:color="000000" w:sz="2" w:space="0"/>
              <w:bottom w:val="single" w:color="000000" w:sz="2" w:space="0"/>
            </w:tcBorders>
            <w:vAlign w:val="top"/>
          </w:tcPr>
          <w:p>
            <w:pPr>
              <w:spacing w:before="129" w:line="195" w:lineRule="auto"/>
              <w:ind w:left="90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3757" w:type="dxa"/>
            <w:tcBorders>
              <w:top w:val="single" w:color="000000" w:sz="2" w:space="0"/>
              <w:bottom w:val="single" w:color="000000" w:sz="2" w:space="0"/>
            </w:tcBorders>
            <w:vAlign w:val="top"/>
          </w:tcPr>
          <w:p>
            <w:pPr>
              <w:spacing w:before="93" w:line="231" w:lineRule="auto"/>
              <w:ind w:left="1472"/>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栏</w:t>
            </w:r>
            <w:r>
              <w:rPr>
                <w:rFonts w:ascii="仿宋" w:hAnsi="仿宋" w:eastAsia="仿宋" w:cs="仿宋"/>
                <w:color w:val="auto"/>
                <w:spacing w:val="5"/>
                <w:sz w:val="20"/>
                <w:szCs w:val="20"/>
                <w:highlight w:val="none"/>
              </w:rPr>
              <w:t xml:space="preserve">    次</w:t>
            </w:r>
          </w:p>
        </w:tc>
        <w:tc>
          <w:tcPr>
            <w:tcW w:w="430" w:type="dxa"/>
            <w:tcBorders>
              <w:top w:val="single" w:color="000000" w:sz="2" w:space="0"/>
              <w:bottom w:val="single" w:color="000000" w:sz="2" w:space="0"/>
            </w:tcBorders>
            <w:vAlign w:val="top"/>
          </w:tcPr>
          <w:p>
            <w:pPr>
              <w:rPr>
                <w:rFonts w:ascii="Arial"/>
                <w:color w:val="auto"/>
                <w:sz w:val="21"/>
                <w:highlight w:val="none"/>
              </w:rPr>
            </w:pPr>
          </w:p>
        </w:tc>
        <w:tc>
          <w:tcPr>
            <w:tcW w:w="1878" w:type="dxa"/>
            <w:tcBorders>
              <w:top w:val="single" w:color="000000" w:sz="2" w:space="0"/>
              <w:bottom w:val="single" w:color="000000" w:sz="2" w:space="0"/>
            </w:tcBorders>
            <w:vAlign w:val="top"/>
          </w:tcPr>
          <w:p>
            <w:pPr>
              <w:spacing w:before="129" w:line="195" w:lineRule="auto"/>
              <w:ind w:left="89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c>
          <w:tcPr>
            <w:tcW w:w="1658" w:type="dxa"/>
            <w:tcBorders>
              <w:top w:val="single" w:color="000000" w:sz="2" w:space="0"/>
              <w:bottom w:val="single" w:color="000000" w:sz="2" w:space="0"/>
            </w:tcBorders>
            <w:vAlign w:val="top"/>
          </w:tcPr>
          <w:p>
            <w:pPr>
              <w:spacing w:before="129" w:line="195" w:lineRule="auto"/>
              <w:ind w:left="79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3</w:t>
            </w:r>
          </w:p>
        </w:tc>
        <w:tc>
          <w:tcPr>
            <w:tcW w:w="1580" w:type="dxa"/>
            <w:tcBorders>
              <w:top w:val="single" w:color="000000" w:sz="2" w:space="0"/>
              <w:bottom w:val="single" w:color="000000" w:sz="2" w:space="0"/>
            </w:tcBorders>
            <w:vAlign w:val="top"/>
          </w:tcPr>
          <w:p>
            <w:pPr>
              <w:spacing w:before="129" w:line="195" w:lineRule="auto"/>
              <w:ind w:left="74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3001" w:type="dxa"/>
            <w:tcBorders>
              <w:top w:val="single" w:color="000000" w:sz="2" w:space="0"/>
              <w:bottom w:val="single" w:color="000000" w:sz="2" w:space="0"/>
            </w:tcBorders>
            <w:vAlign w:val="top"/>
          </w:tcPr>
          <w:p>
            <w:pPr>
              <w:spacing w:before="92" w:line="322" w:lineRule="exact"/>
              <w:ind w:left="128"/>
              <w:rPr>
                <w:rFonts w:ascii="仿宋" w:hAnsi="仿宋" w:eastAsia="仿宋" w:cs="仿宋"/>
                <w:color w:val="auto"/>
                <w:sz w:val="20"/>
                <w:szCs w:val="20"/>
                <w:highlight w:val="none"/>
              </w:rPr>
            </w:pPr>
            <w:r>
              <w:rPr>
                <w:rFonts w:ascii="仿宋" w:hAnsi="仿宋" w:eastAsia="仿宋" w:cs="仿宋"/>
                <w:color w:val="auto"/>
                <w:spacing w:val="12"/>
                <w:position w:val="2"/>
                <w:sz w:val="20"/>
                <w:szCs w:val="20"/>
                <w:highlight w:val="none"/>
              </w:rPr>
              <w:t>一</w:t>
            </w:r>
            <w:r>
              <w:rPr>
                <w:rFonts w:ascii="仿宋" w:hAnsi="仿宋" w:eastAsia="仿宋" w:cs="仿宋"/>
                <w:color w:val="auto"/>
                <w:spacing w:val="8"/>
                <w:position w:val="2"/>
                <w:sz w:val="20"/>
                <w:szCs w:val="20"/>
                <w:highlight w:val="none"/>
              </w:rPr>
              <w:t>、一般公共预算财政拨款</w:t>
            </w:r>
          </w:p>
        </w:tc>
        <w:tc>
          <w:tcPr>
            <w:tcW w:w="479" w:type="dxa"/>
            <w:tcBorders>
              <w:top w:val="single" w:color="000000" w:sz="2" w:space="0"/>
              <w:bottom w:val="single" w:color="000000" w:sz="2" w:space="0"/>
            </w:tcBorders>
            <w:vAlign w:val="top"/>
          </w:tcPr>
          <w:p>
            <w:pPr>
              <w:spacing w:before="125" w:line="195" w:lineRule="auto"/>
              <w:ind w:left="20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1878" w:type="dxa"/>
            <w:tcBorders>
              <w:top w:val="single" w:color="000000" w:sz="2" w:space="0"/>
              <w:bottom w:val="single" w:color="000000" w:sz="2" w:space="0"/>
            </w:tcBorders>
            <w:vAlign w:val="top"/>
          </w:tcPr>
          <w:p>
            <w:pPr>
              <w:spacing w:before="125" w:line="195" w:lineRule="auto"/>
              <w:ind w:left="65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9</w:t>
            </w:r>
            <w:r>
              <w:rPr>
                <w:rFonts w:ascii="Times New Roman" w:hAnsi="Times New Roman" w:eastAsia="Times New Roman" w:cs="Times New Roman"/>
                <w:color w:val="auto"/>
                <w:spacing w:val="3"/>
                <w:sz w:val="20"/>
                <w:szCs w:val="20"/>
                <w:highlight w:val="none"/>
              </w:rPr>
              <w:t>31.7</w:t>
            </w:r>
          </w:p>
        </w:tc>
        <w:tc>
          <w:tcPr>
            <w:tcW w:w="3757" w:type="dxa"/>
            <w:tcBorders>
              <w:top w:val="single" w:color="000000" w:sz="2" w:space="0"/>
              <w:bottom w:val="single" w:color="000000" w:sz="2" w:space="0"/>
            </w:tcBorders>
            <w:vAlign w:val="top"/>
          </w:tcPr>
          <w:p>
            <w:pPr>
              <w:spacing w:before="92" w:line="322" w:lineRule="exact"/>
              <w:ind w:left="125"/>
              <w:rPr>
                <w:rFonts w:ascii="仿宋" w:hAnsi="仿宋" w:eastAsia="仿宋" w:cs="仿宋"/>
                <w:color w:val="auto"/>
                <w:sz w:val="20"/>
                <w:szCs w:val="20"/>
                <w:highlight w:val="none"/>
              </w:rPr>
            </w:pPr>
            <w:r>
              <w:rPr>
                <w:rFonts w:ascii="仿宋" w:hAnsi="仿宋" w:eastAsia="仿宋" w:cs="仿宋"/>
                <w:color w:val="auto"/>
                <w:spacing w:val="8"/>
                <w:position w:val="2"/>
                <w:sz w:val="20"/>
                <w:szCs w:val="20"/>
                <w:highlight w:val="none"/>
              </w:rPr>
              <w:t>一、一般公共服务支出</w:t>
            </w:r>
          </w:p>
        </w:tc>
        <w:tc>
          <w:tcPr>
            <w:tcW w:w="430" w:type="dxa"/>
            <w:tcBorders>
              <w:top w:val="single" w:color="000000" w:sz="2" w:space="0"/>
              <w:bottom w:val="single" w:color="000000" w:sz="2" w:space="0"/>
            </w:tcBorders>
            <w:vAlign w:val="top"/>
          </w:tcPr>
          <w:p>
            <w:pPr>
              <w:spacing w:before="125" w:line="195" w:lineRule="auto"/>
              <w:ind w:left="13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5</w:t>
            </w:r>
          </w:p>
        </w:tc>
        <w:tc>
          <w:tcPr>
            <w:tcW w:w="1878" w:type="dxa"/>
            <w:tcBorders>
              <w:top w:val="single" w:color="000000" w:sz="2" w:space="0"/>
              <w:bottom w:val="single" w:color="000000" w:sz="2" w:space="0"/>
            </w:tcBorders>
            <w:vAlign w:val="top"/>
          </w:tcPr>
          <w:p>
            <w:pPr>
              <w:spacing w:before="125" w:line="195" w:lineRule="auto"/>
              <w:ind w:left="73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990.45</w:t>
            </w:r>
          </w:p>
        </w:tc>
        <w:tc>
          <w:tcPr>
            <w:tcW w:w="1658" w:type="dxa"/>
            <w:tcBorders>
              <w:top w:val="single" w:color="000000" w:sz="2" w:space="0"/>
              <w:bottom w:val="single" w:color="000000" w:sz="2" w:space="0"/>
            </w:tcBorders>
            <w:vAlign w:val="top"/>
          </w:tcPr>
          <w:p>
            <w:pPr>
              <w:spacing w:before="125" w:line="195" w:lineRule="auto"/>
              <w:ind w:left="51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990.45</w:t>
            </w: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3001" w:type="dxa"/>
            <w:tcBorders>
              <w:top w:val="single" w:color="000000" w:sz="2" w:space="0"/>
              <w:bottom w:val="single" w:color="000000" w:sz="2" w:space="0"/>
            </w:tcBorders>
            <w:vAlign w:val="top"/>
          </w:tcPr>
          <w:p>
            <w:pPr>
              <w:spacing w:before="92" w:line="285" w:lineRule="exact"/>
              <w:ind w:left="132"/>
              <w:rPr>
                <w:rFonts w:ascii="仿宋" w:hAnsi="仿宋" w:eastAsia="仿宋" w:cs="仿宋"/>
                <w:color w:val="auto"/>
                <w:sz w:val="20"/>
                <w:szCs w:val="20"/>
                <w:highlight w:val="none"/>
              </w:rPr>
            </w:pPr>
            <w:r>
              <w:rPr>
                <w:rFonts w:ascii="仿宋" w:hAnsi="仿宋" w:eastAsia="仿宋" w:cs="仿宋"/>
                <w:color w:val="auto"/>
                <w:spacing w:val="12"/>
                <w:position w:val="1"/>
                <w:sz w:val="20"/>
                <w:szCs w:val="20"/>
                <w:highlight w:val="none"/>
              </w:rPr>
              <w:t>二</w:t>
            </w:r>
            <w:r>
              <w:rPr>
                <w:rFonts w:ascii="仿宋" w:hAnsi="仿宋" w:eastAsia="仿宋" w:cs="仿宋"/>
                <w:color w:val="auto"/>
                <w:spacing w:val="8"/>
                <w:position w:val="1"/>
                <w:sz w:val="20"/>
                <w:szCs w:val="20"/>
                <w:highlight w:val="none"/>
              </w:rPr>
              <w:t>、政府性基金预算财政拨款</w:t>
            </w:r>
          </w:p>
        </w:tc>
        <w:tc>
          <w:tcPr>
            <w:tcW w:w="479" w:type="dxa"/>
            <w:tcBorders>
              <w:top w:val="single" w:color="000000" w:sz="2" w:space="0"/>
              <w:bottom w:val="single" w:color="000000" w:sz="2" w:space="0"/>
            </w:tcBorders>
            <w:vAlign w:val="top"/>
          </w:tcPr>
          <w:p>
            <w:pPr>
              <w:spacing w:before="128" w:line="195" w:lineRule="auto"/>
              <w:ind w:left="18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3757" w:type="dxa"/>
            <w:tcBorders>
              <w:top w:val="single" w:color="000000" w:sz="2" w:space="0"/>
              <w:bottom w:val="single" w:color="000000" w:sz="2" w:space="0"/>
            </w:tcBorders>
            <w:vAlign w:val="top"/>
          </w:tcPr>
          <w:p>
            <w:pPr>
              <w:spacing w:before="92" w:line="285" w:lineRule="exact"/>
              <w:ind w:left="128"/>
              <w:rPr>
                <w:rFonts w:ascii="仿宋" w:hAnsi="仿宋" w:eastAsia="仿宋" w:cs="仿宋"/>
                <w:color w:val="auto"/>
                <w:sz w:val="20"/>
                <w:szCs w:val="20"/>
                <w:highlight w:val="none"/>
              </w:rPr>
            </w:pPr>
            <w:r>
              <w:rPr>
                <w:rFonts w:ascii="仿宋" w:hAnsi="仿宋" w:eastAsia="仿宋" w:cs="仿宋"/>
                <w:color w:val="auto"/>
                <w:spacing w:val="7"/>
                <w:position w:val="1"/>
                <w:sz w:val="20"/>
                <w:szCs w:val="20"/>
                <w:highlight w:val="none"/>
              </w:rPr>
              <w:t>二</w:t>
            </w:r>
            <w:r>
              <w:rPr>
                <w:rFonts w:ascii="仿宋" w:hAnsi="仿宋" w:eastAsia="仿宋" w:cs="仿宋"/>
                <w:color w:val="auto"/>
                <w:spacing w:val="6"/>
                <w:position w:val="1"/>
                <w:sz w:val="20"/>
                <w:szCs w:val="20"/>
                <w:highlight w:val="none"/>
              </w:rPr>
              <w:t>、外交支出</w:t>
            </w:r>
          </w:p>
        </w:tc>
        <w:tc>
          <w:tcPr>
            <w:tcW w:w="430" w:type="dxa"/>
            <w:tcBorders>
              <w:top w:val="single" w:color="000000" w:sz="2" w:space="0"/>
              <w:bottom w:val="single" w:color="000000" w:sz="2" w:space="0"/>
            </w:tcBorders>
            <w:vAlign w:val="top"/>
          </w:tcPr>
          <w:p>
            <w:pPr>
              <w:spacing w:before="128" w:line="195" w:lineRule="auto"/>
              <w:ind w:left="13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6</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3001" w:type="dxa"/>
            <w:tcBorders>
              <w:top w:val="single" w:color="000000" w:sz="2" w:space="0"/>
              <w:bottom w:val="single" w:color="000000" w:sz="2" w:space="0"/>
            </w:tcBorders>
            <w:vAlign w:val="top"/>
          </w:tcPr>
          <w:p>
            <w:pPr>
              <w:rPr>
                <w:rFonts w:ascii="Arial"/>
                <w:color w:val="auto"/>
                <w:sz w:val="21"/>
                <w:highlight w:val="none"/>
              </w:rPr>
            </w:pPr>
          </w:p>
        </w:tc>
        <w:tc>
          <w:tcPr>
            <w:tcW w:w="479" w:type="dxa"/>
            <w:tcBorders>
              <w:top w:val="single" w:color="000000" w:sz="2" w:space="0"/>
              <w:bottom w:val="single" w:color="000000" w:sz="2" w:space="0"/>
            </w:tcBorders>
            <w:vAlign w:val="top"/>
          </w:tcPr>
          <w:p>
            <w:pPr>
              <w:spacing w:before="128" w:line="195" w:lineRule="auto"/>
              <w:ind w:left="19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3</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3757" w:type="dxa"/>
            <w:tcBorders>
              <w:top w:val="single" w:color="000000" w:sz="2" w:space="0"/>
              <w:bottom w:val="single" w:color="000000" w:sz="2" w:space="0"/>
            </w:tcBorders>
            <w:vAlign w:val="top"/>
          </w:tcPr>
          <w:p>
            <w:pPr>
              <w:spacing w:before="92" w:line="232" w:lineRule="auto"/>
              <w:ind w:left="127"/>
              <w:rPr>
                <w:rFonts w:ascii="仿宋" w:hAnsi="仿宋" w:eastAsia="仿宋" w:cs="仿宋"/>
                <w:color w:val="auto"/>
                <w:sz w:val="20"/>
                <w:szCs w:val="20"/>
                <w:highlight w:val="none"/>
              </w:rPr>
            </w:pPr>
            <w:r>
              <w:rPr>
                <w:rFonts w:ascii="仿宋" w:hAnsi="仿宋" w:eastAsia="仿宋" w:cs="仿宋"/>
                <w:color w:val="auto"/>
                <w:spacing w:val="-9"/>
                <w:sz w:val="20"/>
                <w:szCs w:val="20"/>
                <w:highlight w:val="none"/>
              </w:rPr>
              <w:t>三、 国防支</w:t>
            </w:r>
            <w:r>
              <w:rPr>
                <w:rFonts w:ascii="仿宋" w:hAnsi="仿宋" w:eastAsia="仿宋" w:cs="仿宋"/>
                <w:color w:val="auto"/>
                <w:spacing w:val="-8"/>
                <w:sz w:val="20"/>
                <w:szCs w:val="20"/>
                <w:highlight w:val="none"/>
              </w:rPr>
              <w:t>出</w:t>
            </w:r>
          </w:p>
        </w:tc>
        <w:tc>
          <w:tcPr>
            <w:tcW w:w="430" w:type="dxa"/>
            <w:tcBorders>
              <w:top w:val="single" w:color="000000" w:sz="2" w:space="0"/>
              <w:bottom w:val="single" w:color="000000" w:sz="2" w:space="0"/>
            </w:tcBorders>
            <w:vAlign w:val="top"/>
          </w:tcPr>
          <w:p>
            <w:pPr>
              <w:spacing w:before="128" w:line="195" w:lineRule="auto"/>
              <w:ind w:left="13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7</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6" w:hRule="atLeast"/>
        </w:trPr>
        <w:tc>
          <w:tcPr>
            <w:tcW w:w="3001" w:type="dxa"/>
            <w:tcBorders>
              <w:top w:val="single" w:color="000000" w:sz="2" w:space="0"/>
              <w:bottom w:val="single" w:color="000000" w:sz="2" w:space="0"/>
            </w:tcBorders>
            <w:vAlign w:val="top"/>
          </w:tcPr>
          <w:p>
            <w:pPr>
              <w:rPr>
                <w:rFonts w:ascii="Arial"/>
                <w:color w:val="auto"/>
                <w:sz w:val="21"/>
                <w:highlight w:val="none"/>
              </w:rPr>
            </w:pPr>
          </w:p>
        </w:tc>
        <w:tc>
          <w:tcPr>
            <w:tcW w:w="479" w:type="dxa"/>
            <w:tcBorders>
              <w:top w:val="single" w:color="000000" w:sz="2" w:space="0"/>
              <w:bottom w:val="single" w:color="000000" w:sz="2" w:space="0"/>
            </w:tcBorders>
            <w:vAlign w:val="top"/>
          </w:tcPr>
          <w:p>
            <w:pPr>
              <w:spacing w:before="129" w:line="195" w:lineRule="auto"/>
              <w:ind w:left="18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4</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3757" w:type="dxa"/>
            <w:tcBorders>
              <w:top w:val="single" w:color="000000" w:sz="2" w:space="0"/>
              <w:bottom w:val="single" w:color="000000" w:sz="2" w:space="0"/>
            </w:tcBorders>
            <w:vAlign w:val="top"/>
          </w:tcPr>
          <w:p>
            <w:pPr>
              <w:spacing w:before="93" w:line="263" w:lineRule="exact"/>
              <w:ind w:left="146"/>
              <w:rPr>
                <w:rFonts w:ascii="仿宋" w:hAnsi="仿宋" w:eastAsia="仿宋" w:cs="仿宋"/>
                <w:color w:val="auto"/>
                <w:sz w:val="20"/>
                <w:szCs w:val="20"/>
                <w:highlight w:val="none"/>
              </w:rPr>
            </w:pPr>
            <w:r>
              <w:rPr>
                <w:rFonts w:ascii="仿宋" w:hAnsi="仿宋" w:eastAsia="仿宋" w:cs="仿宋"/>
                <w:color w:val="auto"/>
                <w:spacing w:val="5"/>
                <w:position w:val="1"/>
                <w:sz w:val="20"/>
                <w:szCs w:val="20"/>
                <w:highlight w:val="none"/>
              </w:rPr>
              <w:t>四、公共安全支</w:t>
            </w:r>
            <w:r>
              <w:rPr>
                <w:rFonts w:ascii="仿宋" w:hAnsi="仿宋" w:eastAsia="仿宋" w:cs="仿宋"/>
                <w:color w:val="auto"/>
                <w:spacing w:val="4"/>
                <w:position w:val="1"/>
                <w:sz w:val="20"/>
                <w:szCs w:val="20"/>
                <w:highlight w:val="none"/>
              </w:rPr>
              <w:t>出</w:t>
            </w:r>
          </w:p>
        </w:tc>
        <w:tc>
          <w:tcPr>
            <w:tcW w:w="430" w:type="dxa"/>
            <w:tcBorders>
              <w:top w:val="single" w:color="000000" w:sz="2" w:space="0"/>
              <w:bottom w:val="single" w:color="000000" w:sz="2" w:space="0"/>
            </w:tcBorders>
            <w:vAlign w:val="top"/>
          </w:tcPr>
          <w:p>
            <w:pPr>
              <w:spacing w:before="128" w:line="195" w:lineRule="auto"/>
              <w:ind w:left="13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8</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3001" w:type="dxa"/>
            <w:tcBorders>
              <w:top w:val="single" w:color="000000" w:sz="2" w:space="0"/>
              <w:bottom w:val="single" w:color="000000" w:sz="2" w:space="0"/>
            </w:tcBorders>
            <w:vAlign w:val="top"/>
          </w:tcPr>
          <w:p>
            <w:pPr>
              <w:rPr>
                <w:rFonts w:ascii="Arial"/>
                <w:color w:val="auto"/>
                <w:sz w:val="21"/>
                <w:highlight w:val="none"/>
              </w:rPr>
            </w:pPr>
          </w:p>
        </w:tc>
        <w:tc>
          <w:tcPr>
            <w:tcW w:w="479" w:type="dxa"/>
            <w:tcBorders>
              <w:top w:val="single" w:color="000000" w:sz="2" w:space="0"/>
              <w:bottom w:val="single" w:color="000000" w:sz="2" w:space="0"/>
            </w:tcBorders>
            <w:vAlign w:val="top"/>
          </w:tcPr>
          <w:p>
            <w:pPr>
              <w:spacing w:before="133" w:line="192" w:lineRule="auto"/>
              <w:ind w:left="19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5</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3757" w:type="dxa"/>
            <w:tcBorders>
              <w:top w:val="single" w:color="000000" w:sz="2" w:space="0"/>
              <w:bottom w:val="single" w:color="000000" w:sz="2" w:space="0"/>
            </w:tcBorders>
            <w:vAlign w:val="top"/>
          </w:tcPr>
          <w:p>
            <w:pPr>
              <w:spacing w:before="94" w:line="277" w:lineRule="exact"/>
              <w:ind w:left="125"/>
              <w:rPr>
                <w:rFonts w:ascii="仿宋" w:hAnsi="仿宋" w:eastAsia="仿宋" w:cs="仿宋"/>
                <w:color w:val="auto"/>
                <w:sz w:val="20"/>
                <w:szCs w:val="20"/>
                <w:highlight w:val="none"/>
              </w:rPr>
            </w:pPr>
            <w:r>
              <w:rPr>
                <w:rFonts w:ascii="仿宋" w:hAnsi="仿宋" w:eastAsia="仿宋" w:cs="仿宋"/>
                <w:color w:val="auto"/>
                <w:spacing w:val="10"/>
                <w:position w:val="1"/>
                <w:sz w:val="20"/>
                <w:szCs w:val="20"/>
                <w:highlight w:val="none"/>
              </w:rPr>
              <w:t>五</w:t>
            </w:r>
            <w:r>
              <w:rPr>
                <w:rFonts w:ascii="仿宋" w:hAnsi="仿宋" w:eastAsia="仿宋" w:cs="仿宋"/>
                <w:color w:val="auto"/>
                <w:spacing w:val="6"/>
                <w:position w:val="1"/>
                <w:sz w:val="20"/>
                <w:szCs w:val="20"/>
                <w:highlight w:val="none"/>
              </w:rPr>
              <w:t>、教育支出</w:t>
            </w:r>
          </w:p>
        </w:tc>
        <w:tc>
          <w:tcPr>
            <w:tcW w:w="430" w:type="dxa"/>
            <w:tcBorders>
              <w:top w:val="single" w:color="000000" w:sz="2" w:space="0"/>
              <w:bottom w:val="single" w:color="000000" w:sz="2" w:space="0"/>
            </w:tcBorders>
            <w:vAlign w:val="top"/>
          </w:tcPr>
          <w:p>
            <w:pPr>
              <w:spacing w:before="130" w:line="195" w:lineRule="auto"/>
              <w:ind w:left="13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9</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3001" w:type="dxa"/>
            <w:tcBorders>
              <w:top w:val="single" w:color="000000" w:sz="2" w:space="0"/>
              <w:bottom w:val="single" w:color="000000" w:sz="2" w:space="0"/>
            </w:tcBorders>
            <w:vAlign w:val="top"/>
          </w:tcPr>
          <w:p>
            <w:pPr>
              <w:rPr>
                <w:rFonts w:ascii="Arial"/>
                <w:color w:val="auto"/>
                <w:sz w:val="21"/>
                <w:highlight w:val="none"/>
              </w:rPr>
            </w:pPr>
          </w:p>
        </w:tc>
        <w:tc>
          <w:tcPr>
            <w:tcW w:w="479" w:type="dxa"/>
            <w:tcBorders>
              <w:top w:val="single" w:color="000000" w:sz="2" w:space="0"/>
              <w:bottom w:val="single" w:color="000000" w:sz="2" w:space="0"/>
            </w:tcBorders>
            <w:vAlign w:val="top"/>
          </w:tcPr>
          <w:p>
            <w:pPr>
              <w:spacing w:before="128" w:line="195" w:lineRule="auto"/>
              <w:ind w:left="19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6</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3757" w:type="dxa"/>
            <w:tcBorders>
              <w:top w:val="single" w:color="000000" w:sz="2" w:space="0"/>
              <w:bottom w:val="single" w:color="000000" w:sz="2" w:space="0"/>
            </w:tcBorders>
            <w:vAlign w:val="top"/>
          </w:tcPr>
          <w:p>
            <w:pPr>
              <w:spacing w:before="95" w:line="239" w:lineRule="auto"/>
              <w:ind w:left="123"/>
              <w:rPr>
                <w:rFonts w:ascii="仿宋" w:hAnsi="仿宋" w:eastAsia="仿宋" w:cs="仿宋"/>
                <w:color w:val="auto"/>
                <w:sz w:val="20"/>
                <w:szCs w:val="20"/>
                <w:highlight w:val="none"/>
              </w:rPr>
            </w:pPr>
            <w:r>
              <w:rPr>
                <w:rFonts w:ascii="仿宋" w:hAnsi="仿宋" w:eastAsia="仿宋" w:cs="仿宋"/>
                <w:color w:val="auto"/>
                <w:spacing w:val="13"/>
                <w:sz w:val="20"/>
                <w:szCs w:val="20"/>
                <w:highlight w:val="none"/>
              </w:rPr>
              <w:t>六</w:t>
            </w:r>
            <w:r>
              <w:rPr>
                <w:rFonts w:ascii="仿宋" w:hAnsi="仿宋" w:eastAsia="仿宋" w:cs="仿宋"/>
                <w:color w:val="auto"/>
                <w:spacing w:val="7"/>
                <w:sz w:val="20"/>
                <w:szCs w:val="20"/>
                <w:highlight w:val="none"/>
              </w:rPr>
              <w:t>、科学技术支出</w:t>
            </w:r>
          </w:p>
        </w:tc>
        <w:tc>
          <w:tcPr>
            <w:tcW w:w="430" w:type="dxa"/>
            <w:tcBorders>
              <w:top w:val="single" w:color="000000" w:sz="2" w:space="0"/>
              <w:bottom w:val="single" w:color="000000" w:sz="2" w:space="0"/>
            </w:tcBorders>
            <w:vAlign w:val="top"/>
          </w:tcPr>
          <w:p>
            <w:pPr>
              <w:spacing w:before="128" w:line="195" w:lineRule="auto"/>
              <w:ind w:left="11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0</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3001" w:type="dxa"/>
            <w:tcBorders>
              <w:top w:val="single" w:color="000000" w:sz="2" w:space="0"/>
              <w:bottom w:val="single" w:color="000000" w:sz="2" w:space="0"/>
            </w:tcBorders>
            <w:vAlign w:val="top"/>
          </w:tcPr>
          <w:p>
            <w:pPr>
              <w:rPr>
                <w:rFonts w:ascii="Arial"/>
                <w:color w:val="auto"/>
                <w:sz w:val="21"/>
                <w:highlight w:val="none"/>
              </w:rPr>
            </w:pPr>
          </w:p>
        </w:tc>
        <w:tc>
          <w:tcPr>
            <w:tcW w:w="479" w:type="dxa"/>
            <w:tcBorders>
              <w:top w:val="single" w:color="000000" w:sz="2" w:space="0"/>
              <w:bottom w:val="single" w:color="000000" w:sz="2" w:space="0"/>
            </w:tcBorders>
            <w:vAlign w:val="top"/>
          </w:tcPr>
          <w:p>
            <w:pPr>
              <w:spacing w:before="131" w:line="192" w:lineRule="auto"/>
              <w:ind w:left="19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7</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3757" w:type="dxa"/>
            <w:tcBorders>
              <w:top w:val="single" w:color="000000" w:sz="2" w:space="0"/>
              <w:bottom w:val="single" w:color="000000" w:sz="2" w:space="0"/>
            </w:tcBorders>
            <w:vAlign w:val="top"/>
          </w:tcPr>
          <w:p>
            <w:pPr>
              <w:spacing w:before="92" w:line="242" w:lineRule="auto"/>
              <w:ind w:left="126"/>
              <w:rPr>
                <w:rFonts w:ascii="Times New Roman" w:hAnsi="Times New Roman" w:eastAsia="Times New Roman" w:cs="Times New Roman"/>
                <w:color w:val="auto"/>
                <w:sz w:val="20"/>
                <w:szCs w:val="20"/>
                <w:highlight w:val="none"/>
              </w:rPr>
            </w:pPr>
            <w:r>
              <w:rPr>
                <w:rFonts w:ascii="仿宋" w:hAnsi="仿宋" w:eastAsia="仿宋" w:cs="仿宋"/>
                <w:color w:val="auto"/>
                <w:spacing w:val="-21"/>
                <w:sz w:val="20"/>
                <w:szCs w:val="20"/>
                <w:highlight w:val="none"/>
              </w:rPr>
              <w:t>七</w:t>
            </w:r>
            <w:r>
              <w:rPr>
                <w:rFonts w:ascii="仿宋" w:hAnsi="仿宋" w:eastAsia="仿宋" w:cs="仿宋"/>
                <w:color w:val="auto"/>
                <w:spacing w:val="-18"/>
                <w:sz w:val="20"/>
                <w:szCs w:val="20"/>
                <w:highlight w:val="none"/>
              </w:rPr>
              <w:t xml:space="preserve">、 </w:t>
            </w:r>
            <w:r>
              <w:rPr>
                <w:rFonts w:ascii="Times New Roman" w:hAnsi="Times New Roman" w:eastAsia="Times New Roman" w:cs="Times New Roman"/>
                <w:color w:val="auto"/>
                <w:spacing w:val="-18"/>
                <w:sz w:val="20"/>
                <w:szCs w:val="20"/>
                <w:highlight w:val="none"/>
              </w:rPr>
              <w:t>…</w:t>
            </w:r>
          </w:p>
        </w:tc>
        <w:tc>
          <w:tcPr>
            <w:tcW w:w="430" w:type="dxa"/>
            <w:tcBorders>
              <w:top w:val="single" w:color="000000" w:sz="2" w:space="0"/>
              <w:bottom w:val="single" w:color="000000" w:sz="2" w:space="0"/>
            </w:tcBorders>
            <w:vAlign w:val="top"/>
          </w:tcPr>
          <w:p>
            <w:pPr>
              <w:spacing w:before="128" w:line="195" w:lineRule="auto"/>
              <w:ind w:left="11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1</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3001" w:type="dxa"/>
            <w:tcBorders>
              <w:top w:val="single" w:color="000000" w:sz="2" w:space="0"/>
              <w:bottom w:val="single" w:color="000000" w:sz="2" w:space="0"/>
            </w:tcBorders>
            <w:vAlign w:val="top"/>
          </w:tcPr>
          <w:p>
            <w:pPr>
              <w:rPr>
                <w:rFonts w:ascii="Arial"/>
                <w:color w:val="auto"/>
                <w:sz w:val="21"/>
                <w:highlight w:val="none"/>
              </w:rPr>
            </w:pPr>
          </w:p>
        </w:tc>
        <w:tc>
          <w:tcPr>
            <w:tcW w:w="479" w:type="dxa"/>
            <w:tcBorders>
              <w:top w:val="single" w:color="000000" w:sz="2" w:space="0"/>
              <w:bottom w:val="single" w:color="000000" w:sz="2" w:space="0"/>
            </w:tcBorders>
            <w:vAlign w:val="top"/>
          </w:tcPr>
          <w:p>
            <w:pPr>
              <w:spacing w:before="128" w:line="195" w:lineRule="auto"/>
              <w:ind w:left="19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8</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3757" w:type="dxa"/>
            <w:tcBorders>
              <w:top w:val="single" w:color="000000" w:sz="2" w:space="0"/>
              <w:bottom w:val="single" w:color="000000" w:sz="2" w:space="0"/>
            </w:tcBorders>
            <w:vAlign w:val="top"/>
          </w:tcPr>
          <w:p>
            <w:pPr>
              <w:rPr>
                <w:rFonts w:ascii="Arial"/>
                <w:color w:val="auto"/>
                <w:sz w:val="21"/>
                <w:highlight w:val="none"/>
              </w:rPr>
            </w:pPr>
          </w:p>
        </w:tc>
        <w:tc>
          <w:tcPr>
            <w:tcW w:w="430" w:type="dxa"/>
            <w:tcBorders>
              <w:top w:val="single" w:color="000000" w:sz="2" w:space="0"/>
              <w:bottom w:val="single" w:color="000000" w:sz="2" w:space="0"/>
            </w:tcBorders>
            <w:vAlign w:val="top"/>
          </w:tcPr>
          <w:p>
            <w:pPr>
              <w:spacing w:before="128" w:line="195" w:lineRule="auto"/>
              <w:ind w:left="11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2</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6" w:hRule="atLeast"/>
        </w:trPr>
        <w:tc>
          <w:tcPr>
            <w:tcW w:w="3001" w:type="dxa"/>
            <w:tcBorders>
              <w:top w:val="single" w:color="000000" w:sz="2" w:space="0"/>
              <w:bottom w:val="single" w:color="000000" w:sz="2" w:space="0"/>
            </w:tcBorders>
            <w:vAlign w:val="top"/>
          </w:tcPr>
          <w:p>
            <w:pPr>
              <w:spacing w:before="93" w:line="231" w:lineRule="auto"/>
              <w:ind w:left="884"/>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14:textOutline w14:w="3795" w14:cap="sq" w14:cmpd="sng">
                  <w14:solidFill>
                    <w14:srgbClr w14:val="000000"/>
                  </w14:solidFill>
                  <w14:prstDash w14:val="solid"/>
                  <w14:bevel/>
                </w14:textOutline>
              </w:rPr>
              <w:t>本年收入合</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计</w:t>
            </w:r>
          </w:p>
        </w:tc>
        <w:tc>
          <w:tcPr>
            <w:tcW w:w="479" w:type="dxa"/>
            <w:tcBorders>
              <w:top w:val="single" w:color="000000" w:sz="2" w:space="0"/>
              <w:bottom w:val="single" w:color="000000" w:sz="2" w:space="0"/>
            </w:tcBorders>
            <w:vAlign w:val="top"/>
          </w:tcPr>
          <w:p>
            <w:pPr>
              <w:spacing w:before="129" w:line="195" w:lineRule="auto"/>
              <w:ind w:left="19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9</w:t>
            </w:r>
          </w:p>
        </w:tc>
        <w:tc>
          <w:tcPr>
            <w:tcW w:w="1878" w:type="dxa"/>
            <w:tcBorders>
              <w:top w:val="single" w:color="000000" w:sz="2" w:space="0"/>
              <w:bottom w:val="single" w:color="000000" w:sz="2" w:space="0"/>
            </w:tcBorders>
            <w:vAlign w:val="top"/>
          </w:tcPr>
          <w:p>
            <w:pPr>
              <w:spacing w:before="129" w:line="195" w:lineRule="auto"/>
              <w:ind w:left="65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9</w:t>
            </w:r>
            <w:r>
              <w:rPr>
                <w:rFonts w:ascii="Times New Roman" w:hAnsi="Times New Roman" w:eastAsia="Times New Roman" w:cs="Times New Roman"/>
                <w:color w:val="auto"/>
                <w:spacing w:val="3"/>
                <w:sz w:val="20"/>
                <w:szCs w:val="20"/>
                <w:highlight w:val="none"/>
              </w:rPr>
              <w:t>31.7</w:t>
            </w:r>
          </w:p>
        </w:tc>
        <w:tc>
          <w:tcPr>
            <w:tcW w:w="3757" w:type="dxa"/>
            <w:tcBorders>
              <w:top w:val="single" w:color="000000" w:sz="2" w:space="0"/>
              <w:bottom w:val="single" w:color="000000" w:sz="2" w:space="0"/>
            </w:tcBorders>
            <w:vAlign w:val="top"/>
          </w:tcPr>
          <w:p>
            <w:pPr>
              <w:spacing w:before="93" w:line="231" w:lineRule="auto"/>
              <w:ind w:left="1265"/>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14:textOutline w14:w="3795" w14:cap="sq" w14:cmpd="sng">
                  <w14:solidFill>
                    <w14:srgbClr w14:val="000000"/>
                  </w14:solidFill>
                  <w14:prstDash w14:val="solid"/>
                  <w14:bevel/>
                </w14:textOutline>
              </w:rPr>
              <w:t>本年支出合</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计</w:t>
            </w:r>
          </w:p>
        </w:tc>
        <w:tc>
          <w:tcPr>
            <w:tcW w:w="430" w:type="dxa"/>
            <w:tcBorders>
              <w:top w:val="single" w:color="000000" w:sz="2" w:space="0"/>
              <w:bottom w:val="single" w:color="000000" w:sz="2" w:space="0"/>
            </w:tcBorders>
            <w:vAlign w:val="top"/>
          </w:tcPr>
          <w:p>
            <w:pPr>
              <w:spacing w:before="129" w:line="195" w:lineRule="auto"/>
              <w:ind w:left="11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3</w:t>
            </w:r>
          </w:p>
        </w:tc>
        <w:tc>
          <w:tcPr>
            <w:tcW w:w="1878" w:type="dxa"/>
            <w:tcBorders>
              <w:top w:val="single" w:color="000000" w:sz="2" w:space="0"/>
              <w:bottom w:val="single" w:color="000000" w:sz="2" w:space="0"/>
            </w:tcBorders>
            <w:vAlign w:val="top"/>
          </w:tcPr>
          <w:p>
            <w:pPr>
              <w:spacing w:before="129" w:line="195" w:lineRule="auto"/>
              <w:ind w:left="73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990.45</w:t>
            </w:r>
          </w:p>
        </w:tc>
        <w:tc>
          <w:tcPr>
            <w:tcW w:w="1658" w:type="dxa"/>
            <w:tcBorders>
              <w:top w:val="single" w:color="000000" w:sz="2" w:space="0"/>
              <w:bottom w:val="single" w:color="000000" w:sz="2" w:space="0"/>
            </w:tcBorders>
            <w:vAlign w:val="top"/>
          </w:tcPr>
          <w:p>
            <w:pPr>
              <w:spacing w:before="129" w:line="195" w:lineRule="auto"/>
              <w:ind w:left="51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990.45</w:t>
            </w: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3001" w:type="dxa"/>
            <w:tcBorders>
              <w:top w:val="single" w:color="000000" w:sz="2" w:space="0"/>
              <w:bottom w:val="single" w:color="000000" w:sz="2" w:space="0"/>
            </w:tcBorders>
            <w:vAlign w:val="top"/>
          </w:tcPr>
          <w:p>
            <w:pPr>
              <w:spacing w:before="94" w:line="227" w:lineRule="auto"/>
              <w:ind w:left="364"/>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rPr>
              <w:t>年</w:t>
            </w:r>
            <w:r>
              <w:rPr>
                <w:rFonts w:ascii="仿宋" w:hAnsi="仿宋" w:eastAsia="仿宋" w:cs="仿宋"/>
                <w:color w:val="auto"/>
                <w:spacing w:val="8"/>
                <w:sz w:val="20"/>
                <w:szCs w:val="20"/>
                <w:highlight w:val="none"/>
              </w:rPr>
              <w:t>初财政拨款结转和结余</w:t>
            </w:r>
          </w:p>
        </w:tc>
        <w:tc>
          <w:tcPr>
            <w:tcW w:w="479" w:type="dxa"/>
            <w:tcBorders>
              <w:top w:val="single" w:color="000000" w:sz="2" w:space="0"/>
              <w:bottom w:val="single" w:color="000000" w:sz="2" w:space="0"/>
            </w:tcBorders>
            <w:vAlign w:val="top"/>
          </w:tcPr>
          <w:p>
            <w:pPr>
              <w:spacing w:before="128" w:line="195" w:lineRule="auto"/>
              <w:ind w:left="1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0</w:t>
            </w:r>
          </w:p>
        </w:tc>
        <w:tc>
          <w:tcPr>
            <w:tcW w:w="1878" w:type="dxa"/>
            <w:tcBorders>
              <w:top w:val="single" w:color="000000" w:sz="2" w:space="0"/>
              <w:bottom w:val="single" w:color="000000" w:sz="2" w:space="0"/>
            </w:tcBorders>
            <w:vAlign w:val="top"/>
          </w:tcPr>
          <w:p>
            <w:pPr>
              <w:spacing w:before="128" w:line="195" w:lineRule="auto"/>
              <w:ind w:left="65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58.7</w:t>
            </w:r>
            <w:r>
              <w:rPr>
                <w:rFonts w:ascii="Times New Roman" w:hAnsi="Times New Roman" w:eastAsia="Times New Roman" w:cs="Times New Roman"/>
                <w:color w:val="auto"/>
                <w:spacing w:val="2"/>
                <w:sz w:val="20"/>
                <w:szCs w:val="20"/>
                <w:highlight w:val="none"/>
              </w:rPr>
              <w:t>5</w:t>
            </w:r>
          </w:p>
        </w:tc>
        <w:tc>
          <w:tcPr>
            <w:tcW w:w="3757" w:type="dxa"/>
            <w:tcBorders>
              <w:top w:val="single" w:color="000000" w:sz="2" w:space="0"/>
              <w:bottom w:val="single" w:color="000000" w:sz="2" w:space="0"/>
            </w:tcBorders>
            <w:vAlign w:val="top"/>
          </w:tcPr>
          <w:p>
            <w:pPr>
              <w:spacing w:before="94" w:line="227" w:lineRule="auto"/>
              <w:ind w:left="742"/>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rPr>
              <w:t>年</w:t>
            </w:r>
            <w:r>
              <w:rPr>
                <w:rFonts w:ascii="仿宋" w:hAnsi="仿宋" w:eastAsia="仿宋" w:cs="仿宋"/>
                <w:color w:val="auto"/>
                <w:spacing w:val="8"/>
                <w:sz w:val="20"/>
                <w:szCs w:val="20"/>
                <w:highlight w:val="none"/>
              </w:rPr>
              <w:t>末财政拨款结转和结余</w:t>
            </w:r>
          </w:p>
        </w:tc>
        <w:tc>
          <w:tcPr>
            <w:tcW w:w="430" w:type="dxa"/>
            <w:tcBorders>
              <w:top w:val="single" w:color="000000" w:sz="2" w:space="0"/>
              <w:bottom w:val="single" w:color="000000" w:sz="2" w:space="0"/>
            </w:tcBorders>
            <w:vAlign w:val="top"/>
          </w:tcPr>
          <w:p>
            <w:pPr>
              <w:spacing w:before="128" w:line="195" w:lineRule="auto"/>
              <w:ind w:left="11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4</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6" w:hRule="atLeast"/>
        </w:trPr>
        <w:tc>
          <w:tcPr>
            <w:tcW w:w="3001" w:type="dxa"/>
            <w:tcBorders>
              <w:top w:val="single" w:color="000000" w:sz="2" w:space="0"/>
              <w:bottom w:val="single" w:color="000000" w:sz="2" w:space="0"/>
            </w:tcBorders>
            <w:vAlign w:val="top"/>
          </w:tcPr>
          <w:p>
            <w:pPr>
              <w:spacing w:before="95" w:line="321" w:lineRule="exact"/>
              <w:ind w:left="258"/>
              <w:rPr>
                <w:rFonts w:ascii="仿宋" w:hAnsi="仿宋" w:eastAsia="仿宋" w:cs="仿宋"/>
                <w:color w:val="auto"/>
                <w:sz w:val="20"/>
                <w:szCs w:val="20"/>
                <w:highlight w:val="none"/>
              </w:rPr>
            </w:pPr>
            <w:r>
              <w:rPr>
                <w:rFonts w:ascii="仿宋" w:hAnsi="仿宋" w:eastAsia="仿宋" w:cs="仿宋"/>
                <w:color w:val="auto"/>
                <w:spacing w:val="12"/>
                <w:position w:val="2"/>
                <w:sz w:val="20"/>
                <w:szCs w:val="20"/>
                <w:highlight w:val="none"/>
              </w:rPr>
              <w:t>一</w:t>
            </w:r>
            <w:r>
              <w:rPr>
                <w:rFonts w:ascii="仿宋" w:hAnsi="仿宋" w:eastAsia="仿宋" w:cs="仿宋"/>
                <w:color w:val="auto"/>
                <w:spacing w:val="8"/>
                <w:position w:val="2"/>
                <w:sz w:val="20"/>
                <w:szCs w:val="20"/>
                <w:highlight w:val="none"/>
              </w:rPr>
              <w:t>、一般公共预算财政拨款</w:t>
            </w:r>
          </w:p>
        </w:tc>
        <w:tc>
          <w:tcPr>
            <w:tcW w:w="479" w:type="dxa"/>
            <w:tcBorders>
              <w:top w:val="single" w:color="000000" w:sz="2" w:space="0"/>
              <w:bottom w:val="single" w:color="000000" w:sz="2" w:space="0"/>
            </w:tcBorders>
            <w:vAlign w:val="top"/>
          </w:tcPr>
          <w:p>
            <w:pPr>
              <w:spacing w:before="131" w:line="195" w:lineRule="auto"/>
              <w:ind w:left="1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1</w:t>
            </w:r>
          </w:p>
        </w:tc>
        <w:tc>
          <w:tcPr>
            <w:tcW w:w="1878" w:type="dxa"/>
            <w:tcBorders>
              <w:top w:val="single" w:color="000000" w:sz="2" w:space="0"/>
              <w:bottom w:val="single" w:color="000000" w:sz="2" w:space="0"/>
            </w:tcBorders>
            <w:vAlign w:val="top"/>
          </w:tcPr>
          <w:p>
            <w:pPr>
              <w:spacing w:before="131" w:line="195" w:lineRule="auto"/>
              <w:ind w:left="65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58.7</w:t>
            </w:r>
            <w:r>
              <w:rPr>
                <w:rFonts w:ascii="Times New Roman" w:hAnsi="Times New Roman" w:eastAsia="Times New Roman" w:cs="Times New Roman"/>
                <w:color w:val="auto"/>
                <w:spacing w:val="2"/>
                <w:sz w:val="20"/>
                <w:szCs w:val="20"/>
                <w:highlight w:val="none"/>
              </w:rPr>
              <w:t>5</w:t>
            </w:r>
          </w:p>
        </w:tc>
        <w:tc>
          <w:tcPr>
            <w:tcW w:w="3757" w:type="dxa"/>
            <w:tcBorders>
              <w:top w:val="single" w:color="000000" w:sz="2" w:space="0"/>
              <w:bottom w:val="single" w:color="000000" w:sz="2" w:space="0"/>
            </w:tcBorders>
            <w:vAlign w:val="top"/>
          </w:tcPr>
          <w:p>
            <w:pPr>
              <w:rPr>
                <w:rFonts w:ascii="Arial"/>
                <w:color w:val="auto"/>
                <w:sz w:val="21"/>
                <w:highlight w:val="none"/>
              </w:rPr>
            </w:pPr>
          </w:p>
        </w:tc>
        <w:tc>
          <w:tcPr>
            <w:tcW w:w="430" w:type="dxa"/>
            <w:tcBorders>
              <w:top w:val="single" w:color="000000" w:sz="2" w:space="0"/>
              <w:bottom w:val="single" w:color="000000" w:sz="2" w:space="0"/>
            </w:tcBorders>
            <w:vAlign w:val="top"/>
          </w:tcPr>
          <w:p>
            <w:pPr>
              <w:spacing w:before="130" w:line="195" w:lineRule="auto"/>
              <w:ind w:left="11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5</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6" w:hRule="atLeast"/>
        </w:trPr>
        <w:tc>
          <w:tcPr>
            <w:tcW w:w="3001" w:type="dxa"/>
            <w:tcBorders>
              <w:top w:val="single" w:color="000000" w:sz="2" w:space="0"/>
              <w:bottom w:val="single" w:color="000000" w:sz="2" w:space="0"/>
            </w:tcBorders>
            <w:vAlign w:val="top"/>
          </w:tcPr>
          <w:p>
            <w:pPr>
              <w:spacing w:before="96" w:line="285" w:lineRule="exact"/>
              <w:ind w:left="156"/>
              <w:rPr>
                <w:rFonts w:ascii="仿宋" w:hAnsi="仿宋" w:eastAsia="仿宋" w:cs="仿宋"/>
                <w:color w:val="auto"/>
                <w:sz w:val="20"/>
                <w:szCs w:val="20"/>
                <w:highlight w:val="none"/>
              </w:rPr>
            </w:pPr>
            <w:r>
              <w:rPr>
                <w:rFonts w:ascii="仿宋" w:hAnsi="仿宋" w:eastAsia="仿宋" w:cs="仿宋"/>
                <w:color w:val="auto"/>
                <w:spacing w:val="12"/>
                <w:position w:val="1"/>
                <w:sz w:val="20"/>
                <w:szCs w:val="20"/>
                <w:highlight w:val="none"/>
              </w:rPr>
              <w:t>二</w:t>
            </w:r>
            <w:r>
              <w:rPr>
                <w:rFonts w:ascii="仿宋" w:hAnsi="仿宋" w:eastAsia="仿宋" w:cs="仿宋"/>
                <w:color w:val="auto"/>
                <w:spacing w:val="8"/>
                <w:position w:val="1"/>
                <w:sz w:val="20"/>
                <w:szCs w:val="20"/>
                <w:highlight w:val="none"/>
              </w:rPr>
              <w:t>、政府性基金预算财政拨款</w:t>
            </w:r>
          </w:p>
        </w:tc>
        <w:tc>
          <w:tcPr>
            <w:tcW w:w="479" w:type="dxa"/>
            <w:tcBorders>
              <w:top w:val="single" w:color="000000" w:sz="2" w:space="0"/>
              <w:bottom w:val="single" w:color="000000" w:sz="2" w:space="0"/>
            </w:tcBorders>
            <w:vAlign w:val="top"/>
          </w:tcPr>
          <w:p>
            <w:pPr>
              <w:spacing w:before="130" w:line="195" w:lineRule="auto"/>
              <w:ind w:left="1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2</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3757" w:type="dxa"/>
            <w:tcBorders>
              <w:top w:val="single" w:color="000000" w:sz="2" w:space="0"/>
              <w:bottom w:val="single" w:color="000000" w:sz="2" w:space="0"/>
            </w:tcBorders>
            <w:vAlign w:val="top"/>
          </w:tcPr>
          <w:p>
            <w:pPr>
              <w:rPr>
                <w:rFonts w:ascii="Arial"/>
                <w:color w:val="auto"/>
                <w:sz w:val="21"/>
                <w:highlight w:val="none"/>
              </w:rPr>
            </w:pPr>
          </w:p>
        </w:tc>
        <w:tc>
          <w:tcPr>
            <w:tcW w:w="430" w:type="dxa"/>
            <w:tcBorders>
              <w:top w:val="single" w:color="000000" w:sz="2" w:space="0"/>
              <w:bottom w:val="single" w:color="000000" w:sz="2" w:space="0"/>
            </w:tcBorders>
            <w:vAlign w:val="top"/>
          </w:tcPr>
          <w:p>
            <w:pPr>
              <w:spacing w:before="129" w:line="195" w:lineRule="auto"/>
              <w:ind w:left="11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6</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3001" w:type="dxa"/>
            <w:tcBorders>
              <w:top w:val="single" w:color="000000" w:sz="2" w:space="0"/>
              <w:bottom w:val="single" w:color="000000" w:sz="2" w:space="0"/>
            </w:tcBorders>
            <w:vAlign w:val="top"/>
          </w:tcPr>
          <w:p>
            <w:pPr>
              <w:rPr>
                <w:rFonts w:ascii="Arial"/>
                <w:color w:val="auto"/>
                <w:sz w:val="21"/>
                <w:highlight w:val="none"/>
              </w:rPr>
            </w:pPr>
          </w:p>
        </w:tc>
        <w:tc>
          <w:tcPr>
            <w:tcW w:w="479" w:type="dxa"/>
            <w:tcBorders>
              <w:top w:val="single" w:color="000000" w:sz="2" w:space="0"/>
              <w:bottom w:val="single" w:color="000000" w:sz="2" w:space="0"/>
            </w:tcBorders>
            <w:vAlign w:val="top"/>
          </w:tcPr>
          <w:p>
            <w:pPr>
              <w:spacing w:before="128" w:line="195" w:lineRule="auto"/>
              <w:ind w:left="1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3</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3757" w:type="dxa"/>
            <w:tcBorders>
              <w:top w:val="single" w:color="000000" w:sz="2" w:space="0"/>
              <w:bottom w:val="single" w:color="000000" w:sz="2" w:space="0"/>
            </w:tcBorders>
            <w:vAlign w:val="top"/>
          </w:tcPr>
          <w:p>
            <w:pPr>
              <w:rPr>
                <w:rFonts w:ascii="Arial"/>
                <w:color w:val="auto"/>
                <w:sz w:val="21"/>
                <w:highlight w:val="none"/>
              </w:rPr>
            </w:pPr>
          </w:p>
        </w:tc>
        <w:tc>
          <w:tcPr>
            <w:tcW w:w="430" w:type="dxa"/>
            <w:tcBorders>
              <w:top w:val="single" w:color="000000" w:sz="2" w:space="0"/>
              <w:bottom w:val="single" w:color="000000" w:sz="2" w:space="0"/>
            </w:tcBorders>
            <w:vAlign w:val="top"/>
          </w:tcPr>
          <w:p>
            <w:pPr>
              <w:spacing w:before="128" w:line="195" w:lineRule="auto"/>
              <w:ind w:left="11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7</w:t>
            </w:r>
          </w:p>
        </w:tc>
        <w:tc>
          <w:tcPr>
            <w:tcW w:w="1878" w:type="dxa"/>
            <w:tcBorders>
              <w:top w:val="single" w:color="000000" w:sz="2" w:space="0"/>
              <w:bottom w:val="single" w:color="000000" w:sz="2" w:space="0"/>
            </w:tcBorders>
            <w:vAlign w:val="top"/>
          </w:tcPr>
          <w:p>
            <w:pPr>
              <w:rPr>
                <w:rFonts w:ascii="Arial"/>
                <w:color w:val="auto"/>
                <w:sz w:val="21"/>
                <w:highlight w:val="none"/>
              </w:rPr>
            </w:pPr>
          </w:p>
        </w:tc>
        <w:tc>
          <w:tcPr>
            <w:tcW w:w="1658" w:type="dxa"/>
            <w:tcBorders>
              <w:top w:val="single" w:color="000000" w:sz="2" w:space="0"/>
              <w:bottom w:val="single" w:color="000000" w:sz="2" w:space="0"/>
            </w:tcBorders>
            <w:vAlign w:val="top"/>
          </w:tcPr>
          <w:p>
            <w:pPr>
              <w:rPr>
                <w:rFonts w:ascii="Arial"/>
                <w:color w:val="auto"/>
                <w:sz w:val="21"/>
                <w:highlight w:val="none"/>
              </w:rPr>
            </w:pPr>
          </w:p>
        </w:tc>
        <w:tc>
          <w:tcPr>
            <w:tcW w:w="1580"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5" w:hRule="atLeast"/>
        </w:trPr>
        <w:tc>
          <w:tcPr>
            <w:tcW w:w="3001" w:type="dxa"/>
            <w:tcBorders>
              <w:top w:val="single" w:color="000000" w:sz="2" w:space="0"/>
              <w:bottom w:val="single" w:color="000000" w:sz="2" w:space="0"/>
            </w:tcBorders>
            <w:vAlign w:val="top"/>
          </w:tcPr>
          <w:p>
            <w:pPr>
              <w:spacing w:before="93" w:line="231" w:lineRule="auto"/>
              <w:ind w:left="1310"/>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14:textOutline w14:w="3795" w14:cap="sq" w14:cmpd="sng">
                  <w14:solidFill>
                    <w14:srgbClr w14:val="000000"/>
                  </w14:solidFill>
                  <w14:prstDash w14:val="solid"/>
                  <w14:bevel/>
                </w14:textOutline>
              </w:rPr>
              <w:t>总</w:t>
            </w:r>
            <w:r>
              <w:rPr>
                <w:rFonts w:ascii="仿宋" w:hAnsi="仿宋" w:eastAsia="仿宋" w:cs="仿宋"/>
                <w:color w:val="auto"/>
                <w:spacing w:val="-1"/>
                <w:sz w:val="20"/>
                <w:szCs w:val="20"/>
                <w:highlight w:val="none"/>
                <w14:textOutline w14:w="3795" w14:cap="sq" w14:cmpd="sng">
                  <w14:solidFill>
                    <w14:srgbClr w14:val="000000"/>
                  </w14:solidFill>
                  <w14:prstDash w14:val="solid"/>
                  <w14:bevel/>
                </w14:textOutline>
              </w:rPr>
              <w:t>计</w:t>
            </w:r>
          </w:p>
        </w:tc>
        <w:tc>
          <w:tcPr>
            <w:tcW w:w="479" w:type="dxa"/>
            <w:tcBorders>
              <w:top w:val="single" w:color="000000" w:sz="2" w:space="0"/>
              <w:bottom w:val="single" w:color="000000" w:sz="2" w:space="0"/>
            </w:tcBorders>
            <w:vAlign w:val="top"/>
          </w:tcPr>
          <w:p>
            <w:pPr>
              <w:spacing w:before="129" w:line="195" w:lineRule="auto"/>
              <w:ind w:left="15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4</w:t>
            </w:r>
          </w:p>
        </w:tc>
        <w:tc>
          <w:tcPr>
            <w:tcW w:w="1878" w:type="dxa"/>
            <w:tcBorders>
              <w:top w:val="single" w:color="000000" w:sz="2" w:space="0"/>
              <w:bottom w:val="single" w:color="000000" w:sz="2" w:space="0"/>
            </w:tcBorders>
            <w:vAlign w:val="top"/>
          </w:tcPr>
          <w:p>
            <w:pPr>
              <w:spacing w:before="129" w:line="195" w:lineRule="auto"/>
              <w:ind w:left="60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990.45</w:t>
            </w:r>
          </w:p>
        </w:tc>
        <w:tc>
          <w:tcPr>
            <w:tcW w:w="3757" w:type="dxa"/>
            <w:tcBorders>
              <w:top w:val="single" w:color="000000" w:sz="2" w:space="0"/>
              <w:bottom w:val="single" w:color="000000" w:sz="2" w:space="0"/>
            </w:tcBorders>
            <w:vAlign w:val="top"/>
          </w:tcPr>
          <w:p>
            <w:pPr>
              <w:spacing w:before="93" w:line="231" w:lineRule="auto"/>
              <w:ind w:left="1693"/>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14:textOutline w14:w="3795" w14:cap="sq" w14:cmpd="sng">
                  <w14:solidFill>
                    <w14:srgbClr w14:val="000000"/>
                  </w14:solidFill>
                  <w14:prstDash w14:val="solid"/>
                  <w14:bevel/>
                </w14:textOutline>
              </w:rPr>
              <w:t>总</w:t>
            </w:r>
            <w:r>
              <w:rPr>
                <w:rFonts w:ascii="仿宋" w:hAnsi="仿宋" w:eastAsia="仿宋" w:cs="仿宋"/>
                <w:color w:val="auto"/>
                <w:spacing w:val="-1"/>
                <w:sz w:val="20"/>
                <w:szCs w:val="20"/>
                <w:highlight w:val="none"/>
                <w14:textOutline w14:w="3795" w14:cap="sq" w14:cmpd="sng">
                  <w14:solidFill>
                    <w14:srgbClr w14:val="000000"/>
                  </w14:solidFill>
                  <w14:prstDash w14:val="solid"/>
                  <w14:bevel/>
                </w14:textOutline>
              </w:rPr>
              <w:t>计</w:t>
            </w:r>
          </w:p>
        </w:tc>
        <w:tc>
          <w:tcPr>
            <w:tcW w:w="430" w:type="dxa"/>
            <w:tcBorders>
              <w:top w:val="single" w:color="000000" w:sz="2" w:space="0"/>
              <w:bottom w:val="single" w:color="000000" w:sz="2" w:space="0"/>
            </w:tcBorders>
            <w:vAlign w:val="top"/>
          </w:tcPr>
          <w:p>
            <w:pPr>
              <w:spacing w:before="129" w:line="195" w:lineRule="auto"/>
              <w:ind w:left="11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2</w:t>
            </w:r>
            <w:r>
              <w:rPr>
                <w:rFonts w:ascii="Times New Roman" w:hAnsi="Times New Roman" w:eastAsia="Times New Roman" w:cs="Times New Roman"/>
                <w:color w:val="auto"/>
                <w:spacing w:val="2"/>
                <w:sz w:val="20"/>
                <w:szCs w:val="20"/>
                <w:highlight w:val="none"/>
              </w:rPr>
              <w:t>8</w:t>
            </w:r>
          </w:p>
        </w:tc>
        <w:tc>
          <w:tcPr>
            <w:tcW w:w="1878" w:type="dxa"/>
            <w:tcBorders>
              <w:top w:val="single" w:color="000000" w:sz="2" w:space="0"/>
              <w:bottom w:val="single" w:color="000000" w:sz="2" w:space="0"/>
            </w:tcBorders>
            <w:vAlign w:val="top"/>
          </w:tcPr>
          <w:p>
            <w:pPr>
              <w:spacing w:before="129" w:line="195" w:lineRule="auto"/>
              <w:ind w:left="73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990.45</w:t>
            </w:r>
          </w:p>
        </w:tc>
        <w:tc>
          <w:tcPr>
            <w:tcW w:w="1658" w:type="dxa"/>
            <w:tcBorders>
              <w:top w:val="single" w:color="000000" w:sz="2" w:space="0"/>
              <w:bottom w:val="single" w:color="000000" w:sz="2" w:space="0"/>
            </w:tcBorders>
            <w:vAlign w:val="top"/>
          </w:tcPr>
          <w:p>
            <w:pPr>
              <w:spacing w:before="129" w:line="195" w:lineRule="auto"/>
              <w:ind w:left="51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990.45</w:t>
            </w:r>
          </w:p>
        </w:tc>
        <w:tc>
          <w:tcPr>
            <w:tcW w:w="1580" w:type="dxa"/>
            <w:tcBorders>
              <w:top w:val="single" w:color="000000" w:sz="2" w:space="0"/>
              <w:bottom w:val="single" w:color="000000" w:sz="2" w:space="0"/>
            </w:tcBorders>
            <w:vAlign w:val="top"/>
          </w:tcPr>
          <w:p>
            <w:pPr>
              <w:rPr>
                <w:rFonts w:ascii="Arial"/>
                <w:color w:val="auto"/>
                <w:sz w:val="21"/>
                <w:highlight w:val="none"/>
              </w:rPr>
            </w:pPr>
          </w:p>
        </w:tc>
      </w:tr>
    </w:tbl>
    <w:p>
      <w:pPr>
        <w:spacing w:before="39" w:line="239" w:lineRule="auto"/>
        <w:ind w:left="247"/>
        <w:rPr>
          <w:rFonts w:ascii="仿宋" w:hAnsi="仿宋" w:eastAsia="仿宋" w:cs="仿宋"/>
          <w:color w:val="auto"/>
          <w:sz w:val="20"/>
          <w:szCs w:val="20"/>
          <w:highlight w:val="none"/>
        </w:rPr>
      </w:pPr>
      <w:r>
        <w:rPr>
          <w:rFonts w:ascii="仿宋" w:hAnsi="仿宋" w:eastAsia="仿宋" w:cs="仿宋"/>
          <w:color w:val="auto"/>
          <w:spacing w:val="18"/>
          <w:sz w:val="20"/>
          <w:szCs w:val="20"/>
          <w:highlight w:val="none"/>
        </w:rPr>
        <w:t>注</w:t>
      </w:r>
      <w:r>
        <w:rPr>
          <w:rFonts w:ascii="仿宋" w:hAnsi="仿宋" w:eastAsia="仿宋" w:cs="仿宋"/>
          <w:color w:val="auto"/>
          <w:spacing w:val="14"/>
          <w:sz w:val="20"/>
          <w:szCs w:val="20"/>
          <w:highlight w:val="none"/>
        </w:rPr>
        <w:t>：</w:t>
      </w:r>
      <w:r>
        <w:rPr>
          <w:rFonts w:ascii="仿宋" w:hAnsi="仿宋" w:eastAsia="仿宋" w:cs="仿宋"/>
          <w:color w:val="auto"/>
          <w:spacing w:val="9"/>
          <w:sz w:val="20"/>
          <w:szCs w:val="20"/>
          <w:highlight w:val="none"/>
        </w:rPr>
        <w:t>本表反映部门本年度一般公共预算财政拨款和政府性基金预算财政拨款的总收支和年末结转结余情况。</w:t>
      </w:r>
    </w:p>
    <w:p>
      <w:pPr>
        <w:rPr>
          <w:color w:val="auto"/>
          <w:highlight w:val="none"/>
        </w:rPr>
        <w:sectPr>
          <w:pgSz w:w="16840" w:h="11910"/>
          <w:pgMar w:top="1012" w:right="1345" w:bottom="0" w:left="492" w:header="0" w:footer="0" w:gutter="0"/>
          <w:cols w:space="720" w:num="1"/>
        </w:sectPr>
      </w:pPr>
    </w:p>
    <w:p>
      <w:pPr>
        <w:spacing w:before="145" w:line="596" w:lineRule="exact"/>
        <w:ind w:left="5248"/>
        <w:outlineLvl w:val="1"/>
        <w:rPr>
          <w:rFonts w:ascii="宋体" w:hAnsi="宋体" w:eastAsia="宋体" w:cs="宋体"/>
          <w:color w:val="auto"/>
          <w:sz w:val="35"/>
          <w:szCs w:val="35"/>
          <w:highlight w:val="none"/>
        </w:rPr>
      </w:pPr>
      <w:r>
        <w:rPr>
          <w:rFonts w:ascii="宋体" w:hAnsi="宋体" w:eastAsia="宋体" w:cs="宋体"/>
          <w:color w:val="auto"/>
          <w:spacing w:val="16"/>
          <w:position w:val="3"/>
          <w:sz w:val="35"/>
          <w:szCs w:val="35"/>
          <w:highlight w:val="none"/>
        </w:rPr>
        <w:t>一</w:t>
      </w:r>
      <w:r>
        <w:rPr>
          <w:rFonts w:ascii="宋体" w:hAnsi="宋体" w:eastAsia="宋体" w:cs="宋体"/>
          <w:color w:val="auto"/>
          <w:spacing w:val="10"/>
          <w:position w:val="3"/>
          <w:sz w:val="35"/>
          <w:szCs w:val="35"/>
          <w:highlight w:val="none"/>
        </w:rPr>
        <w:t>般</w:t>
      </w:r>
      <w:r>
        <w:rPr>
          <w:rFonts w:ascii="宋体" w:hAnsi="宋体" w:eastAsia="宋体" w:cs="宋体"/>
          <w:color w:val="auto"/>
          <w:spacing w:val="8"/>
          <w:position w:val="3"/>
          <w:sz w:val="35"/>
          <w:szCs w:val="35"/>
          <w:highlight w:val="none"/>
        </w:rPr>
        <w:t>公共预算财政拨款支出决算表</w:t>
      </w:r>
    </w:p>
    <w:p>
      <w:pPr>
        <w:spacing w:before="109" w:line="260" w:lineRule="auto"/>
        <w:ind w:left="13953" w:firstLine="154"/>
        <w:rPr>
          <w:rFonts w:ascii="仿宋" w:hAnsi="仿宋" w:eastAsia="仿宋" w:cs="仿宋"/>
          <w:color w:val="auto"/>
          <w:sz w:val="20"/>
          <w:szCs w:val="20"/>
          <w:highlight w:val="none"/>
        </w:rPr>
      </w:pPr>
      <w:r>
        <w:rPr>
          <w:color w:val="auto"/>
          <w:highlight w:val="none"/>
        </w:rPr>
        <w:pict>
          <v:shape id="_x0000_s1029" o:spid="_x0000_s1029" o:spt="202" type="#_x0000_t202" style="position:absolute;left:0pt;margin-left:42.75pt;margin-top:4.45pt;height:14.5pt;width:95.75pt;z-index:251662336;mso-width-relative:page;mso-height-relative:page;" filled="f" stroked="f" coordsize="21600,21600">
            <v:path/>
            <v:fill on="f" focussize="0,0"/>
            <v:stroke on="f"/>
            <v:imagedata o:title=""/>
            <o:lock v:ext="edit" aspectratio="f"/>
            <v:textbox inset="0mm,0mm,0mm,0mm">
              <w:txbxContent>
                <w:p>
                  <w:pPr>
                    <w:spacing w:before="20" w:line="230" w:lineRule="auto"/>
                    <w:ind w:left="20"/>
                    <w:rPr>
                      <w:rFonts w:ascii="仿宋" w:hAnsi="仿宋" w:eastAsia="仿宋" w:cs="仿宋"/>
                      <w:sz w:val="20"/>
                      <w:szCs w:val="20"/>
                    </w:rPr>
                  </w:pPr>
                  <w:r>
                    <w:rPr>
                      <w:rFonts w:ascii="仿宋" w:hAnsi="仿宋" w:eastAsia="仿宋" w:cs="仿宋"/>
                      <w:spacing w:val="10"/>
                      <w:sz w:val="20"/>
                      <w:szCs w:val="20"/>
                    </w:rPr>
                    <w:t>部</w:t>
                  </w:r>
                  <w:r>
                    <w:rPr>
                      <w:rFonts w:ascii="仿宋" w:hAnsi="仿宋" w:eastAsia="仿宋" w:cs="仿宋"/>
                      <w:spacing w:val="8"/>
                      <w:sz w:val="20"/>
                      <w:szCs w:val="20"/>
                    </w:rPr>
                    <w:t>门：湘潭县审计局</w:t>
                  </w:r>
                </w:p>
              </w:txbxContent>
            </v:textbox>
          </v:shape>
        </w:pict>
      </w:r>
      <w:r>
        <w:rPr>
          <w:rFonts w:ascii="仿宋" w:hAnsi="仿宋" w:eastAsia="仿宋" w:cs="仿宋"/>
          <w:color w:val="auto"/>
          <w:spacing w:val="4"/>
          <w:sz w:val="20"/>
          <w:szCs w:val="20"/>
          <w:highlight w:val="none"/>
        </w:rPr>
        <w:t>公开</w:t>
      </w:r>
      <w:r>
        <w:rPr>
          <w:rFonts w:ascii="Times New Roman" w:hAnsi="Times New Roman" w:eastAsia="Times New Roman" w:cs="Times New Roman"/>
          <w:color w:val="auto"/>
          <w:spacing w:val="4"/>
          <w:sz w:val="20"/>
          <w:szCs w:val="20"/>
          <w:highlight w:val="none"/>
        </w:rPr>
        <w:t>05</w:t>
      </w:r>
      <w:r>
        <w:rPr>
          <w:rFonts w:ascii="仿宋" w:hAnsi="仿宋" w:eastAsia="仿宋" w:cs="仿宋"/>
          <w:color w:val="auto"/>
          <w:spacing w:val="3"/>
          <w:sz w:val="20"/>
          <w:szCs w:val="20"/>
          <w:highlight w:val="none"/>
        </w:rPr>
        <w:t>表</w:t>
      </w:r>
      <w:r>
        <w:rPr>
          <w:rFonts w:ascii="仿宋" w:hAnsi="仿宋" w:eastAsia="仿宋" w:cs="仿宋"/>
          <w:color w:val="auto"/>
          <w:sz w:val="20"/>
          <w:szCs w:val="20"/>
          <w:highlight w:val="none"/>
        </w:rPr>
        <w:t xml:space="preserve"> </w:t>
      </w:r>
      <w:r>
        <w:rPr>
          <w:rFonts w:ascii="仿宋" w:hAnsi="仿宋" w:eastAsia="仿宋" w:cs="仿宋"/>
          <w:color w:val="auto"/>
          <w:spacing w:val="-7"/>
          <w:sz w:val="20"/>
          <w:szCs w:val="20"/>
          <w:highlight w:val="none"/>
        </w:rPr>
        <w:t>单</w:t>
      </w:r>
      <w:r>
        <w:rPr>
          <w:rFonts w:ascii="仿宋" w:hAnsi="仿宋" w:eastAsia="仿宋" w:cs="仿宋"/>
          <w:color w:val="auto"/>
          <w:spacing w:val="-5"/>
          <w:sz w:val="20"/>
          <w:szCs w:val="20"/>
          <w:highlight w:val="none"/>
        </w:rPr>
        <w:t>位：万元</w:t>
      </w:r>
    </w:p>
    <w:p>
      <w:pPr>
        <w:spacing w:line="16" w:lineRule="exact"/>
        <w:rPr>
          <w:color w:val="auto"/>
          <w:highlight w:val="none"/>
        </w:rPr>
      </w:pPr>
    </w:p>
    <w:tbl>
      <w:tblPr>
        <w:tblStyle w:val="5"/>
        <w:tblW w:w="14223"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08"/>
        <w:gridCol w:w="3523"/>
        <w:gridCol w:w="2997"/>
        <w:gridCol w:w="3488"/>
        <w:gridCol w:w="30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4" w:hRule="atLeast"/>
        </w:trPr>
        <w:tc>
          <w:tcPr>
            <w:tcW w:w="4731" w:type="dxa"/>
            <w:gridSpan w:val="2"/>
            <w:tcBorders>
              <w:left w:val="single" w:color="000000" w:sz="6" w:space="0"/>
            </w:tcBorders>
            <w:vAlign w:val="top"/>
          </w:tcPr>
          <w:p>
            <w:pPr>
              <w:spacing w:before="112" w:line="232" w:lineRule="auto"/>
              <w:ind w:left="1960"/>
              <w:rPr>
                <w:rFonts w:ascii="仿宋" w:hAnsi="仿宋" w:eastAsia="仿宋" w:cs="仿宋"/>
                <w:color w:val="auto"/>
                <w:sz w:val="20"/>
                <w:szCs w:val="20"/>
                <w:highlight w:val="none"/>
              </w:rPr>
            </w:pPr>
            <w:r>
              <w:rPr>
                <w:rFonts w:ascii="仿宋" w:hAnsi="仿宋" w:eastAsia="仿宋" w:cs="仿宋"/>
                <w:color w:val="auto"/>
                <w:spacing w:val="14"/>
                <w:sz w:val="20"/>
                <w:szCs w:val="20"/>
                <w:highlight w:val="none"/>
                <w14:textOutline w14:w="3795" w14:cap="sq" w14:cmpd="sng">
                  <w14:solidFill>
                    <w14:srgbClr w14:val="000000"/>
                  </w14:solidFill>
                  <w14:prstDash w14:val="solid"/>
                  <w14:bevel/>
                </w14:textOutline>
              </w:rPr>
              <w:t>项</w:t>
            </w:r>
            <w:r>
              <w:rPr>
                <w:rFonts w:ascii="仿宋" w:hAnsi="仿宋" w:eastAsia="仿宋" w:cs="仿宋"/>
                <w:color w:val="auto"/>
                <w:spacing w:val="10"/>
                <w:sz w:val="20"/>
                <w:szCs w:val="20"/>
                <w:highlight w:val="none"/>
              </w:rPr>
              <w:t xml:space="preserve">    </w:t>
            </w:r>
            <w:r>
              <w:rPr>
                <w:rFonts w:ascii="仿宋" w:hAnsi="仿宋" w:eastAsia="仿宋" w:cs="仿宋"/>
                <w:color w:val="auto"/>
                <w:spacing w:val="10"/>
                <w:sz w:val="20"/>
                <w:szCs w:val="20"/>
                <w:highlight w:val="none"/>
                <w14:textOutline w14:w="3795" w14:cap="sq" w14:cmpd="sng">
                  <w14:solidFill>
                    <w14:srgbClr w14:val="000000"/>
                  </w14:solidFill>
                  <w14:prstDash w14:val="solid"/>
                  <w14:bevel/>
                </w14:textOutline>
              </w:rPr>
              <w:t>目</w:t>
            </w:r>
          </w:p>
        </w:tc>
        <w:tc>
          <w:tcPr>
            <w:tcW w:w="9492" w:type="dxa"/>
            <w:gridSpan w:val="3"/>
            <w:tcBorders>
              <w:right w:val="single" w:color="000000" w:sz="6" w:space="0"/>
            </w:tcBorders>
            <w:vAlign w:val="top"/>
          </w:tcPr>
          <w:p>
            <w:pPr>
              <w:spacing w:before="111" w:line="231" w:lineRule="auto"/>
              <w:ind w:left="4345"/>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本年支</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9" w:hRule="atLeast"/>
        </w:trPr>
        <w:tc>
          <w:tcPr>
            <w:tcW w:w="1208" w:type="dxa"/>
            <w:tcBorders>
              <w:left w:val="single" w:color="000000" w:sz="6" w:space="0"/>
            </w:tcBorders>
            <w:vAlign w:val="top"/>
          </w:tcPr>
          <w:p>
            <w:pPr>
              <w:spacing w:line="339" w:lineRule="auto"/>
              <w:rPr>
                <w:rFonts w:ascii="Arial"/>
                <w:color w:val="auto"/>
                <w:sz w:val="21"/>
                <w:highlight w:val="none"/>
              </w:rPr>
            </w:pPr>
          </w:p>
          <w:p>
            <w:pPr>
              <w:spacing w:before="65" w:line="304" w:lineRule="auto"/>
              <w:ind w:left="196" w:right="174" w:firstLine="3"/>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功能分类</w:t>
            </w:r>
            <w:r>
              <w:rPr>
                <w:rFonts w:ascii="仿宋" w:hAnsi="仿宋" w:eastAsia="仿宋" w:cs="仿宋"/>
                <w:color w:val="auto"/>
                <w:sz w:val="20"/>
                <w:szCs w:val="20"/>
                <w:highlight w:val="none"/>
              </w:rPr>
              <w:t xml:space="preserve"> </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科目编</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码</w:t>
            </w:r>
          </w:p>
        </w:tc>
        <w:tc>
          <w:tcPr>
            <w:tcW w:w="3523" w:type="dxa"/>
            <w:vAlign w:val="top"/>
          </w:tcPr>
          <w:p>
            <w:pPr>
              <w:spacing w:line="248" w:lineRule="auto"/>
              <w:rPr>
                <w:rFonts w:ascii="Arial"/>
                <w:color w:val="auto"/>
                <w:sz w:val="21"/>
                <w:highlight w:val="none"/>
              </w:rPr>
            </w:pPr>
          </w:p>
          <w:p>
            <w:pPr>
              <w:spacing w:line="248" w:lineRule="auto"/>
              <w:rPr>
                <w:rFonts w:ascii="Arial"/>
                <w:color w:val="auto"/>
                <w:sz w:val="21"/>
                <w:highlight w:val="none"/>
              </w:rPr>
            </w:pPr>
          </w:p>
          <w:p>
            <w:pPr>
              <w:spacing w:before="65" w:line="229" w:lineRule="auto"/>
              <w:ind w:left="1357"/>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科目名</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称</w:t>
            </w:r>
          </w:p>
        </w:tc>
        <w:tc>
          <w:tcPr>
            <w:tcW w:w="2997" w:type="dxa"/>
            <w:vAlign w:val="top"/>
          </w:tcPr>
          <w:p>
            <w:pPr>
              <w:spacing w:line="247" w:lineRule="auto"/>
              <w:rPr>
                <w:rFonts w:ascii="Arial"/>
                <w:color w:val="auto"/>
                <w:sz w:val="21"/>
                <w:highlight w:val="none"/>
              </w:rPr>
            </w:pPr>
          </w:p>
          <w:p>
            <w:pPr>
              <w:spacing w:line="248" w:lineRule="auto"/>
              <w:rPr>
                <w:rFonts w:ascii="Arial"/>
                <w:color w:val="auto"/>
                <w:sz w:val="21"/>
                <w:highlight w:val="none"/>
              </w:rPr>
            </w:pPr>
          </w:p>
          <w:p>
            <w:pPr>
              <w:spacing w:before="65" w:line="231" w:lineRule="auto"/>
              <w:ind w:left="1305"/>
              <w:rPr>
                <w:rFonts w:ascii="仿宋" w:hAnsi="仿宋" w:eastAsia="仿宋" w:cs="仿宋"/>
                <w:color w:val="auto"/>
                <w:sz w:val="20"/>
                <w:szCs w:val="20"/>
                <w:highlight w:val="none"/>
              </w:rPr>
            </w:pPr>
            <w:r>
              <w:rPr>
                <w:rFonts w:ascii="仿宋" w:hAnsi="仿宋" w:eastAsia="仿宋" w:cs="仿宋"/>
                <w:color w:val="auto"/>
                <w:spacing w:val="3"/>
                <w:sz w:val="20"/>
                <w:szCs w:val="20"/>
                <w:highlight w:val="none"/>
                <w14:textOutline w14:w="3795" w14:cap="sq" w14:cmpd="sng">
                  <w14:solidFill>
                    <w14:srgbClr w14:val="000000"/>
                  </w14:solidFill>
                  <w14:prstDash w14:val="solid"/>
                  <w14:bevel/>
                </w14:textOutline>
              </w:rPr>
              <w:t>小计</w:t>
            </w:r>
          </w:p>
        </w:tc>
        <w:tc>
          <w:tcPr>
            <w:tcW w:w="3488" w:type="dxa"/>
            <w:vAlign w:val="top"/>
          </w:tcPr>
          <w:p>
            <w:pPr>
              <w:spacing w:line="247" w:lineRule="auto"/>
              <w:rPr>
                <w:rFonts w:ascii="Arial"/>
                <w:color w:val="auto"/>
                <w:sz w:val="21"/>
                <w:highlight w:val="none"/>
              </w:rPr>
            </w:pPr>
          </w:p>
          <w:p>
            <w:pPr>
              <w:spacing w:line="248" w:lineRule="auto"/>
              <w:rPr>
                <w:rFonts w:ascii="Arial"/>
                <w:color w:val="auto"/>
                <w:sz w:val="21"/>
                <w:highlight w:val="none"/>
              </w:rPr>
            </w:pPr>
          </w:p>
          <w:p>
            <w:pPr>
              <w:spacing w:before="65" w:line="231" w:lineRule="auto"/>
              <w:ind w:left="1347"/>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基本支出</w:t>
            </w:r>
          </w:p>
        </w:tc>
        <w:tc>
          <w:tcPr>
            <w:tcW w:w="3007" w:type="dxa"/>
            <w:tcBorders>
              <w:right w:val="single" w:color="000000" w:sz="6" w:space="0"/>
            </w:tcBorders>
            <w:vAlign w:val="top"/>
          </w:tcPr>
          <w:p>
            <w:pPr>
              <w:spacing w:line="247" w:lineRule="auto"/>
              <w:rPr>
                <w:rFonts w:ascii="Arial"/>
                <w:color w:val="auto"/>
                <w:sz w:val="21"/>
                <w:highlight w:val="none"/>
              </w:rPr>
            </w:pPr>
          </w:p>
          <w:p>
            <w:pPr>
              <w:spacing w:line="248" w:lineRule="auto"/>
              <w:rPr>
                <w:rFonts w:ascii="Arial"/>
                <w:color w:val="auto"/>
                <w:sz w:val="21"/>
                <w:highlight w:val="none"/>
              </w:rPr>
            </w:pPr>
          </w:p>
          <w:p>
            <w:pPr>
              <w:spacing w:before="65" w:line="232" w:lineRule="auto"/>
              <w:ind w:left="1105"/>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项目支</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731" w:type="dxa"/>
            <w:gridSpan w:val="2"/>
            <w:tcBorders>
              <w:left w:val="single" w:color="000000" w:sz="6" w:space="0"/>
            </w:tcBorders>
            <w:vAlign w:val="top"/>
          </w:tcPr>
          <w:p>
            <w:pPr>
              <w:spacing w:before="122" w:line="231" w:lineRule="auto"/>
              <w:ind w:left="2167"/>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栏次</w:t>
            </w:r>
          </w:p>
        </w:tc>
        <w:tc>
          <w:tcPr>
            <w:tcW w:w="2997" w:type="dxa"/>
            <w:vAlign w:val="top"/>
          </w:tcPr>
          <w:p>
            <w:pPr>
              <w:spacing w:before="158" w:line="195" w:lineRule="auto"/>
              <w:ind w:left="147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3488" w:type="dxa"/>
            <w:vAlign w:val="top"/>
          </w:tcPr>
          <w:p>
            <w:pPr>
              <w:spacing w:before="158" w:line="195" w:lineRule="auto"/>
              <w:ind w:left="170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c>
          <w:tcPr>
            <w:tcW w:w="3007" w:type="dxa"/>
            <w:tcBorders>
              <w:right w:val="single" w:color="000000" w:sz="6" w:space="0"/>
            </w:tcBorders>
            <w:vAlign w:val="top"/>
          </w:tcPr>
          <w:p>
            <w:pPr>
              <w:spacing w:before="158" w:line="195" w:lineRule="auto"/>
              <w:ind w:left="146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731" w:type="dxa"/>
            <w:gridSpan w:val="2"/>
            <w:tcBorders>
              <w:left w:val="single" w:color="000000" w:sz="6" w:space="0"/>
            </w:tcBorders>
            <w:vAlign w:val="top"/>
          </w:tcPr>
          <w:p>
            <w:pPr>
              <w:spacing w:before="124" w:line="231" w:lineRule="auto"/>
              <w:ind w:left="2173"/>
              <w:rPr>
                <w:rFonts w:ascii="仿宋" w:hAnsi="仿宋" w:eastAsia="仿宋" w:cs="仿宋"/>
                <w:color w:val="auto"/>
                <w:sz w:val="20"/>
                <w:szCs w:val="20"/>
                <w:highlight w:val="none"/>
              </w:rPr>
            </w:pPr>
            <w:r>
              <w:rPr>
                <w:rFonts w:ascii="仿宋" w:hAnsi="仿宋" w:eastAsia="仿宋" w:cs="仿宋"/>
                <w:color w:val="auto"/>
                <w:spacing w:val="-1"/>
                <w:sz w:val="20"/>
                <w:szCs w:val="20"/>
                <w:highlight w:val="none"/>
              </w:rPr>
              <w:t>合计</w:t>
            </w:r>
          </w:p>
        </w:tc>
        <w:tc>
          <w:tcPr>
            <w:tcW w:w="2997" w:type="dxa"/>
            <w:vAlign w:val="top"/>
          </w:tcPr>
          <w:p>
            <w:pPr>
              <w:spacing w:before="157" w:line="195" w:lineRule="auto"/>
              <w:ind w:right="92"/>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990.45</w:t>
            </w:r>
          </w:p>
        </w:tc>
        <w:tc>
          <w:tcPr>
            <w:tcW w:w="3488" w:type="dxa"/>
            <w:vAlign w:val="top"/>
          </w:tcPr>
          <w:p>
            <w:pPr>
              <w:spacing w:before="157"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7</w:t>
            </w:r>
            <w:r>
              <w:rPr>
                <w:rFonts w:ascii="Times New Roman" w:hAnsi="Times New Roman" w:eastAsia="Times New Roman" w:cs="Times New Roman"/>
                <w:color w:val="auto"/>
                <w:spacing w:val="3"/>
                <w:sz w:val="20"/>
                <w:szCs w:val="20"/>
                <w:highlight w:val="none"/>
              </w:rPr>
              <w:t>28.35</w:t>
            </w:r>
          </w:p>
        </w:tc>
        <w:tc>
          <w:tcPr>
            <w:tcW w:w="3007" w:type="dxa"/>
            <w:tcBorders>
              <w:right w:val="single" w:color="000000" w:sz="6" w:space="0"/>
            </w:tcBorders>
            <w:vAlign w:val="top"/>
          </w:tcPr>
          <w:p>
            <w:pPr>
              <w:spacing w:before="158" w:line="195" w:lineRule="auto"/>
              <w:ind w:right="6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262.</w:t>
            </w:r>
            <w:r>
              <w:rPr>
                <w:rFonts w:ascii="Times New Roman" w:hAnsi="Times New Roman" w:eastAsia="Times New Roman" w:cs="Times New Roman"/>
                <w:color w:val="auto"/>
                <w:spacing w:val="-1"/>
                <w:sz w:val="20"/>
                <w:szCs w:val="20"/>
                <w:highlight w:val="none"/>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208" w:type="dxa"/>
            <w:tcBorders>
              <w:left w:val="single" w:color="000000" w:sz="6" w:space="0"/>
            </w:tcBorders>
            <w:vAlign w:val="top"/>
          </w:tcPr>
          <w:p>
            <w:pPr>
              <w:spacing w:before="153" w:line="189" w:lineRule="auto"/>
              <w:ind w:left="114"/>
              <w:rPr>
                <w:rFonts w:ascii="Times New Roman" w:hAnsi="Times New Roman" w:eastAsia="Times New Roman" w:cs="Times New Roman"/>
                <w:color w:val="auto"/>
                <w:sz w:val="22"/>
                <w:szCs w:val="22"/>
                <w:highlight w:val="none"/>
              </w:rPr>
            </w:pPr>
            <w:r>
              <w:rPr>
                <w:rFonts w:ascii="Times New Roman" w:hAnsi="Times New Roman" w:eastAsia="Times New Roman" w:cs="Times New Roman"/>
                <w:color w:val="auto"/>
                <w:spacing w:val="-2"/>
                <w:sz w:val="22"/>
                <w:szCs w:val="22"/>
                <w:highlight w:val="none"/>
              </w:rPr>
              <w:t>2</w:t>
            </w:r>
            <w:r>
              <w:rPr>
                <w:rFonts w:ascii="Times New Roman" w:hAnsi="Times New Roman" w:eastAsia="Times New Roman" w:cs="Times New Roman"/>
                <w:color w:val="auto"/>
                <w:spacing w:val="-1"/>
                <w:sz w:val="22"/>
                <w:szCs w:val="22"/>
                <w:highlight w:val="none"/>
              </w:rPr>
              <w:t>01</w:t>
            </w:r>
          </w:p>
        </w:tc>
        <w:tc>
          <w:tcPr>
            <w:tcW w:w="3523" w:type="dxa"/>
            <w:vAlign w:val="top"/>
          </w:tcPr>
          <w:p>
            <w:pPr>
              <w:spacing w:before="123" w:line="331" w:lineRule="exact"/>
              <w:ind w:left="334"/>
              <w:rPr>
                <w:rFonts w:ascii="仿宋" w:hAnsi="仿宋" w:eastAsia="仿宋" w:cs="仿宋"/>
                <w:color w:val="auto"/>
                <w:sz w:val="20"/>
                <w:szCs w:val="20"/>
                <w:highlight w:val="none"/>
              </w:rPr>
            </w:pPr>
            <w:r>
              <w:rPr>
                <w:rFonts w:ascii="仿宋" w:hAnsi="仿宋" w:eastAsia="仿宋" w:cs="仿宋"/>
                <w:color w:val="auto"/>
                <w:spacing w:val="11"/>
                <w:position w:val="2"/>
                <w:sz w:val="20"/>
                <w:szCs w:val="20"/>
                <w:highlight w:val="none"/>
              </w:rPr>
              <w:t>一</w:t>
            </w:r>
            <w:r>
              <w:rPr>
                <w:rFonts w:ascii="仿宋" w:hAnsi="仿宋" w:eastAsia="仿宋" w:cs="仿宋"/>
                <w:color w:val="auto"/>
                <w:spacing w:val="7"/>
                <w:position w:val="2"/>
                <w:sz w:val="20"/>
                <w:szCs w:val="20"/>
                <w:highlight w:val="none"/>
              </w:rPr>
              <w:t>般公共服务支出</w:t>
            </w:r>
          </w:p>
        </w:tc>
        <w:tc>
          <w:tcPr>
            <w:tcW w:w="2997" w:type="dxa"/>
            <w:vAlign w:val="top"/>
          </w:tcPr>
          <w:p>
            <w:pPr>
              <w:spacing w:before="159" w:line="195" w:lineRule="auto"/>
              <w:ind w:right="92"/>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985.49</w:t>
            </w:r>
          </w:p>
        </w:tc>
        <w:tc>
          <w:tcPr>
            <w:tcW w:w="3488" w:type="dxa"/>
            <w:vAlign w:val="top"/>
          </w:tcPr>
          <w:p>
            <w:pPr>
              <w:spacing w:before="159"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7</w:t>
            </w:r>
            <w:r>
              <w:rPr>
                <w:rFonts w:ascii="Times New Roman" w:hAnsi="Times New Roman" w:eastAsia="Times New Roman" w:cs="Times New Roman"/>
                <w:color w:val="auto"/>
                <w:spacing w:val="3"/>
                <w:sz w:val="20"/>
                <w:szCs w:val="20"/>
                <w:highlight w:val="none"/>
              </w:rPr>
              <w:t>23.39</w:t>
            </w:r>
          </w:p>
        </w:tc>
        <w:tc>
          <w:tcPr>
            <w:tcW w:w="3007" w:type="dxa"/>
            <w:tcBorders>
              <w:right w:val="single" w:color="000000" w:sz="6" w:space="0"/>
            </w:tcBorders>
            <w:vAlign w:val="top"/>
          </w:tcPr>
          <w:p>
            <w:pPr>
              <w:spacing w:before="159" w:line="195" w:lineRule="auto"/>
              <w:ind w:right="6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262.</w:t>
            </w:r>
            <w:r>
              <w:rPr>
                <w:rFonts w:ascii="Times New Roman" w:hAnsi="Times New Roman" w:eastAsia="Times New Roman" w:cs="Times New Roman"/>
                <w:color w:val="auto"/>
                <w:spacing w:val="-1"/>
                <w:sz w:val="20"/>
                <w:szCs w:val="20"/>
                <w:highlight w:val="none"/>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8" w:type="dxa"/>
            <w:tcBorders>
              <w:left w:val="single" w:color="000000" w:sz="6" w:space="0"/>
            </w:tcBorders>
            <w:vAlign w:val="top"/>
          </w:tcPr>
          <w:p>
            <w:pPr>
              <w:spacing w:before="158"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20108</w:t>
            </w:r>
          </w:p>
        </w:tc>
        <w:tc>
          <w:tcPr>
            <w:tcW w:w="3523" w:type="dxa"/>
            <w:vAlign w:val="top"/>
          </w:tcPr>
          <w:p>
            <w:pPr>
              <w:spacing w:before="125" w:line="231" w:lineRule="auto"/>
              <w:ind w:left="767"/>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审计事</w:t>
            </w:r>
            <w:r>
              <w:rPr>
                <w:rFonts w:ascii="仿宋" w:hAnsi="仿宋" w:eastAsia="仿宋" w:cs="仿宋"/>
                <w:color w:val="auto"/>
                <w:spacing w:val="1"/>
                <w:sz w:val="20"/>
                <w:szCs w:val="20"/>
                <w:highlight w:val="none"/>
              </w:rPr>
              <w:t>务</w:t>
            </w:r>
          </w:p>
        </w:tc>
        <w:tc>
          <w:tcPr>
            <w:tcW w:w="2997" w:type="dxa"/>
            <w:vAlign w:val="top"/>
          </w:tcPr>
          <w:p>
            <w:pPr>
              <w:spacing w:before="161" w:line="195" w:lineRule="auto"/>
              <w:ind w:right="92"/>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985.49</w:t>
            </w:r>
          </w:p>
        </w:tc>
        <w:tc>
          <w:tcPr>
            <w:tcW w:w="3488" w:type="dxa"/>
            <w:vAlign w:val="top"/>
          </w:tcPr>
          <w:p>
            <w:pPr>
              <w:spacing w:before="161"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7</w:t>
            </w:r>
            <w:r>
              <w:rPr>
                <w:rFonts w:ascii="Times New Roman" w:hAnsi="Times New Roman" w:eastAsia="Times New Roman" w:cs="Times New Roman"/>
                <w:color w:val="auto"/>
                <w:spacing w:val="3"/>
                <w:sz w:val="20"/>
                <w:szCs w:val="20"/>
                <w:highlight w:val="none"/>
              </w:rPr>
              <w:t>23.39</w:t>
            </w:r>
          </w:p>
        </w:tc>
        <w:tc>
          <w:tcPr>
            <w:tcW w:w="3007" w:type="dxa"/>
            <w:tcBorders>
              <w:right w:val="single" w:color="000000" w:sz="6" w:space="0"/>
            </w:tcBorders>
            <w:vAlign w:val="top"/>
          </w:tcPr>
          <w:p>
            <w:pPr>
              <w:spacing w:before="161" w:line="195" w:lineRule="auto"/>
              <w:ind w:right="6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262.</w:t>
            </w:r>
            <w:r>
              <w:rPr>
                <w:rFonts w:ascii="Times New Roman" w:hAnsi="Times New Roman" w:eastAsia="Times New Roman" w:cs="Times New Roman"/>
                <w:color w:val="auto"/>
                <w:spacing w:val="-1"/>
                <w:sz w:val="20"/>
                <w:szCs w:val="20"/>
                <w:highlight w:val="none"/>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8" w:type="dxa"/>
            <w:tcBorders>
              <w:left w:val="single" w:color="000000" w:sz="6" w:space="0"/>
            </w:tcBorders>
            <w:vAlign w:val="top"/>
          </w:tcPr>
          <w:p>
            <w:pPr>
              <w:spacing w:before="159"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010801</w:t>
            </w:r>
          </w:p>
        </w:tc>
        <w:tc>
          <w:tcPr>
            <w:tcW w:w="3523" w:type="dxa"/>
            <w:vAlign w:val="top"/>
          </w:tcPr>
          <w:p>
            <w:pPr>
              <w:spacing w:before="126" w:line="229" w:lineRule="auto"/>
              <w:ind w:left="1173"/>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行</w:t>
            </w:r>
            <w:r>
              <w:rPr>
                <w:rFonts w:ascii="仿宋" w:hAnsi="仿宋" w:eastAsia="仿宋" w:cs="仿宋"/>
                <w:color w:val="auto"/>
                <w:spacing w:val="5"/>
                <w:sz w:val="20"/>
                <w:szCs w:val="20"/>
                <w:highlight w:val="none"/>
              </w:rPr>
              <w:t>政运行</w:t>
            </w:r>
          </w:p>
        </w:tc>
        <w:tc>
          <w:tcPr>
            <w:tcW w:w="2997" w:type="dxa"/>
            <w:vAlign w:val="top"/>
          </w:tcPr>
          <w:p>
            <w:pPr>
              <w:spacing w:before="162"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5</w:t>
            </w:r>
            <w:r>
              <w:rPr>
                <w:rFonts w:ascii="Times New Roman" w:hAnsi="Times New Roman" w:eastAsia="Times New Roman" w:cs="Times New Roman"/>
                <w:color w:val="auto"/>
                <w:spacing w:val="-5"/>
                <w:sz w:val="20"/>
                <w:szCs w:val="20"/>
                <w:highlight w:val="none"/>
              </w:rPr>
              <w:t>2</w:t>
            </w:r>
            <w:r>
              <w:rPr>
                <w:rFonts w:ascii="Times New Roman" w:hAnsi="Times New Roman" w:eastAsia="Times New Roman" w:cs="Times New Roman"/>
                <w:color w:val="auto"/>
                <w:spacing w:val="-4"/>
                <w:sz w:val="20"/>
                <w:szCs w:val="20"/>
                <w:highlight w:val="none"/>
              </w:rPr>
              <w:t>2.11</w:t>
            </w:r>
          </w:p>
        </w:tc>
        <w:tc>
          <w:tcPr>
            <w:tcW w:w="3488" w:type="dxa"/>
            <w:vAlign w:val="top"/>
          </w:tcPr>
          <w:p>
            <w:pPr>
              <w:spacing w:before="162" w:line="195" w:lineRule="auto"/>
              <w:ind w:right="84"/>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5</w:t>
            </w:r>
            <w:r>
              <w:rPr>
                <w:rFonts w:ascii="Times New Roman" w:hAnsi="Times New Roman" w:eastAsia="Times New Roman" w:cs="Times New Roman"/>
                <w:color w:val="auto"/>
                <w:spacing w:val="-5"/>
                <w:sz w:val="20"/>
                <w:szCs w:val="20"/>
                <w:highlight w:val="none"/>
              </w:rPr>
              <w:t>2</w:t>
            </w:r>
            <w:r>
              <w:rPr>
                <w:rFonts w:ascii="Times New Roman" w:hAnsi="Times New Roman" w:eastAsia="Times New Roman" w:cs="Times New Roman"/>
                <w:color w:val="auto"/>
                <w:spacing w:val="-4"/>
                <w:sz w:val="20"/>
                <w:szCs w:val="20"/>
                <w:highlight w:val="none"/>
              </w:rPr>
              <w:t>2.11</w:t>
            </w:r>
          </w:p>
        </w:tc>
        <w:tc>
          <w:tcPr>
            <w:tcW w:w="3007"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8" w:type="dxa"/>
            <w:tcBorders>
              <w:left w:val="single" w:color="000000" w:sz="6" w:space="0"/>
            </w:tcBorders>
            <w:vAlign w:val="top"/>
          </w:tcPr>
          <w:p>
            <w:pPr>
              <w:spacing w:before="160"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010802</w:t>
            </w:r>
          </w:p>
        </w:tc>
        <w:tc>
          <w:tcPr>
            <w:tcW w:w="3523" w:type="dxa"/>
            <w:vAlign w:val="top"/>
          </w:tcPr>
          <w:p>
            <w:pPr>
              <w:spacing w:before="124" w:line="330" w:lineRule="exact"/>
              <w:ind w:left="638"/>
              <w:rPr>
                <w:rFonts w:ascii="仿宋" w:hAnsi="仿宋" w:eastAsia="仿宋" w:cs="仿宋"/>
                <w:color w:val="auto"/>
                <w:sz w:val="20"/>
                <w:szCs w:val="20"/>
                <w:highlight w:val="none"/>
              </w:rPr>
            </w:pPr>
            <w:r>
              <w:rPr>
                <w:rFonts w:ascii="仿宋" w:hAnsi="仿宋" w:eastAsia="仿宋" w:cs="仿宋"/>
                <w:color w:val="auto"/>
                <w:spacing w:val="-6"/>
                <w:position w:val="2"/>
                <w:sz w:val="20"/>
                <w:szCs w:val="20"/>
                <w:highlight w:val="none"/>
              </w:rPr>
              <w:t>一般</w:t>
            </w:r>
            <w:r>
              <w:rPr>
                <w:rFonts w:ascii="仿宋" w:hAnsi="仿宋" w:eastAsia="仿宋" w:cs="仿宋"/>
                <w:color w:val="auto"/>
                <w:spacing w:val="-3"/>
                <w:position w:val="2"/>
                <w:sz w:val="20"/>
                <w:szCs w:val="20"/>
                <w:highlight w:val="none"/>
              </w:rPr>
              <w:t>行政管理事务</w:t>
            </w:r>
          </w:p>
        </w:tc>
        <w:tc>
          <w:tcPr>
            <w:tcW w:w="2997" w:type="dxa"/>
            <w:vAlign w:val="top"/>
          </w:tcPr>
          <w:p>
            <w:pPr>
              <w:rPr>
                <w:rFonts w:ascii="Arial"/>
                <w:color w:val="auto"/>
                <w:sz w:val="21"/>
                <w:highlight w:val="none"/>
              </w:rPr>
            </w:pPr>
          </w:p>
        </w:tc>
        <w:tc>
          <w:tcPr>
            <w:tcW w:w="3488" w:type="dxa"/>
            <w:vAlign w:val="top"/>
          </w:tcPr>
          <w:p>
            <w:pPr>
              <w:rPr>
                <w:rFonts w:ascii="Arial"/>
                <w:color w:val="auto"/>
                <w:sz w:val="21"/>
                <w:highlight w:val="none"/>
              </w:rPr>
            </w:pPr>
          </w:p>
        </w:tc>
        <w:tc>
          <w:tcPr>
            <w:tcW w:w="3007"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8" w:type="dxa"/>
            <w:tcBorders>
              <w:left w:val="single" w:color="000000" w:sz="6" w:space="0"/>
            </w:tcBorders>
            <w:vAlign w:val="top"/>
          </w:tcPr>
          <w:p>
            <w:pPr>
              <w:spacing w:before="158"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010803</w:t>
            </w:r>
          </w:p>
        </w:tc>
        <w:tc>
          <w:tcPr>
            <w:tcW w:w="3523" w:type="dxa"/>
            <w:vAlign w:val="top"/>
          </w:tcPr>
          <w:p>
            <w:pPr>
              <w:spacing w:before="125" w:line="231" w:lineRule="auto"/>
              <w:ind w:left="1171"/>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机关服</w:t>
            </w:r>
            <w:r>
              <w:rPr>
                <w:rFonts w:ascii="仿宋" w:hAnsi="仿宋" w:eastAsia="仿宋" w:cs="仿宋"/>
                <w:color w:val="auto"/>
                <w:spacing w:val="5"/>
                <w:sz w:val="20"/>
                <w:szCs w:val="20"/>
                <w:highlight w:val="none"/>
              </w:rPr>
              <w:t>务</w:t>
            </w:r>
          </w:p>
        </w:tc>
        <w:tc>
          <w:tcPr>
            <w:tcW w:w="2997" w:type="dxa"/>
            <w:vAlign w:val="top"/>
          </w:tcPr>
          <w:p>
            <w:pPr>
              <w:spacing w:before="159" w:line="195" w:lineRule="auto"/>
              <w:ind w:right="81"/>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3</w:t>
            </w:r>
            <w:r>
              <w:rPr>
                <w:rFonts w:ascii="Times New Roman" w:hAnsi="Times New Roman" w:eastAsia="Times New Roman" w:cs="Times New Roman"/>
                <w:color w:val="auto"/>
                <w:spacing w:val="3"/>
                <w:sz w:val="20"/>
                <w:szCs w:val="20"/>
                <w:highlight w:val="none"/>
              </w:rPr>
              <w:t>6.6</w:t>
            </w:r>
          </w:p>
        </w:tc>
        <w:tc>
          <w:tcPr>
            <w:tcW w:w="3488" w:type="dxa"/>
            <w:vAlign w:val="top"/>
          </w:tcPr>
          <w:p>
            <w:pPr>
              <w:rPr>
                <w:rFonts w:ascii="Arial"/>
                <w:color w:val="auto"/>
                <w:sz w:val="21"/>
                <w:highlight w:val="none"/>
              </w:rPr>
            </w:pPr>
          </w:p>
        </w:tc>
        <w:tc>
          <w:tcPr>
            <w:tcW w:w="3007" w:type="dxa"/>
            <w:tcBorders>
              <w:right w:val="single" w:color="000000" w:sz="6" w:space="0"/>
            </w:tcBorders>
            <w:vAlign w:val="top"/>
          </w:tcPr>
          <w:p>
            <w:pPr>
              <w:spacing w:before="159" w:line="195" w:lineRule="auto"/>
              <w:ind w:right="84"/>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3</w:t>
            </w:r>
            <w:r>
              <w:rPr>
                <w:rFonts w:ascii="Times New Roman" w:hAnsi="Times New Roman" w:eastAsia="Times New Roman" w:cs="Times New Roman"/>
                <w:color w:val="auto"/>
                <w:spacing w:val="3"/>
                <w:sz w:val="20"/>
                <w:szCs w:val="20"/>
                <w:highlight w:val="none"/>
              </w:rPr>
              <w:t>6.6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8" w:type="dxa"/>
            <w:tcBorders>
              <w:left w:val="single" w:color="000000" w:sz="6" w:space="0"/>
            </w:tcBorders>
            <w:vAlign w:val="top"/>
          </w:tcPr>
          <w:p>
            <w:pPr>
              <w:spacing w:before="159"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010804</w:t>
            </w:r>
          </w:p>
        </w:tc>
        <w:tc>
          <w:tcPr>
            <w:tcW w:w="3523" w:type="dxa"/>
            <w:vAlign w:val="top"/>
          </w:tcPr>
          <w:p>
            <w:pPr>
              <w:spacing w:before="126" w:line="231" w:lineRule="auto"/>
              <w:ind w:left="1187"/>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审计业</w:t>
            </w:r>
            <w:r>
              <w:rPr>
                <w:rFonts w:ascii="仿宋" w:hAnsi="仿宋" w:eastAsia="仿宋" w:cs="仿宋"/>
                <w:color w:val="auto"/>
                <w:spacing w:val="1"/>
                <w:sz w:val="20"/>
                <w:szCs w:val="20"/>
                <w:highlight w:val="none"/>
              </w:rPr>
              <w:t>务</w:t>
            </w:r>
          </w:p>
        </w:tc>
        <w:tc>
          <w:tcPr>
            <w:tcW w:w="2997" w:type="dxa"/>
            <w:vAlign w:val="top"/>
          </w:tcPr>
          <w:p>
            <w:pPr>
              <w:spacing w:before="159" w:line="195" w:lineRule="auto"/>
              <w:ind w:right="85"/>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8</w:t>
            </w:r>
            <w:r>
              <w:rPr>
                <w:rFonts w:ascii="Times New Roman" w:hAnsi="Times New Roman" w:eastAsia="Times New Roman" w:cs="Times New Roman"/>
                <w:color w:val="auto"/>
                <w:spacing w:val="-1"/>
                <w:sz w:val="20"/>
                <w:szCs w:val="20"/>
                <w:highlight w:val="none"/>
              </w:rPr>
              <w:t>2</w:t>
            </w:r>
          </w:p>
        </w:tc>
        <w:tc>
          <w:tcPr>
            <w:tcW w:w="3488" w:type="dxa"/>
            <w:vAlign w:val="top"/>
          </w:tcPr>
          <w:p>
            <w:pPr>
              <w:rPr>
                <w:rFonts w:ascii="Arial"/>
                <w:color w:val="auto"/>
                <w:sz w:val="21"/>
                <w:highlight w:val="none"/>
              </w:rPr>
            </w:pPr>
          </w:p>
        </w:tc>
        <w:tc>
          <w:tcPr>
            <w:tcW w:w="3007" w:type="dxa"/>
            <w:tcBorders>
              <w:right w:val="single" w:color="000000" w:sz="6" w:space="0"/>
            </w:tcBorders>
            <w:vAlign w:val="top"/>
          </w:tcPr>
          <w:p>
            <w:pPr>
              <w:spacing w:before="159"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8</w:t>
            </w:r>
            <w:r>
              <w:rPr>
                <w:rFonts w:ascii="Times New Roman" w:hAnsi="Times New Roman" w:eastAsia="Times New Roman" w:cs="Times New Roman"/>
                <w:color w:val="auto"/>
                <w:spacing w:val="-1"/>
                <w:sz w:val="20"/>
                <w:szCs w:val="20"/>
                <w:highlight w:val="none"/>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8" w:type="dxa"/>
            <w:tcBorders>
              <w:left w:val="single" w:color="000000" w:sz="6" w:space="0"/>
            </w:tcBorders>
            <w:vAlign w:val="top"/>
          </w:tcPr>
          <w:p>
            <w:pPr>
              <w:spacing w:before="160"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010806</w:t>
            </w:r>
          </w:p>
        </w:tc>
        <w:tc>
          <w:tcPr>
            <w:tcW w:w="3523" w:type="dxa"/>
            <w:vAlign w:val="top"/>
          </w:tcPr>
          <w:p>
            <w:pPr>
              <w:spacing w:before="124" w:line="230" w:lineRule="auto"/>
              <w:ind w:left="1171"/>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信息化建设</w:t>
            </w:r>
          </w:p>
        </w:tc>
        <w:tc>
          <w:tcPr>
            <w:tcW w:w="2997" w:type="dxa"/>
            <w:vAlign w:val="top"/>
          </w:tcPr>
          <w:p>
            <w:pPr>
              <w:spacing w:before="160" w:line="195" w:lineRule="auto"/>
              <w:ind w:right="85"/>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210.16</w:t>
            </w:r>
          </w:p>
        </w:tc>
        <w:tc>
          <w:tcPr>
            <w:tcW w:w="3488" w:type="dxa"/>
            <w:vAlign w:val="top"/>
          </w:tcPr>
          <w:p>
            <w:pPr>
              <w:spacing w:before="160" w:line="195" w:lineRule="auto"/>
              <w:ind w:right="77"/>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w:t>
            </w:r>
            <w:r>
              <w:rPr>
                <w:rFonts w:ascii="Times New Roman" w:hAnsi="Times New Roman" w:eastAsia="Times New Roman" w:cs="Times New Roman"/>
                <w:color w:val="auto"/>
                <w:sz w:val="20"/>
                <w:szCs w:val="20"/>
                <w:highlight w:val="none"/>
              </w:rPr>
              <w:t>16.9</w:t>
            </w:r>
          </w:p>
        </w:tc>
        <w:tc>
          <w:tcPr>
            <w:tcW w:w="3007" w:type="dxa"/>
            <w:tcBorders>
              <w:right w:val="single" w:color="000000" w:sz="6" w:space="0"/>
            </w:tcBorders>
            <w:vAlign w:val="top"/>
          </w:tcPr>
          <w:p>
            <w:pPr>
              <w:spacing w:before="160"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93.26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8" w:type="dxa"/>
            <w:tcBorders>
              <w:left w:val="single" w:color="000000" w:sz="6" w:space="0"/>
            </w:tcBorders>
            <w:vAlign w:val="top"/>
          </w:tcPr>
          <w:p>
            <w:pPr>
              <w:spacing w:before="158" w:line="195" w:lineRule="auto"/>
              <w:ind w:left="11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010809</w:t>
            </w:r>
          </w:p>
        </w:tc>
        <w:tc>
          <w:tcPr>
            <w:tcW w:w="3523" w:type="dxa"/>
            <w:vAlign w:val="top"/>
          </w:tcPr>
          <w:p>
            <w:pPr>
              <w:spacing w:before="125" w:line="230" w:lineRule="auto"/>
              <w:ind w:left="636"/>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其</w:t>
            </w:r>
            <w:r>
              <w:rPr>
                <w:rFonts w:ascii="仿宋" w:hAnsi="仿宋" w:eastAsia="仿宋" w:cs="仿宋"/>
                <w:color w:val="auto"/>
                <w:spacing w:val="-4"/>
                <w:sz w:val="20"/>
                <w:szCs w:val="20"/>
                <w:highlight w:val="none"/>
              </w:rPr>
              <w:t>他</w:t>
            </w:r>
            <w:r>
              <w:rPr>
                <w:rFonts w:ascii="仿宋" w:hAnsi="仿宋" w:eastAsia="仿宋" w:cs="仿宋"/>
                <w:color w:val="auto"/>
                <w:spacing w:val="-3"/>
                <w:sz w:val="20"/>
                <w:szCs w:val="20"/>
                <w:highlight w:val="none"/>
              </w:rPr>
              <w:t>审计事务支出</w:t>
            </w:r>
          </w:p>
        </w:tc>
        <w:tc>
          <w:tcPr>
            <w:tcW w:w="2997" w:type="dxa"/>
            <w:vAlign w:val="top"/>
          </w:tcPr>
          <w:p>
            <w:pPr>
              <w:spacing w:before="161" w:line="195" w:lineRule="auto"/>
              <w:ind w:right="85"/>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13</w:t>
            </w:r>
            <w:r>
              <w:rPr>
                <w:rFonts w:ascii="Times New Roman" w:hAnsi="Times New Roman" w:eastAsia="Times New Roman" w:cs="Times New Roman"/>
                <w:color w:val="auto"/>
                <w:sz w:val="20"/>
                <w:szCs w:val="20"/>
                <w:highlight w:val="none"/>
              </w:rPr>
              <w:t>4.62</w:t>
            </w:r>
          </w:p>
        </w:tc>
        <w:tc>
          <w:tcPr>
            <w:tcW w:w="3488" w:type="dxa"/>
            <w:vAlign w:val="top"/>
          </w:tcPr>
          <w:p>
            <w:pPr>
              <w:spacing w:before="161" w:line="195" w:lineRule="auto"/>
              <w:ind w:right="81"/>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84.</w:t>
            </w:r>
            <w:r>
              <w:rPr>
                <w:rFonts w:ascii="Times New Roman" w:hAnsi="Times New Roman" w:eastAsia="Times New Roman" w:cs="Times New Roman"/>
                <w:color w:val="auto"/>
                <w:spacing w:val="1"/>
                <w:sz w:val="20"/>
                <w:szCs w:val="20"/>
                <w:highlight w:val="none"/>
              </w:rPr>
              <w:t>38</w:t>
            </w:r>
          </w:p>
        </w:tc>
        <w:tc>
          <w:tcPr>
            <w:tcW w:w="3007" w:type="dxa"/>
            <w:tcBorders>
              <w:right w:val="single" w:color="000000" w:sz="6" w:space="0"/>
            </w:tcBorders>
            <w:vAlign w:val="top"/>
          </w:tcPr>
          <w:p>
            <w:pPr>
              <w:spacing w:before="161" w:line="195" w:lineRule="auto"/>
              <w:ind w:right="88"/>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50.2</w:t>
            </w:r>
            <w:r>
              <w:rPr>
                <w:rFonts w:ascii="Times New Roman" w:hAnsi="Times New Roman" w:eastAsia="Times New Roman" w:cs="Times New Roman"/>
                <w:color w:val="auto"/>
                <w:spacing w:val="2"/>
                <w:sz w:val="20"/>
                <w:szCs w:val="20"/>
                <w:highlight w:val="none"/>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8" w:type="dxa"/>
            <w:tcBorders>
              <w:left w:val="single" w:color="000000" w:sz="6" w:space="0"/>
            </w:tcBorders>
            <w:vAlign w:val="top"/>
          </w:tcPr>
          <w:p>
            <w:pPr>
              <w:spacing w:before="162"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5"/>
                <w:sz w:val="20"/>
                <w:szCs w:val="20"/>
                <w:highlight w:val="none"/>
              </w:rPr>
              <w:t>2</w:t>
            </w:r>
            <w:r>
              <w:rPr>
                <w:rFonts w:ascii="Times New Roman" w:hAnsi="Times New Roman" w:eastAsia="Times New Roman" w:cs="Times New Roman"/>
                <w:color w:val="auto"/>
                <w:spacing w:val="3"/>
                <w:sz w:val="20"/>
                <w:szCs w:val="20"/>
                <w:highlight w:val="none"/>
              </w:rPr>
              <w:t>08</w:t>
            </w:r>
          </w:p>
        </w:tc>
        <w:tc>
          <w:tcPr>
            <w:tcW w:w="3523" w:type="dxa"/>
            <w:vAlign w:val="top"/>
          </w:tcPr>
          <w:p>
            <w:pPr>
              <w:spacing w:before="126" w:line="229" w:lineRule="auto"/>
              <w:ind w:left="122"/>
              <w:rPr>
                <w:rFonts w:ascii="仿宋" w:hAnsi="仿宋" w:eastAsia="仿宋" w:cs="仿宋"/>
                <w:color w:val="auto"/>
                <w:sz w:val="20"/>
                <w:szCs w:val="20"/>
                <w:highlight w:val="none"/>
              </w:rPr>
            </w:pPr>
            <w:r>
              <w:rPr>
                <w:rFonts w:ascii="仿宋" w:hAnsi="仿宋" w:eastAsia="仿宋" w:cs="仿宋"/>
                <w:color w:val="auto"/>
                <w:spacing w:val="11"/>
                <w:sz w:val="20"/>
                <w:szCs w:val="20"/>
                <w:highlight w:val="none"/>
              </w:rPr>
              <w:t>社</w:t>
            </w:r>
            <w:r>
              <w:rPr>
                <w:rFonts w:ascii="仿宋" w:hAnsi="仿宋" w:eastAsia="仿宋" w:cs="仿宋"/>
                <w:color w:val="auto"/>
                <w:spacing w:val="8"/>
                <w:sz w:val="20"/>
                <w:szCs w:val="20"/>
                <w:highlight w:val="none"/>
              </w:rPr>
              <w:t>会保障和就业支出</w:t>
            </w:r>
          </w:p>
        </w:tc>
        <w:tc>
          <w:tcPr>
            <w:tcW w:w="2997" w:type="dxa"/>
            <w:vAlign w:val="top"/>
          </w:tcPr>
          <w:p>
            <w:pPr>
              <w:spacing w:before="159" w:line="198" w:lineRule="auto"/>
              <w:ind w:right="85"/>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3488" w:type="dxa"/>
            <w:vAlign w:val="top"/>
          </w:tcPr>
          <w:p>
            <w:pPr>
              <w:spacing w:before="159" w:line="198" w:lineRule="auto"/>
              <w:ind w:right="81"/>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3007"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208" w:type="dxa"/>
            <w:tcBorders>
              <w:left w:val="single" w:color="000000" w:sz="6" w:space="0"/>
            </w:tcBorders>
            <w:vAlign w:val="top"/>
          </w:tcPr>
          <w:p>
            <w:pPr>
              <w:spacing w:before="160"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20805</w:t>
            </w:r>
          </w:p>
        </w:tc>
        <w:tc>
          <w:tcPr>
            <w:tcW w:w="3523" w:type="dxa"/>
            <w:vAlign w:val="top"/>
          </w:tcPr>
          <w:p>
            <w:pPr>
              <w:spacing w:before="127" w:line="229" w:lineRule="auto"/>
              <w:ind w:left="124"/>
              <w:rPr>
                <w:rFonts w:ascii="仿宋" w:hAnsi="仿宋" w:eastAsia="仿宋" w:cs="仿宋"/>
                <w:color w:val="auto"/>
                <w:sz w:val="20"/>
                <w:szCs w:val="20"/>
                <w:highlight w:val="none"/>
              </w:rPr>
            </w:pPr>
            <w:r>
              <w:rPr>
                <w:rFonts w:ascii="仿宋" w:hAnsi="仿宋" w:eastAsia="仿宋" w:cs="仿宋"/>
                <w:color w:val="auto"/>
                <w:spacing w:val="10"/>
                <w:sz w:val="20"/>
                <w:szCs w:val="20"/>
                <w:highlight w:val="none"/>
              </w:rPr>
              <w:t>行</w:t>
            </w:r>
            <w:r>
              <w:rPr>
                <w:rFonts w:ascii="仿宋" w:hAnsi="仿宋" w:eastAsia="仿宋" w:cs="仿宋"/>
                <w:color w:val="auto"/>
                <w:spacing w:val="8"/>
                <w:sz w:val="20"/>
                <w:szCs w:val="20"/>
                <w:highlight w:val="none"/>
              </w:rPr>
              <w:t>政事业单位养老支出</w:t>
            </w:r>
          </w:p>
        </w:tc>
        <w:tc>
          <w:tcPr>
            <w:tcW w:w="2997" w:type="dxa"/>
            <w:vAlign w:val="top"/>
          </w:tcPr>
          <w:p>
            <w:pPr>
              <w:spacing w:before="160" w:line="198" w:lineRule="auto"/>
              <w:ind w:right="85"/>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3488" w:type="dxa"/>
            <w:vAlign w:val="top"/>
          </w:tcPr>
          <w:p>
            <w:pPr>
              <w:spacing w:before="160" w:line="198" w:lineRule="auto"/>
              <w:ind w:right="81"/>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3007" w:type="dxa"/>
            <w:tcBorders>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208" w:type="dxa"/>
            <w:tcBorders>
              <w:left w:val="single" w:color="000000" w:sz="6" w:space="0"/>
            </w:tcBorders>
            <w:vAlign w:val="top"/>
          </w:tcPr>
          <w:p>
            <w:pPr>
              <w:spacing w:before="161" w:line="195" w:lineRule="auto"/>
              <w:ind w:left="11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7"/>
                <w:sz w:val="20"/>
                <w:szCs w:val="20"/>
                <w:highlight w:val="none"/>
              </w:rPr>
              <w:t>2</w:t>
            </w:r>
            <w:r>
              <w:rPr>
                <w:rFonts w:ascii="Times New Roman" w:hAnsi="Times New Roman" w:eastAsia="Times New Roman" w:cs="Times New Roman"/>
                <w:color w:val="auto"/>
                <w:spacing w:val="4"/>
                <w:sz w:val="20"/>
                <w:szCs w:val="20"/>
                <w:highlight w:val="none"/>
              </w:rPr>
              <w:t>080506</w:t>
            </w:r>
          </w:p>
        </w:tc>
        <w:tc>
          <w:tcPr>
            <w:tcW w:w="3523" w:type="dxa"/>
            <w:vAlign w:val="top"/>
          </w:tcPr>
          <w:p>
            <w:pPr>
              <w:spacing w:before="125" w:line="229" w:lineRule="auto"/>
              <w:ind w:left="122"/>
              <w:rPr>
                <w:rFonts w:ascii="仿宋" w:hAnsi="仿宋" w:eastAsia="仿宋" w:cs="仿宋"/>
                <w:color w:val="auto"/>
                <w:sz w:val="20"/>
                <w:szCs w:val="20"/>
                <w:highlight w:val="none"/>
              </w:rPr>
            </w:pPr>
            <w:r>
              <w:rPr>
                <w:rFonts w:ascii="仿宋" w:hAnsi="仿宋" w:eastAsia="仿宋" w:cs="仿宋"/>
                <w:color w:val="auto"/>
                <w:spacing w:val="9"/>
                <w:sz w:val="20"/>
                <w:szCs w:val="20"/>
                <w:highlight w:val="none"/>
              </w:rPr>
              <w:t>机关事业单位职业年金缴费支</w:t>
            </w:r>
            <w:r>
              <w:rPr>
                <w:rFonts w:ascii="仿宋" w:hAnsi="仿宋" w:eastAsia="仿宋" w:cs="仿宋"/>
                <w:color w:val="auto"/>
                <w:spacing w:val="6"/>
                <w:sz w:val="20"/>
                <w:szCs w:val="20"/>
                <w:highlight w:val="none"/>
              </w:rPr>
              <w:t>出</w:t>
            </w:r>
          </w:p>
        </w:tc>
        <w:tc>
          <w:tcPr>
            <w:tcW w:w="2997" w:type="dxa"/>
            <w:vAlign w:val="top"/>
          </w:tcPr>
          <w:p>
            <w:pPr>
              <w:spacing w:before="161" w:line="198" w:lineRule="auto"/>
              <w:ind w:right="85"/>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3488" w:type="dxa"/>
            <w:vAlign w:val="top"/>
          </w:tcPr>
          <w:p>
            <w:pPr>
              <w:spacing w:before="161" w:line="198" w:lineRule="auto"/>
              <w:ind w:right="81"/>
              <w:jc w:val="right"/>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3"/>
                <w:sz w:val="20"/>
                <w:szCs w:val="20"/>
                <w:highlight w:val="none"/>
              </w:rPr>
              <w:t>.96</w:t>
            </w:r>
          </w:p>
        </w:tc>
        <w:tc>
          <w:tcPr>
            <w:tcW w:w="3007" w:type="dxa"/>
            <w:tcBorders>
              <w:right w:val="single" w:color="000000" w:sz="6" w:space="0"/>
            </w:tcBorders>
            <w:vAlign w:val="top"/>
          </w:tcPr>
          <w:p>
            <w:pPr>
              <w:rPr>
                <w:rFonts w:ascii="Arial"/>
                <w:color w:val="auto"/>
                <w:sz w:val="21"/>
                <w:highlight w:val="none"/>
              </w:rPr>
            </w:pPr>
          </w:p>
        </w:tc>
      </w:tr>
    </w:tbl>
    <w:p>
      <w:pPr>
        <w:spacing w:before="219" w:line="239" w:lineRule="auto"/>
        <w:ind w:left="943"/>
        <w:rPr>
          <w:rFonts w:ascii="仿宋" w:hAnsi="仿宋" w:eastAsia="仿宋" w:cs="仿宋"/>
          <w:color w:val="auto"/>
          <w:sz w:val="20"/>
          <w:szCs w:val="20"/>
          <w:highlight w:val="none"/>
        </w:rPr>
      </w:pPr>
      <w:r>
        <w:rPr>
          <w:rFonts w:ascii="仿宋" w:hAnsi="仿宋" w:eastAsia="仿宋" w:cs="仿宋"/>
          <w:color w:val="auto"/>
          <w:spacing w:val="9"/>
          <w:sz w:val="20"/>
          <w:szCs w:val="20"/>
          <w:highlight w:val="none"/>
        </w:rPr>
        <w:t>注：本表反映部门本年度一般公共预算财政拨款支出情况</w:t>
      </w:r>
      <w:r>
        <w:rPr>
          <w:rFonts w:ascii="仿宋" w:hAnsi="仿宋" w:eastAsia="仿宋" w:cs="仿宋"/>
          <w:color w:val="auto"/>
          <w:spacing w:val="4"/>
          <w:sz w:val="20"/>
          <w:szCs w:val="20"/>
          <w:highlight w:val="none"/>
        </w:rPr>
        <w:t>。</w:t>
      </w:r>
    </w:p>
    <w:p>
      <w:pPr>
        <w:rPr>
          <w:color w:val="auto"/>
          <w:highlight w:val="none"/>
        </w:rPr>
        <w:sectPr>
          <w:pgSz w:w="16840" w:h="11910"/>
          <w:pgMar w:top="1012" w:right="1419" w:bottom="0" w:left="492" w:header="0" w:footer="0" w:gutter="0"/>
          <w:cols w:space="720" w:num="1"/>
        </w:sectPr>
      </w:pPr>
    </w:p>
    <w:p>
      <w:pPr>
        <w:spacing w:before="187" w:line="220" w:lineRule="auto"/>
        <w:ind w:left="5563"/>
        <w:rPr>
          <w:rFonts w:ascii="宋体" w:hAnsi="宋体" w:eastAsia="宋体" w:cs="宋体"/>
          <w:color w:val="auto"/>
          <w:sz w:val="28"/>
          <w:szCs w:val="28"/>
          <w:highlight w:val="none"/>
        </w:rPr>
      </w:pPr>
      <w:r>
        <w:rPr>
          <w:rFonts w:ascii="宋体" w:hAnsi="宋体" w:eastAsia="宋体" w:cs="宋体"/>
          <w:color w:val="auto"/>
          <w:spacing w:val="-1"/>
          <w:sz w:val="28"/>
          <w:szCs w:val="28"/>
          <w:highlight w:val="none"/>
        </w:rPr>
        <w:t>一般公共预算财政拨款基本支出</w:t>
      </w:r>
      <w:r>
        <w:rPr>
          <w:rFonts w:ascii="宋体" w:hAnsi="宋体" w:eastAsia="宋体" w:cs="宋体"/>
          <w:color w:val="auto"/>
          <w:sz w:val="28"/>
          <w:szCs w:val="28"/>
          <w:highlight w:val="none"/>
        </w:rPr>
        <w:t>决算表</w:t>
      </w:r>
    </w:p>
    <w:p>
      <w:pPr>
        <w:spacing w:line="129" w:lineRule="exact"/>
        <w:rPr>
          <w:color w:val="auto"/>
          <w:highlight w:val="none"/>
        </w:rPr>
      </w:pPr>
    </w:p>
    <w:p>
      <w:pPr>
        <w:rPr>
          <w:color w:val="auto"/>
          <w:highlight w:val="none"/>
        </w:rPr>
        <w:sectPr>
          <w:pgSz w:w="16840" w:h="11910"/>
          <w:pgMar w:top="1012" w:right="428" w:bottom="0" w:left="492" w:header="0" w:footer="0" w:gutter="0"/>
          <w:cols w:equalWidth="0" w:num="1">
            <w:col w:w="15920"/>
          </w:cols>
        </w:sectPr>
      </w:pPr>
    </w:p>
    <w:p>
      <w:pPr>
        <w:spacing w:before="42" w:line="230" w:lineRule="auto"/>
        <w:ind w:left="350"/>
        <w:rPr>
          <w:rFonts w:ascii="仿宋" w:hAnsi="仿宋" w:eastAsia="仿宋" w:cs="仿宋"/>
          <w:color w:val="auto"/>
          <w:sz w:val="20"/>
          <w:szCs w:val="20"/>
          <w:highlight w:val="none"/>
        </w:rPr>
      </w:pPr>
      <w:r>
        <w:rPr>
          <w:rFonts w:ascii="仿宋" w:hAnsi="仿宋" w:eastAsia="仿宋" w:cs="仿宋"/>
          <w:color w:val="auto"/>
          <w:spacing w:val="4"/>
          <w:sz w:val="20"/>
          <w:szCs w:val="20"/>
          <w:highlight w:val="none"/>
        </w:rPr>
        <w:t>部门：湘潭县审计</w:t>
      </w:r>
      <w:r>
        <w:rPr>
          <w:rFonts w:ascii="仿宋" w:hAnsi="仿宋" w:eastAsia="仿宋" w:cs="仿宋"/>
          <w:color w:val="auto"/>
          <w:spacing w:val="3"/>
          <w:sz w:val="20"/>
          <w:szCs w:val="20"/>
          <w:highlight w:val="none"/>
        </w:rPr>
        <w:t>局</w:t>
      </w:r>
    </w:p>
    <w:p>
      <w:pPr>
        <w:spacing w:line="14" w:lineRule="auto"/>
        <w:rPr>
          <w:rFonts w:ascii="Arial"/>
          <w:color w:val="auto"/>
          <w:sz w:val="2"/>
          <w:highlight w:val="none"/>
        </w:rPr>
      </w:pPr>
      <w:r>
        <w:rPr>
          <w:rFonts w:ascii="Arial" w:hAnsi="Arial" w:eastAsia="Arial" w:cs="Arial"/>
          <w:color w:val="auto"/>
          <w:sz w:val="2"/>
          <w:szCs w:val="2"/>
          <w:highlight w:val="none"/>
        </w:rPr>
        <w:br w:type="column"/>
      </w:r>
    </w:p>
    <w:p>
      <w:pPr>
        <w:spacing w:before="41" w:line="317" w:lineRule="exact"/>
        <w:ind w:left="154"/>
        <w:rPr>
          <w:rFonts w:ascii="仿宋" w:hAnsi="仿宋" w:eastAsia="仿宋" w:cs="仿宋"/>
          <w:color w:val="auto"/>
          <w:sz w:val="20"/>
          <w:szCs w:val="20"/>
          <w:highlight w:val="none"/>
        </w:rPr>
      </w:pPr>
      <w:r>
        <w:rPr>
          <w:rFonts w:ascii="仿宋" w:hAnsi="仿宋" w:eastAsia="仿宋" w:cs="仿宋"/>
          <w:color w:val="auto"/>
          <w:spacing w:val="6"/>
          <w:position w:val="8"/>
          <w:sz w:val="20"/>
          <w:szCs w:val="20"/>
          <w:highlight w:val="none"/>
        </w:rPr>
        <w:t>公</w:t>
      </w:r>
      <w:r>
        <w:rPr>
          <w:rFonts w:ascii="仿宋" w:hAnsi="仿宋" w:eastAsia="仿宋" w:cs="仿宋"/>
          <w:color w:val="auto"/>
          <w:spacing w:val="4"/>
          <w:position w:val="8"/>
          <w:sz w:val="20"/>
          <w:szCs w:val="20"/>
          <w:highlight w:val="none"/>
        </w:rPr>
        <w:t>开</w:t>
      </w:r>
      <w:r>
        <w:rPr>
          <w:rFonts w:ascii="Times New Roman" w:hAnsi="Times New Roman" w:eastAsia="Times New Roman" w:cs="Times New Roman"/>
          <w:color w:val="auto"/>
          <w:spacing w:val="4"/>
          <w:position w:val="8"/>
          <w:sz w:val="20"/>
          <w:szCs w:val="20"/>
          <w:highlight w:val="none"/>
        </w:rPr>
        <w:t>06</w:t>
      </w:r>
      <w:r>
        <w:rPr>
          <w:rFonts w:ascii="仿宋" w:hAnsi="仿宋" w:eastAsia="仿宋" w:cs="仿宋"/>
          <w:color w:val="auto"/>
          <w:spacing w:val="4"/>
          <w:position w:val="8"/>
          <w:sz w:val="20"/>
          <w:szCs w:val="20"/>
          <w:highlight w:val="none"/>
        </w:rPr>
        <w:t>表</w:t>
      </w:r>
    </w:p>
    <w:p>
      <w:pPr>
        <w:spacing w:line="197" w:lineRule="auto"/>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rPr>
        <w:t>单</w:t>
      </w:r>
      <w:r>
        <w:rPr>
          <w:rFonts w:ascii="仿宋" w:hAnsi="仿宋" w:eastAsia="仿宋" w:cs="仿宋"/>
          <w:color w:val="auto"/>
          <w:spacing w:val="-4"/>
          <w:sz w:val="20"/>
          <w:szCs w:val="20"/>
          <w:highlight w:val="none"/>
        </w:rPr>
        <w:t>位：万元</w:t>
      </w:r>
    </w:p>
    <w:p>
      <w:pPr>
        <w:rPr>
          <w:color w:val="auto"/>
          <w:highlight w:val="none"/>
        </w:rPr>
        <w:sectPr>
          <w:type w:val="continuous"/>
          <w:pgSz w:w="16840" w:h="11910"/>
          <w:pgMar w:top="1012" w:right="428" w:bottom="0" w:left="492" w:header="0" w:footer="0" w:gutter="0"/>
          <w:cols w:equalWidth="0" w:num="2">
            <w:col w:w="14552" w:space="100"/>
            <w:col w:w="1268"/>
          </w:cols>
        </w:sectPr>
      </w:pPr>
    </w:p>
    <w:p>
      <w:pPr>
        <w:spacing w:line="48" w:lineRule="exact"/>
        <w:rPr>
          <w:color w:val="auto"/>
          <w:highlight w:val="none"/>
        </w:rPr>
      </w:pPr>
    </w:p>
    <w:tbl>
      <w:tblPr>
        <w:tblStyle w:val="5"/>
        <w:tblW w:w="1590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7"/>
        <w:gridCol w:w="3303"/>
        <w:gridCol w:w="855"/>
        <w:gridCol w:w="1109"/>
        <w:gridCol w:w="2295"/>
        <w:gridCol w:w="855"/>
        <w:gridCol w:w="1075"/>
        <w:gridCol w:w="4390"/>
        <w:gridCol w:w="86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7" w:hRule="atLeast"/>
        </w:trPr>
        <w:tc>
          <w:tcPr>
            <w:tcW w:w="1157" w:type="dxa"/>
            <w:tcBorders>
              <w:top w:val="single" w:color="000000" w:sz="2" w:space="0"/>
              <w:bottom w:val="single" w:color="000000" w:sz="2" w:space="0"/>
            </w:tcBorders>
            <w:vAlign w:val="top"/>
          </w:tcPr>
          <w:p>
            <w:pPr>
              <w:spacing w:before="71" w:line="270" w:lineRule="auto"/>
              <w:ind w:left="188" w:right="204"/>
              <w:rPr>
                <w:rFonts w:ascii="仿宋" w:hAnsi="仿宋" w:eastAsia="仿宋" w:cs="仿宋"/>
                <w:color w:val="auto"/>
                <w:sz w:val="19"/>
                <w:szCs w:val="19"/>
                <w:highlight w:val="none"/>
              </w:rPr>
            </w:pPr>
            <w:r>
              <w:rPr>
                <w:rFonts w:ascii="仿宋" w:hAnsi="仿宋" w:eastAsia="仿宋" w:cs="仿宋"/>
                <w:color w:val="auto"/>
                <w:spacing w:val="-3"/>
                <w:sz w:val="19"/>
                <w:szCs w:val="19"/>
                <w:highlight w:val="none"/>
                <w14:textOutline w14:w="3523" w14:cap="sq" w14:cmpd="sng">
                  <w14:solidFill>
                    <w14:srgbClr w14:val="000000"/>
                  </w14:solidFill>
                  <w14:prstDash w14:val="solid"/>
                  <w14:bevel/>
                </w14:textOutline>
              </w:rPr>
              <w:t>经济分类</w:t>
            </w:r>
            <w:r>
              <w:rPr>
                <w:rFonts w:ascii="仿宋" w:hAnsi="仿宋" w:eastAsia="仿宋" w:cs="仿宋"/>
                <w:color w:val="auto"/>
                <w:sz w:val="19"/>
                <w:szCs w:val="19"/>
                <w:highlight w:val="none"/>
              </w:rPr>
              <w:t xml:space="preserve"> </w:t>
            </w:r>
            <w:r>
              <w:rPr>
                <w:rFonts w:ascii="仿宋" w:hAnsi="仿宋" w:eastAsia="仿宋" w:cs="仿宋"/>
                <w:color w:val="auto"/>
                <w:spacing w:val="-4"/>
                <w:sz w:val="19"/>
                <w:szCs w:val="19"/>
                <w:highlight w:val="none"/>
                <w14:textOutline w14:w="3523" w14:cap="sq" w14:cmpd="sng">
                  <w14:solidFill>
                    <w14:srgbClr w14:val="000000"/>
                  </w14:solidFill>
                  <w14:prstDash w14:val="solid"/>
                  <w14:bevel/>
                </w14:textOutline>
              </w:rPr>
              <w:t>科</w:t>
            </w:r>
            <w:r>
              <w:rPr>
                <w:rFonts w:ascii="仿宋" w:hAnsi="仿宋" w:eastAsia="仿宋" w:cs="仿宋"/>
                <w:color w:val="auto"/>
                <w:spacing w:val="-3"/>
                <w:sz w:val="19"/>
                <w:szCs w:val="19"/>
                <w:highlight w:val="none"/>
                <w14:textOutline w14:w="3523" w14:cap="sq" w14:cmpd="sng">
                  <w14:solidFill>
                    <w14:srgbClr w14:val="000000"/>
                  </w14:solidFill>
                  <w14:prstDash w14:val="solid"/>
                  <w14:bevel/>
                </w14:textOutline>
              </w:rPr>
              <w:t>目编码</w:t>
            </w:r>
          </w:p>
        </w:tc>
        <w:tc>
          <w:tcPr>
            <w:tcW w:w="3303" w:type="dxa"/>
            <w:tcBorders>
              <w:top w:val="single" w:color="000000" w:sz="2" w:space="0"/>
              <w:bottom w:val="single" w:color="000000" w:sz="2" w:space="0"/>
            </w:tcBorders>
            <w:vAlign w:val="top"/>
          </w:tcPr>
          <w:p>
            <w:pPr>
              <w:spacing w:before="230" w:line="230" w:lineRule="auto"/>
              <w:ind w:left="1263"/>
              <w:rPr>
                <w:rFonts w:ascii="仿宋" w:hAnsi="仿宋" w:eastAsia="仿宋" w:cs="仿宋"/>
                <w:color w:val="auto"/>
                <w:sz w:val="19"/>
                <w:szCs w:val="19"/>
                <w:highlight w:val="none"/>
              </w:rPr>
            </w:pPr>
            <w:r>
              <w:rPr>
                <w:rFonts w:ascii="仿宋" w:hAnsi="仿宋" w:eastAsia="仿宋" w:cs="仿宋"/>
                <w:color w:val="auto"/>
                <w:spacing w:val="7"/>
                <w:sz w:val="19"/>
                <w:szCs w:val="19"/>
                <w:highlight w:val="none"/>
                <w14:textOutline w14:w="3614" w14:cap="sq" w14:cmpd="sng">
                  <w14:solidFill>
                    <w14:srgbClr w14:val="000000"/>
                  </w14:solidFill>
                  <w14:prstDash w14:val="solid"/>
                  <w14:bevel/>
                </w14:textOutline>
              </w:rPr>
              <w:t>科目名</w:t>
            </w:r>
            <w:r>
              <w:rPr>
                <w:rFonts w:ascii="仿宋" w:hAnsi="仿宋" w:eastAsia="仿宋" w:cs="仿宋"/>
                <w:color w:val="auto"/>
                <w:spacing w:val="6"/>
                <w:sz w:val="19"/>
                <w:szCs w:val="19"/>
                <w:highlight w:val="none"/>
                <w14:textOutline w14:w="3614" w14:cap="sq" w14:cmpd="sng">
                  <w14:solidFill>
                    <w14:srgbClr w14:val="000000"/>
                  </w14:solidFill>
                  <w14:prstDash w14:val="solid"/>
                  <w14:bevel/>
                </w14:textOutline>
              </w:rPr>
              <w:t>称</w:t>
            </w:r>
          </w:p>
        </w:tc>
        <w:tc>
          <w:tcPr>
            <w:tcW w:w="855" w:type="dxa"/>
            <w:tcBorders>
              <w:top w:val="single" w:color="000000" w:sz="2" w:space="0"/>
              <w:bottom w:val="single" w:color="000000" w:sz="2" w:space="0"/>
            </w:tcBorders>
            <w:vAlign w:val="top"/>
          </w:tcPr>
          <w:p>
            <w:pPr>
              <w:spacing w:before="229" w:line="231" w:lineRule="auto"/>
              <w:ind w:left="169"/>
              <w:rPr>
                <w:rFonts w:ascii="仿宋" w:hAnsi="仿宋" w:eastAsia="仿宋" w:cs="仿宋"/>
                <w:color w:val="auto"/>
                <w:sz w:val="19"/>
                <w:szCs w:val="19"/>
                <w:highlight w:val="none"/>
              </w:rPr>
            </w:pPr>
            <w:r>
              <w:rPr>
                <w:rFonts w:ascii="仿宋" w:hAnsi="仿宋" w:eastAsia="仿宋" w:cs="仿宋"/>
                <w:color w:val="auto"/>
                <w:spacing w:val="-5"/>
                <w:sz w:val="19"/>
                <w:szCs w:val="19"/>
                <w:highlight w:val="none"/>
                <w14:textOutline w14:w="3523" w14:cap="sq" w14:cmpd="sng">
                  <w14:solidFill>
                    <w14:srgbClr w14:val="000000"/>
                  </w14:solidFill>
                  <w14:prstDash w14:val="solid"/>
                  <w14:bevel/>
                </w14:textOutline>
              </w:rPr>
              <w:t>决</w:t>
            </w:r>
            <w:r>
              <w:rPr>
                <w:rFonts w:ascii="仿宋" w:hAnsi="仿宋" w:eastAsia="仿宋" w:cs="仿宋"/>
                <w:color w:val="auto"/>
                <w:spacing w:val="-4"/>
                <w:sz w:val="19"/>
                <w:szCs w:val="19"/>
                <w:highlight w:val="none"/>
                <w14:textOutline w14:w="3523" w14:cap="sq" w14:cmpd="sng">
                  <w14:solidFill>
                    <w14:srgbClr w14:val="000000"/>
                  </w14:solidFill>
                  <w14:prstDash w14:val="solid"/>
                  <w14:bevel/>
                </w14:textOutline>
              </w:rPr>
              <w:t>算数</w:t>
            </w:r>
          </w:p>
        </w:tc>
        <w:tc>
          <w:tcPr>
            <w:tcW w:w="1109" w:type="dxa"/>
            <w:tcBorders>
              <w:top w:val="single" w:color="000000" w:sz="2" w:space="0"/>
              <w:bottom w:val="single" w:color="000000" w:sz="2" w:space="0"/>
            </w:tcBorders>
            <w:vAlign w:val="top"/>
          </w:tcPr>
          <w:p>
            <w:pPr>
              <w:spacing w:before="71" w:line="270" w:lineRule="auto"/>
              <w:ind w:left="165" w:right="179"/>
              <w:rPr>
                <w:rFonts w:ascii="仿宋" w:hAnsi="仿宋" w:eastAsia="仿宋" w:cs="仿宋"/>
                <w:color w:val="auto"/>
                <w:sz w:val="19"/>
                <w:szCs w:val="19"/>
                <w:highlight w:val="none"/>
              </w:rPr>
            </w:pPr>
            <w:r>
              <w:rPr>
                <w:rFonts w:ascii="仿宋" w:hAnsi="仿宋" w:eastAsia="仿宋" w:cs="仿宋"/>
                <w:color w:val="auto"/>
                <w:spacing w:val="-3"/>
                <w:sz w:val="19"/>
                <w:szCs w:val="19"/>
                <w:highlight w:val="none"/>
                <w14:textOutline w14:w="3523" w14:cap="sq" w14:cmpd="sng">
                  <w14:solidFill>
                    <w14:srgbClr w14:val="000000"/>
                  </w14:solidFill>
                  <w14:prstDash w14:val="solid"/>
                  <w14:bevel/>
                </w14:textOutline>
              </w:rPr>
              <w:t>经济分类</w:t>
            </w:r>
            <w:r>
              <w:rPr>
                <w:rFonts w:ascii="仿宋" w:hAnsi="仿宋" w:eastAsia="仿宋" w:cs="仿宋"/>
                <w:color w:val="auto"/>
                <w:sz w:val="19"/>
                <w:szCs w:val="19"/>
                <w:highlight w:val="none"/>
              </w:rPr>
              <w:t xml:space="preserve"> </w:t>
            </w:r>
            <w:r>
              <w:rPr>
                <w:rFonts w:ascii="仿宋" w:hAnsi="仿宋" w:eastAsia="仿宋" w:cs="仿宋"/>
                <w:color w:val="auto"/>
                <w:spacing w:val="-4"/>
                <w:sz w:val="19"/>
                <w:szCs w:val="19"/>
                <w:highlight w:val="none"/>
                <w14:textOutline w14:w="3523" w14:cap="sq" w14:cmpd="sng">
                  <w14:solidFill>
                    <w14:srgbClr w14:val="000000"/>
                  </w14:solidFill>
                  <w14:prstDash w14:val="solid"/>
                  <w14:bevel/>
                </w14:textOutline>
              </w:rPr>
              <w:t>科</w:t>
            </w:r>
            <w:r>
              <w:rPr>
                <w:rFonts w:ascii="仿宋" w:hAnsi="仿宋" w:eastAsia="仿宋" w:cs="仿宋"/>
                <w:color w:val="auto"/>
                <w:spacing w:val="-3"/>
                <w:sz w:val="19"/>
                <w:szCs w:val="19"/>
                <w:highlight w:val="none"/>
                <w14:textOutline w14:w="3523" w14:cap="sq" w14:cmpd="sng">
                  <w14:solidFill>
                    <w14:srgbClr w14:val="000000"/>
                  </w14:solidFill>
                  <w14:prstDash w14:val="solid"/>
                  <w14:bevel/>
                </w14:textOutline>
              </w:rPr>
              <w:t>目编码</w:t>
            </w:r>
          </w:p>
        </w:tc>
        <w:tc>
          <w:tcPr>
            <w:tcW w:w="2295" w:type="dxa"/>
            <w:tcBorders>
              <w:top w:val="single" w:color="000000" w:sz="2" w:space="0"/>
              <w:bottom w:val="single" w:color="000000" w:sz="2" w:space="0"/>
            </w:tcBorders>
            <w:vAlign w:val="top"/>
          </w:tcPr>
          <w:p>
            <w:pPr>
              <w:spacing w:before="230" w:line="230" w:lineRule="auto"/>
              <w:ind w:left="762"/>
              <w:rPr>
                <w:rFonts w:ascii="仿宋" w:hAnsi="仿宋" w:eastAsia="仿宋" w:cs="仿宋"/>
                <w:color w:val="auto"/>
                <w:sz w:val="19"/>
                <w:szCs w:val="19"/>
                <w:highlight w:val="none"/>
              </w:rPr>
            </w:pPr>
            <w:r>
              <w:rPr>
                <w:rFonts w:ascii="仿宋" w:hAnsi="仿宋" w:eastAsia="仿宋" w:cs="仿宋"/>
                <w:color w:val="auto"/>
                <w:spacing w:val="7"/>
                <w:sz w:val="19"/>
                <w:szCs w:val="19"/>
                <w:highlight w:val="none"/>
                <w14:textOutline w14:w="3614" w14:cap="sq" w14:cmpd="sng">
                  <w14:solidFill>
                    <w14:srgbClr w14:val="000000"/>
                  </w14:solidFill>
                  <w14:prstDash w14:val="solid"/>
                  <w14:bevel/>
                </w14:textOutline>
              </w:rPr>
              <w:t>科目名</w:t>
            </w:r>
            <w:r>
              <w:rPr>
                <w:rFonts w:ascii="仿宋" w:hAnsi="仿宋" w:eastAsia="仿宋" w:cs="仿宋"/>
                <w:color w:val="auto"/>
                <w:spacing w:val="6"/>
                <w:sz w:val="19"/>
                <w:szCs w:val="19"/>
                <w:highlight w:val="none"/>
                <w14:textOutline w14:w="3614" w14:cap="sq" w14:cmpd="sng">
                  <w14:solidFill>
                    <w14:srgbClr w14:val="000000"/>
                  </w14:solidFill>
                  <w14:prstDash w14:val="solid"/>
                  <w14:bevel/>
                </w14:textOutline>
              </w:rPr>
              <w:t>称</w:t>
            </w:r>
          </w:p>
        </w:tc>
        <w:tc>
          <w:tcPr>
            <w:tcW w:w="855" w:type="dxa"/>
            <w:tcBorders>
              <w:top w:val="single" w:color="000000" w:sz="2" w:space="0"/>
              <w:bottom w:val="single" w:color="000000" w:sz="2" w:space="0"/>
            </w:tcBorders>
            <w:vAlign w:val="top"/>
          </w:tcPr>
          <w:p>
            <w:pPr>
              <w:spacing w:before="229" w:line="231" w:lineRule="auto"/>
              <w:ind w:left="173"/>
              <w:rPr>
                <w:rFonts w:ascii="仿宋" w:hAnsi="仿宋" w:eastAsia="仿宋" w:cs="仿宋"/>
                <w:color w:val="auto"/>
                <w:sz w:val="19"/>
                <w:szCs w:val="19"/>
                <w:highlight w:val="none"/>
              </w:rPr>
            </w:pPr>
            <w:r>
              <w:rPr>
                <w:rFonts w:ascii="仿宋" w:hAnsi="仿宋" w:eastAsia="仿宋" w:cs="仿宋"/>
                <w:color w:val="auto"/>
                <w:spacing w:val="-5"/>
                <w:sz w:val="19"/>
                <w:szCs w:val="19"/>
                <w:highlight w:val="none"/>
                <w14:textOutline w14:w="3523" w14:cap="sq" w14:cmpd="sng">
                  <w14:solidFill>
                    <w14:srgbClr w14:val="000000"/>
                  </w14:solidFill>
                  <w14:prstDash w14:val="solid"/>
                  <w14:bevel/>
                </w14:textOutline>
              </w:rPr>
              <w:t>决</w:t>
            </w:r>
            <w:r>
              <w:rPr>
                <w:rFonts w:ascii="仿宋" w:hAnsi="仿宋" w:eastAsia="仿宋" w:cs="仿宋"/>
                <w:color w:val="auto"/>
                <w:spacing w:val="-4"/>
                <w:sz w:val="19"/>
                <w:szCs w:val="19"/>
                <w:highlight w:val="none"/>
                <w14:textOutline w14:w="3523" w14:cap="sq" w14:cmpd="sng">
                  <w14:solidFill>
                    <w14:srgbClr w14:val="000000"/>
                  </w14:solidFill>
                  <w14:prstDash w14:val="solid"/>
                  <w14:bevel/>
                </w14:textOutline>
              </w:rPr>
              <w:t>算数</w:t>
            </w:r>
          </w:p>
        </w:tc>
        <w:tc>
          <w:tcPr>
            <w:tcW w:w="1075" w:type="dxa"/>
            <w:tcBorders>
              <w:top w:val="single" w:color="000000" w:sz="2" w:space="0"/>
              <w:bottom w:val="single" w:color="000000" w:sz="2" w:space="0"/>
            </w:tcBorders>
            <w:vAlign w:val="top"/>
          </w:tcPr>
          <w:p>
            <w:pPr>
              <w:spacing w:before="71" w:line="270" w:lineRule="auto"/>
              <w:ind w:left="154" w:right="156"/>
              <w:rPr>
                <w:rFonts w:ascii="仿宋" w:hAnsi="仿宋" w:eastAsia="仿宋" w:cs="仿宋"/>
                <w:color w:val="auto"/>
                <w:sz w:val="19"/>
                <w:szCs w:val="19"/>
                <w:highlight w:val="none"/>
              </w:rPr>
            </w:pPr>
            <w:r>
              <w:rPr>
                <w:rFonts w:ascii="仿宋" w:hAnsi="仿宋" w:eastAsia="仿宋" w:cs="仿宋"/>
                <w:color w:val="auto"/>
                <w:spacing w:val="-3"/>
                <w:sz w:val="19"/>
                <w:szCs w:val="19"/>
                <w:highlight w:val="none"/>
                <w14:textOutline w14:w="3523" w14:cap="sq" w14:cmpd="sng">
                  <w14:solidFill>
                    <w14:srgbClr w14:val="000000"/>
                  </w14:solidFill>
                  <w14:prstDash w14:val="solid"/>
                  <w14:bevel/>
                </w14:textOutline>
              </w:rPr>
              <w:t>经济分类</w:t>
            </w:r>
            <w:r>
              <w:rPr>
                <w:rFonts w:ascii="仿宋" w:hAnsi="仿宋" w:eastAsia="仿宋" w:cs="仿宋"/>
                <w:color w:val="auto"/>
                <w:sz w:val="19"/>
                <w:szCs w:val="19"/>
                <w:highlight w:val="none"/>
              </w:rPr>
              <w:t xml:space="preserve"> </w:t>
            </w:r>
            <w:r>
              <w:rPr>
                <w:rFonts w:ascii="仿宋" w:hAnsi="仿宋" w:eastAsia="仿宋" w:cs="仿宋"/>
                <w:color w:val="auto"/>
                <w:spacing w:val="-4"/>
                <w:sz w:val="19"/>
                <w:szCs w:val="19"/>
                <w:highlight w:val="none"/>
                <w14:textOutline w14:w="3523" w14:cap="sq" w14:cmpd="sng">
                  <w14:solidFill>
                    <w14:srgbClr w14:val="000000"/>
                  </w14:solidFill>
                  <w14:prstDash w14:val="solid"/>
                  <w14:bevel/>
                </w14:textOutline>
              </w:rPr>
              <w:t>科</w:t>
            </w:r>
            <w:r>
              <w:rPr>
                <w:rFonts w:ascii="仿宋" w:hAnsi="仿宋" w:eastAsia="仿宋" w:cs="仿宋"/>
                <w:color w:val="auto"/>
                <w:spacing w:val="-3"/>
                <w:sz w:val="19"/>
                <w:szCs w:val="19"/>
                <w:highlight w:val="none"/>
                <w14:textOutline w14:w="3523" w14:cap="sq" w14:cmpd="sng">
                  <w14:solidFill>
                    <w14:srgbClr w14:val="000000"/>
                  </w14:solidFill>
                  <w14:prstDash w14:val="solid"/>
                  <w14:bevel/>
                </w14:textOutline>
              </w:rPr>
              <w:t>目编码</w:t>
            </w:r>
          </w:p>
        </w:tc>
        <w:tc>
          <w:tcPr>
            <w:tcW w:w="4390" w:type="dxa"/>
            <w:tcBorders>
              <w:top w:val="single" w:color="000000" w:sz="2" w:space="0"/>
              <w:bottom w:val="single" w:color="000000" w:sz="2" w:space="0"/>
            </w:tcBorders>
            <w:vAlign w:val="top"/>
          </w:tcPr>
          <w:p>
            <w:pPr>
              <w:spacing w:before="230" w:line="230" w:lineRule="auto"/>
              <w:ind w:left="1815"/>
              <w:rPr>
                <w:rFonts w:ascii="仿宋" w:hAnsi="仿宋" w:eastAsia="仿宋" w:cs="仿宋"/>
                <w:color w:val="auto"/>
                <w:sz w:val="19"/>
                <w:szCs w:val="19"/>
                <w:highlight w:val="none"/>
              </w:rPr>
            </w:pPr>
            <w:r>
              <w:rPr>
                <w:rFonts w:ascii="仿宋" w:hAnsi="仿宋" w:eastAsia="仿宋" w:cs="仿宋"/>
                <w:color w:val="auto"/>
                <w:spacing w:val="7"/>
                <w:sz w:val="19"/>
                <w:szCs w:val="19"/>
                <w:highlight w:val="none"/>
                <w14:textOutline w14:w="3614" w14:cap="sq" w14:cmpd="sng">
                  <w14:solidFill>
                    <w14:srgbClr w14:val="000000"/>
                  </w14:solidFill>
                  <w14:prstDash w14:val="solid"/>
                  <w14:bevel/>
                </w14:textOutline>
              </w:rPr>
              <w:t>科目名</w:t>
            </w:r>
            <w:r>
              <w:rPr>
                <w:rFonts w:ascii="仿宋" w:hAnsi="仿宋" w:eastAsia="仿宋" w:cs="仿宋"/>
                <w:color w:val="auto"/>
                <w:spacing w:val="6"/>
                <w:sz w:val="19"/>
                <w:szCs w:val="19"/>
                <w:highlight w:val="none"/>
                <w14:textOutline w14:w="3614" w14:cap="sq" w14:cmpd="sng">
                  <w14:solidFill>
                    <w14:srgbClr w14:val="000000"/>
                  </w14:solidFill>
                  <w14:prstDash w14:val="solid"/>
                  <w14:bevel/>
                </w14:textOutline>
              </w:rPr>
              <w:t>称</w:t>
            </w:r>
          </w:p>
        </w:tc>
        <w:tc>
          <w:tcPr>
            <w:tcW w:w="865" w:type="dxa"/>
            <w:tcBorders>
              <w:top w:val="single" w:color="000000" w:sz="2" w:space="0"/>
              <w:bottom w:val="single" w:color="000000" w:sz="2" w:space="0"/>
            </w:tcBorders>
            <w:vAlign w:val="top"/>
          </w:tcPr>
          <w:p>
            <w:pPr>
              <w:spacing w:before="229" w:line="231" w:lineRule="auto"/>
              <w:ind w:left="151"/>
              <w:rPr>
                <w:rFonts w:ascii="仿宋" w:hAnsi="仿宋" w:eastAsia="仿宋" w:cs="仿宋"/>
                <w:color w:val="auto"/>
                <w:sz w:val="19"/>
                <w:szCs w:val="19"/>
                <w:highlight w:val="none"/>
              </w:rPr>
            </w:pPr>
            <w:r>
              <w:rPr>
                <w:rFonts w:ascii="仿宋" w:hAnsi="仿宋" w:eastAsia="仿宋" w:cs="仿宋"/>
                <w:color w:val="auto"/>
                <w:spacing w:val="5"/>
                <w:sz w:val="19"/>
                <w:szCs w:val="19"/>
                <w:highlight w:val="none"/>
                <w14:textOutline w14:w="3614" w14:cap="sq" w14:cmpd="sng">
                  <w14:solidFill>
                    <w14:srgbClr w14:val="000000"/>
                  </w14:solidFill>
                  <w14:prstDash w14:val="solid"/>
                  <w14:bevel/>
                </w14:textOutline>
              </w:rPr>
              <w:t>决算数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1157" w:type="dxa"/>
            <w:tcBorders>
              <w:top w:val="single" w:color="000000" w:sz="2" w:space="0"/>
              <w:bottom w:val="single" w:color="000000" w:sz="2" w:space="0"/>
            </w:tcBorders>
            <w:vAlign w:val="top"/>
          </w:tcPr>
          <w:p>
            <w:pPr>
              <w:spacing w:before="62"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3"/>
                <w:sz w:val="17"/>
                <w:szCs w:val="17"/>
                <w:highlight w:val="none"/>
              </w:rPr>
              <w:t>3</w:t>
            </w:r>
            <w:r>
              <w:rPr>
                <w:rFonts w:ascii="Times New Roman" w:hAnsi="Times New Roman" w:eastAsia="Times New Roman" w:cs="Times New Roman"/>
                <w:color w:val="auto"/>
                <w:spacing w:val="2"/>
                <w:sz w:val="17"/>
                <w:szCs w:val="17"/>
                <w:highlight w:val="none"/>
              </w:rPr>
              <w:t>01</w:t>
            </w:r>
          </w:p>
        </w:tc>
        <w:tc>
          <w:tcPr>
            <w:tcW w:w="3303" w:type="dxa"/>
            <w:tcBorders>
              <w:top w:val="single" w:color="000000" w:sz="2" w:space="0"/>
              <w:bottom w:val="single" w:color="000000" w:sz="2" w:space="0"/>
            </w:tcBorders>
            <w:vAlign w:val="top"/>
          </w:tcPr>
          <w:p>
            <w:pPr>
              <w:spacing w:before="29" w:line="233" w:lineRule="auto"/>
              <w:ind w:left="120"/>
              <w:rPr>
                <w:rFonts w:ascii="仿宋" w:hAnsi="仿宋" w:eastAsia="仿宋" w:cs="仿宋"/>
                <w:color w:val="auto"/>
                <w:sz w:val="17"/>
                <w:szCs w:val="17"/>
                <w:highlight w:val="none"/>
              </w:rPr>
            </w:pPr>
            <w:r>
              <w:rPr>
                <w:rFonts w:ascii="仿宋" w:hAnsi="仿宋" w:eastAsia="仿宋" w:cs="仿宋"/>
                <w:color w:val="auto"/>
                <w:spacing w:val="8"/>
                <w:sz w:val="17"/>
                <w:szCs w:val="17"/>
                <w:highlight w:val="none"/>
              </w:rPr>
              <w:t>工</w:t>
            </w:r>
            <w:r>
              <w:rPr>
                <w:rFonts w:ascii="仿宋" w:hAnsi="仿宋" w:eastAsia="仿宋" w:cs="仿宋"/>
                <w:color w:val="auto"/>
                <w:spacing w:val="7"/>
                <w:sz w:val="17"/>
                <w:szCs w:val="17"/>
                <w:highlight w:val="none"/>
              </w:rPr>
              <w:t>资福利支出</w:t>
            </w:r>
          </w:p>
        </w:tc>
        <w:tc>
          <w:tcPr>
            <w:tcW w:w="855" w:type="dxa"/>
            <w:tcBorders>
              <w:top w:val="single" w:color="000000" w:sz="2" w:space="0"/>
              <w:bottom w:val="single" w:color="000000" w:sz="2" w:space="0"/>
            </w:tcBorders>
            <w:vAlign w:val="center"/>
          </w:tcPr>
          <w:p>
            <w:pPr>
              <w:spacing w:before="60" w:line="188" w:lineRule="auto"/>
              <w:ind w:left="219"/>
              <w:jc w:val="center"/>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5</w:t>
            </w:r>
            <w:r>
              <w:rPr>
                <w:rFonts w:ascii="仿宋" w:hAnsi="仿宋" w:eastAsia="仿宋" w:cs="仿宋"/>
                <w:color w:val="auto"/>
                <w:spacing w:val="3"/>
                <w:sz w:val="17"/>
                <w:szCs w:val="17"/>
                <w:highlight w:val="none"/>
              </w:rPr>
              <w:t>27.06</w:t>
            </w:r>
          </w:p>
        </w:tc>
        <w:tc>
          <w:tcPr>
            <w:tcW w:w="1109" w:type="dxa"/>
            <w:tcBorders>
              <w:top w:val="single" w:color="000000" w:sz="2" w:space="0"/>
              <w:bottom w:val="single" w:color="000000" w:sz="2" w:space="0"/>
            </w:tcBorders>
            <w:vAlign w:val="top"/>
          </w:tcPr>
          <w:p>
            <w:pPr>
              <w:spacing w:before="62"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3"/>
                <w:sz w:val="17"/>
                <w:szCs w:val="17"/>
                <w:highlight w:val="none"/>
              </w:rPr>
              <w:t>3</w:t>
            </w:r>
            <w:r>
              <w:rPr>
                <w:rFonts w:ascii="Times New Roman" w:hAnsi="Times New Roman" w:eastAsia="Times New Roman" w:cs="Times New Roman"/>
                <w:color w:val="auto"/>
                <w:spacing w:val="2"/>
                <w:sz w:val="17"/>
                <w:szCs w:val="17"/>
                <w:highlight w:val="none"/>
              </w:rPr>
              <w:t>02</w:t>
            </w:r>
          </w:p>
        </w:tc>
        <w:tc>
          <w:tcPr>
            <w:tcW w:w="2295" w:type="dxa"/>
            <w:tcBorders>
              <w:top w:val="single" w:color="000000" w:sz="2" w:space="0"/>
              <w:bottom w:val="single" w:color="000000" w:sz="2" w:space="0"/>
            </w:tcBorders>
            <w:vAlign w:val="top"/>
          </w:tcPr>
          <w:p>
            <w:pPr>
              <w:spacing w:before="29" w:line="233" w:lineRule="auto"/>
              <w:ind w:left="126"/>
              <w:rPr>
                <w:rFonts w:ascii="仿宋" w:hAnsi="仿宋" w:eastAsia="仿宋" w:cs="仿宋"/>
                <w:color w:val="auto"/>
                <w:sz w:val="17"/>
                <w:szCs w:val="17"/>
                <w:highlight w:val="none"/>
              </w:rPr>
            </w:pPr>
            <w:r>
              <w:rPr>
                <w:rFonts w:ascii="仿宋" w:hAnsi="仿宋" w:eastAsia="仿宋" w:cs="仿宋"/>
                <w:color w:val="auto"/>
                <w:spacing w:val="9"/>
                <w:sz w:val="17"/>
                <w:szCs w:val="17"/>
                <w:highlight w:val="none"/>
              </w:rPr>
              <w:t>商</w:t>
            </w:r>
            <w:r>
              <w:rPr>
                <w:rFonts w:ascii="仿宋" w:hAnsi="仿宋" w:eastAsia="仿宋" w:cs="仿宋"/>
                <w:color w:val="auto"/>
                <w:spacing w:val="7"/>
                <w:sz w:val="17"/>
                <w:szCs w:val="17"/>
                <w:highlight w:val="none"/>
              </w:rPr>
              <w:t>品和服务支出</w:t>
            </w:r>
          </w:p>
        </w:tc>
        <w:tc>
          <w:tcPr>
            <w:tcW w:w="855" w:type="dxa"/>
            <w:tcBorders>
              <w:top w:val="single" w:color="000000" w:sz="2" w:space="0"/>
              <w:bottom w:val="single" w:color="000000" w:sz="2" w:space="0"/>
            </w:tcBorders>
            <w:vAlign w:val="center"/>
          </w:tcPr>
          <w:p>
            <w:pPr>
              <w:spacing w:before="60" w:line="188" w:lineRule="auto"/>
              <w:ind w:left="223"/>
              <w:jc w:val="center"/>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2</w:t>
            </w:r>
            <w:r>
              <w:rPr>
                <w:rFonts w:ascii="仿宋" w:hAnsi="仿宋" w:eastAsia="仿宋" w:cs="仿宋"/>
                <w:color w:val="auto"/>
                <w:spacing w:val="4"/>
                <w:sz w:val="17"/>
                <w:szCs w:val="17"/>
                <w:highlight w:val="none"/>
              </w:rPr>
              <w:t>0</w:t>
            </w:r>
            <w:r>
              <w:rPr>
                <w:rFonts w:ascii="仿宋" w:hAnsi="仿宋" w:eastAsia="仿宋" w:cs="仿宋"/>
                <w:color w:val="auto"/>
                <w:spacing w:val="3"/>
                <w:sz w:val="17"/>
                <w:szCs w:val="17"/>
                <w:highlight w:val="none"/>
              </w:rPr>
              <w:t>0.78</w:t>
            </w:r>
          </w:p>
        </w:tc>
        <w:tc>
          <w:tcPr>
            <w:tcW w:w="1075" w:type="dxa"/>
            <w:tcBorders>
              <w:top w:val="single" w:color="000000" w:sz="2" w:space="0"/>
              <w:bottom w:val="single" w:color="000000" w:sz="2" w:space="0"/>
            </w:tcBorders>
            <w:vAlign w:val="top"/>
          </w:tcPr>
          <w:p>
            <w:pPr>
              <w:spacing w:before="62"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3"/>
                <w:sz w:val="17"/>
                <w:szCs w:val="17"/>
                <w:highlight w:val="none"/>
              </w:rPr>
              <w:t>3</w:t>
            </w:r>
            <w:r>
              <w:rPr>
                <w:rFonts w:ascii="Times New Roman" w:hAnsi="Times New Roman" w:eastAsia="Times New Roman" w:cs="Times New Roman"/>
                <w:color w:val="auto"/>
                <w:spacing w:val="2"/>
                <w:sz w:val="17"/>
                <w:szCs w:val="17"/>
                <w:highlight w:val="none"/>
              </w:rPr>
              <w:t>07</w:t>
            </w:r>
          </w:p>
        </w:tc>
        <w:tc>
          <w:tcPr>
            <w:tcW w:w="4390" w:type="dxa"/>
            <w:tcBorders>
              <w:top w:val="single" w:color="000000" w:sz="2" w:space="0"/>
              <w:bottom w:val="single" w:color="000000" w:sz="2" w:space="0"/>
            </w:tcBorders>
            <w:vAlign w:val="top"/>
          </w:tcPr>
          <w:p>
            <w:pPr>
              <w:spacing w:before="29" w:line="232" w:lineRule="auto"/>
              <w:ind w:left="124"/>
              <w:rPr>
                <w:rFonts w:ascii="仿宋" w:hAnsi="仿宋" w:eastAsia="仿宋" w:cs="仿宋"/>
                <w:color w:val="auto"/>
                <w:sz w:val="17"/>
                <w:szCs w:val="17"/>
                <w:highlight w:val="none"/>
              </w:rPr>
            </w:pPr>
            <w:r>
              <w:rPr>
                <w:rFonts w:ascii="仿宋" w:hAnsi="仿宋" w:eastAsia="仿宋" w:cs="仿宋"/>
                <w:color w:val="auto"/>
                <w:spacing w:val="12"/>
                <w:sz w:val="17"/>
                <w:szCs w:val="17"/>
                <w:highlight w:val="none"/>
              </w:rPr>
              <w:t>债</w:t>
            </w:r>
            <w:r>
              <w:rPr>
                <w:rFonts w:ascii="仿宋" w:hAnsi="仿宋" w:eastAsia="仿宋" w:cs="仿宋"/>
                <w:color w:val="auto"/>
                <w:spacing w:val="8"/>
                <w:sz w:val="17"/>
                <w:szCs w:val="17"/>
                <w:highlight w:val="none"/>
              </w:rPr>
              <w:t>务利息及费用支出</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1157" w:type="dxa"/>
            <w:tcBorders>
              <w:top w:val="single" w:color="000000" w:sz="2" w:space="0"/>
              <w:bottom w:val="single" w:color="000000" w:sz="2" w:space="0"/>
            </w:tcBorders>
            <w:vAlign w:val="top"/>
          </w:tcPr>
          <w:p>
            <w:pPr>
              <w:spacing w:before="65"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0101</w:t>
            </w:r>
          </w:p>
        </w:tc>
        <w:tc>
          <w:tcPr>
            <w:tcW w:w="3303" w:type="dxa"/>
            <w:tcBorders>
              <w:top w:val="single" w:color="000000" w:sz="2" w:space="0"/>
              <w:bottom w:val="single" w:color="000000" w:sz="2" w:space="0"/>
            </w:tcBorders>
            <w:vAlign w:val="top"/>
          </w:tcPr>
          <w:p>
            <w:pPr>
              <w:spacing w:before="32" w:line="233" w:lineRule="auto"/>
              <w:ind w:left="296"/>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基本工资</w:t>
            </w:r>
          </w:p>
        </w:tc>
        <w:tc>
          <w:tcPr>
            <w:tcW w:w="855" w:type="dxa"/>
            <w:tcBorders>
              <w:top w:val="single" w:color="000000" w:sz="2" w:space="0"/>
              <w:bottom w:val="single" w:color="000000" w:sz="2" w:space="0"/>
            </w:tcBorders>
            <w:vAlign w:val="center"/>
          </w:tcPr>
          <w:p>
            <w:pPr>
              <w:spacing w:before="65" w:line="188" w:lineRule="auto"/>
              <w:ind w:left="304"/>
              <w:jc w:val="center"/>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2</w:t>
            </w:r>
            <w:r>
              <w:rPr>
                <w:rFonts w:ascii="仿宋" w:hAnsi="仿宋" w:eastAsia="仿宋" w:cs="仿宋"/>
                <w:color w:val="auto"/>
                <w:spacing w:val="4"/>
                <w:sz w:val="17"/>
                <w:szCs w:val="17"/>
                <w:highlight w:val="none"/>
              </w:rPr>
              <w:t>5</w:t>
            </w:r>
            <w:r>
              <w:rPr>
                <w:rFonts w:ascii="仿宋" w:hAnsi="仿宋" w:eastAsia="仿宋" w:cs="仿宋"/>
                <w:color w:val="auto"/>
                <w:spacing w:val="3"/>
                <w:sz w:val="17"/>
                <w:szCs w:val="17"/>
                <w:highlight w:val="none"/>
              </w:rPr>
              <w:t>0.07</w:t>
            </w:r>
          </w:p>
        </w:tc>
        <w:tc>
          <w:tcPr>
            <w:tcW w:w="1109" w:type="dxa"/>
            <w:tcBorders>
              <w:top w:val="single" w:color="000000" w:sz="2" w:space="0"/>
              <w:bottom w:val="single" w:color="000000" w:sz="2" w:space="0"/>
            </w:tcBorders>
            <w:vAlign w:val="top"/>
          </w:tcPr>
          <w:p>
            <w:pPr>
              <w:spacing w:before="65"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0201</w:t>
            </w:r>
          </w:p>
        </w:tc>
        <w:tc>
          <w:tcPr>
            <w:tcW w:w="2295" w:type="dxa"/>
            <w:tcBorders>
              <w:top w:val="single" w:color="000000" w:sz="2" w:space="0"/>
              <w:bottom w:val="single" w:color="000000" w:sz="2" w:space="0"/>
            </w:tcBorders>
            <w:vAlign w:val="top"/>
          </w:tcPr>
          <w:p>
            <w:pPr>
              <w:spacing w:before="31" w:line="235" w:lineRule="auto"/>
              <w:ind w:left="305"/>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办公费</w:t>
            </w:r>
          </w:p>
        </w:tc>
        <w:tc>
          <w:tcPr>
            <w:tcW w:w="855" w:type="dxa"/>
            <w:tcBorders>
              <w:top w:val="single" w:color="000000" w:sz="2" w:space="0"/>
              <w:bottom w:val="single" w:color="000000" w:sz="2" w:space="0"/>
            </w:tcBorders>
            <w:vAlign w:val="center"/>
          </w:tcPr>
          <w:p>
            <w:pPr>
              <w:spacing w:before="65" w:line="190" w:lineRule="auto"/>
              <w:ind w:left="487"/>
              <w:jc w:val="center"/>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24.4</w:t>
            </w:r>
          </w:p>
        </w:tc>
        <w:tc>
          <w:tcPr>
            <w:tcW w:w="1075" w:type="dxa"/>
            <w:tcBorders>
              <w:top w:val="single" w:color="000000" w:sz="2" w:space="0"/>
              <w:bottom w:val="single" w:color="000000" w:sz="2" w:space="0"/>
            </w:tcBorders>
            <w:vAlign w:val="top"/>
          </w:tcPr>
          <w:p>
            <w:pPr>
              <w:spacing w:before="65"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0701</w:t>
            </w:r>
          </w:p>
        </w:tc>
        <w:tc>
          <w:tcPr>
            <w:tcW w:w="4390" w:type="dxa"/>
            <w:tcBorders>
              <w:top w:val="single" w:color="000000" w:sz="2" w:space="0"/>
              <w:bottom w:val="single" w:color="000000" w:sz="2" w:space="0"/>
            </w:tcBorders>
            <w:vAlign w:val="top"/>
          </w:tcPr>
          <w:p>
            <w:pPr>
              <w:spacing w:before="31" w:line="232" w:lineRule="auto"/>
              <w:ind w:left="324"/>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国</w:t>
            </w:r>
            <w:r>
              <w:rPr>
                <w:rFonts w:ascii="仿宋" w:hAnsi="仿宋" w:eastAsia="仿宋" w:cs="仿宋"/>
                <w:color w:val="auto"/>
                <w:spacing w:val="4"/>
                <w:sz w:val="17"/>
                <w:szCs w:val="17"/>
                <w:highlight w:val="none"/>
              </w:rPr>
              <w:t>内债务付息</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8" w:hRule="atLeast"/>
        </w:trPr>
        <w:tc>
          <w:tcPr>
            <w:tcW w:w="1157" w:type="dxa"/>
            <w:tcBorders>
              <w:top w:val="single" w:color="000000" w:sz="2" w:space="0"/>
              <w:bottom w:val="single" w:color="000000" w:sz="2" w:space="0"/>
            </w:tcBorders>
            <w:vAlign w:val="top"/>
          </w:tcPr>
          <w:p>
            <w:pPr>
              <w:spacing w:before="65"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0102</w:t>
            </w:r>
          </w:p>
        </w:tc>
        <w:tc>
          <w:tcPr>
            <w:tcW w:w="3303" w:type="dxa"/>
            <w:tcBorders>
              <w:top w:val="single" w:color="000000" w:sz="2" w:space="0"/>
              <w:bottom w:val="single" w:color="000000" w:sz="2" w:space="0"/>
            </w:tcBorders>
            <w:vAlign w:val="top"/>
          </w:tcPr>
          <w:p>
            <w:pPr>
              <w:spacing w:before="32" w:line="233" w:lineRule="auto"/>
              <w:ind w:left="297"/>
              <w:rPr>
                <w:rFonts w:ascii="仿宋" w:hAnsi="仿宋" w:eastAsia="仿宋" w:cs="仿宋"/>
                <w:color w:val="auto"/>
                <w:sz w:val="17"/>
                <w:szCs w:val="17"/>
                <w:highlight w:val="none"/>
              </w:rPr>
            </w:pPr>
            <w:r>
              <w:rPr>
                <w:rFonts w:ascii="仿宋" w:hAnsi="仿宋" w:eastAsia="仿宋" w:cs="仿宋"/>
                <w:color w:val="auto"/>
                <w:spacing w:val="8"/>
                <w:sz w:val="17"/>
                <w:szCs w:val="17"/>
                <w:highlight w:val="none"/>
              </w:rPr>
              <w:t>津</w:t>
            </w:r>
            <w:r>
              <w:rPr>
                <w:rFonts w:ascii="仿宋" w:hAnsi="仿宋" w:eastAsia="仿宋" w:cs="仿宋"/>
                <w:color w:val="auto"/>
                <w:spacing w:val="6"/>
                <w:sz w:val="17"/>
                <w:szCs w:val="17"/>
                <w:highlight w:val="none"/>
              </w:rPr>
              <w:t>贴补贴</w:t>
            </w:r>
          </w:p>
        </w:tc>
        <w:tc>
          <w:tcPr>
            <w:tcW w:w="855" w:type="dxa"/>
            <w:tcBorders>
              <w:top w:val="single" w:color="000000" w:sz="2" w:space="0"/>
              <w:bottom w:val="single" w:color="000000" w:sz="2" w:space="0"/>
            </w:tcBorders>
            <w:vAlign w:val="center"/>
          </w:tcPr>
          <w:p>
            <w:pPr>
              <w:spacing w:before="65" w:line="189" w:lineRule="auto"/>
              <w:ind w:left="404"/>
              <w:jc w:val="center"/>
              <w:rPr>
                <w:rFonts w:ascii="仿宋" w:hAnsi="仿宋" w:eastAsia="仿宋" w:cs="仿宋"/>
                <w:color w:val="auto"/>
                <w:sz w:val="17"/>
                <w:szCs w:val="17"/>
                <w:highlight w:val="none"/>
              </w:rPr>
            </w:pPr>
            <w:r>
              <w:rPr>
                <w:rFonts w:ascii="仿宋" w:hAnsi="仿宋" w:eastAsia="仿宋" w:cs="仿宋"/>
                <w:color w:val="auto"/>
                <w:spacing w:val="1"/>
                <w:sz w:val="17"/>
                <w:szCs w:val="17"/>
                <w:highlight w:val="none"/>
              </w:rPr>
              <w:t>10.56</w:t>
            </w:r>
          </w:p>
        </w:tc>
        <w:tc>
          <w:tcPr>
            <w:tcW w:w="1109" w:type="dxa"/>
            <w:tcBorders>
              <w:top w:val="single" w:color="000000" w:sz="2" w:space="0"/>
              <w:bottom w:val="single" w:color="000000" w:sz="2" w:space="0"/>
            </w:tcBorders>
            <w:vAlign w:val="top"/>
          </w:tcPr>
          <w:p>
            <w:pPr>
              <w:spacing w:before="65"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0202</w:t>
            </w:r>
          </w:p>
        </w:tc>
        <w:tc>
          <w:tcPr>
            <w:tcW w:w="2295" w:type="dxa"/>
            <w:tcBorders>
              <w:top w:val="single" w:color="000000" w:sz="2" w:space="0"/>
              <w:bottom w:val="single" w:color="000000" w:sz="2" w:space="0"/>
            </w:tcBorders>
            <w:vAlign w:val="top"/>
          </w:tcPr>
          <w:p>
            <w:pPr>
              <w:spacing w:before="32" w:line="233" w:lineRule="auto"/>
              <w:ind w:left="313"/>
              <w:rPr>
                <w:rFonts w:ascii="仿宋" w:hAnsi="仿宋" w:eastAsia="仿宋" w:cs="仿宋"/>
                <w:color w:val="auto"/>
                <w:sz w:val="17"/>
                <w:szCs w:val="17"/>
                <w:highlight w:val="none"/>
              </w:rPr>
            </w:pPr>
            <w:r>
              <w:rPr>
                <w:rFonts w:ascii="仿宋" w:hAnsi="仿宋" w:eastAsia="仿宋" w:cs="仿宋"/>
                <w:color w:val="auto"/>
                <w:spacing w:val="1"/>
                <w:sz w:val="17"/>
                <w:szCs w:val="17"/>
                <w:highlight w:val="none"/>
              </w:rPr>
              <w:t>印刷费</w:t>
            </w:r>
          </w:p>
        </w:tc>
        <w:tc>
          <w:tcPr>
            <w:tcW w:w="855" w:type="dxa"/>
            <w:tcBorders>
              <w:top w:val="single" w:color="000000" w:sz="2" w:space="0"/>
              <w:bottom w:val="single" w:color="000000" w:sz="2" w:space="0"/>
            </w:tcBorders>
            <w:vAlign w:val="center"/>
          </w:tcPr>
          <w:p>
            <w:pPr>
              <w:spacing w:before="65" w:line="188" w:lineRule="auto"/>
              <w:ind w:left="494"/>
              <w:jc w:val="center"/>
              <w:rPr>
                <w:rFonts w:ascii="仿宋" w:hAnsi="仿宋" w:eastAsia="仿宋" w:cs="仿宋"/>
                <w:color w:val="auto"/>
                <w:sz w:val="17"/>
                <w:szCs w:val="17"/>
                <w:highlight w:val="none"/>
              </w:rPr>
            </w:pPr>
            <w:r>
              <w:rPr>
                <w:rFonts w:ascii="Times New Roman" w:hAnsi="Times New Roman" w:eastAsia="Times New Roman" w:cs="Times New Roman"/>
                <w:color w:val="auto"/>
                <w:spacing w:val="4"/>
                <w:sz w:val="16"/>
                <w:szCs w:val="16"/>
                <w:highlight w:val="none"/>
              </w:rPr>
              <w:t>7</w:t>
            </w:r>
            <w:r>
              <w:rPr>
                <w:rFonts w:ascii="仿宋" w:hAnsi="仿宋" w:eastAsia="仿宋" w:cs="仿宋"/>
                <w:color w:val="auto"/>
                <w:spacing w:val="2"/>
                <w:sz w:val="17"/>
                <w:szCs w:val="17"/>
                <w:highlight w:val="none"/>
              </w:rPr>
              <w:t>.51</w:t>
            </w:r>
          </w:p>
        </w:tc>
        <w:tc>
          <w:tcPr>
            <w:tcW w:w="1075" w:type="dxa"/>
            <w:tcBorders>
              <w:top w:val="single" w:color="000000" w:sz="2" w:space="0"/>
              <w:bottom w:val="single" w:color="000000" w:sz="2" w:space="0"/>
            </w:tcBorders>
            <w:vAlign w:val="top"/>
          </w:tcPr>
          <w:p>
            <w:pPr>
              <w:spacing w:before="65"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0702</w:t>
            </w:r>
          </w:p>
        </w:tc>
        <w:tc>
          <w:tcPr>
            <w:tcW w:w="4390" w:type="dxa"/>
            <w:tcBorders>
              <w:top w:val="single" w:color="000000" w:sz="2" w:space="0"/>
              <w:bottom w:val="single" w:color="000000" w:sz="2" w:space="0"/>
            </w:tcBorders>
            <w:vAlign w:val="top"/>
          </w:tcPr>
          <w:p>
            <w:pPr>
              <w:spacing w:before="32" w:line="232" w:lineRule="auto"/>
              <w:ind w:left="324"/>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国</w:t>
            </w:r>
            <w:r>
              <w:rPr>
                <w:rFonts w:ascii="仿宋" w:hAnsi="仿宋" w:eastAsia="仿宋" w:cs="仿宋"/>
                <w:color w:val="auto"/>
                <w:spacing w:val="4"/>
                <w:sz w:val="17"/>
                <w:szCs w:val="17"/>
                <w:highlight w:val="none"/>
              </w:rPr>
              <w:t>外债务付息</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1157" w:type="dxa"/>
            <w:tcBorders>
              <w:top w:val="single" w:color="000000" w:sz="2" w:space="0"/>
              <w:bottom w:val="single" w:color="000000" w:sz="2" w:space="0"/>
            </w:tcBorders>
            <w:vAlign w:val="top"/>
          </w:tcPr>
          <w:p>
            <w:pPr>
              <w:spacing w:before="67"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0103</w:t>
            </w:r>
          </w:p>
        </w:tc>
        <w:tc>
          <w:tcPr>
            <w:tcW w:w="3303" w:type="dxa"/>
            <w:tcBorders>
              <w:top w:val="single" w:color="000000" w:sz="2" w:space="0"/>
              <w:bottom w:val="single" w:color="000000" w:sz="2" w:space="0"/>
            </w:tcBorders>
            <w:vAlign w:val="top"/>
          </w:tcPr>
          <w:p>
            <w:pPr>
              <w:spacing w:before="34" w:line="233" w:lineRule="auto"/>
              <w:ind w:left="299"/>
              <w:rPr>
                <w:rFonts w:ascii="仿宋" w:hAnsi="仿宋" w:eastAsia="仿宋" w:cs="仿宋"/>
                <w:color w:val="auto"/>
                <w:sz w:val="17"/>
                <w:szCs w:val="17"/>
                <w:highlight w:val="none"/>
              </w:rPr>
            </w:pPr>
            <w:r>
              <w:rPr>
                <w:rFonts w:ascii="仿宋" w:hAnsi="仿宋" w:eastAsia="仿宋" w:cs="仿宋"/>
                <w:color w:val="auto"/>
                <w:spacing w:val="2"/>
                <w:sz w:val="17"/>
                <w:szCs w:val="17"/>
                <w:highlight w:val="none"/>
              </w:rPr>
              <w:t>奖金</w:t>
            </w:r>
          </w:p>
        </w:tc>
        <w:tc>
          <w:tcPr>
            <w:tcW w:w="855" w:type="dxa"/>
            <w:tcBorders>
              <w:top w:val="single" w:color="000000" w:sz="2" w:space="0"/>
              <w:bottom w:val="single" w:color="000000" w:sz="2" w:space="0"/>
            </w:tcBorders>
            <w:vAlign w:val="center"/>
          </w:tcPr>
          <w:p>
            <w:pPr>
              <w:spacing w:before="67" w:line="188" w:lineRule="auto"/>
              <w:ind w:left="486"/>
              <w:jc w:val="center"/>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7</w:t>
            </w:r>
            <w:r>
              <w:rPr>
                <w:rFonts w:ascii="仿宋" w:hAnsi="仿宋" w:eastAsia="仿宋" w:cs="仿宋"/>
                <w:color w:val="auto"/>
                <w:spacing w:val="2"/>
                <w:sz w:val="17"/>
                <w:szCs w:val="17"/>
                <w:highlight w:val="none"/>
              </w:rPr>
              <w:t>.56</w:t>
            </w:r>
          </w:p>
        </w:tc>
        <w:tc>
          <w:tcPr>
            <w:tcW w:w="1109" w:type="dxa"/>
            <w:tcBorders>
              <w:top w:val="single" w:color="000000" w:sz="2" w:space="0"/>
              <w:bottom w:val="single" w:color="000000" w:sz="2" w:space="0"/>
            </w:tcBorders>
            <w:vAlign w:val="top"/>
          </w:tcPr>
          <w:p>
            <w:pPr>
              <w:spacing w:before="67"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0203</w:t>
            </w:r>
          </w:p>
        </w:tc>
        <w:tc>
          <w:tcPr>
            <w:tcW w:w="2295" w:type="dxa"/>
            <w:tcBorders>
              <w:top w:val="single" w:color="000000" w:sz="2" w:space="0"/>
              <w:bottom w:val="single" w:color="000000" w:sz="2" w:space="0"/>
            </w:tcBorders>
            <w:vAlign w:val="top"/>
          </w:tcPr>
          <w:p>
            <w:pPr>
              <w:spacing w:before="33" w:line="234" w:lineRule="auto"/>
              <w:ind w:left="309"/>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咨</w:t>
            </w:r>
            <w:r>
              <w:rPr>
                <w:rFonts w:ascii="仿宋" w:hAnsi="仿宋" w:eastAsia="仿宋" w:cs="仿宋"/>
                <w:color w:val="auto"/>
                <w:spacing w:val="2"/>
                <w:sz w:val="17"/>
                <w:szCs w:val="17"/>
                <w:highlight w:val="none"/>
              </w:rPr>
              <w:t>询费</w:t>
            </w:r>
          </w:p>
        </w:tc>
        <w:tc>
          <w:tcPr>
            <w:tcW w:w="855" w:type="dxa"/>
            <w:tcBorders>
              <w:top w:val="single" w:color="000000" w:sz="2" w:space="0"/>
              <w:bottom w:val="single" w:color="000000" w:sz="2" w:space="0"/>
            </w:tcBorders>
            <w:vAlign w:val="center"/>
          </w:tcPr>
          <w:p>
            <w:pPr>
              <w:spacing w:before="66" w:line="189" w:lineRule="auto"/>
              <w:ind w:left="486"/>
              <w:jc w:val="center"/>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0</w:t>
            </w:r>
            <w:r>
              <w:rPr>
                <w:rFonts w:ascii="仿宋" w:hAnsi="仿宋" w:eastAsia="仿宋" w:cs="仿宋"/>
                <w:color w:val="auto"/>
                <w:spacing w:val="3"/>
                <w:sz w:val="17"/>
                <w:szCs w:val="17"/>
                <w:highlight w:val="none"/>
              </w:rPr>
              <w:t>.18</w:t>
            </w:r>
          </w:p>
        </w:tc>
        <w:tc>
          <w:tcPr>
            <w:tcW w:w="1075" w:type="dxa"/>
            <w:tcBorders>
              <w:top w:val="single" w:color="000000" w:sz="2" w:space="0"/>
              <w:bottom w:val="single" w:color="000000" w:sz="2" w:space="0"/>
            </w:tcBorders>
            <w:vAlign w:val="top"/>
          </w:tcPr>
          <w:p>
            <w:pPr>
              <w:spacing w:before="67"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3"/>
                <w:sz w:val="17"/>
                <w:szCs w:val="17"/>
                <w:highlight w:val="none"/>
              </w:rPr>
              <w:t>3</w:t>
            </w:r>
            <w:r>
              <w:rPr>
                <w:rFonts w:ascii="Times New Roman" w:hAnsi="Times New Roman" w:eastAsia="Times New Roman" w:cs="Times New Roman"/>
                <w:color w:val="auto"/>
                <w:spacing w:val="2"/>
                <w:sz w:val="17"/>
                <w:szCs w:val="17"/>
                <w:highlight w:val="none"/>
              </w:rPr>
              <w:t>10</w:t>
            </w:r>
          </w:p>
        </w:tc>
        <w:tc>
          <w:tcPr>
            <w:tcW w:w="4390" w:type="dxa"/>
            <w:tcBorders>
              <w:top w:val="single" w:color="000000" w:sz="2" w:space="0"/>
              <w:bottom w:val="single" w:color="000000" w:sz="2" w:space="0"/>
            </w:tcBorders>
            <w:vAlign w:val="top"/>
          </w:tcPr>
          <w:p>
            <w:pPr>
              <w:spacing w:before="34" w:line="231" w:lineRule="auto"/>
              <w:ind w:left="132"/>
              <w:rPr>
                <w:rFonts w:ascii="仿宋" w:hAnsi="仿宋" w:eastAsia="仿宋" w:cs="仿宋"/>
                <w:color w:val="auto"/>
                <w:sz w:val="17"/>
                <w:szCs w:val="17"/>
                <w:highlight w:val="none"/>
              </w:rPr>
            </w:pPr>
            <w:r>
              <w:rPr>
                <w:rFonts w:ascii="仿宋" w:hAnsi="仿宋" w:eastAsia="仿宋" w:cs="仿宋"/>
                <w:color w:val="auto"/>
                <w:spacing w:val="8"/>
                <w:sz w:val="17"/>
                <w:szCs w:val="17"/>
                <w:highlight w:val="none"/>
              </w:rPr>
              <w:t>资</w:t>
            </w:r>
            <w:r>
              <w:rPr>
                <w:rFonts w:ascii="仿宋" w:hAnsi="仿宋" w:eastAsia="仿宋" w:cs="仿宋"/>
                <w:color w:val="auto"/>
                <w:spacing w:val="5"/>
                <w:sz w:val="17"/>
                <w:szCs w:val="17"/>
                <w:highlight w:val="none"/>
              </w:rPr>
              <w:t>本性支出</w:t>
            </w:r>
          </w:p>
        </w:tc>
        <w:tc>
          <w:tcPr>
            <w:tcW w:w="865" w:type="dxa"/>
            <w:tcBorders>
              <w:top w:val="single" w:color="000000" w:sz="2" w:space="0"/>
              <w:bottom w:val="single" w:color="000000" w:sz="2" w:space="0"/>
            </w:tcBorders>
            <w:vAlign w:val="top"/>
          </w:tcPr>
          <w:p>
            <w:pPr>
              <w:spacing w:before="65" w:line="188" w:lineRule="auto"/>
              <w:ind w:left="303"/>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0</w:t>
            </w:r>
            <w:r>
              <w:rPr>
                <w:rFonts w:ascii="仿宋" w:hAnsi="仿宋" w:eastAsia="仿宋" w:cs="仿宋"/>
                <w:color w:val="auto"/>
                <w:spacing w:val="3"/>
                <w:sz w:val="17"/>
                <w:szCs w:val="17"/>
                <w:highlight w:val="none"/>
              </w:rPr>
              <w:t>.35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5"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0106</w:t>
            </w:r>
          </w:p>
        </w:tc>
        <w:tc>
          <w:tcPr>
            <w:tcW w:w="3303" w:type="dxa"/>
            <w:tcBorders>
              <w:top w:val="single" w:color="000000" w:sz="2" w:space="0"/>
              <w:bottom w:val="single" w:color="000000" w:sz="2" w:space="0"/>
            </w:tcBorders>
            <w:vAlign w:val="top"/>
          </w:tcPr>
          <w:p>
            <w:pPr>
              <w:spacing w:before="33" w:line="233" w:lineRule="auto"/>
              <w:ind w:left="296"/>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伙</w:t>
            </w:r>
            <w:r>
              <w:rPr>
                <w:rFonts w:ascii="仿宋" w:hAnsi="仿宋" w:eastAsia="仿宋" w:cs="仿宋"/>
                <w:color w:val="auto"/>
                <w:spacing w:val="7"/>
                <w:sz w:val="17"/>
                <w:szCs w:val="17"/>
                <w:highlight w:val="none"/>
              </w:rPr>
              <w:t>食补助费</w:t>
            </w:r>
          </w:p>
        </w:tc>
        <w:tc>
          <w:tcPr>
            <w:tcW w:w="855" w:type="dxa"/>
            <w:tcBorders>
              <w:top w:val="single" w:color="000000" w:sz="2" w:space="0"/>
              <w:bottom w:val="single" w:color="000000" w:sz="2" w:space="0"/>
            </w:tcBorders>
            <w:vAlign w:val="center"/>
          </w:tcPr>
          <w:p>
            <w:pPr>
              <w:spacing w:before="68" w:line="188" w:lineRule="auto"/>
              <w:ind w:left="393"/>
              <w:jc w:val="center"/>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2</w:t>
            </w:r>
            <w:r>
              <w:rPr>
                <w:rFonts w:ascii="仿宋" w:hAnsi="仿宋" w:eastAsia="仿宋" w:cs="仿宋"/>
                <w:color w:val="auto"/>
                <w:spacing w:val="3"/>
                <w:sz w:val="17"/>
                <w:szCs w:val="17"/>
                <w:highlight w:val="none"/>
              </w:rPr>
              <w:t>8.64</w:t>
            </w:r>
          </w:p>
        </w:tc>
        <w:tc>
          <w:tcPr>
            <w:tcW w:w="1109" w:type="dxa"/>
            <w:tcBorders>
              <w:top w:val="single" w:color="000000" w:sz="2" w:space="0"/>
              <w:bottom w:val="single" w:color="000000" w:sz="2" w:space="0"/>
            </w:tcBorders>
            <w:vAlign w:val="top"/>
          </w:tcPr>
          <w:p>
            <w:pPr>
              <w:spacing w:before="65"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0204</w:t>
            </w:r>
          </w:p>
        </w:tc>
        <w:tc>
          <w:tcPr>
            <w:tcW w:w="2295" w:type="dxa"/>
            <w:tcBorders>
              <w:top w:val="single" w:color="000000" w:sz="2" w:space="0"/>
              <w:bottom w:val="single" w:color="000000" w:sz="2" w:space="0"/>
            </w:tcBorders>
            <w:vAlign w:val="top"/>
          </w:tcPr>
          <w:p>
            <w:pPr>
              <w:spacing w:before="34" w:line="234" w:lineRule="auto"/>
              <w:ind w:left="301"/>
              <w:rPr>
                <w:rFonts w:ascii="仿宋" w:hAnsi="仿宋" w:eastAsia="仿宋" w:cs="仿宋"/>
                <w:color w:val="auto"/>
                <w:sz w:val="17"/>
                <w:szCs w:val="17"/>
                <w:highlight w:val="none"/>
              </w:rPr>
            </w:pPr>
            <w:r>
              <w:rPr>
                <w:rFonts w:ascii="仿宋" w:hAnsi="仿宋" w:eastAsia="仿宋" w:cs="仿宋"/>
                <w:color w:val="auto"/>
                <w:spacing w:val="5"/>
                <w:sz w:val="17"/>
                <w:szCs w:val="17"/>
                <w:highlight w:val="none"/>
              </w:rPr>
              <w:t>手续费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5"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1001</w:t>
            </w:r>
          </w:p>
        </w:tc>
        <w:tc>
          <w:tcPr>
            <w:tcW w:w="4390" w:type="dxa"/>
            <w:tcBorders>
              <w:top w:val="single" w:color="000000" w:sz="2" w:space="0"/>
              <w:bottom w:val="single" w:color="000000" w:sz="2" w:space="0"/>
            </w:tcBorders>
            <w:vAlign w:val="top"/>
          </w:tcPr>
          <w:p>
            <w:pPr>
              <w:spacing w:before="34" w:line="232" w:lineRule="auto"/>
              <w:ind w:left="307"/>
              <w:rPr>
                <w:rFonts w:ascii="仿宋" w:hAnsi="仿宋" w:eastAsia="仿宋" w:cs="仿宋"/>
                <w:color w:val="auto"/>
                <w:sz w:val="17"/>
                <w:szCs w:val="17"/>
                <w:highlight w:val="none"/>
              </w:rPr>
            </w:pPr>
            <w:r>
              <w:rPr>
                <w:rFonts w:ascii="仿宋" w:hAnsi="仿宋" w:eastAsia="仿宋" w:cs="仿宋"/>
                <w:color w:val="auto"/>
                <w:spacing w:val="12"/>
                <w:sz w:val="17"/>
                <w:szCs w:val="17"/>
                <w:highlight w:val="none"/>
              </w:rPr>
              <w:t>房</w:t>
            </w:r>
            <w:r>
              <w:rPr>
                <w:rFonts w:ascii="仿宋" w:hAnsi="仿宋" w:eastAsia="仿宋" w:cs="仿宋"/>
                <w:color w:val="auto"/>
                <w:spacing w:val="7"/>
                <w:sz w:val="17"/>
                <w:szCs w:val="17"/>
                <w:highlight w:val="none"/>
              </w:rPr>
              <w:t>屋建筑物购建</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0107</w:t>
            </w:r>
          </w:p>
        </w:tc>
        <w:tc>
          <w:tcPr>
            <w:tcW w:w="3303" w:type="dxa"/>
            <w:tcBorders>
              <w:top w:val="single" w:color="000000" w:sz="2" w:space="0"/>
              <w:bottom w:val="single" w:color="000000" w:sz="2" w:space="0"/>
            </w:tcBorders>
            <w:vAlign w:val="top"/>
          </w:tcPr>
          <w:p>
            <w:pPr>
              <w:spacing w:before="36" w:line="232" w:lineRule="auto"/>
              <w:ind w:left="299"/>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绩</w:t>
            </w:r>
            <w:r>
              <w:rPr>
                <w:rFonts w:ascii="仿宋" w:hAnsi="仿宋" w:eastAsia="仿宋" w:cs="仿宋"/>
                <w:color w:val="auto"/>
                <w:spacing w:val="6"/>
                <w:sz w:val="17"/>
                <w:szCs w:val="17"/>
                <w:highlight w:val="none"/>
              </w:rPr>
              <w:t>效工资</w:t>
            </w:r>
          </w:p>
        </w:tc>
        <w:tc>
          <w:tcPr>
            <w:tcW w:w="855" w:type="dxa"/>
            <w:tcBorders>
              <w:top w:val="single" w:color="000000" w:sz="2" w:space="0"/>
              <w:bottom w:val="single" w:color="000000" w:sz="2" w:space="0"/>
            </w:tcBorders>
            <w:vAlign w:val="center"/>
          </w:tcPr>
          <w:p>
            <w:pPr>
              <w:spacing w:before="66" w:line="189" w:lineRule="auto"/>
              <w:ind w:left="404"/>
              <w:jc w:val="center"/>
              <w:rPr>
                <w:rFonts w:ascii="仿宋" w:hAnsi="仿宋" w:eastAsia="仿宋" w:cs="仿宋"/>
                <w:color w:val="auto"/>
                <w:sz w:val="17"/>
                <w:szCs w:val="17"/>
                <w:highlight w:val="none"/>
              </w:rPr>
            </w:pPr>
            <w:r>
              <w:rPr>
                <w:rFonts w:ascii="仿宋" w:hAnsi="仿宋" w:eastAsia="仿宋" w:cs="仿宋"/>
                <w:color w:val="auto"/>
                <w:spacing w:val="1"/>
                <w:sz w:val="17"/>
                <w:szCs w:val="17"/>
                <w:highlight w:val="none"/>
              </w:rPr>
              <w:t>13.91</w:t>
            </w: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0205</w:t>
            </w:r>
          </w:p>
        </w:tc>
        <w:tc>
          <w:tcPr>
            <w:tcW w:w="2295" w:type="dxa"/>
            <w:tcBorders>
              <w:top w:val="single" w:color="000000" w:sz="2" w:space="0"/>
              <w:bottom w:val="single" w:color="000000" w:sz="2" w:space="0"/>
            </w:tcBorders>
            <w:vAlign w:val="top"/>
          </w:tcPr>
          <w:p>
            <w:pPr>
              <w:spacing w:before="36" w:line="232" w:lineRule="auto"/>
              <w:ind w:left="299"/>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水费</w:t>
            </w:r>
          </w:p>
        </w:tc>
        <w:tc>
          <w:tcPr>
            <w:tcW w:w="855" w:type="dxa"/>
            <w:tcBorders>
              <w:top w:val="single" w:color="000000" w:sz="2" w:space="0"/>
              <w:bottom w:val="single" w:color="000000" w:sz="2" w:space="0"/>
            </w:tcBorders>
            <w:vAlign w:val="center"/>
          </w:tcPr>
          <w:p>
            <w:pPr>
              <w:spacing w:before="66" w:line="191" w:lineRule="auto"/>
              <w:ind w:left="498"/>
              <w:jc w:val="center"/>
              <w:rPr>
                <w:rFonts w:ascii="仿宋" w:hAnsi="仿宋" w:eastAsia="仿宋" w:cs="仿宋"/>
                <w:color w:val="auto"/>
                <w:sz w:val="17"/>
                <w:szCs w:val="17"/>
                <w:highlight w:val="none"/>
              </w:rPr>
            </w:pPr>
            <w:r>
              <w:rPr>
                <w:rFonts w:ascii="仿宋" w:hAnsi="仿宋" w:eastAsia="仿宋" w:cs="仿宋"/>
                <w:color w:val="auto"/>
                <w:spacing w:val="1"/>
                <w:sz w:val="17"/>
                <w:szCs w:val="17"/>
                <w:highlight w:val="none"/>
              </w:rPr>
              <w:t>1</w:t>
            </w:r>
            <w:r>
              <w:rPr>
                <w:rFonts w:ascii="仿宋" w:hAnsi="仿宋" w:eastAsia="仿宋" w:cs="仿宋"/>
                <w:color w:val="auto"/>
                <w:sz w:val="17"/>
                <w:szCs w:val="17"/>
                <w:highlight w:val="none"/>
              </w:rPr>
              <w:t>.89</w:t>
            </w: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1002</w:t>
            </w:r>
          </w:p>
        </w:tc>
        <w:tc>
          <w:tcPr>
            <w:tcW w:w="4390" w:type="dxa"/>
            <w:tcBorders>
              <w:top w:val="single" w:color="000000" w:sz="2" w:space="0"/>
              <w:bottom w:val="single" w:color="000000" w:sz="2" w:space="0"/>
            </w:tcBorders>
            <w:vAlign w:val="top"/>
          </w:tcPr>
          <w:p>
            <w:pPr>
              <w:spacing w:before="36" w:line="232" w:lineRule="auto"/>
              <w:ind w:left="309"/>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办公设备购置</w:t>
            </w:r>
          </w:p>
        </w:tc>
        <w:tc>
          <w:tcPr>
            <w:tcW w:w="865" w:type="dxa"/>
            <w:tcBorders>
              <w:top w:val="single" w:color="000000" w:sz="2" w:space="0"/>
              <w:bottom w:val="single" w:color="000000" w:sz="2" w:space="0"/>
            </w:tcBorders>
            <w:vAlign w:val="top"/>
          </w:tcPr>
          <w:p>
            <w:pPr>
              <w:spacing w:before="67" w:line="188" w:lineRule="auto"/>
              <w:ind w:left="303"/>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0</w:t>
            </w:r>
            <w:r>
              <w:rPr>
                <w:rFonts w:ascii="仿宋" w:hAnsi="仿宋" w:eastAsia="仿宋" w:cs="仿宋"/>
                <w:color w:val="auto"/>
                <w:spacing w:val="3"/>
                <w:sz w:val="17"/>
                <w:szCs w:val="17"/>
                <w:highlight w:val="none"/>
              </w:rPr>
              <w:t>.35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0108</w:t>
            </w:r>
          </w:p>
        </w:tc>
        <w:tc>
          <w:tcPr>
            <w:tcW w:w="3303" w:type="dxa"/>
            <w:tcBorders>
              <w:top w:val="single" w:color="000000" w:sz="2" w:space="0"/>
              <w:bottom w:val="single" w:color="000000" w:sz="2" w:space="0"/>
            </w:tcBorders>
            <w:vAlign w:val="top"/>
          </w:tcPr>
          <w:p>
            <w:pPr>
              <w:spacing w:before="35" w:line="232" w:lineRule="auto"/>
              <w:ind w:left="298"/>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机</w:t>
            </w:r>
            <w:r>
              <w:rPr>
                <w:rFonts w:ascii="仿宋" w:hAnsi="仿宋" w:eastAsia="仿宋" w:cs="仿宋"/>
                <w:color w:val="auto"/>
                <w:spacing w:val="9"/>
                <w:sz w:val="17"/>
                <w:szCs w:val="17"/>
                <w:highlight w:val="none"/>
              </w:rPr>
              <w:t>关事业单位基本养老保险费</w:t>
            </w:r>
          </w:p>
        </w:tc>
        <w:tc>
          <w:tcPr>
            <w:tcW w:w="855" w:type="dxa"/>
            <w:tcBorders>
              <w:top w:val="single" w:color="000000" w:sz="2" w:space="0"/>
              <w:bottom w:val="single" w:color="000000" w:sz="2" w:space="0"/>
            </w:tcBorders>
            <w:vAlign w:val="center"/>
          </w:tcPr>
          <w:p>
            <w:pPr>
              <w:spacing w:before="66" w:line="188" w:lineRule="auto"/>
              <w:ind w:left="394"/>
              <w:jc w:val="center"/>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54.93</w:t>
            </w: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0206</w:t>
            </w:r>
          </w:p>
        </w:tc>
        <w:tc>
          <w:tcPr>
            <w:tcW w:w="2295" w:type="dxa"/>
            <w:tcBorders>
              <w:top w:val="single" w:color="000000" w:sz="2" w:space="0"/>
              <w:bottom w:val="single" w:color="000000" w:sz="2" w:space="0"/>
            </w:tcBorders>
            <w:vAlign w:val="top"/>
          </w:tcPr>
          <w:p>
            <w:pPr>
              <w:spacing w:before="35" w:line="233" w:lineRule="auto"/>
              <w:ind w:left="319"/>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电费</w:t>
            </w:r>
          </w:p>
        </w:tc>
        <w:tc>
          <w:tcPr>
            <w:tcW w:w="855" w:type="dxa"/>
            <w:tcBorders>
              <w:top w:val="single" w:color="000000" w:sz="2" w:space="0"/>
              <w:bottom w:val="single" w:color="000000" w:sz="2" w:space="0"/>
            </w:tcBorders>
            <w:vAlign w:val="center"/>
          </w:tcPr>
          <w:p>
            <w:pPr>
              <w:spacing w:before="66" w:line="188" w:lineRule="auto"/>
              <w:ind w:left="489"/>
              <w:jc w:val="center"/>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5</w:t>
            </w:r>
            <w:r>
              <w:rPr>
                <w:rFonts w:ascii="仿宋" w:hAnsi="仿宋" w:eastAsia="仿宋" w:cs="仿宋"/>
                <w:color w:val="auto"/>
                <w:spacing w:val="2"/>
                <w:sz w:val="17"/>
                <w:szCs w:val="17"/>
                <w:highlight w:val="none"/>
              </w:rPr>
              <w:t>.32</w:t>
            </w: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1003</w:t>
            </w:r>
          </w:p>
        </w:tc>
        <w:tc>
          <w:tcPr>
            <w:tcW w:w="4390" w:type="dxa"/>
            <w:tcBorders>
              <w:top w:val="single" w:color="000000" w:sz="2" w:space="0"/>
              <w:bottom w:val="single" w:color="000000" w:sz="2" w:space="0"/>
            </w:tcBorders>
            <w:vAlign w:val="top"/>
          </w:tcPr>
          <w:p>
            <w:pPr>
              <w:spacing w:before="35" w:line="233" w:lineRule="auto"/>
              <w:ind w:left="305"/>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专</w:t>
            </w:r>
            <w:r>
              <w:rPr>
                <w:rFonts w:ascii="仿宋" w:hAnsi="仿宋" w:eastAsia="仿宋" w:cs="仿宋"/>
                <w:color w:val="auto"/>
                <w:spacing w:val="7"/>
                <w:sz w:val="17"/>
                <w:szCs w:val="17"/>
                <w:highlight w:val="none"/>
              </w:rPr>
              <w:t>用设备购置</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8"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0109</w:t>
            </w:r>
          </w:p>
        </w:tc>
        <w:tc>
          <w:tcPr>
            <w:tcW w:w="3303" w:type="dxa"/>
            <w:tcBorders>
              <w:top w:val="single" w:color="000000" w:sz="2" w:space="0"/>
              <w:bottom w:val="single" w:color="000000" w:sz="2" w:space="0"/>
            </w:tcBorders>
            <w:vAlign w:val="top"/>
          </w:tcPr>
          <w:p>
            <w:pPr>
              <w:spacing w:before="35" w:line="233" w:lineRule="auto"/>
              <w:ind w:left="295"/>
              <w:rPr>
                <w:rFonts w:ascii="仿宋" w:hAnsi="仿宋" w:eastAsia="仿宋" w:cs="仿宋"/>
                <w:color w:val="auto"/>
                <w:sz w:val="17"/>
                <w:szCs w:val="17"/>
                <w:highlight w:val="none"/>
              </w:rPr>
            </w:pPr>
            <w:r>
              <w:rPr>
                <w:rFonts w:ascii="仿宋" w:hAnsi="仿宋" w:eastAsia="仿宋" w:cs="仿宋"/>
                <w:color w:val="auto"/>
                <w:spacing w:val="8"/>
                <w:sz w:val="17"/>
                <w:szCs w:val="17"/>
                <w:highlight w:val="none"/>
              </w:rPr>
              <w:t>职业年金缴费</w:t>
            </w:r>
          </w:p>
        </w:tc>
        <w:tc>
          <w:tcPr>
            <w:tcW w:w="855" w:type="dxa"/>
            <w:tcBorders>
              <w:top w:val="single" w:color="000000" w:sz="2" w:space="0"/>
              <w:bottom w:val="single" w:color="000000" w:sz="2" w:space="0"/>
            </w:tcBorders>
            <w:vAlign w:val="center"/>
          </w:tcPr>
          <w:p>
            <w:pPr>
              <w:spacing w:before="68" w:line="188" w:lineRule="auto"/>
              <w:ind w:left="482"/>
              <w:jc w:val="center"/>
              <w:rPr>
                <w:rFonts w:ascii="仿宋" w:hAnsi="仿宋" w:eastAsia="仿宋" w:cs="仿宋"/>
                <w:color w:val="auto"/>
                <w:sz w:val="17"/>
                <w:szCs w:val="17"/>
                <w:highlight w:val="none"/>
              </w:rPr>
            </w:pPr>
            <w:r>
              <w:rPr>
                <w:rFonts w:ascii="仿宋" w:hAnsi="仿宋" w:eastAsia="仿宋" w:cs="仿宋"/>
                <w:color w:val="auto"/>
                <w:spacing w:val="5"/>
                <w:sz w:val="17"/>
                <w:szCs w:val="17"/>
                <w:highlight w:val="none"/>
              </w:rPr>
              <w:t>9</w:t>
            </w:r>
            <w:r>
              <w:rPr>
                <w:rFonts w:ascii="仿宋" w:hAnsi="仿宋" w:eastAsia="仿宋" w:cs="仿宋"/>
                <w:color w:val="auto"/>
                <w:spacing w:val="3"/>
                <w:sz w:val="17"/>
                <w:szCs w:val="17"/>
                <w:highlight w:val="none"/>
              </w:rPr>
              <w:t>.70</w:t>
            </w:r>
          </w:p>
        </w:tc>
        <w:tc>
          <w:tcPr>
            <w:tcW w:w="1109" w:type="dxa"/>
            <w:tcBorders>
              <w:top w:val="single" w:color="000000" w:sz="2" w:space="0"/>
              <w:bottom w:val="single" w:color="000000" w:sz="2" w:space="0"/>
            </w:tcBorders>
            <w:vAlign w:val="top"/>
          </w:tcPr>
          <w:p>
            <w:pPr>
              <w:spacing w:before="68"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0207</w:t>
            </w:r>
          </w:p>
        </w:tc>
        <w:tc>
          <w:tcPr>
            <w:tcW w:w="2295" w:type="dxa"/>
            <w:tcBorders>
              <w:top w:val="single" w:color="000000" w:sz="2" w:space="0"/>
              <w:bottom w:val="single" w:color="000000" w:sz="2" w:space="0"/>
            </w:tcBorders>
            <w:vAlign w:val="top"/>
          </w:tcPr>
          <w:p>
            <w:pPr>
              <w:spacing w:before="34" w:line="233" w:lineRule="auto"/>
              <w:ind w:left="313"/>
              <w:rPr>
                <w:rFonts w:ascii="仿宋" w:hAnsi="仿宋" w:eastAsia="仿宋" w:cs="仿宋"/>
                <w:color w:val="auto"/>
                <w:sz w:val="17"/>
                <w:szCs w:val="17"/>
                <w:highlight w:val="none"/>
              </w:rPr>
            </w:pPr>
            <w:r>
              <w:rPr>
                <w:rFonts w:ascii="仿宋" w:hAnsi="仿宋" w:eastAsia="仿宋" w:cs="仿宋"/>
                <w:color w:val="auto"/>
                <w:spacing w:val="2"/>
                <w:sz w:val="17"/>
                <w:szCs w:val="17"/>
                <w:highlight w:val="none"/>
              </w:rPr>
              <w:t>邮</w:t>
            </w:r>
            <w:r>
              <w:rPr>
                <w:rFonts w:ascii="仿宋" w:hAnsi="仿宋" w:eastAsia="仿宋" w:cs="仿宋"/>
                <w:color w:val="auto"/>
                <w:spacing w:val="1"/>
                <w:sz w:val="17"/>
                <w:szCs w:val="17"/>
                <w:highlight w:val="none"/>
              </w:rPr>
              <w:t>电费</w:t>
            </w:r>
          </w:p>
        </w:tc>
        <w:tc>
          <w:tcPr>
            <w:tcW w:w="855" w:type="dxa"/>
            <w:tcBorders>
              <w:top w:val="single" w:color="000000" w:sz="2" w:space="0"/>
              <w:bottom w:val="single" w:color="000000" w:sz="2" w:space="0"/>
            </w:tcBorders>
            <w:vAlign w:val="center"/>
          </w:tcPr>
          <w:p>
            <w:pPr>
              <w:spacing w:before="68" w:line="190" w:lineRule="auto"/>
              <w:ind w:left="487"/>
              <w:jc w:val="center"/>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2.39</w:t>
            </w:r>
          </w:p>
        </w:tc>
        <w:tc>
          <w:tcPr>
            <w:tcW w:w="1075" w:type="dxa"/>
            <w:tcBorders>
              <w:top w:val="single" w:color="000000" w:sz="2" w:space="0"/>
              <w:bottom w:val="single" w:color="000000" w:sz="2" w:space="0"/>
            </w:tcBorders>
            <w:vAlign w:val="top"/>
          </w:tcPr>
          <w:p>
            <w:pPr>
              <w:spacing w:before="68"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1005</w:t>
            </w:r>
          </w:p>
        </w:tc>
        <w:tc>
          <w:tcPr>
            <w:tcW w:w="4390" w:type="dxa"/>
            <w:tcBorders>
              <w:top w:val="single" w:color="000000" w:sz="2" w:space="0"/>
              <w:bottom w:val="single" w:color="000000" w:sz="2" w:space="0"/>
            </w:tcBorders>
            <w:vAlign w:val="top"/>
          </w:tcPr>
          <w:p>
            <w:pPr>
              <w:spacing w:before="34" w:line="234" w:lineRule="auto"/>
              <w:ind w:left="303"/>
              <w:rPr>
                <w:rFonts w:ascii="仿宋" w:hAnsi="仿宋" w:eastAsia="仿宋" w:cs="仿宋"/>
                <w:color w:val="auto"/>
                <w:sz w:val="17"/>
                <w:szCs w:val="17"/>
                <w:highlight w:val="none"/>
              </w:rPr>
            </w:pPr>
            <w:r>
              <w:rPr>
                <w:rFonts w:ascii="仿宋" w:hAnsi="仿宋" w:eastAsia="仿宋" w:cs="仿宋"/>
                <w:color w:val="auto"/>
                <w:spacing w:val="8"/>
                <w:sz w:val="17"/>
                <w:szCs w:val="17"/>
                <w:highlight w:val="none"/>
              </w:rPr>
              <w:t>基础设施建设</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5"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0110</w:t>
            </w:r>
          </w:p>
        </w:tc>
        <w:tc>
          <w:tcPr>
            <w:tcW w:w="3303" w:type="dxa"/>
            <w:tcBorders>
              <w:top w:val="single" w:color="000000" w:sz="2" w:space="0"/>
              <w:bottom w:val="single" w:color="000000" w:sz="2" w:space="0"/>
            </w:tcBorders>
            <w:vAlign w:val="top"/>
          </w:tcPr>
          <w:p>
            <w:pPr>
              <w:spacing w:before="34" w:line="232" w:lineRule="auto"/>
              <w:ind w:left="295"/>
              <w:rPr>
                <w:rFonts w:ascii="仿宋" w:hAnsi="仿宋" w:eastAsia="仿宋" w:cs="仿宋"/>
                <w:color w:val="auto"/>
                <w:sz w:val="17"/>
                <w:szCs w:val="17"/>
                <w:highlight w:val="none"/>
              </w:rPr>
            </w:pPr>
            <w:r>
              <w:rPr>
                <w:rFonts w:ascii="仿宋" w:hAnsi="仿宋" w:eastAsia="仿宋" w:cs="仿宋"/>
                <w:color w:val="auto"/>
                <w:spacing w:val="9"/>
                <w:sz w:val="17"/>
                <w:szCs w:val="17"/>
                <w:highlight w:val="none"/>
              </w:rPr>
              <w:t>职工基本医疗保险缴</w:t>
            </w:r>
            <w:r>
              <w:rPr>
                <w:rFonts w:ascii="仿宋" w:hAnsi="仿宋" w:eastAsia="仿宋" w:cs="仿宋"/>
                <w:color w:val="auto"/>
                <w:spacing w:val="7"/>
                <w:sz w:val="17"/>
                <w:szCs w:val="17"/>
                <w:highlight w:val="none"/>
              </w:rPr>
              <w:t>费</w:t>
            </w:r>
          </w:p>
        </w:tc>
        <w:tc>
          <w:tcPr>
            <w:tcW w:w="855" w:type="dxa"/>
            <w:tcBorders>
              <w:top w:val="single" w:color="000000" w:sz="2" w:space="0"/>
              <w:bottom w:val="single" w:color="000000" w:sz="2" w:space="0"/>
            </w:tcBorders>
            <w:vAlign w:val="center"/>
          </w:tcPr>
          <w:p>
            <w:pPr>
              <w:spacing w:before="68" w:line="188" w:lineRule="auto"/>
              <w:ind w:left="390"/>
              <w:jc w:val="center"/>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45.2</w:t>
            </w:r>
            <w:r>
              <w:rPr>
                <w:rFonts w:ascii="仿宋" w:hAnsi="仿宋" w:eastAsia="仿宋" w:cs="仿宋"/>
                <w:color w:val="auto"/>
                <w:spacing w:val="3"/>
                <w:sz w:val="17"/>
                <w:szCs w:val="17"/>
                <w:highlight w:val="none"/>
              </w:rPr>
              <w:t>0</w:t>
            </w:r>
          </w:p>
        </w:tc>
        <w:tc>
          <w:tcPr>
            <w:tcW w:w="1109" w:type="dxa"/>
            <w:tcBorders>
              <w:top w:val="single" w:color="000000" w:sz="2" w:space="0"/>
              <w:bottom w:val="single" w:color="000000" w:sz="2" w:space="0"/>
            </w:tcBorders>
            <w:vAlign w:val="top"/>
          </w:tcPr>
          <w:p>
            <w:pPr>
              <w:spacing w:before="65"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0208</w:t>
            </w:r>
          </w:p>
        </w:tc>
        <w:tc>
          <w:tcPr>
            <w:tcW w:w="2295" w:type="dxa"/>
            <w:tcBorders>
              <w:top w:val="single" w:color="000000" w:sz="2" w:space="0"/>
              <w:bottom w:val="single" w:color="000000" w:sz="2" w:space="0"/>
            </w:tcBorders>
            <w:vAlign w:val="top"/>
          </w:tcPr>
          <w:p>
            <w:pPr>
              <w:spacing w:before="34" w:line="233" w:lineRule="auto"/>
              <w:ind w:left="300"/>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取</w:t>
            </w:r>
            <w:r>
              <w:rPr>
                <w:rFonts w:ascii="仿宋" w:hAnsi="仿宋" w:eastAsia="仿宋" w:cs="仿宋"/>
                <w:color w:val="auto"/>
                <w:spacing w:val="5"/>
                <w:sz w:val="17"/>
                <w:szCs w:val="17"/>
                <w:highlight w:val="none"/>
              </w:rPr>
              <w:t>暖费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5"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1006</w:t>
            </w:r>
          </w:p>
        </w:tc>
        <w:tc>
          <w:tcPr>
            <w:tcW w:w="4390" w:type="dxa"/>
            <w:tcBorders>
              <w:top w:val="single" w:color="000000" w:sz="2" w:space="0"/>
              <w:bottom w:val="single" w:color="000000" w:sz="2" w:space="0"/>
            </w:tcBorders>
            <w:vAlign w:val="top"/>
          </w:tcPr>
          <w:p>
            <w:pPr>
              <w:spacing w:before="34" w:line="233" w:lineRule="auto"/>
              <w:ind w:left="305"/>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大</w:t>
            </w:r>
            <w:r>
              <w:rPr>
                <w:rFonts w:ascii="仿宋" w:hAnsi="仿宋" w:eastAsia="仿宋" w:cs="仿宋"/>
                <w:color w:val="auto"/>
                <w:spacing w:val="6"/>
                <w:sz w:val="17"/>
                <w:szCs w:val="17"/>
                <w:highlight w:val="none"/>
              </w:rPr>
              <w:t>型修缮</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0111</w:t>
            </w:r>
          </w:p>
        </w:tc>
        <w:tc>
          <w:tcPr>
            <w:tcW w:w="3303" w:type="dxa"/>
            <w:tcBorders>
              <w:top w:val="single" w:color="000000" w:sz="2" w:space="0"/>
              <w:bottom w:val="single" w:color="000000" w:sz="2" w:space="0"/>
            </w:tcBorders>
            <w:vAlign w:val="top"/>
          </w:tcPr>
          <w:p>
            <w:pPr>
              <w:spacing w:before="36" w:line="232" w:lineRule="auto"/>
              <w:ind w:left="299"/>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公</w:t>
            </w:r>
            <w:r>
              <w:rPr>
                <w:rFonts w:ascii="仿宋" w:hAnsi="仿宋" w:eastAsia="仿宋" w:cs="仿宋"/>
                <w:color w:val="auto"/>
                <w:spacing w:val="8"/>
                <w:sz w:val="17"/>
                <w:szCs w:val="17"/>
                <w:highlight w:val="none"/>
              </w:rPr>
              <w:t>务员医疗补助缴费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0209</w:t>
            </w:r>
          </w:p>
        </w:tc>
        <w:tc>
          <w:tcPr>
            <w:tcW w:w="2295" w:type="dxa"/>
            <w:tcBorders>
              <w:top w:val="single" w:color="000000" w:sz="2" w:space="0"/>
              <w:bottom w:val="single" w:color="000000" w:sz="2" w:space="0"/>
            </w:tcBorders>
            <w:vAlign w:val="top"/>
          </w:tcPr>
          <w:p>
            <w:pPr>
              <w:spacing w:before="35" w:line="232" w:lineRule="auto"/>
              <w:ind w:left="300"/>
              <w:rPr>
                <w:rFonts w:ascii="仿宋" w:hAnsi="仿宋" w:eastAsia="仿宋" w:cs="仿宋"/>
                <w:color w:val="auto"/>
                <w:sz w:val="17"/>
                <w:szCs w:val="17"/>
                <w:highlight w:val="none"/>
              </w:rPr>
            </w:pPr>
            <w:r>
              <w:rPr>
                <w:rFonts w:ascii="仿宋" w:hAnsi="仿宋" w:eastAsia="仿宋" w:cs="仿宋"/>
                <w:color w:val="auto"/>
                <w:spacing w:val="9"/>
                <w:sz w:val="17"/>
                <w:szCs w:val="17"/>
                <w:highlight w:val="none"/>
              </w:rPr>
              <w:t>物</w:t>
            </w:r>
            <w:r>
              <w:rPr>
                <w:rFonts w:ascii="仿宋" w:hAnsi="仿宋" w:eastAsia="仿宋" w:cs="仿宋"/>
                <w:color w:val="auto"/>
                <w:spacing w:val="7"/>
                <w:sz w:val="17"/>
                <w:szCs w:val="17"/>
                <w:highlight w:val="none"/>
              </w:rPr>
              <w:t>业管理费</w:t>
            </w:r>
          </w:p>
        </w:tc>
        <w:tc>
          <w:tcPr>
            <w:tcW w:w="855" w:type="dxa"/>
            <w:tcBorders>
              <w:top w:val="single" w:color="000000" w:sz="2" w:space="0"/>
              <w:bottom w:val="single" w:color="000000" w:sz="2" w:space="0"/>
            </w:tcBorders>
            <w:vAlign w:val="center"/>
          </w:tcPr>
          <w:p>
            <w:pPr>
              <w:spacing w:before="48" w:line="186" w:lineRule="auto"/>
              <w:ind w:left="564"/>
              <w:jc w:val="center"/>
              <w:rPr>
                <w:rFonts w:ascii="Times New Roman" w:hAnsi="Times New Roman" w:eastAsia="Times New Roman" w:cs="Times New Roman"/>
                <w:color w:val="auto"/>
                <w:sz w:val="16"/>
                <w:szCs w:val="16"/>
                <w:highlight w:val="none"/>
              </w:rPr>
            </w:pPr>
            <w:r>
              <w:rPr>
                <w:rFonts w:ascii="Times New Roman" w:hAnsi="Times New Roman" w:eastAsia="Times New Roman" w:cs="Times New Roman"/>
                <w:color w:val="auto"/>
                <w:spacing w:val="-2"/>
                <w:sz w:val="16"/>
                <w:szCs w:val="16"/>
                <w:highlight w:val="none"/>
              </w:rPr>
              <w:t>7</w:t>
            </w:r>
            <w:r>
              <w:rPr>
                <w:rFonts w:ascii="Times New Roman" w:hAnsi="Times New Roman" w:eastAsia="Times New Roman" w:cs="Times New Roman"/>
                <w:color w:val="auto"/>
                <w:spacing w:val="-1"/>
                <w:sz w:val="16"/>
                <w:szCs w:val="16"/>
                <w:highlight w:val="none"/>
              </w:rPr>
              <w:t>.57</w:t>
            </w: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1007</w:t>
            </w:r>
          </w:p>
        </w:tc>
        <w:tc>
          <w:tcPr>
            <w:tcW w:w="4390" w:type="dxa"/>
            <w:tcBorders>
              <w:top w:val="single" w:color="000000" w:sz="2" w:space="0"/>
              <w:bottom w:val="single" w:color="000000" w:sz="2" w:space="0"/>
            </w:tcBorders>
            <w:vAlign w:val="top"/>
          </w:tcPr>
          <w:p>
            <w:pPr>
              <w:spacing w:before="36" w:line="232" w:lineRule="auto"/>
              <w:ind w:left="303"/>
              <w:rPr>
                <w:rFonts w:ascii="仿宋" w:hAnsi="仿宋" w:eastAsia="仿宋" w:cs="仿宋"/>
                <w:color w:val="auto"/>
                <w:sz w:val="17"/>
                <w:szCs w:val="17"/>
                <w:highlight w:val="none"/>
              </w:rPr>
            </w:pPr>
            <w:r>
              <w:rPr>
                <w:rFonts w:ascii="仿宋" w:hAnsi="仿宋" w:eastAsia="仿宋" w:cs="仿宋"/>
                <w:color w:val="auto"/>
                <w:spacing w:val="9"/>
                <w:sz w:val="17"/>
                <w:szCs w:val="17"/>
                <w:highlight w:val="none"/>
              </w:rPr>
              <w:t>信息网络及软件购置更</w:t>
            </w:r>
            <w:r>
              <w:rPr>
                <w:rFonts w:ascii="仿宋" w:hAnsi="仿宋" w:eastAsia="仿宋" w:cs="仿宋"/>
                <w:color w:val="auto"/>
                <w:spacing w:val="8"/>
                <w:sz w:val="17"/>
                <w:szCs w:val="17"/>
                <w:highlight w:val="none"/>
              </w:rPr>
              <w:t>新</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0112</w:t>
            </w:r>
          </w:p>
        </w:tc>
        <w:tc>
          <w:tcPr>
            <w:tcW w:w="3303" w:type="dxa"/>
            <w:tcBorders>
              <w:top w:val="single" w:color="000000" w:sz="2" w:space="0"/>
              <w:bottom w:val="single" w:color="000000" w:sz="2" w:space="0"/>
            </w:tcBorders>
            <w:vAlign w:val="top"/>
          </w:tcPr>
          <w:p>
            <w:pPr>
              <w:spacing w:before="35" w:line="232" w:lineRule="auto"/>
              <w:ind w:left="297"/>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其</w:t>
            </w:r>
            <w:r>
              <w:rPr>
                <w:rFonts w:ascii="仿宋" w:hAnsi="仿宋" w:eastAsia="仿宋" w:cs="仿宋"/>
                <w:color w:val="auto"/>
                <w:spacing w:val="8"/>
                <w:sz w:val="17"/>
                <w:szCs w:val="17"/>
                <w:highlight w:val="none"/>
              </w:rPr>
              <w:t>他社会保障缴费</w:t>
            </w:r>
          </w:p>
        </w:tc>
        <w:tc>
          <w:tcPr>
            <w:tcW w:w="855" w:type="dxa"/>
            <w:tcBorders>
              <w:top w:val="single" w:color="000000" w:sz="2" w:space="0"/>
              <w:bottom w:val="single" w:color="000000" w:sz="2" w:space="0"/>
            </w:tcBorders>
            <w:vAlign w:val="center"/>
          </w:tcPr>
          <w:p>
            <w:pPr>
              <w:spacing w:before="66" w:line="190" w:lineRule="auto"/>
              <w:ind w:left="484"/>
              <w:jc w:val="center"/>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2.00</w:t>
            </w: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0211</w:t>
            </w:r>
          </w:p>
        </w:tc>
        <w:tc>
          <w:tcPr>
            <w:tcW w:w="2295" w:type="dxa"/>
            <w:tcBorders>
              <w:top w:val="single" w:color="000000" w:sz="2" w:space="0"/>
              <w:bottom w:val="single" w:color="000000" w:sz="2" w:space="0"/>
            </w:tcBorders>
            <w:vAlign w:val="top"/>
          </w:tcPr>
          <w:p>
            <w:pPr>
              <w:spacing w:before="35" w:line="233" w:lineRule="auto"/>
              <w:ind w:left="301"/>
              <w:rPr>
                <w:rFonts w:ascii="仿宋" w:hAnsi="仿宋" w:eastAsia="仿宋" w:cs="仿宋"/>
                <w:color w:val="auto"/>
                <w:sz w:val="17"/>
                <w:szCs w:val="17"/>
                <w:highlight w:val="none"/>
              </w:rPr>
            </w:pPr>
            <w:r>
              <w:rPr>
                <w:rFonts w:ascii="仿宋" w:hAnsi="仿宋" w:eastAsia="仿宋" w:cs="仿宋"/>
                <w:color w:val="auto"/>
                <w:spacing w:val="5"/>
                <w:sz w:val="17"/>
                <w:szCs w:val="17"/>
                <w:highlight w:val="none"/>
              </w:rPr>
              <w:t>差旅费</w:t>
            </w:r>
          </w:p>
        </w:tc>
        <w:tc>
          <w:tcPr>
            <w:tcW w:w="855" w:type="dxa"/>
            <w:tcBorders>
              <w:top w:val="single" w:color="000000" w:sz="2" w:space="0"/>
              <w:bottom w:val="single" w:color="000000" w:sz="2" w:space="0"/>
            </w:tcBorders>
            <w:vAlign w:val="center"/>
          </w:tcPr>
          <w:p>
            <w:pPr>
              <w:spacing w:before="47" w:line="190" w:lineRule="auto"/>
              <w:ind w:left="485"/>
              <w:jc w:val="center"/>
              <w:rPr>
                <w:rFonts w:ascii="Times New Roman" w:hAnsi="Times New Roman" w:eastAsia="Times New Roman" w:cs="Times New Roman"/>
                <w:color w:val="auto"/>
                <w:sz w:val="16"/>
                <w:szCs w:val="16"/>
                <w:highlight w:val="none"/>
              </w:rPr>
            </w:pPr>
            <w:r>
              <w:rPr>
                <w:rFonts w:ascii="Times New Roman" w:hAnsi="Times New Roman" w:eastAsia="Times New Roman" w:cs="Times New Roman"/>
                <w:color w:val="auto"/>
                <w:spacing w:val="-2"/>
                <w:sz w:val="16"/>
                <w:szCs w:val="16"/>
                <w:highlight w:val="none"/>
              </w:rPr>
              <w:t>3</w:t>
            </w:r>
            <w:r>
              <w:rPr>
                <w:rFonts w:ascii="Times New Roman" w:hAnsi="Times New Roman" w:eastAsia="Times New Roman" w:cs="Times New Roman"/>
                <w:color w:val="auto"/>
                <w:spacing w:val="-1"/>
                <w:sz w:val="16"/>
                <w:szCs w:val="16"/>
                <w:highlight w:val="none"/>
              </w:rPr>
              <w:t>0.34</w:t>
            </w: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1008</w:t>
            </w:r>
          </w:p>
        </w:tc>
        <w:tc>
          <w:tcPr>
            <w:tcW w:w="4390" w:type="dxa"/>
            <w:tcBorders>
              <w:top w:val="single" w:color="000000" w:sz="2" w:space="0"/>
              <w:bottom w:val="single" w:color="000000" w:sz="2" w:space="0"/>
            </w:tcBorders>
            <w:vAlign w:val="top"/>
          </w:tcPr>
          <w:p>
            <w:pPr>
              <w:spacing w:before="35" w:line="232" w:lineRule="auto"/>
              <w:ind w:left="304"/>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物资储</w:t>
            </w:r>
            <w:r>
              <w:rPr>
                <w:rFonts w:ascii="仿宋" w:hAnsi="仿宋" w:eastAsia="仿宋" w:cs="仿宋"/>
                <w:color w:val="auto"/>
                <w:spacing w:val="6"/>
                <w:sz w:val="17"/>
                <w:szCs w:val="17"/>
                <w:highlight w:val="none"/>
              </w:rPr>
              <w:t>备</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8"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0113</w:t>
            </w:r>
          </w:p>
        </w:tc>
        <w:tc>
          <w:tcPr>
            <w:tcW w:w="3303" w:type="dxa"/>
            <w:tcBorders>
              <w:top w:val="single" w:color="000000" w:sz="2" w:space="0"/>
              <w:bottom w:val="single" w:color="000000" w:sz="2" w:space="0"/>
            </w:tcBorders>
            <w:vAlign w:val="top"/>
          </w:tcPr>
          <w:p>
            <w:pPr>
              <w:spacing w:before="34" w:line="233" w:lineRule="auto"/>
              <w:ind w:left="296"/>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住</w:t>
            </w:r>
            <w:r>
              <w:rPr>
                <w:rFonts w:ascii="仿宋" w:hAnsi="仿宋" w:eastAsia="仿宋" w:cs="仿宋"/>
                <w:color w:val="auto"/>
                <w:spacing w:val="7"/>
                <w:sz w:val="17"/>
                <w:szCs w:val="17"/>
                <w:highlight w:val="none"/>
              </w:rPr>
              <w:t>房公积金</w:t>
            </w:r>
          </w:p>
        </w:tc>
        <w:tc>
          <w:tcPr>
            <w:tcW w:w="855" w:type="dxa"/>
            <w:tcBorders>
              <w:top w:val="single" w:color="000000" w:sz="2" w:space="0"/>
              <w:bottom w:val="single" w:color="000000" w:sz="2" w:space="0"/>
            </w:tcBorders>
            <w:vAlign w:val="center"/>
          </w:tcPr>
          <w:p>
            <w:pPr>
              <w:spacing w:before="68" w:line="188" w:lineRule="auto"/>
              <w:ind w:left="391"/>
              <w:jc w:val="center"/>
              <w:rPr>
                <w:rFonts w:ascii="仿宋" w:hAnsi="仿宋" w:eastAsia="仿宋" w:cs="仿宋"/>
                <w:color w:val="auto"/>
                <w:sz w:val="17"/>
                <w:szCs w:val="17"/>
                <w:highlight w:val="none"/>
              </w:rPr>
            </w:pPr>
            <w:r>
              <w:rPr>
                <w:rFonts w:ascii="仿宋" w:hAnsi="仿宋" w:eastAsia="仿宋" w:cs="仿宋"/>
                <w:color w:val="auto"/>
                <w:spacing w:val="5"/>
                <w:sz w:val="17"/>
                <w:szCs w:val="17"/>
                <w:highlight w:val="none"/>
              </w:rPr>
              <w:t>9</w:t>
            </w:r>
            <w:r>
              <w:rPr>
                <w:rFonts w:ascii="仿宋" w:hAnsi="仿宋" w:eastAsia="仿宋" w:cs="仿宋"/>
                <w:color w:val="auto"/>
                <w:spacing w:val="3"/>
                <w:sz w:val="17"/>
                <w:szCs w:val="17"/>
                <w:highlight w:val="none"/>
              </w:rPr>
              <w:t>8.69</w:t>
            </w:r>
          </w:p>
        </w:tc>
        <w:tc>
          <w:tcPr>
            <w:tcW w:w="1109" w:type="dxa"/>
            <w:tcBorders>
              <w:top w:val="single" w:color="000000" w:sz="2" w:space="0"/>
              <w:bottom w:val="single" w:color="000000" w:sz="2" w:space="0"/>
            </w:tcBorders>
            <w:vAlign w:val="top"/>
          </w:tcPr>
          <w:p>
            <w:pPr>
              <w:spacing w:before="68"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0212</w:t>
            </w:r>
          </w:p>
        </w:tc>
        <w:tc>
          <w:tcPr>
            <w:tcW w:w="2295" w:type="dxa"/>
            <w:tcBorders>
              <w:top w:val="single" w:color="000000" w:sz="2" w:space="0"/>
              <w:bottom w:val="single" w:color="000000" w:sz="2" w:space="0"/>
            </w:tcBorders>
            <w:vAlign w:val="top"/>
          </w:tcPr>
          <w:p>
            <w:pPr>
              <w:spacing w:before="34" w:line="234" w:lineRule="auto"/>
              <w:ind w:left="320"/>
              <w:rPr>
                <w:rFonts w:ascii="仿宋" w:hAnsi="仿宋" w:eastAsia="仿宋" w:cs="仿宋"/>
                <w:color w:val="auto"/>
                <w:sz w:val="17"/>
                <w:szCs w:val="17"/>
                <w:highlight w:val="none"/>
              </w:rPr>
            </w:pPr>
            <w:r>
              <w:rPr>
                <w:rFonts w:ascii="仿宋" w:hAnsi="仿宋" w:eastAsia="仿宋" w:cs="仿宋"/>
                <w:color w:val="auto"/>
                <w:spacing w:val="9"/>
                <w:sz w:val="17"/>
                <w:szCs w:val="17"/>
                <w:highlight w:val="none"/>
              </w:rPr>
              <w:t>因</w:t>
            </w:r>
            <w:r>
              <w:rPr>
                <w:rFonts w:ascii="仿宋" w:hAnsi="仿宋" w:eastAsia="仿宋" w:cs="仿宋"/>
                <w:color w:val="auto"/>
                <w:spacing w:val="5"/>
                <w:sz w:val="17"/>
                <w:szCs w:val="17"/>
                <w:highlight w:val="none"/>
              </w:rPr>
              <w:t>公出国 (境) 费用</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8"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1009</w:t>
            </w:r>
          </w:p>
        </w:tc>
        <w:tc>
          <w:tcPr>
            <w:tcW w:w="4390" w:type="dxa"/>
            <w:tcBorders>
              <w:top w:val="single" w:color="000000" w:sz="2" w:space="0"/>
              <w:bottom w:val="single" w:color="000000" w:sz="2" w:space="0"/>
            </w:tcBorders>
            <w:vAlign w:val="top"/>
          </w:tcPr>
          <w:p>
            <w:pPr>
              <w:spacing w:before="34" w:line="233" w:lineRule="auto"/>
              <w:ind w:left="305"/>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土</w:t>
            </w:r>
            <w:r>
              <w:rPr>
                <w:rFonts w:ascii="仿宋" w:hAnsi="仿宋" w:eastAsia="仿宋" w:cs="仿宋"/>
                <w:color w:val="auto"/>
                <w:spacing w:val="6"/>
                <w:sz w:val="17"/>
                <w:szCs w:val="17"/>
                <w:highlight w:val="none"/>
              </w:rPr>
              <w:t>地补偿</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5"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0114</w:t>
            </w:r>
          </w:p>
        </w:tc>
        <w:tc>
          <w:tcPr>
            <w:tcW w:w="3303" w:type="dxa"/>
            <w:tcBorders>
              <w:top w:val="single" w:color="000000" w:sz="2" w:space="0"/>
              <w:bottom w:val="single" w:color="000000" w:sz="2" w:space="0"/>
            </w:tcBorders>
            <w:vAlign w:val="top"/>
          </w:tcPr>
          <w:p>
            <w:pPr>
              <w:spacing w:before="34" w:line="233" w:lineRule="auto"/>
              <w:ind w:left="311"/>
              <w:rPr>
                <w:rFonts w:ascii="仿宋" w:hAnsi="仿宋" w:eastAsia="仿宋" w:cs="仿宋"/>
                <w:color w:val="auto"/>
                <w:sz w:val="17"/>
                <w:szCs w:val="17"/>
                <w:highlight w:val="none"/>
              </w:rPr>
            </w:pPr>
            <w:r>
              <w:rPr>
                <w:rFonts w:ascii="仿宋" w:hAnsi="仿宋" w:eastAsia="仿宋" w:cs="仿宋"/>
                <w:color w:val="auto"/>
                <w:spacing w:val="1"/>
                <w:sz w:val="17"/>
                <w:szCs w:val="17"/>
                <w:highlight w:val="none"/>
              </w:rPr>
              <w:t>医疗</w:t>
            </w:r>
            <w:r>
              <w:rPr>
                <w:rFonts w:ascii="仿宋" w:hAnsi="仿宋" w:eastAsia="仿宋" w:cs="仿宋"/>
                <w:color w:val="auto"/>
                <w:sz w:val="17"/>
                <w:szCs w:val="17"/>
                <w:highlight w:val="none"/>
              </w:rPr>
              <w:t>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5"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0213</w:t>
            </w:r>
          </w:p>
        </w:tc>
        <w:tc>
          <w:tcPr>
            <w:tcW w:w="2295" w:type="dxa"/>
            <w:tcBorders>
              <w:top w:val="single" w:color="000000" w:sz="2" w:space="0"/>
              <w:bottom w:val="single" w:color="000000" w:sz="2" w:space="0"/>
            </w:tcBorders>
            <w:vAlign w:val="top"/>
          </w:tcPr>
          <w:p>
            <w:pPr>
              <w:spacing w:before="33" w:line="233" w:lineRule="auto"/>
              <w:ind w:left="303"/>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维</w:t>
            </w:r>
            <w:r>
              <w:rPr>
                <w:rFonts w:ascii="仿宋" w:hAnsi="仿宋" w:eastAsia="仿宋" w:cs="仿宋"/>
                <w:color w:val="auto"/>
                <w:spacing w:val="6"/>
                <w:sz w:val="17"/>
                <w:szCs w:val="17"/>
                <w:highlight w:val="none"/>
              </w:rPr>
              <w:t>修 (护) 费</w:t>
            </w:r>
          </w:p>
        </w:tc>
        <w:tc>
          <w:tcPr>
            <w:tcW w:w="855" w:type="dxa"/>
            <w:tcBorders>
              <w:top w:val="single" w:color="000000" w:sz="2" w:space="0"/>
              <w:bottom w:val="single" w:color="000000" w:sz="2" w:space="0"/>
            </w:tcBorders>
            <w:vAlign w:val="center"/>
          </w:tcPr>
          <w:p>
            <w:pPr>
              <w:spacing w:before="66" w:line="191" w:lineRule="auto"/>
              <w:ind w:left="498"/>
              <w:jc w:val="center"/>
              <w:rPr>
                <w:rFonts w:ascii="仿宋" w:hAnsi="仿宋" w:eastAsia="仿宋" w:cs="仿宋"/>
                <w:color w:val="auto"/>
                <w:sz w:val="17"/>
                <w:szCs w:val="17"/>
                <w:highlight w:val="none"/>
              </w:rPr>
            </w:pPr>
            <w:r>
              <w:rPr>
                <w:rFonts w:ascii="仿宋" w:hAnsi="仿宋" w:eastAsia="仿宋" w:cs="仿宋"/>
                <w:color w:val="auto"/>
                <w:spacing w:val="1"/>
                <w:sz w:val="17"/>
                <w:szCs w:val="17"/>
                <w:highlight w:val="none"/>
              </w:rPr>
              <w:t>1</w:t>
            </w:r>
            <w:r>
              <w:rPr>
                <w:rFonts w:ascii="仿宋" w:hAnsi="仿宋" w:eastAsia="仿宋" w:cs="仿宋"/>
                <w:color w:val="auto"/>
                <w:sz w:val="17"/>
                <w:szCs w:val="17"/>
                <w:highlight w:val="none"/>
              </w:rPr>
              <w:t>4.2</w:t>
            </w:r>
          </w:p>
        </w:tc>
        <w:tc>
          <w:tcPr>
            <w:tcW w:w="1075" w:type="dxa"/>
            <w:tcBorders>
              <w:top w:val="single" w:color="000000" w:sz="2" w:space="0"/>
              <w:bottom w:val="single" w:color="000000" w:sz="2" w:space="0"/>
            </w:tcBorders>
            <w:vAlign w:val="top"/>
          </w:tcPr>
          <w:p>
            <w:pPr>
              <w:spacing w:before="65"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1010</w:t>
            </w:r>
          </w:p>
        </w:tc>
        <w:tc>
          <w:tcPr>
            <w:tcW w:w="4390" w:type="dxa"/>
            <w:tcBorders>
              <w:top w:val="single" w:color="000000" w:sz="2" w:space="0"/>
              <w:bottom w:val="single" w:color="000000" w:sz="2" w:space="0"/>
            </w:tcBorders>
            <w:vAlign w:val="top"/>
          </w:tcPr>
          <w:p>
            <w:pPr>
              <w:spacing w:before="33" w:line="233" w:lineRule="auto"/>
              <w:ind w:left="305"/>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安</w:t>
            </w:r>
            <w:r>
              <w:rPr>
                <w:rFonts w:ascii="仿宋" w:hAnsi="仿宋" w:eastAsia="仿宋" w:cs="仿宋"/>
                <w:color w:val="auto"/>
                <w:spacing w:val="6"/>
                <w:sz w:val="17"/>
                <w:szCs w:val="17"/>
                <w:highlight w:val="none"/>
              </w:rPr>
              <w:t>置补助</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0199</w:t>
            </w:r>
          </w:p>
        </w:tc>
        <w:tc>
          <w:tcPr>
            <w:tcW w:w="3303" w:type="dxa"/>
            <w:tcBorders>
              <w:top w:val="single" w:color="000000" w:sz="2" w:space="0"/>
              <w:bottom w:val="single" w:color="000000" w:sz="2" w:space="0"/>
            </w:tcBorders>
            <w:vAlign w:val="top"/>
          </w:tcPr>
          <w:p>
            <w:pPr>
              <w:spacing w:before="36" w:line="232" w:lineRule="auto"/>
              <w:ind w:left="297"/>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其</w:t>
            </w:r>
            <w:r>
              <w:rPr>
                <w:rFonts w:ascii="仿宋" w:hAnsi="仿宋" w:eastAsia="仿宋" w:cs="仿宋"/>
                <w:color w:val="auto"/>
                <w:spacing w:val="8"/>
                <w:sz w:val="17"/>
                <w:szCs w:val="17"/>
                <w:highlight w:val="none"/>
              </w:rPr>
              <w:t>他工资福利支出</w:t>
            </w:r>
          </w:p>
        </w:tc>
        <w:tc>
          <w:tcPr>
            <w:tcW w:w="855" w:type="dxa"/>
            <w:tcBorders>
              <w:top w:val="single" w:color="000000" w:sz="2" w:space="0"/>
              <w:bottom w:val="single" w:color="000000" w:sz="2" w:space="0"/>
            </w:tcBorders>
            <w:vAlign w:val="center"/>
          </w:tcPr>
          <w:p>
            <w:pPr>
              <w:spacing w:before="67" w:line="188" w:lineRule="auto"/>
              <w:ind w:left="485"/>
              <w:jc w:val="center"/>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5.8</w:t>
            </w:r>
            <w:r>
              <w:rPr>
                <w:rFonts w:ascii="仿宋" w:hAnsi="仿宋" w:eastAsia="仿宋" w:cs="仿宋"/>
                <w:color w:val="auto"/>
                <w:spacing w:val="2"/>
                <w:sz w:val="17"/>
                <w:szCs w:val="17"/>
                <w:highlight w:val="none"/>
              </w:rPr>
              <w:t>0</w:t>
            </w: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0214</w:t>
            </w:r>
          </w:p>
        </w:tc>
        <w:tc>
          <w:tcPr>
            <w:tcW w:w="2295" w:type="dxa"/>
            <w:tcBorders>
              <w:top w:val="single" w:color="000000" w:sz="2" w:space="0"/>
              <w:bottom w:val="single" w:color="000000" w:sz="2" w:space="0"/>
            </w:tcBorders>
            <w:vAlign w:val="top"/>
          </w:tcPr>
          <w:p>
            <w:pPr>
              <w:spacing w:before="36" w:line="232" w:lineRule="auto"/>
              <w:ind w:left="300"/>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租</w:t>
            </w:r>
            <w:r>
              <w:rPr>
                <w:rFonts w:ascii="仿宋" w:hAnsi="仿宋" w:eastAsia="仿宋" w:cs="仿宋"/>
                <w:color w:val="auto"/>
                <w:spacing w:val="5"/>
                <w:sz w:val="17"/>
                <w:szCs w:val="17"/>
                <w:highlight w:val="none"/>
              </w:rPr>
              <w:t>赁费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1011</w:t>
            </w:r>
          </w:p>
        </w:tc>
        <w:tc>
          <w:tcPr>
            <w:tcW w:w="4390" w:type="dxa"/>
            <w:tcBorders>
              <w:top w:val="single" w:color="000000" w:sz="2" w:space="0"/>
              <w:bottom w:val="single" w:color="000000" w:sz="2" w:space="0"/>
            </w:tcBorders>
            <w:vAlign w:val="top"/>
          </w:tcPr>
          <w:p>
            <w:pPr>
              <w:spacing w:before="35" w:line="232" w:lineRule="auto"/>
              <w:ind w:left="304"/>
              <w:rPr>
                <w:rFonts w:ascii="仿宋" w:hAnsi="仿宋" w:eastAsia="仿宋" w:cs="仿宋"/>
                <w:color w:val="auto"/>
                <w:sz w:val="17"/>
                <w:szCs w:val="17"/>
                <w:highlight w:val="none"/>
              </w:rPr>
            </w:pPr>
            <w:r>
              <w:rPr>
                <w:rFonts w:ascii="仿宋" w:hAnsi="仿宋" w:eastAsia="仿宋" w:cs="仿宋"/>
                <w:color w:val="auto"/>
                <w:spacing w:val="15"/>
                <w:sz w:val="17"/>
                <w:szCs w:val="17"/>
                <w:highlight w:val="none"/>
              </w:rPr>
              <w:t>地</w:t>
            </w:r>
            <w:r>
              <w:rPr>
                <w:rFonts w:ascii="仿宋" w:hAnsi="仿宋" w:eastAsia="仿宋" w:cs="仿宋"/>
                <w:color w:val="auto"/>
                <w:spacing w:val="8"/>
                <w:sz w:val="17"/>
                <w:szCs w:val="17"/>
                <w:highlight w:val="none"/>
              </w:rPr>
              <w:t>上附着物和青苗补偿</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3"/>
                <w:sz w:val="17"/>
                <w:szCs w:val="17"/>
                <w:highlight w:val="none"/>
              </w:rPr>
              <w:t>3</w:t>
            </w:r>
            <w:r>
              <w:rPr>
                <w:rFonts w:ascii="Times New Roman" w:hAnsi="Times New Roman" w:eastAsia="Times New Roman" w:cs="Times New Roman"/>
                <w:color w:val="auto"/>
                <w:spacing w:val="2"/>
                <w:sz w:val="17"/>
                <w:szCs w:val="17"/>
                <w:highlight w:val="none"/>
              </w:rPr>
              <w:t>03</w:t>
            </w:r>
          </w:p>
        </w:tc>
        <w:tc>
          <w:tcPr>
            <w:tcW w:w="3303" w:type="dxa"/>
            <w:tcBorders>
              <w:top w:val="single" w:color="000000" w:sz="2" w:space="0"/>
              <w:bottom w:val="single" w:color="000000" w:sz="2" w:space="0"/>
            </w:tcBorders>
            <w:vAlign w:val="top"/>
          </w:tcPr>
          <w:p>
            <w:pPr>
              <w:spacing w:before="35" w:line="233" w:lineRule="auto"/>
              <w:ind w:left="117"/>
              <w:rPr>
                <w:rFonts w:ascii="仿宋" w:hAnsi="仿宋" w:eastAsia="仿宋" w:cs="仿宋"/>
                <w:color w:val="auto"/>
                <w:sz w:val="17"/>
                <w:szCs w:val="17"/>
                <w:highlight w:val="none"/>
              </w:rPr>
            </w:pPr>
            <w:r>
              <w:rPr>
                <w:rFonts w:ascii="仿宋" w:hAnsi="仿宋" w:eastAsia="仿宋" w:cs="仿宋"/>
                <w:color w:val="auto"/>
                <w:spacing w:val="12"/>
                <w:sz w:val="17"/>
                <w:szCs w:val="17"/>
                <w:highlight w:val="none"/>
              </w:rPr>
              <w:t>对</w:t>
            </w:r>
            <w:r>
              <w:rPr>
                <w:rFonts w:ascii="仿宋" w:hAnsi="仿宋" w:eastAsia="仿宋" w:cs="仿宋"/>
                <w:color w:val="auto"/>
                <w:spacing w:val="8"/>
                <w:sz w:val="17"/>
                <w:szCs w:val="17"/>
                <w:highlight w:val="none"/>
              </w:rPr>
              <w:t>个人和家庭的补助</w:t>
            </w:r>
          </w:p>
        </w:tc>
        <w:tc>
          <w:tcPr>
            <w:tcW w:w="855" w:type="dxa"/>
            <w:tcBorders>
              <w:top w:val="single" w:color="000000" w:sz="2" w:space="0"/>
              <w:bottom w:val="single" w:color="000000" w:sz="2" w:space="0"/>
            </w:tcBorders>
            <w:vAlign w:val="center"/>
          </w:tcPr>
          <w:p>
            <w:pPr>
              <w:spacing w:before="66" w:line="189" w:lineRule="auto"/>
              <w:ind w:left="397"/>
              <w:jc w:val="center"/>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0</w:t>
            </w:r>
            <w:r>
              <w:rPr>
                <w:rFonts w:ascii="仿宋" w:hAnsi="仿宋" w:eastAsia="仿宋" w:cs="仿宋"/>
                <w:color w:val="auto"/>
                <w:spacing w:val="3"/>
                <w:sz w:val="17"/>
                <w:szCs w:val="17"/>
                <w:highlight w:val="none"/>
              </w:rPr>
              <w:t>.16</w:t>
            </w: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0215</w:t>
            </w:r>
          </w:p>
        </w:tc>
        <w:tc>
          <w:tcPr>
            <w:tcW w:w="2295" w:type="dxa"/>
            <w:tcBorders>
              <w:top w:val="single" w:color="000000" w:sz="2" w:space="0"/>
              <w:bottom w:val="single" w:color="000000" w:sz="2" w:space="0"/>
            </w:tcBorders>
            <w:vAlign w:val="top"/>
          </w:tcPr>
          <w:p>
            <w:pPr>
              <w:spacing w:before="35" w:line="233" w:lineRule="auto"/>
              <w:ind w:left="305"/>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会议费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1012</w:t>
            </w:r>
          </w:p>
        </w:tc>
        <w:tc>
          <w:tcPr>
            <w:tcW w:w="4390" w:type="dxa"/>
            <w:tcBorders>
              <w:top w:val="single" w:color="000000" w:sz="2" w:space="0"/>
              <w:bottom w:val="single" w:color="000000" w:sz="2" w:space="0"/>
            </w:tcBorders>
            <w:vAlign w:val="top"/>
          </w:tcPr>
          <w:p>
            <w:pPr>
              <w:spacing w:before="35" w:line="233" w:lineRule="auto"/>
              <w:ind w:left="303"/>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拆迁补偿</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8"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0301</w:t>
            </w:r>
          </w:p>
        </w:tc>
        <w:tc>
          <w:tcPr>
            <w:tcW w:w="3303" w:type="dxa"/>
            <w:tcBorders>
              <w:top w:val="single" w:color="000000" w:sz="2" w:space="0"/>
              <w:bottom w:val="single" w:color="000000" w:sz="2" w:space="0"/>
            </w:tcBorders>
            <w:vAlign w:val="top"/>
          </w:tcPr>
          <w:p>
            <w:pPr>
              <w:spacing w:before="35" w:line="231" w:lineRule="auto"/>
              <w:ind w:left="300"/>
              <w:rPr>
                <w:rFonts w:ascii="仿宋" w:hAnsi="仿宋" w:eastAsia="仿宋" w:cs="仿宋"/>
                <w:color w:val="auto"/>
                <w:sz w:val="17"/>
                <w:szCs w:val="17"/>
                <w:highlight w:val="none"/>
              </w:rPr>
            </w:pPr>
            <w:r>
              <w:rPr>
                <w:rFonts w:ascii="仿宋" w:hAnsi="仿宋" w:eastAsia="仿宋" w:cs="仿宋"/>
                <w:color w:val="auto"/>
                <w:spacing w:val="5"/>
                <w:sz w:val="17"/>
                <w:szCs w:val="17"/>
                <w:highlight w:val="none"/>
              </w:rPr>
              <w:t>离</w:t>
            </w:r>
            <w:r>
              <w:rPr>
                <w:rFonts w:ascii="仿宋" w:hAnsi="仿宋" w:eastAsia="仿宋" w:cs="仿宋"/>
                <w:color w:val="auto"/>
                <w:spacing w:val="4"/>
                <w:sz w:val="17"/>
                <w:szCs w:val="17"/>
                <w:highlight w:val="none"/>
              </w:rPr>
              <w:t>休费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8"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0216</w:t>
            </w:r>
          </w:p>
        </w:tc>
        <w:tc>
          <w:tcPr>
            <w:tcW w:w="2295" w:type="dxa"/>
            <w:tcBorders>
              <w:top w:val="single" w:color="000000" w:sz="2" w:space="0"/>
              <w:bottom w:val="single" w:color="000000" w:sz="2" w:space="0"/>
            </w:tcBorders>
            <w:vAlign w:val="top"/>
          </w:tcPr>
          <w:p>
            <w:pPr>
              <w:spacing w:before="34" w:line="234" w:lineRule="auto"/>
              <w:ind w:left="300"/>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培</w:t>
            </w:r>
            <w:r>
              <w:rPr>
                <w:rFonts w:ascii="仿宋" w:hAnsi="仿宋" w:eastAsia="仿宋" w:cs="仿宋"/>
                <w:color w:val="auto"/>
                <w:spacing w:val="5"/>
                <w:sz w:val="17"/>
                <w:szCs w:val="17"/>
                <w:highlight w:val="none"/>
              </w:rPr>
              <w:t>训费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8"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1013</w:t>
            </w:r>
          </w:p>
        </w:tc>
        <w:tc>
          <w:tcPr>
            <w:tcW w:w="4390" w:type="dxa"/>
            <w:tcBorders>
              <w:top w:val="single" w:color="000000" w:sz="2" w:space="0"/>
              <w:bottom w:val="single" w:color="000000" w:sz="2" w:space="0"/>
            </w:tcBorders>
            <w:vAlign w:val="top"/>
          </w:tcPr>
          <w:p>
            <w:pPr>
              <w:spacing w:before="34" w:line="231" w:lineRule="auto"/>
              <w:ind w:left="307"/>
              <w:rPr>
                <w:rFonts w:ascii="仿宋" w:hAnsi="仿宋" w:eastAsia="仿宋" w:cs="仿宋"/>
                <w:color w:val="auto"/>
                <w:sz w:val="17"/>
                <w:szCs w:val="17"/>
                <w:highlight w:val="none"/>
              </w:rPr>
            </w:pPr>
            <w:r>
              <w:rPr>
                <w:rFonts w:ascii="仿宋" w:hAnsi="仿宋" w:eastAsia="仿宋" w:cs="仿宋"/>
                <w:color w:val="auto"/>
                <w:spacing w:val="9"/>
                <w:sz w:val="17"/>
                <w:szCs w:val="17"/>
                <w:highlight w:val="none"/>
              </w:rPr>
              <w:t>公</w:t>
            </w:r>
            <w:r>
              <w:rPr>
                <w:rFonts w:ascii="仿宋" w:hAnsi="仿宋" w:eastAsia="仿宋" w:cs="仿宋"/>
                <w:color w:val="auto"/>
                <w:spacing w:val="7"/>
                <w:sz w:val="17"/>
                <w:szCs w:val="17"/>
                <w:highlight w:val="none"/>
              </w:rPr>
              <w:t>务用车购置</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5"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0302</w:t>
            </w:r>
          </w:p>
        </w:tc>
        <w:tc>
          <w:tcPr>
            <w:tcW w:w="3303" w:type="dxa"/>
            <w:tcBorders>
              <w:top w:val="single" w:color="000000" w:sz="2" w:space="0"/>
              <w:bottom w:val="single" w:color="000000" w:sz="2" w:space="0"/>
            </w:tcBorders>
            <w:vAlign w:val="top"/>
          </w:tcPr>
          <w:p>
            <w:pPr>
              <w:spacing w:before="34" w:line="231" w:lineRule="auto"/>
              <w:ind w:left="299"/>
              <w:rPr>
                <w:rFonts w:ascii="仿宋" w:hAnsi="仿宋" w:eastAsia="仿宋" w:cs="仿宋"/>
                <w:color w:val="auto"/>
                <w:sz w:val="17"/>
                <w:szCs w:val="17"/>
                <w:highlight w:val="none"/>
              </w:rPr>
            </w:pPr>
            <w:r>
              <w:rPr>
                <w:rFonts w:ascii="仿宋" w:hAnsi="仿宋" w:eastAsia="仿宋" w:cs="仿宋"/>
                <w:color w:val="auto"/>
                <w:spacing w:val="5"/>
                <w:sz w:val="17"/>
                <w:szCs w:val="17"/>
                <w:highlight w:val="none"/>
              </w:rPr>
              <w:t>退休</w:t>
            </w:r>
            <w:r>
              <w:rPr>
                <w:rFonts w:ascii="仿宋" w:hAnsi="仿宋" w:eastAsia="仿宋" w:cs="仿宋"/>
                <w:color w:val="auto"/>
                <w:spacing w:val="4"/>
                <w:sz w:val="17"/>
                <w:szCs w:val="17"/>
                <w:highlight w:val="none"/>
              </w:rPr>
              <w:t>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5"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0217</w:t>
            </w:r>
          </w:p>
        </w:tc>
        <w:tc>
          <w:tcPr>
            <w:tcW w:w="2295" w:type="dxa"/>
            <w:tcBorders>
              <w:top w:val="single" w:color="000000" w:sz="2" w:space="0"/>
              <w:bottom w:val="single" w:color="000000" w:sz="2" w:space="0"/>
            </w:tcBorders>
            <w:vAlign w:val="top"/>
          </w:tcPr>
          <w:p>
            <w:pPr>
              <w:spacing w:before="33" w:line="233" w:lineRule="auto"/>
              <w:ind w:left="303"/>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公务接待</w:t>
            </w:r>
            <w:r>
              <w:rPr>
                <w:rFonts w:ascii="仿宋" w:hAnsi="仿宋" w:eastAsia="仿宋" w:cs="仿宋"/>
                <w:color w:val="auto"/>
                <w:spacing w:val="6"/>
                <w:sz w:val="17"/>
                <w:szCs w:val="17"/>
                <w:highlight w:val="none"/>
              </w:rPr>
              <w:t>费</w:t>
            </w:r>
          </w:p>
        </w:tc>
        <w:tc>
          <w:tcPr>
            <w:tcW w:w="855" w:type="dxa"/>
            <w:tcBorders>
              <w:top w:val="single" w:color="000000" w:sz="2" w:space="0"/>
              <w:bottom w:val="single" w:color="000000" w:sz="2" w:space="0"/>
            </w:tcBorders>
            <w:vAlign w:val="center"/>
          </w:tcPr>
          <w:p>
            <w:pPr>
              <w:spacing w:before="66" w:line="191" w:lineRule="auto"/>
              <w:ind w:left="410"/>
              <w:jc w:val="center"/>
              <w:rPr>
                <w:rFonts w:ascii="仿宋" w:hAnsi="仿宋" w:eastAsia="仿宋" w:cs="仿宋"/>
                <w:color w:val="auto"/>
                <w:sz w:val="17"/>
                <w:szCs w:val="17"/>
                <w:highlight w:val="none"/>
              </w:rPr>
            </w:pPr>
            <w:r>
              <w:rPr>
                <w:rFonts w:ascii="仿宋" w:hAnsi="仿宋" w:eastAsia="仿宋" w:cs="仿宋"/>
                <w:color w:val="auto"/>
                <w:spacing w:val="1"/>
                <w:sz w:val="17"/>
                <w:szCs w:val="17"/>
                <w:highlight w:val="none"/>
              </w:rPr>
              <w:t>14.3</w:t>
            </w:r>
            <w:r>
              <w:rPr>
                <w:rFonts w:ascii="仿宋" w:hAnsi="仿宋" w:eastAsia="仿宋" w:cs="仿宋"/>
                <w:color w:val="auto"/>
                <w:sz w:val="17"/>
                <w:szCs w:val="17"/>
                <w:highlight w:val="none"/>
              </w:rPr>
              <w:t>4</w:t>
            </w:r>
          </w:p>
        </w:tc>
        <w:tc>
          <w:tcPr>
            <w:tcW w:w="1075" w:type="dxa"/>
            <w:tcBorders>
              <w:top w:val="single" w:color="000000" w:sz="2" w:space="0"/>
              <w:bottom w:val="single" w:color="000000" w:sz="2" w:space="0"/>
            </w:tcBorders>
            <w:vAlign w:val="top"/>
          </w:tcPr>
          <w:p>
            <w:pPr>
              <w:spacing w:before="65"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1019</w:t>
            </w:r>
          </w:p>
        </w:tc>
        <w:tc>
          <w:tcPr>
            <w:tcW w:w="4390" w:type="dxa"/>
            <w:tcBorders>
              <w:top w:val="single" w:color="000000" w:sz="2" w:space="0"/>
              <w:bottom w:val="single" w:color="000000" w:sz="2" w:space="0"/>
            </w:tcBorders>
            <w:vAlign w:val="top"/>
          </w:tcPr>
          <w:p>
            <w:pPr>
              <w:spacing w:before="33" w:line="233" w:lineRule="auto"/>
              <w:ind w:left="304"/>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其</w:t>
            </w:r>
            <w:r>
              <w:rPr>
                <w:rFonts w:ascii="仿宋" w:hAnsi="仿宋" w:eastAsia="仿宋" w:cs="仿宋"/>
                <w:color w:val="auto"/>
                <w:spacing w:val="8"/>
                <w:sz w:val="17"/>
                <w:szCs w:val="17"/>
                <w:highlight w:val="none"/>
              </w:rPr>
              <w:t>他交通工具购置</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0303</w:t>
            </w:r>
          </w:p>
        </w:tc>
        <w:tc>
          <w:tcPr>
            <w:tcW w:w="3303" w:type="dxa"/>
            <w:tcBorders>
              <w:top w:val="single" w:color="000000" w:sz="2" w:space="0"/>
              <w:bottom w:val="single" w:color="000000" w:sz="2" w:space="0"/>
            </w:tcBorders>
            <w:vAlign w:val="top"/>
          </w:tcPr>
          <w:p>
            <w:pPr>
              <w:spacing w:before="36" w:line="232" w:lineRule="auto"/>
              <w:ind w:left="299"/>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退</w:t>
            </w:r>
            <w:r>
              <w:rPr>
                <w:rFonts w:ascii="仿宋" w:hAnsi="仿宋" w:eastAsia="仿宋" w:cs="仿宋"/>
                <w:color w:val="auto"/>
                <w:spacing w:val="6"/>
                <w:sz w:val="17"/>
                <w:szCs w:val="17"/>
                <w:highlight w:val="none"/>
              </w:rPr>
              <w:t>职 (役) 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0218</w:t>
            </w:r>
          </w:p>
        </w:tc>
        <w:tc>
          <w:tcPr>
            <w:tcW w:w="2295" w:type="dxa"/>
            <w:tcBorders>
              <w:top w:val="single" w:color="000000" w:sz="2" w:space="0"/>
              <w:bottom w:val="single" w:color="000000" w:sz="2" w:space="0"/>
            </w:tcBorders>
            <w:vAlign w:val="top"/>
          </w:tcPr>
          <w:p>
            <w:pPr>
              <w:spacing w:before="36" w:line="231" w:lineRule="auto"/>
              <w:ind w:left="301"/>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专用材料费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1021</w:t>
            </w:r>
          </w:p>
        </w:tc>
        <w:tc>
          <w:tcPr>
            <w:tcW w:w="4390" w:type="dxa"/>
            <w:tcBorders>
              <w:top w:val="single" w:color="000000" w:sz="2" w:space="0"/>
              <w:bottom w:val="single" w:color="000000" w:sz="2" w:space="0"/>
            </w:tcBorders>
            <w:vAlign w:val="top"/>
          </w:tcPr>
          <w:p>
            <w:pPr>
              <w:spacing w:before="35" w:line="232" w:lineRule="auto"/>
              <w:ind w:left="303"/>
              <w:rPr>
                <w:rFonts w:ascii="仿宋" w:hAnsi="仿宋" w:eastAsia="仿宋" w:cs="仿宋"/>
                <w:color w:val="auto"/>
                <w:sz w:val="17"/>
                <w:szCs w:val="17"/>
                <w:highlight w:val="none"/>
              </w:rPr>
            </w:pPr>
            <w:r>
              <w:rPr>
                <w:rFonts w:ascii="仿宋" w:hAnsi="仿宋" w:eastAsia="仿宋" w:cs="仿宋"/>
                <w:color w:val="auto"/>
                <w:spacing w:val="12"/>
                <w:sz w:val="17"/>
                <w:szCs w:val="17"/>
                <w:highlight w:val="none"/>
              </w:rPr>
              <w:t>文</w:t>
            </w:r>
            <w:r>
              <w:rPr>
                <w:rFonts w:ascii="仿宋" w:hAnsi="仿宋" w:eastAsia="仿宋" w:cs="仿宋"/>
                <w:color w:val="auto"/>
                <w:spacing w:val="8"/>
                <w:sz w:val="17"/>
                <w:szCs w:val="17"/>
                <w:highlight w:val="none"/>
              </w:rPr>
              <w:t>物和陈列品购置</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0304</w:t>
            </w:r>
          </w:p>
        </w:tc>
        <w:tc>
          <w:tcPr>
            <w:tcW w:w="3303" w:type="dxa"/>
            <w:tcBorders>
              <w:top w:val="single" w:color="000000" w:sz="2" w:space="0"/>
              <w:bottom w:val="single" w:color="000000" w:sz="2" w:space="0"/>
            </w:tcBorders>
            <w:vAlign w:val="top"/>
          </w:tcPr>
          <w:p>
            <w:pPr>
              <w:spacing w:before="35" w:line="233" w:lineRule="auto"/>
              <w:ind w:left="295"/>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抚恤金</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0224</w:t>
            </w:r>
          </w:p>
        </w:tc>
        <w:tc>
          <w:tcPr>
            <w:tcW w:w="2295" w:type="dxa"/>
            <w:tcBorders>
              <w:top w:val="single" w:color="000000" w:sz="2" w:space="0"/>
              <w:bottom w:val="single" w:color="000000" w:sz="2" w:space="0"/>
            </w:tcBorders>
            <w:vAlign w:val="top"/>
          </w:tcPr>
          <w:p>
            <w:pPr>
              <w:spacing w:before="35" w:line="233" w:lineRule="auto"/>
              <w:ind w:left="299"/>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被</w:t>
            </w:r>
            <w:r>
              <w:rPr>
                <w:rFonts w:ascii="仿宋" w:hAnsi="仿宋" w:eastAsia="仿宋" w:cs="仿宋"/>
                <w:color w:val="auto"/>
                <w:spacing w:val="7"/>
                <w:sz w:val="17"/>
                <w:szCs w:val="17"/>
                <w:highlight w:val="none"/>
              </w:rPr>
              <w:t>装购置费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1022</w:t>
            </w:r>
          </w:p>
        </w:tc>
        <w:tc>
          <w:tcPr>
            <w:tcW w:w="4390" w:type="dxa"/>
            <w:tcBorders>
              <w:top w:val="single" w:color="000000" w:sz="2" w:space="0"/>
              <w:bottom w:val="single" w:color="000000" w:sz="2" w:space="0"/>
            </w:tcBorders>
            <w:vAlign w:val="top"/>
          </w:tcPr>
          <w:p>
            <w:pPr>
              <w:spacing w:before="35" w:line="233" w:lineRule="auto"/>
              <w:ind w:left="305"/>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无</w:t>
            </w:r>
            <w:r>
              <w:rPr>
                <w:rFonts w:ascii="仿宋" w:hAnsi="仿宋" w:eastAsia="仿宋" w:cs="仿宋"/>
                <w:color w:val="auto"/>
                <w:spacing w:val="7"/>
                <w:sz w:val="17"/>
                <w:szCs w:val="17"/>
                <w:highlight w:val="none"/>
              </w:rPr>
              <w:t>形资产购置</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8"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0305</w:t>
            </w:r>
          </w:p>
        </w:tc>
        <w:tc>
          <w:tcPr>
            <w:tcW w:w="3303" w:type="dxa"/>
            <w:tcBorders>
              <w:top w:val="single" w:color="000000" w:sz="2" w:space="0"/>
              <w:bottom w:val="single" w:color="000000" w:sz="2" w:space="0"/>
            </w:tcBorders>
            <w:vAlign w:val="top"/>
          </w:tcPr>
          <w:p>
            <w:pPr>
              <w:spacing w:before="34" w:line="233" w:lineRule="auto"/>
              <w:ind w:left="306"/>
              <w:rPr>
                <w:rFonts w:ascii="仿宋" w:hAnsi="仿宋" w:eastAsia="仿宋" w:cs="仿宋"/>
                <w:color w:val="auto"/>
                <w:sz w:val="17"/>
                <w:szCs w:val="17"/>
                <w:highlight w:val="none"/>
              </w:rPr>
            </w:pPr>
            <w:r>
              <w:rPr>
                <w:rFonts w:ascii="仿宋" w:hAnsi="仿宋" w:eastAsia="仿宋" w:cs="仿宋"/>
                <w:color w:val="auto"/>
                <w:spacing w:val="5"/>
                <w:sz w:val="17"/>
                <w:szCs w:val="17"/>
                <w:highlight w:val="none"/>
              </w:rPr>
              <w:t>生</w:t>
            </w:r>
            <w:r>
              <w:rPr>
                <w:rFonts w:ascii="仿宋" w:hAnsi="仿宋" w:eastAsia="仿宋" w:cs="仿宋"/>
                <w:color w:val="auto"/>
                <w:spacing w:val="4"/>
                <w:sz w:val="17"/>
                <w:szCs w:val="17"/>
                <w:highlight w:val="none"/>
              </w:rPr>
              <w:t>活补助</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8"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0225</w:t>
            </w:r>
          </w:p>
        </w:tc>
        <w:tc>
          <w:tcPr>
            <w:tcW w:w="2295" w:type="dxa"/>
            <w:tcBorders>
              <w:top w:val="single" w:color="000000" w:sz="2" w:space="0"/>
              <w:bottom w:val="single" w:color="000000" w:sz="2" w:space="0"/>
            </w:tcBorders>
            <w:vAlign w:val="top"/>
          </w:tcPr>
          <w:p>
            <w:pPr>
              <w:spacing w:before="35" w:line="231" w:lineRule="auto"/>
              <w:ind w:left="301"/>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专用燃料费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8"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1099</w:t>
            </w:r>
          </w:p>
        </w:tc>
        <w:tc>
          <w:tcPr>
            <w:tcW w:w="4390" w:type="dxa"/>
            <w:tcBorders>
              <w:top w:val="single" w:color="000000" w:sz="2" w:space="0"/>
              <w:bottom w:val="single" w:color="000000" w:sz="2" w:space="0"/>
            </w:tcBorders>
            <w:vAlign w:val="top"/>
          </w:tcPr>
          <w:p>
            <w:pPr>
              <w:spacing w:before="35" w:line="231" w:lineRule="auto"/>
              <w:ind w:left="304"/>
              <w:rPr>
                <w:rFonts w:ascii="仿宋" w:hAnsi="仿宋" w:eastAsia="仿宋" w:cs="仿宋"/>
                <w:color w:val="auto"/>
                <w:sz w:val="17"/>
                <w:szCs w:val="17"/>
                <w:highlight w:val="none"/>
              </w:rPr>
            </w:pPr>
            <w:r>
              <w:rPr>
                <w:rFonts w:ascii="仿宋" w:hAnsi="仿宋" w:eastAsia="仿宋" w:cs="仿宋"/>
                <w:color w:val="auto"/>
                <w:spacing w:val="8"/>
                <w:sz w:val="17"/>
                <w:szCs w:val="17"/>
                <w:highlight w:val="none"/>
              </w:rPr>
              <w:t>其他资本性支出</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5"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0306</w:t>
            </w:r>
          </w:p>
        </w:tc>
        <w:tc>
          <w:tcPr>
            <w:tcW w:w="3303" w:type="dxa"/>
            <w:tcBorders>
              <w:top w:val="single" w:color="000000" w:sz="2" w:space="0"/>
              <w:bottom w:val="single" w:color="000000" w:sz="2" w:space="0"/>
            </w:tcBorders>
            <w:vAlign w:val="top"/>
          </w:tcPr>
          <w:p>
            <w:pPr>
              <w:spacing w:before="34" w:line="232" w:lineRule="auto"/>
              <w:ind w:left="295"/>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救</w:t>
            </w:r>
            <w:r>
              <w:rPr>
                <w:rFonts w:ascii="仿宋" w:hAnsi="仿宋" w:eastAsia="仿宋" w:cs="仿宋"/>
                <w:color w:val="auto"/>
                <w:spacing w:val="6"/>
                <w:sz w:val="17"/>
                <w:szCs w:val="17"/>
                <w:highlight w:val="none"/>
              </w:rPr>
              <w:t>济费</w:t>
            </w:r>
          </w:p>
        </w:tc>
        <w:tc>
          <w:tcPr>
            <w:tcW w:w="855" w:type="dxa"/>
            <w:tcBorders>
              <w:top w:val="single" w:color="000000" w:sz="2" w:space="0"/>
              <w:bottom w:val="single" w:color="000000" w:sz="2" w:space="0"/>
            </w:tcBorders>
            <w:vAlign w:val="center"/>
          </w:tcPr>
          <w:p>
            <w:pPr>
              <w:spacing w:before="67" w:line="189" w:lineRule="auto"/>
              <w:ind w:left="8"/>
              <w:jc w:val="center"/>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0</w:t>
            </w:r>
            <w:r>
              <w:rPr>
                <w:rFonts w:ascii="仿宋" w:hAnsi="仿宋" w:eastAsia="仿宋" w:cs="仿宋"/>
                <w:color w:val="auto"/>
                <w:spacing w:val="3"/>
                <w:sz w:val="17"/>
                <w:szCs w:val="17"/>
                <w:highlight w:val="none"/>
              </w:rPr>
              <w:t>.16</w:t>
            </w:r>
          </w:p>
        </w:tc>
        <w:tc>
          <w:tcPr>
            <w:tcW w:w="1109" w:type="dxa"/>
            <w:tcBorders>
              <w:top w:val="single" w:color="000000" w:sz="2" w:space="0"/>
              <w:bottom w:val="single" w:color="000000" w:sz="2" w:space="0"/>
            </w:tcBorders>
            <w:vAlign w:val="top"/>
          </w:tcPr>
          <w:p>
            <w:pPr>
              <w:spacing w:before="65"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0226</w:t>
            </w:r>
          </w:p>
        </w:tc>
        <w:tc>
          <w:tcPr>
            <w:tcW w:w="2295" w:type="dxa"/>
            <w:tcBorders>
              <w:top w:val="single" w:color="000000" w:sz="2" w:space="0"/>
              <w:bottom w:val="single" w:color="000000" w:sz="2" w:space="0"/>
            </w:tcBorders>
            <w:vAlign w:val="top"/>
          </w:tcPr>
          <w:p>
            <w:pPr>
              <w:spacing w:before="34" w:line="234" w:lineRule="auto"/>
              <w:ind w:left="308"/>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劳务</w:t>
            </w:r>
            <w:r>
              <w:rPr>
                <w:rFonts w:ascii="仿宋" w:hAnsi="仿宋" w:eastAsia="仿宋" w:cs="仿宋"/>
                <w:color w:val="auto"/>
                <w:spacing w:val="2"/>
                <w:sz w:val="17"/>
                <w:szCs w:val="17"/>
                <w:highlight w:val="none"/>
              </w:rPr>
              <w:t>费</w:t>
            </w:r>
          </w:p>
        </w:tc>
        <w:tc>
          <w:tcPr>
            <w:tcW w:w="855" w:type="dxa"/>
            <w:tcBorders>
              <w:top w:val="single" w:color="000000" w:sz="2" w:space="0"/>
              <w:bottom w:val="single" w:color="000000" w:sz="2" w:space="0"/>
            </w:tcBorders>
            <w:vAlign w:val="center"/>
          </w:tcPr>
          <w:p>
            <w:pPr>
              <w:spacing w:before="67" w:line="189" w:lineRule="auto"/>
              <w:ind w:left="489"/>
              <w:jc w:val="center"/>
              <w:rPr>
                <w:rFonts w:ascii="仿宋" w:hAnsi="仿宋" w:eastAsia="仿宋" w:cs="仿宋"/>
                <w:color w:val="auto"/>
                <w:sz w:val="17"/>
                <w:szCs w:val="17"/>
                <w:highlight w:val="none"/>
              </w:rPr>
            </w:pPr>
            <w:r>
              <w:rPr>
                <w:rFonts w:ascii="仿宋" w:hAnsi="仿宋" w:eastAsia="仿宋" w:cs="仿宋"/>
                <w:color w:val="auto"/>
                <w:spacing w:val="4"/>
                <w:sz w:val="17"/>
                <w:szCs w:val="17"/>
                <w:highlight w:val="none"/>
              </w:rPr>
              <w:t>7</w:t>
            </w:r>
            <w:r>
              <w:rPr>
                <w:rFonts w:ascii="仿宋" w:hAnsi="仿宋" w:eastAsia="仿宋" w:cs="仿宋"/>
                <w:color w:val="auto"/>
                <w:spacing w:val="2"/>
                <w:sz w:val="17"/>
                <w:szCs w:val="17"/>
                <w:highlight w:val="none"/>
              </w:rPr>
              <w:t>.21</w:t>
            </w:r>
          </w:p>
        </w:tc>
        <w:tc>
          <w:tcPr>
            <w:tcW w:w="1075" w:type="dxa"/>
            <w:tcBorders>
              <w:top w:val="single" w:color="000000" w:sz="2" w:space="0"/>
              <w:bottom w:val="single" w:color="000000" w:sz="2" w:space="0"/>
            </w:tcBorders>
            <w:vAlign w:val="top"/>
          </w:tcPr>
          <w:p>
            <w:pPr>
              <w:spacing w:before="65"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3"/>
                <w:sz w:val="17"/>
                <w:szCs w:val="17"/>
                <w:highlight w:val="none"/>
              </w:rPr>
              <w:t>3</w:t>
            </w:r>
            <w:r>
              <w:rPr>
                <w:rFonts w:ascii="Times New Roman" w:hAnsi="Times New Roman" w:eastAsia="Times New Roman" w:cs="Times New Roman"/>
                <w:color w:val="auto"/>
                <w:spacing w:val="2"/>
                <w:sz w:val="17"/>
                <w:szCs w:val="17"/>
                <w:highlight w:val="none"/>
              </w:rPr>
              <w:t>99</w:t>
            </w:r>
          </w:p>
        </w:tc>
        <w:tc>
          <w:tcPr>
            <w:tcW w:w="4390" w:type="dxa"/>
            <w:tcBorders>
              <w:top w:val="single" w:color="000000" w:sz="2" w:space="0"/>
              <w:bottom w:val="single" w:color="000000" w:sz="2" w:space="0"/>
            </w:tcBorders>
            <w:vAlign w:val="top"/>
          </w:tcPr>
          <w:p>
            <w:pPr>
              <w:spacing w:before="33" w:line="233" w:lineRule="auto"/>
              <w:ind w:left="124"/>
              <w:rPr>
                <w:rFonts w:ascii="仿宋" w:hAnsi="仿宋" w:eastAsia="仿宋" w:cs="仿宋"/>
                <w:color w:val="auto"/>
                <w:sz w:val="17"/>
                <w:szCs w:val="17"/>
                <w:highlight w:val="none"/>
              </w:rPr>
            </w:pPr>
            <w:r>
              <w:rPr>
                <w:rFonts w:ascii="仿宋" w:hAnsi="仿宋" w:eastAsia="仿宋" w:cs="仿宋"/>
                <w:color w:val="auto"/>
                <w:spacing w:val="8"/>
                <w:sz w:val="17"/>
                <w:szCs w:val="17"/>
                <w:highlight w:val="none"/>
              </w:rPr>
              <w:t>其</w:t>
            </w:r>
            <w:r>
              <w:rPr>
                <w:rFonts w:ascii="仿宋" w:hAnsi="仿宋" w:eastAsia="仿宋" w:cs="仿宋"/>
                <w:color w:val="auto"/>
                <w:spacing w:val="6"/>
                <w:sz w:val="17"/>
                <w:szCs w:val="17"/>
                <w:highlight w:val="none"/>
              </w:rPr>
              <w:t>他支出</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0307</w:t>
            </w:r>
          </w:p>
        </w:tc>
        <w:tc>
          <w:tcPr>
            <w:tcW w:w="3303" w:type="dxa"/>
            <w:tcBorders>
              <w:top w:val="single" w:color="000000" w:sz="2" w:space="0"/>
              <w:bottom w:val="single" w:color="000000" w:sz="2" w:space="0"/>
            </w:tcBorders>
            <w:vAlign w:val="top"/>
          </w:tcPr>
          <w:p>
            <w:pPr>
              <w:spacing w:before="36" w:line="232" w:lineRule="auto"/>
              <w:ind w:left="311"/>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医</w:t>
            </w:r>
            <w:r>
              <w:rPr>
                <w:rFonts w:ascii="仿宋" w:hAnsi="仿宋" w:eastAsia="仿宋" w:cs="仿宋"/>
                <w:color w:val="auto"/>
                <w:spacing w:val="4"/>
                <w:sz w:val="17"/>
                <w:szCs w:val="17"/>
                <w:highlight w:val="none"/>
              </w:rPr>
              <w:t>疗费补助</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0227</w:t>
            </w:r>
          </w:p>
        </w:tc>
        <w:tc>
          <w:tcPr>
            <w:tcW w:w="2295" w:type="dxa"/>
            <w:tcBorders>
              <w:top w:val="single" w:color="000000" w:sz="2" w:space="0"/>
              <w:bottom w:val="single" w:color="000000" w:sz="2" w:space="0"/>
            </w:tcBorders>
            <w:vAlign w:val="top"/>
          </w:tcPr>
          <w:p>
            <w:pPr>
              <w:spacing w:before="36" w:line="232" w:lineRule="auto"/>
              <w:ind w:left="306"/>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委</w:t>
            </w:r>
            <w:r>
              <w:rPr>
                <w:rFonts w:ascii="仿宋" w:hAnsi="仿宋" w:eastAsia="仿宋" w:cs="仿宋"/>
                <w:color w:val="auto"/>
                <w:spacing w:val="6"/>
                <w:sz w:val="17"/>
                <w:szCs w:val="17"/>
                <w:highlight w:val="none"/>
              </w:rPr>
              <w:t>托业务费</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9906</w:t>
            </w:r>
          </w:p>
        </w:tc>
        <w:tc>
          <w:tcPr>
            <w:tcW w:w="4390" w:type="dxa"/>
            <w:tcBorders>
              <w:top w:val="single" w:color="000000" w:sz="2" w:space="0"/>
              <w:bottom w:val="single" w:color="000000" w:sz="2" w:space="0"/>
            </w:tcBorders>
            <w:vAlign w:val="top"/>
          </w:tcPr>
          <w:p>
            <w:pPr>
              <w:spacing w:before="36" w:line="232" w:lineRule="auto"/>
              <w:ind w:left="304"/>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赠与</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97" w:lineRule="auto"/>
              <w:ind w:left="119"/>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0308</w:t>
            </w:r>
          </w:p>
        </w:tc>
        <w:tc>
          <w:tcPr>
            <w:tcW w:w="3303" w:type="dxa"/>
            <w:tcBorders>
              <w:top w:val="single" w:color="000000" w:sz="2" w:space="0"/>
              <w:bottom w:val="single" w:color="000000" w:sz="2" w:space="0"/>
            </w:tcBorders>
            <w:vAlign w:val="top"/>
          </w:tcPr>
          <w:p>
            <w:pPr>
              <w:spacing w:before="35" w:line="233" w:lineRule="auto"/>
              <w:ind w:left="295"/>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助学金</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6" w:line="197" w:lineRule="auto"/>
              <w:ind w:left="115"/>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0228</w:t>
            </w:r>
          </w:p>
        </w:tc>
        <w:tc>
          <w:tcPr>
            <w:tcW w:w="2295" w:type="dxa"/>
            <w:tcBorders>
              <w:top w:val="single" w:color="000000" w:sz="2" w:space="0"/>
              <w:bottom w:val="single" w:color="000000" w:sz="2" w:space="0"/>
            </w:tcBorders>
            <w:vAlign w:val="top"/>
          </w:tcPr>
          <w:p>
            <w:pPr>
              <w:spacing w:before="35" w:line="233" w:lineRule="auto"/>
              <w:ind w:left="303"/>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工会经</w:t>
            </w:r>
            <w:r>
              <w:rPr>
                <w:rFonts w:ascii="仿宋" w:hAnsi="仿宋" w:eastAsia="仿宋" w:cs="仿宋"/>
                <w:color w:val="auto"/>
                <w:spacing w:val="5"/>
                <w:sz w:val="17"/>
                <w:szCs w:val="17"/>
                <w:highlight w:val="none"/>
              </w:rPr>
              <w:t>费</w:t>
            </w:r>
          </w:p>
        </w:tc>
        <w:tc>
          <w:tcPr>
            <w:tcW w:w="855" w:type="dxa"/>
            <w:tcBorders>
              <w:top w:val="single" w:color="000000" w:sz="2" w:space="0"/>
              <w:bottom w:val="single" w:color="000000" w:sz="2" w:space="0"/>
            </w:tcBorders>
            <w:vAlign w:val="center"/>
          </w:tcPr>
          <w:p>
            <w:pPr>
              <w:spacing w:before="66" w:line="189" w:lineRule="auto"/>
              <w:ind w:left="410"/>
              <w:jc w:val="center"/>
              <w:rPr>
                <w:rFonts w:ascii="仿宋" w:hAnsi="仿宋" w:eastAsia="仿宋" w:cs="仿宋"/>
                <w:color w:val="auto"/>
                <w:sz w:val="17"/>
                <w:szCs w:val="17"/>
                <w:highlight w:val="none"/>
              </w:rPr>
            </w:pPr>
            <w:r>
              <w:rPr>
                <w:rFonts w:ascii="仿宋" w:hAnsi="仿宋" w:eastAsia="仿宋" w:cs="仿宋"/>
                <w:color w:val="auto"/>
                <w:spacing w:val="1"/>
                <w:sz w:val="17"/>
                <w:szCs w:val="17"/>
                <w:highlight w:val="none"/>
              </w:rPr>
              <w:t>10.1</w:t>
            </w:r>
            <w:r>
              <w:rPr>
                <w:rFonts w:ascii="仿宋" w:hAnsi="仿宋" w:eastAsia="仿宋" w:cs="仿宋"/>
                <w:color w:val="auto"/>
                <w:sz w:val="17"/>
                <w:szCs w:val="17"/>
                <w:highlight w:val="none"/>
              </w:rPr>
              <w:t>9</w:t>
            </w:r>
          </w:p>
        </w:tc>
        <w:tc>
          <w:tcPr>
            <w:tcW w:w="1075" w:type="dxa"/>
            <w:tcBorders>
              <w:top w:val="single" w:color="000000" w:sz="2" w:space="0"/>
              <w:bottom w:val="single" w:color="000000" w:sz="2" w:space="0"/>
            </w:tcBorders>
            <w:vAlign w:val="top"/>
          </w:tcPr>
          <w:p>
            <w:pPr>
              <w:spacing w:before="66"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9907</w:t>
            </w:r>
          </w:p>
        </w:tc>
        <w:tc>
          <w:tcPr>
            <w:tcW w:w="4390" w:type="dxa"/>
            <w:tcBorders>
              <w:top w:val="single" w:color="000000" w:sz="2" w:space="0"/>
              <w:bottom w:val="single" w:color="000000" w:sz="2" w:space="0"/>
            </w:tcBorders>
            <w:vAlign w:val="top"/>
          </w:tcPr>
          <w:p>
            <w:pPr>
              <w:spacing w:before="35" w:line="233" w:lineRule="auto"/>
              <w:ind w:left="324"/>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国家赔偿费用支</w:t>
            </w:r>
            <w:r>
              <w:rPr>
                <w:rFonts w:ascii="仿宋" w:hAnsi="仿宋" w:eastAsia="仿宋" w:cs="仿宋"/>
                <w:color w:val="auto"/>
                <w:spacing w:val="5"/>
                <w:sz w:val="17"/>
                <w:szCs w:val="17"/>
                <w:highlight w:val="none"/>
              </w:rPr>
              <w:t>出</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5" w:line="188" w:lineRule="auto"/>
              <w:ind w:left="121"/>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30309</w:t>
            </w:r>
          </w:p>
        </w:tc>
        <w:tc>
          <w:tcPr>
            <w:tcW w:w="3303" w:type="dxa"/>
            <w:tcBorders>
              <w:top w:val="single" w:color="000000" w:sz="2" w:space="0"/>
              <w:bottom w:val="single" w:color="000000" w:sz="2" w:space="0"/>
            </w:tcBorders>
            <w:vAlign w:val="top"/>
          </w:tcPr>
          <w:p>
            <w:pPr>
              <w:spacing w:before="35" w:line="233" w:lineRule="auto"/>
              <w:ind w:left="299"/>
              <w:rPr>
                <w:rFonts w:ascii="仿宋" w:hAnsi="仿宋" w:eastAsia="仿宋" w:cs="仿宋"/>
                <w:color w:val="auto"/>
                <w:sz w:val="17"/>
                <w:szCs w:val="17"/>
                <w:highlight w:val="none"/>
              </w:rPr>
            </w:pPr>
            <w:r>
              <w:rPr>
                <w:rFonts w:ascii="仿宋" w:hAnsi="仿宋" w:eastAsia="仿宋" w:cs="仿宋"/>
                <w:color w:val="auto"/>
                <w:spacing w:val="5"/>
                <w:sz w:val="17"/>
                <w:szCs w:val="17"/>
                <w:highlight w:val="none"/>
              </w:rPr>
              <w:t>奖励</w:t>
            </w:r>
            <w:r>
              <w:rPr>
                <w:rFonts w:ascii="仿宋" w:hAnsi="仿宋" w:eastAsia="仿宋" w:cs="仿宋"/>
                <w:color w:val="auto"/>
                <w:spacing w:val="4"/>
                <w:sz w:val="17"/>
                <w:szCs w:val="17"/>
                <w:highlight w:val="none"/>
              </w:rPr>
              <w:t>金</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5" w:line="188" w:lineRule="auto"/>
              <w:ind w:left="117"/>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30229</w:t>
            </w:r>
          </w:p>
        </w:tc>
        <w:tc>
          <w:tcPr>
            <w:tcW w:w="2295" w:type="dxa"/>
            <w:tcBorders>
              <w:top w:val="single" w:color="000000" w:sz="2" w:space="0"/>
              <w:bottom w:val="single" w:color="000000" w:sz="2" w:space="0"/>
            </w:tcBorders>
            <w:vAlign w:val="top"/>
          </w:tcPr>
          <w:p>
            <w:pPr>
              <w:spacing w:before="35" w:line="233" w:lineRule="auto"/>
              <w:ind w:left="300"/>
              <w:rPr>
                <w:rFonts w:ascii="仿宋" w:hAnsi="仿宋" w:eastAsia="仿宋" w:cs="仿宋"/>
                <w:color w:val="auto"/>
                <w:sz w:val="17"/>
                <w:szCs w:val="17"/>
                <w:highlight w:val="none"/>
              </w:rPr>
            </w:pPr>
            <w:r>
              <w:rPr>
                <w:rFonts w:ascii="仿宋" w:hAnsi="仿宋" w:eastAsia="仿宋" w:cs="仿宋"/>
                <w:color w:val="auto"/>
                <w:spacing w:val="7"/>
                <w:sz w:val="17"/>
                <w:szCs w:val="17"/>
                <w:highlight w:val="none"/>
              </w:rPr>
              <w:t>福</w:t>
            </w:r>
            <w:r>
              <w:rPr>
                <w:rFonts w:ascii="仿宋" w:hAnsi="仿宋" w:eastAsia="仿宋" w:cs="仿宋"/>
                <w:color w:val="auto"/>
                <w:spacing w:val="5"/>
                <w:sz w:val="17"/>
                <w:szCs w:val="17"/>
                <w:highlight w:val="none"/>
              </w:rPr>
              <w:t>利费</w:t>
            </w:r>
          </w:p>
        </w:tc>
        <w:tc>
          <w:tcPr>
            <w:tcW w:w="855" w:type="dxa"/>
            <w:tcBorders>
              <w:top w:val="single" w:color="000000" w:sz="2" w:space="0"/>
              <w:bottom w:val="single" w:color="000000" w:sz="2" w:space="0"/>
            </w:tcBorders>
            <w:vAlign w:val="center"/>
          </w:tcPr>
          <w:p>
            <w:pPr>
              <w:spacing w:before="53" w:line="200" w:lineRule="auto"/>
              <w:ind w:left="454"/>
              <w:jc w:val="center"/>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10"/>
                <w:sz w:val="17"/>
                <w:szCs w:val="17"/>
                <w:highlight w:val="none"/>
              </w:rPr>
              <w:t>1</w:t>
            </w:r>
            <w:r>
              <w:rPr>
                <w:rFonts w:ascii="Times New Roman" w:hAnsi="Times New Roman" w:eastAsia="Times New Roman" w:cs="Times New Roman"/>
                <w:color w:val="auto"/>
                <w:spacing w:val="-6"/>
                <w:sz w:val="17"/>
                <w:szCs w:val="17"/>
                <w:highlight w:val="none"/>
              </w:rPr>
              <w:t>4.14</w:t>
            </w:r>
          </w:p>
        </w:tc>
        <w:tc>
          <w:tcPr>
            <w:tcW w:w="1075" w:type="dxa"/>
            <w:tcBorders>
              <w:top w:val="single" w:color="000000" w:sz="2" w:space="0"/>
              <w:bottom w:val="single" w:color="000000" w:sz="2" w:space="0"/>
            </w:tcBorders>
            <w:vAlign w:val="top"/>
          </w:tcPr>
          <w:p>
            <w:pPr>
              <w:spacing w:before="68"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9908</w:t>
            </w:r>
          </w:p>
        </w:tc>
        <w:tc>
          <w:tcPr>
            <w:tcW w:w="4390" w:type="dxa"/>
            <w:tcBorders>
              <w:top w:val="single" w:color="000000" w:sz="2" w:space="0"/>
              <w:bottom w:val="single" w:color="000000" w:sz="2" w:space="0"/>
            </w:tcBorders>
            <w:vAlign w:val="top"/>
          </w:tcPr>
          <w:p>
            <w:pPr>
              <w:spacing w:before="35" w:line="231" w:lineRule="auto"/>
              <w:ind w:left="304"/>
              <w:rPr>
                <w:rFonts w:ascii="仿宋" w:hAnsi="仿宋" w:eastAsia="仿宋" w:cs="仿宋"/>
                <w:color w:val="auto"/>
                <w:sz w:val="17"/>
                <w:szCs w:val="17"/>
                <w:highlight w:val="none"/>
              </w:rPr>
            </w:pPr>
            <w:r>
              <w:rPr>
                <w:rFonts w:ascii="仿宋" w:hAnsi="仿宋" w:eastAsia="仿宋" w:cs="仿宋"/>
                <w:color w:val="auto"/>
                <w:spacing w:val="13"/>
                <w:sz w:val="17"/>
                <w:szCs w:val="17"/>
                <w:highlight w:val="none"/>
              </w:rPr>
              <w:t>对</w:t>
            </w:r>
            <w:r>
              <w:rPr>
                <w:rFonts w:ascii="仿宋" w:hAnsi="仿宋" w:eastAsia="仿宋" w:cs="仿宋"/>
                <w:color w:val="auto"/>
                <w:spacing w:val="9"/>
                <w:sz w:val="17"/>
                <w:szCs w:val="17"/>
                <w:highlight w:val="none"/>
              </w:rPr>
              <w:t>民间非营利组织和群众性自治组织补贴</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5" w:line="188" w:lineRule="auto"/>
              <w:ind w:left="121"/>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30310</w:t>
            </w:r>
          </w:p>
        </w:tc>
        <w:tc>
          <w:tcPr>
            <w:tcW w:w="3303" w:type="dxa"/>
            <w:tcBorders>
              <w:top w:val="single" w:color="000000" w:sz="2" w:space="0"/>
              <w:bottom w:val="single" w:color="000000" w:sz="2" w:space="0"/>
            </w:tcBorders>
            <w:vAlign w:val="top"/>
          </w:tcPr>
          <w:p>
            <w:pPr>
              <w:spacing w:before="33" w:line="233" w:lineRule="auto"/>
              <w:ind w:left="297"/>
              <w:rPr>
                <w:rFonts w:ascii="仿宋" w:hAnsi="仿宋" w:eastAsia="仿宋" w:cs="仿宋"/>
                <w:color w:val="auto"/>
                <w:sz w:val="17"/>
                <w:szCs w:val="17"/>
                <w:highlight w:val="none"/>
              </w:rPr>
            </w:pPr>
            <w:r>
              <w:rPr>
                <w:rFonts w:ascii="仿宋" w:hAnsi="仿宋" w:eastAsia="仿宋" w:cs="仿宋"/>
                <w:color w:val="auto"/>
                <w:spacing w:val="11"/>
                <w:sz w:val="17"/>
                <w:szCs w:val="17"/>
                <w:highlight w:val="none"/>
              </w:rPr>
              <w:t>个</w:t>
            </w:r>
            <w:r>
              <w:rPr>
                <w:rFonts w:ascii="仿宋" w:hAnsi="仿宋" w:eastAsia="仿宋" w:cs="仿宋"/>
                <w:color w:val="auto"/>
                <w:spacing w:val="8"/>
                <w:sz w:val="17"/>
                <w:szCs w:val="17"/>
                <w:highlight w:val="none"/>
              </w:rPr>
              <w:t>人农业生产补贴</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5" w:line="188" w:lineRule="auto"/>
              <w:ind w:left="117"/>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30231</w:t>
            </w:r>
          </w:p>
        </w:tc>
        <w:tc>
          <w:tcPr>
            <w:tcW w:w="2295" w:type="dxa"/>
            <w:tcBorders>
              <w:top w:val="single" w:color="000000" w:sz="2" w:space="0"/>
              <w:bottom w:val="single" w:color="000000" w:sz="2" w:space="0"/>
            </w:tcBorders>
            <w:vAlign w:val="top"/>
          </w:tcPr>
          <w:p>
            <w:pPr>
              <w:spacing w:before="33" w:line="231" w:lineRule="auto"/>
              <w:ind w:left="305"/>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公</w:t>
            </w:r>
            <w:r>
              <w:rPr>
                <w:rFonts w:ascii="仿宋" w:hAnsi="仿宋" w:eastAsia="仿宋" w:cs="仿宋"/>
                <w:color w:val="auto"/>
                <w:spacing w:val="8"/>
                <w:sz w:val="17"/>
                <w:szCs w:val="17"/>
                <w:highlight w:val="none"/>
              </w:rPr>
              <w:t>务用车运行维护费</w:t>
            </w:r>
          </w:p>
        </w:tc>
        <w:tc>
          <w:tcPr>
            <w:tcW w:w="855" w:type="dxa"/>
            <w:tcBorders>
              <w:top w:val="single" w:color="000000" w:sz="2" w:space="0"/>
              <w:bottom w:val="single" w:color="000000" w:sz="2" w:space="0"/>
            </w:tcBorders>
            <w:vAlign w:val="center"/>
          </w:tcPr>
          <w:p>
            <w:pPr>
              <w:spacing w:before="53" w:line="197" w:lineRule="auto"/>
              <w:ind w:left="531"/>
              <w:jc w:val="center"/>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3"/>
                <w:sz w:val="17"/>
                <w:szCs w:val="17"/>
                <w:highlight w:val="none"/>
              </w:rPr>
              <w:t>0.9</w:t>
            </w:r>
            <w:r>
              <w:rPr>
                <w:rFonts w:ascii="Times New Roman" w:hAnsi="Times New Roman" w:eastAsia="Times New Roman" w:cs="Times New Roman"/>
                <w:color w:val="auto"/>
                <w:spacing w:val="2"/>
                <w:sz w:val="17"/>
                <w:szCs w:val="17"/>
                <w:highlight w:val="none"/>
              </w:rPr>
              <w:t>5</w:t>
            </w:r>
          </w:p>
        </w:tc>
        <w:tc>
          <w:tcPr>
            <w:tcW w:w="1075" w:type="dxa"/>
            <w:tcBorders>
              <w:top w:val="single" w:color="000000" w:sz="2" w:space="0"/>
              <w:bottom w:val="single" w:color="000000" w:sz="2" w:space="0"/>
            </w:tcBorders>
            <w:vAlign w:val="top"/>
          </w:tcPr>
          <w:p>
            <w:pPr>
              <w:spacing w:before="65" w:line="197" w:lineRule="auto"/>
              <w:ind w:left="11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5"/>
                <w:sz w:val="17"/>
                <w:szCs w:val="17"/>
                <w:highlight w:val="none"/>
              </w:rPr>
              <w:t>3</w:t>
            </w:r>
            <w:r>
              <w:rPr>
                <w:rFonts w:ascii="Times New Roman" w:hAnsi="Times New Roman" w:eastAsia="Times New Roman" w:cs="Times New Roman"/>
                <w:color w:val="auto"/>
                <w:spacing w:val="3"/>
                <w:sz w:val="17"/>
                <w:szCs w:val="17"/>
                <w:highlight w:val="none"/>
              </w:rPr>
              <w:t>9999</w:t>
            </w:r>
          </w:p>
        </w:tc>
        <w:tc>
          <w:tcPr>
            <w:tcW w:w="4390" w:type="dxa"/>
            <w:tcBorders>
              <w:top w:val="single" w:color="000000" w:sz="2" w:space="0"/>
              <w:bottom w:val="single" w:color="000000" w:sz="2" w:space="0"/>
            </w:tcBorders>
            <w:vAlign w:val="top"/>
          </w:tcPr>
          <w:p>
            <w:pPr>
              <w:spacing w:before="33" w:line="233" w:lineRule="auto"/>
              <w:ind w:left="304"/>
              <w:rPr>
                <w:rFonts w:ascii="仿宋" w:hAnsi="仿宋" w:eastAsia="仿宋" w:cs="仿宋"/>
                <w:color w:val="auto"/>
                <w:sz w:val="17"/>
                <w:szCs w:val="17"/>
                <w:highlight w:val="none"/>
              </w:rPr>
            </w:pPr>
            <w:r>
              <w:rPr>
                <w:rFonts w:ascii="仿宋" w:hAnsi="仿宋" w:eastAsia="仿宋" w:cs="仿宋"/>
                <w:color w:val="auto"/>
                <w:spacing w:val="8"/>
                <w:sz w:val="17"/>
                <w:szCs w:val="17"/>
                <w:highlight w:val="none"/>
              </w:rPr>
              <w:t>其</w:t>
            </w:r>
            <w:r>
              <w:rPr>
                <w:rFonts w:ascii="仿宋" w:hAnsi="仿宋" w:eastAsia="仿宋" w:cs="仿宋"/>
                <w:color w:val="auto"/>
                <w:spacing w:val="6"/>
                <w:sz w:val="17"/>
                <w:szCs w:val="17"/>
                <w:highlight w:val="none"/>
              </w:rPr>
              <w:t>他支出</w:t>
            </w: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spacing w:before="66" w:line="188" w:lineRule="auto"/>
              <w:ind w:left="121"/>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30399</w:t>
            </w:r>
          </w:p>
        </w:tc>
        <w:tc>
          <w:tcPr>
            <w:tcW w:w="3303" w:type="dxa"/>
            <w:tcBorders>
              <w:top w:val="single" w:color="000000" w:sz="2" w:space="0"/>
              <w:bottom w:val="single" w:color="000000" w:sz="2" w:space="0"/>
            </w:tcBorders>
            <w:vAlign w:val="top"/>
          </w:tcPr>
          <w:p>
            <w:pPr>
              <w:spacing w:before="36" w:line="232" w:lineRule="auto"/>
              <w:ind w:left="300"/>
              <w:rPr>
                <w:rFonts w:ascii="仿宋" w:hAnsi="仿宋" w:eastAsia="仿宋" w:cs="仿宋"/>
                <w:color w:val="auto"/>
                <w:sz w:val="17"/>
                <w:szCs w:val="17"/>
                <w:highlight w:val="none"/>
              </w:rPr>
            </w:pPr>
            <w:r>
              <w:rPr>
                <w:rFonts w:ascii="仿宋" w:hAnsi="仿宋" w:eastAsia="仿宋" w:cs="仿宋"/>
                <w:color w:val="auto"/>
                <w:spacing w:val="9"/>
                <w:sz w:val="17"/>
                <w:szCs w:val="17"/>
                <w:highlight w:val="none"/>
              </w:rPr>
              <w:t>对其他个人和家庭的补助支</w:t>
            </w:r>
            <w:r>
              <w:rPr>
                <w:rFonts w:ascii="仿宋" w:hAnsi="仿宋" w:eastAsia="仿宋" w:cs="仿宋"/>
                <w:color w:val="auto"/>
                <w:spacing w:val="8"/>
                <w:sz w:val="17"/>
                <w:szCs w:val="17"/>
                <w:highlight w:val="none"/>
              </w:rPr>
              <w:t>出</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6" w:line="188" w:lineRule="auto"/>
              <w:ind w:left="117"/>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30239</w:t>
            </w:r>
          </w:p>
        </w:tc>
        <w:tc>
          <w:tcPr>
            <w:tcW w:w="2295" w:type="dxa"/>
            <w:tcBorders>
              <w:top w:val="single" w:color="000000" w:sz="2" w:space="0"/>
              <w:bottom w:val="single" w:color="000000" w:sz="2" w:space="0"/>
            </w:tcBorders>
            <w:vAlign w:val="top"/>
          </w:tcPr>
          <w:p>
            <w:pPr>
              <w:spacing w:before="36" w:line="232" w:lineRule="auto"/>
              <w:ind w:left="301"/>
              <w:rPr>
                <w:rFonts w:ascii="仿宋" w:hAnsi="仿宋" w:eastAsia="仿宋" w:cs="仿宋"/>
                <w:color w:val="auto"/>
                <w:sz w:val="17"/>
                <w:szCs w:val="17"/>
                <w:highlight w:val="none"/>
              </w:rPr>
            </w:pPr>
            <w:r>
              <w:rPr>
                <w:rFonts w:ascii="仿宋" w:hAnsi="仿宋" w:eastAsia="仿宋" w:cs="仿宋"/>
                <w:color w:val="auto"/>
                <w:spacing w:val="11"/>
                <w:sz w:val="17"/>
                <w:szCs w:val="17"/>
                <w:highlight w:val="none"/>
              </w:rPr>
              <w:t>其</w:t>
            </w:r>
            <w:r>
              <w:rPr>
                <w:rFonts w:ascii="仿宋" w:hAnsi="仿宋" w:eastAsia="仿宋" w:cs="仿宋"/>
                <w:color w:val="auto"/>
                <w:spacing w:val="7"/>
                <w:sz w:val="17"/>
                <w:szCs w:val="17"/>
                <w:highlight w:val="none"/>
              </w:rPr>
              <w:t>他交通费用</w:t>
            </w:r>
          </w:p>
        </w:tc>
        <w:tc>
          <w:tcPr>
            <w:tcW w:w="855" w:type="dxa"/>
            <w:tcBorders>
              <w:top w:val="single" w:color="000000" w:sz="2" w:space="0"/>
              <w:bottom w:val="single" w:color="000000" w:sz="2" w:space="0"/>
            </w:tcBorders>
            <w:vAlign w:val="center"/>
          </w:tcPr>
          <w:p>
            <w:pPr>
              <w:spacing w:before="52" w:line="197" w:lineRule="auto"/>
              <w:ind w:left="440"/>
              <w:jc w:val="center"/>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4"/>
                <w:sz w:val="17"/>
                <w:szCs w:val="17"/>
                <w:highlight w:val="none"/>
              </w:rPr>
              <w:t>3</w:t>
            </w:r>
            <w:r>
              <w:rPr>
                <w:rFonts w:ascii="Times New Roman" w:hAnsi="Times New Roman" w:eastAsia="Times New Roman" w:cs="Times New Roman"/>
                <w:color w:val="auto"/>
                <w:spacing w:val="3"/>
                <w:sz w:val="17"/>
                <w:szCs w:val="17"/>
                <w:highlight w:val="none"/>
              </w:rPr>
              <w:t>1.45</w:t>
            </w:r>
          </w:p>
        </w:tc>
        <w:tc>
          <w:tcPr>
            <w:tcW w:w="1075" w:type="dxa"/>
            <w:tcBorders>
              <w:top w:val="single" w:color="000000" w:sz="2" w:space="0"/>
              <w:bottom w:val="single" w:color="000000" w:sz="2" w:space="0"/>
            </w:tcBorders>
            <w:vAlign w:val="top"/>
          </w:tcPr>
          <w:p>
            <w:pPr>
              <w:rPr>
                <w:rFonts w:ascii="Arial"/>
                <w:color w:val="auto"/>
                <w:sz w:val="21"/>
                <w:highlight w:val="none"/>
              </w:rPr>
            </w:pPr>
          </w:p>
        </w:tc>
        <w:tc>
          <w:tcPr>
            <w:tcW w:w="4390" w:type="dxa"/>
            <w:tcBorders>
              <w:top w:val="single" w:color="000000" w:sz="2" w:space="0"/>
              <w:bottom w:val="single" w:color="000000" w:sz="2" w:space="0"/>
            </w:tcBorders>
            <w:vAlign w:val="top"/>
          </w:tcPr>
          <w:p>
            <w:pPr>
              <w:rPr>
                <w:rFonts w:ascii="Arial"/>
                <w:color w:val="auto"/>
                <w:sz w:val="21"/>
                <w:highlight w:val="none"/>
              </w:rPr>
            </w:pP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157" w:type="dxa"/>
            <w:tcBorders>
              <w:top w:val="single" w:color="000000" w:sz="2" w:space="0"/>
              <w:bottom w:val="single" w:color="000000" w:sz="2" w:space="0"/>
            </w:tcBorders>
            <w:vAlign w:val="top"/>
          </w:tcPr>
          <w:p>
            <w:pPr>
              <w:rPr>
                <w:rFonts w:ascii="Arial"/>
                <w:color w:val="auto"/>
                <w:sz w:val="21"/>
                <w:highlight w:val="none"/>
              </w:rPr>
            </w:pPr>
          </w:p>
        </w:tc>
        <w:tc>
          <w:tcPr>
            <w:tcW w:w="3303" w:type="dxa"/>
            <w:tcBorders>
              <w:top w:val="single" w:color="000000" w:sz="2" w:space="0"/>
              <w:bottom w:val="single" w:color="000000" w:sz="2" w:space="0"/>
            </w:tcBorders>
            <w:vAlign w:val="top"/>
          </w:tcPr>
          <w:p>
            <w:pPr>
              <w:rPr>
                <w:rFonts w:ascii="Arial"/>
                <w:color w:val="auto"/>
                <w:sz w:val="21"/>
                <w:highlight w:val="none"/>
              </w:rPr>
            </w:pP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6" w:line="188" w:lineRule="auto"/>
              <w:ind w:left="117"/>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30240</w:t>
            </w:r>
          </w:p>
        </w:tc>
        <w:tc>
          <w:tcPr>
            <w:tcW w:w="2295" w:type="dxa"/>
            <w:tcBorders>
              <w:top w:val="single" w:color="000000" w:sz="2" w:space="0"/>
              <w:bottom w:val="single" w:color="000000" w:sz="2" w:space="0"/>
            </w:tcBorders>
            <w:vAlign w:val="top"/>
          </w:tcPr>
          <w:p>
            <w:pPr>
              <w:spacing w:before="35" w:line="233" w:lineRule="auto"/>
              <w:ind w:left="299"/>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税</w:t>
            </w:r>
            <w:r>
              <w:rPr>
                <w:rFonts w:ascii="仿宋" w:hAnsi="仿宋" w:eastAsia="仿宋" w:cs="仿宋"/>
                <w:color w:val="auto"/>
                <w:spacing w:val="8"/>
                <w:sz w:val="17"/>
                <w:szCs w:val="17"/>
                <w:highlight w:val="none"/>
              </w:rPr>
              <w:t>金及附加费用</w:t>
            </w: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075" w:type="dxa"/>
            <w:tcBorders>
              <w:top w:val="single" w:color="000000" w:sz="2" w:space="0"/>
              <w:bottom w:val="single" w:color="000000" w:sz="2" w:space="0"/>
            </w:tcBorders>
            <w:vAlign w:val="top"/>
          </w:tcPr>
          <w:p>
            <w:pPr>
              <w:rPr>
                <w:rFonts w:ascii="Arial"/>
                <w:color w:val="auto"/>
                <w:sz w:val="21"/>
                <w:highlight w:val="none"/>
              </w:rPr>
            </w:pPr>
          </w:p>
        </w:tc>
        <w:tc>
          <w:tcPr>
            <w:tcW w:w="4390" w:type="dxa"/>
            <w:tcBorders>
              <w:top w:val="single" w:color="000000" w:sz="2" w:space="0"/>
              <w:bottom w:val="single" w:color="000000" w:sz="2" w:space="0"/>
            </w:tcBorders>
            <w:vAlign w:val="top"/>
          </w:tcPr>
          <w:p>
            <w:pPr>
              <w:rPr>
                <w:rFonts w:ascii="Arial"/>
                <w:color w:val="auto"/>
                <w:sz w:val="21"/>
                <w:highlight w:val="none"/>
              </w:rPr>
            </w:pP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1157" w:type="dxa"/>
            <w:tcBorders>
              <w:top w:val="single" w:color="000000" w:sz="2" w:space="0"/>
              <w:bottom w:val="single" w:color="000000" w:sz="2" w:space="0"/>
            </w:tcBorders>
            <w:vAlign w:val="top"/>
          </w:tcPr>
          <w:p>
            <w:pPr>
              <w:rPr>
                <w:rFonts w:ascii="Arial"/>
                <w:color w:val="auto"/>
                <w:sz w:val="21"/>
                <w:highlight w:val="none"/>
              </w:rPr>
            </w:pPr>
          </w:p>
        </w:tc>
        <w:tc>
          <w:tcPr>
            <w:tcW w:w="3303" w:type="dxa"/>
            <w:tcBorders>
              <w:top w:val="single" w:color="000000" w:sz="2" w:space="0"/>
              <w:bottom w:val="single" w:color="000000" w:sz="2" w:space="0"/>
            </w:tcBorders>
            <w:vAlign w:val="top"/>
          </w:tcPr>
          <w:p>
            <w:pPr>
              <w:rPr>
                <w:rFonts w:ascii="Arial"/>
                <w:color w:val="auto"/>
                <w:sz w:val="21"/>
                <w:highlight w:val="none"/>
              </w:rPr>
            </w:pPr>
          </w:p>
        </w:tc>
        <w:tc>
          <w:tcPr>
            <w:tcW w:w="855" w:type="dxa"/>
            <w:tcBorders>
              <w:top w:val="single" w:color="000000" w:sz="2" w:space="0"/>
              <w:bottom w:val="single" w:color="000000" w:sz="2" w:space="0"/>
            </w:tcBorders>
            <w:vAlign w:val="center"/>
          </w:tcPr>
          <w:p>
            <w:pPr>
              <w:jc w:val="center"/>
              <w:rPr>
                <w:rFonts w:ascii="Arial"/>
                <w:color w:val="auto"/>
                <w:sz w:val="21"/>
                <w:highlight w:val="none"/>
              </w:rPr>
            </w:pPr>
          </w:p>
        </w:tc>
        <w:tc>
          <w:tcPr>
            <w:tcW w:w="1109" w:type="dxa"/>
            <w:tcBorders>
              <w:top w:val="single" w:color="000000" w:sz="2" w:space="0"/>
              <w:bottom w:val="single" w:color="000000" w:sz="2" w:space="0"/>
            </w:tcBorders>
            <w:vAlign w:val="top"/>
          </w:tcPr>
          <w:p>
            <w:pPr>
              <w:spacing w:before="65" w:line="188" w:lineRule="auto"/>
              <w:ind w:left="117"/>
              <w:rPr>
                <w:rFonts w:ascii="仿宋" w:hAnsi="仿宋" w:eastAsia="仿宋" w:cs="仿宋"/>
                <w:color w:val="auto"/>
                <w:sz w:val="17"/>
                <w:szCs w:val="17"/>
                <w:highlight w:val="none"/>
              </w:rPr>
            </w:pPr>
            <w:r>
              <w:rPr>
                <w:rFonts w:ascii="仿宋" w:hAnsi="仿宋" w:eastAsia="仿宋" w:cs="仿宋"/>
                <w:color w:val="auto"/>
                <w:spacing w:val="3"/>
                <w:sz w:val="17"/>
                <w:szCs w:val="17"/>
                <w:highlight w:val="none"/>
              </w:rPr>
              <w:t>30299</w:t>
            </w:r>
          </w:p>
        </w:tc>
        <w:tc>
          <w:tcPr>
            <w:tcW w:w="2295" w:type="dxa"/>
            <w:tcBorders>
              <w:top w:val="single" w:color="000000" w:sz="2" w:space="0"/>
              <w:bottom w:val="single" w:color="000000" w:sz="2" w:space="0"/>
            </w:tcBorders>
            <w:vAlign w:val="top"/>
          </w:tcPr>
          <w:p>
            <w:pPr>
              <w:spacing w:before="34" w:line="233" w:lineRule="auto"/>
              <w:ind w:left="303"/>
              <w:rPr>
                <w:rFonts w:ascii="仿宋" w:hAnsi="仿宋" w:eastAsia="仿宋" w:cs="仿宋"/>
                <w:color w:val="auto"/>
                <w:sz w:val="17"/>
                <w:szCs w:val="17"/>
                <w:highlight w:val="none"/>
              </w:rPr>
            </w:pPr>
            <w:r>
              <w:rPr>
                <w:rFonts w:ascii="仿宋" w:hAnsi="仿宋" w:eastAsia="仿宋" w:cs="仿宋"/>
                <w:color w:val="auto"/>
                <w:spacing w:val="12"/>
                <w:sz w:val="17"/>
                <w:szCs w:val="17"/>
                <w:highlight w:val="none"/>
              </w:rPr>
              <w:t>其</w:t>
            </w:r>
            <w:r>
              <w:rPr>
                <w:rFonts w:ascii="仿宋" w:hAnsi="仿宋" w:eastAsia="仿宋" w:cs="仿宋"/>
                <w:color w:val="auto"/>
                <w:spacing w:val="8"/>
                <w:sz w:val="17"/>
                <w:szCs w:val="17"/>
                <w:highlight w:val="none"/>
              </w:rPr>
              <w:t>他商品和服务支出</w:t>
            </w:r>
          </w:p>
        </w:tc>
        <w:tc>
          <w:tcPr>
            <w:tcW w:w="855" w:type="dxa"/>
            <w:tcBorders>
              <w:top w:val="single" w:color="000000" w:sz="2" w:space="0"/>
              <w:bottom w:val="single" w:color="000000" w:sz="2" w:space="0"/>
            </w:tcBorders>
            <w:vAlign w:val="top"/>
          </w:tcPr>
          <w:p>
            <w:pPr>
              <w:spacing w:before="54" w:line="197" w:lineRule="auto"/>
              <w:ind w:left="528"/>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4"/>
                <w:sz w:val="17"/>
                <w:szCs w:val="17"/>
                <w:highlight w:val="none"/>
              </w:rPr>
              <w:t>2</w:t>
            </w:r>
            <w:r>
              <w:rPr>
                <w:rFonts w:ascii="Times New Roman" w:hAnsi="Times New Roman" w:eastAsia="Times New Roman" w:cs="Times New Roman"/>
                <w:color w:val="auto"/>
                <w:spacing w:val="3"/>
                <w:sz w:val="17"/>
                <w:szCs w:val="17"/>
                <w:highlight w:val="none"/>
              </w:rPr>
              <w:t>8.7</w:t>
            </w:r>
          </w:p>
        </w:tc>
        <w:tc>
          <w:tcPr>
            <w:tcW w:w="1075" w:type="dxa"/>
            <w:tcBorders>
              <w:top w:val="single" w:color="000000" w:sz="2" w:space="0"/>
              <w:bottom w:val="single" w:color="000000" w:sz="2" w:space="0"/>
            </w:tcBorders>
            <w:vAlign w:val="top"/>
          </w:tcPr>
          <w:p>
            <w:pPr>
              <w:rPr>
                <w:rFonts w:ascii="Arial"/>
                <w:color w:val="auto"/>
                <w:sz w:val="21"/>
                <w:highlight w:val="none"/>
              </w:rPr>
            </w:pPr>
          </w:p>
        </w:tc>
        <w:tc>
          <w:tcPr>
            <w:tcW w:w="4390" w:type="dxa"/>
            <w:tcBorders>
              <w:top w:val="single" w:color="000000" w:sz="2" w:space="0"/>
              <w:bottom w:val="single" w:color="000000" w:sz="2" w:space="0"/>
            </w:tcBorders>
            <w:vAlign w:val="top"/>
          </w:tcPr>
          <w:p>
            <w:pPr>
              <w:rPr>
                <w:rFonts w:ascii="Arial"/>
                <w:color w:val="auto"/>
                <w:sz w:val="21"/>
                <w:highlight w:val="none"/>
              </w:rPr>
            </w:pPr>
          </w:p>
        </w:tc>
        <w:tc>
          <w:tcPr>
            <w:tcW w:w="865"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8" w:hRule="atLeast"/>
        </w:trPr>
        <w:tc>
          <w:tcPr>
            <w:tcW w:w="4460" w:type="dxa"/>
            <w:gridSpan w:val="2"/>
            <w:tcBorders>
              <w:top w:val="single" w:color="000000" w:sz="2" w:space="0"/>
              <w:bottom w:val="single" w:color="000000" w:sz="2" w:space="0"/>
            </w:tcBorders>
            <w:vAlign w:val="top"/>
          </w:tcPr>
          <w:p>
            <w:pPr>
              <w:spacing w:before="35" w:line="233" w:lineRule="auto"/>
              <w:ind w:left="1705"/>
              <w:rPr>
                <w:rFonts w:ascii="仿宋" w:hAnsi="仿宋" w:eastAsia="仿宋" w:cs="仿宋"/>
                <w:color w:val="auto"/>
                <w:sz w:val="17"/>
                <w:szCs w:val="17"/>
                <w:highlight w:val="none"/>
              </w:rPr>
            </w:pPr>
            <w:r>
              <w:rPr>
                <w:rFonts w:ascii="仿宋" w:hAnsi="仿宋" w:eastAsia="仿宋" w:cs="仿宋"/>
                <w:color w:val="auto"/>
                <w:spacing w:val="10"/>
                <w:sz w:val="17"/>
                <w:szCs w:val="17"/>
                <w:highlight w:val="none"/>
              </w:rPr>
              <w:t>人</w:t>
            </w:r>
            <w:r>
              <w:rPr>
                <w:rFonts w:ascii="仿宋" w:hAnsi="仿宋" w:eastAsia="仿宋" w:cs="仿宋"/>
                <w:color w:val="auto"/>
                <w:spacing w:val="7"/>
                <w:sz w:val="17"/>
                <w:szCs w:val="17"/>
                <w:highlight w:val="none"/>
              </w:rPr>
              <w:t>员经费合计</w:t>
            </w:r>
          </w:p>
        </w:tc>
        <w:tc>
          <w:tcPr>
            <w:tcW w:w="855" w:type="dxa"/>
            <w:tcBorders>
              <w:top w:val="single" w:color="000000" w:sz="2" w:space="0"/>
              <w:bottom w:val="single" w:color="000000" w:sz="2" w:space="0"/>
            </w:tcBorders>
            <w:vAlign w:val="center"/>
          </w:tcPr>
          <w:p>
            <w:pPr>
              <w:spacing w:before="66" w:line="197" w:lineRule="auto"/>
              <w:ind w:left="263"/>
              <w:jc w:val="center"/>
              <w:rPr>
                <w:rFonts w:ascii="Times New Roman" w:hAnsi="Times New Roman" w:eastAsia="Times New Roman" w:cs="Times New Roman"/>
                <w:color w:val="auto"/>
                <w:sz w:val="17"/>
                <w:szCs w:val="17"/>
                <w:highlight w:val="none"/>
              </w:rPr>
            </w:pPr>
            <w:r>
              <w:rPr>
                <w:rFonts w:ascii="Times New Roman" w:hAnsi="Times New Roman" w:eastAsia="Times New Roman" w:cs="Times New Roman"/>
                <w:color w:val="auto"/>
                <w:spacing w:val="4"/>
                <w:sz w:val="17"/>
                <w:szCs w:val="17"/>
                <w:highlight w:val="none"/>
              </w:rPr>
              <w:t>5</w:t>
            </w:r>
            <w:r>
              <w:rPr>
                <w:rFonts w:ascii="Times New Roman" w:hAnsi="Times New Roman" w:eastAsia="Times New Roman" w:cs="Times New Roman"/>
                <w:color w:val="auto"/>
                <w:spacing w:val="3"/>
                <w:sz w:val="17"/>
                <w:szCs w:val="17"/>
                <w:highlight w:val="none"/>
              </w:rPr>
              <w:t>27.22</w:t>
            </w:r>
          </w:p>
        </w:tc>
        <w:tc>
          <w:tcPr>
            <w:tcW w:w="9724" w:type="dxa"/>
            <w:gridSpan w:val="5"/>
            <w:tcBorders>
              <w:top w:val="single" w:color="000000" w:sz="2" w:space="0"/>
              <w:bottom w:val="single" w:color="000000" w:sz="2" w:space="0"/>
            </w:tcBorders>
            <w:vAlign w:val="top"/>
          </w:tcPr>
          <w:p>
            <w:pPr>
              <w:spacing w:before="35" w:line="233" w:lineRule="auto"/>
              <w:ind w:left="123"/>
              <w:rPr>
                <w:rFonts w:ascii="仿宋" w:hAnsi="仿宋" w:eastAsia="仿宋" w:cs="仿宋"/>
                <w:color w:val="auto"/>
                <w:sz w:val="17"/>
                <w:szCs w:val="17"/>
                <w:highlight w:val="none"/>
              </w:rPr>
            </w:pPr>
            <w:r>
              <w:rPr>
                <w:rFonts w:ascii="仿宋" w:hAnsi="仿宋" w:eastAsia="仿宋" w:cs="仿宋"/>
                <w:color w:val="auto"/>
                <w:spacing w:val="9"/>
                <w:sz w:val="17"/>
                <w:szCs w:val="17"/>
                <w:highlight w:val="none"/>
              </w:rPr>
              <w:t>公</w:t>
            </w:r>
            <w:r>
              <w:rPr>
                <w:rFonts w:ascii="仿宋" w:hAnsi="仿宋" w:eastAsia="仿宋" w:cs="仿宋"/>
                <w:color w:val="auto"/>
                <w:spacing w:val="7"/>
                <w:sz w:val="17"/>
                <w:szCs w:val="17"/>
                <w:highlight w:val="none"/>
              </w:rPr>
              <w:t>用经费合计</w:t>
            </w:r>
          </w:p>
        </w:tc>
        <w:tc>
          <w:tcPr>
            <w:tcW w:w="865" w:type="dxa"/>
            <w:tcBorders>
              <w:top w:val="single" w:color="000000" w:sz="2" w:space="0"/>
              <w:bottom w:val="single" w:color="000000" w:sz="2" w:space="0"/>
            </w:tcBorders>
            <w:vAlign w:val="top"/>
          </w:tcPr>
          <w:p>
            <w:pPr>
              <w:spacing w:before="65" w:line="189" w:lineRule="auto"/>
              <w:ind w:left="124"/>
              <w:rPr>
                <w:rFonts w:ascii="仿宋" w:hAnsi="仿宋" w:eastAsia="仿宋" w:cs="仿宋"/>
                <w:color w:val="auto"/>
                <w:sz w:val="17"/>
                <w:szCs w:val="17"/>
                <w:highlight w:val="none"/>
              </w:rPr>
            </w:pPr>
            <w:r>
              <w:rPr>
                <w:rFonts w:ascii="仿宋" w:hAnsi="仿宋" w:eastAsia="仿宋" w:cs="仿宋"/>
                <w:color w:val="auto"/>
                <w:spacing w:val="6"/>
                <w:sz w:val="17"/>
                <w:szCs w:val="17"/>
                <w:highlight w:val="none"/>
              </w:rPr>
              <w:t>2</w:t>
            </w:r>
            <w:r>
              <w:rPr>
                <w:rFonts w:ascii="仿宋" w:hAnsi="仿宋" w:eastAsia="仿宋" w:cs="仿宋"/>
                <w:color w:val="auto"/>
                <w:spacing w:val="4"/>
                <w:sz w:val="17"/>
                <w:szCs w:val="17"/>
                <w:highlight w:val="none"/>
              </w:rPr>
              <w:t>0</w:t>
            </w:r>
            <w:r>
              <w:rPr>
                <w:rFonts w:ascii="仿宋" w:hAnsi="仿宋" w:eastAsia="仿宋" w:cs="仿宋"/>
                <w:color w:val="auto"/>
                <w:spacing w:val="3"/>
                <w:sz w:val="17"/>
                <w:szCs w:val="17"/>
                <w:highlight w:val="none"/>
              </w:rPr>
              <w:t>1.13</w:t>
            </w:r>
          </w:p>
        </w:tc>
      </w:tr>
    </w:tbl>
    <w:p>
      <w:pPr>
        <w:spacing w:before="54" w:line="196" w:lineRule="auto"/>
        <w:ind w:left="238"/>
        <w:rPr>
          <w:rFonts w:ascii="黑体" w:hAnsi="黑体" w:eastAsia="黑体" w:cs="黑体"/>
          <w:color w:val="auto"/>
          <w:sz w:val="20"/>
          <w:szCs w:val="20"/>
          <w:highlight w:val="none"/>
        </w:rPr>
      </w:pPr>
      <w:r>
        <w:rPr>
          <w:rFonts w:ascii="黑体" w:hAnsi="黑体" w:eastAsia="黑体" w:cs="黑体"/>
          <w:color w:val="auto"/>
          <w:spacing w:val="14"/>
          <w:sz w:val="20"/>
          <w:szCs w:val="20"/>
          <w:highlight w:val="none"/>
        </w:rPr>
        <w:t>注</w:t>
      </w:r>
      <w:r>
        <w:rPr>
          <w:rFonts w:ascii="黑体" w:hAnsi="黑体" w:eastAsia="黑体" w:cs="黑体"/>
          <w:color w:val="auto"/>
          <w:spacing w:val="9"/>
          <w:sz w:val="20"/>
          <w:szCs w:val="20"/>
          <w:highlight w:val="none"/>
        </w:rPr>
        <w:t>：本表反映部门年度一般公共预算财政拨款基本支出明细情况。</w:t>
      </w:r>
    </w:p>
    <w:p>
      <w:pPr>
        <w:rPr>
          <w:color w:val="auto"/>
          <w:highlight w:val="none"/>
        </w:rPr>
        <w:sectPr>
          <w:type w:val="continuous"/>
          <w:pgSz w:w="16840" w:h="11910"/>
          <w:pgMar w:top="1012" w:right="428" w:bottom="0" w:left="492" w:header="0" w:footer="0" w:gutter="0"/>
          <w:cols w:equalWidth="0" w:num="1">
            <w:col w:w="15920"/>
          </w:cols>
        </w:sectPr>
      </w:pPr>
    </w:p>
    <w:p>
      <w:pPr>
        <w:spacing w:before="145" w:line="550" w:lineRule="exact"/>
        <w:ind w:left="4169"/>
        <w:outlineLvl w:val="1"/>
        <w:rPr>
          <w:rFonts w:ascii="宋体" w:hAnsi="宋体" w:eastAsia="宋体" w:cs="宋体"/>
          <w:color w:val="auto"/>
          <w:sz w:val="35"/>
          <w:szCs w:val="35"/>
          <w:highlight w:val="none"/>
        </w:rPr>
      </w:pPr>
      <w:r>
        <w:rPr>
          <w:rFonts w:ascii="宋体" w:hAnsi="宋体" w:eastAsia="宋体" w:cs="宋体"/>
          <w:color w:val="auto"/>
          <w:spacing w:val="10"/>
          <w:position w:val="2"/>
          <w:sz w:val="35"/>
          <w:szCs w:val="35"/>
          <w:highlight w:val="none"/>
        </w:rPr>
        <w:t>一</w:t>
      </w:r>
      <w:r>
        <w:rPr>
          <w:rFonts w:ascii="宋体" w:hAnsi="宋体" w:eastAsia="宋体" w:cs="宋体"/>
          <w:color w:val="auto"/>
          <w:spacing w:val="9"/>
          <w:position w:val="2"/>
          <w:sz w:val="35"/>
          <w:szCs w:val="35"/>
          <w:highlight w:val="none"/>
        </w:rPr>
        <w:t>般公共预算财政拨款“三公”经费支出决算表</w:t>
      </w:r>
    </w:p>
    <w:p>
      <w:pPr>
        <w:spacing w:line="230" w:lineRule="auto"/>
        <w:ind w:left="242"/>
        <w:rPr>
          <w:rFonts w:ascii="仿宋" w:hAnsi="仿宋" w:eastAsia="仿宋" w:cs="仿宋"/>
          <w:color w:val="auto"/>
          <w:sz w:val="20"/>
          <w:szCs w:val="20"/>
          <w:highlight w:val="none"/>
        </w:rPr>
      </w:pPr>
      <w:r>
        <w:rPr>
          <w:color w:val="auto"/>
          <w:highlight w:val="none"/>
        </w:rPr>
        <w:pict>
          <v:shape id="_x0000_s1030" o:spid="_x0000_s1030" o:spt="202" type="#_x0000_t202" style="position:absolute;left:0pt;margin-left:698.95pt;margin-top:-0.95pt;height:14.55pt;width:43pt;z-index:251663360;mso-width-relative:page;mso-height-relative:page;" filled="f" stroked="f" coordsize="21600,21600">
            <v:path/>
            <v:fill on="f" focussize="0,0"/>
            <v:stroke on="f"/>
            <v:imagedata o:title=""/>
            <o:lock v:ext="edit" aspectratio="f"/>
            <v:textbox inset="0mm,0mm,0mm,0mm">
              <w:txbxContent>
                <w:p>
                  <w:pPr>
                    <w:spacing w:before="19" w:line="231" w:lineRule="auto"/>
                    <w:ind w:left="20"/>
                    <w:rPr>
                      <w:rFonts w:ascii="仿宋" w:hAnsi="仿宋" w:eastAsia="仿宋" w:cs="仿宋"/>
                      <w:sz w:val="20"/>
                      <w:szCs w:val="20"/>
                    </w:rPr>
                  </w:pPr>
                  <w:r>
                    <w:rPr>
                      <w:rFonts w:ascii="仿宋" w:hAnsi="仿宋" w:eastAsia="仿宋" w:cs="仿宋"/>
                      <w:spacing w:val="4"/>
                      <w:sz w:val="20"/>
                      <w:szCs w:val="20"/>
                    </w:rPr>
                    <w:t>公开</w:t>
                  </w:r>
                  <w:r>
                    <w:rPr>
                      <w:rFonts w:ascii="Times New Roman" w:hAnsi="Times New Roman" w:eastAsia="Times New Roman" w:cs="Times New Roman"/>
                      <w:spacing w:val="4"/>
                      <w:sz w:val="20"/>
                      <w:szCs w:val="20"/>
                    </w:rPr>
                    <w:t>07</w:t>
                  </w:r>
                  <w:r>
                    <w:rPr>
                      <w:rFonts w:ascii="仿宋" w:hAnsi="仿宋" w:eastAsia="仿宋" w:cs="仿宋"/>
                      <w:spacing w:val="3"/>
                      <w:sz w:val="20"/>
                      <w:szCs w:val="20"/>
                    </w:rPr>
                    <w:t>表</w:t>
                  </w:r>
                </w:p>
              </w:txbxContent>
            </v:textbox>
          </v:shape>
        </w:pict>
      </w:r>
      <w:r>
        <w:rPr>
          <w:rFonts w:ascii="仿宋" w:hAnsi="仿宋" w:eastAsia="仿宋" w:cs="仿宋"/>
          <w:color w:val="auto"/>
          <w:spacing w:val="10"/>
          <w:sz w:val="20"/>
          <w:szCs w:val="20"/>
          <w:highlight w:val="none"/>
        </w:rPr>
        <w:t>部</w:t>
      </w:r>
      <w:r>
        <w:rPr>
          <w:rFonts w:ascii="仿宋" w:hAnsi="仿宋" w:eastAsia="仿宋" w:cs="仿宋"/>
          <w:color w:val="auto"/>
          <w:spacing w:val="8"/>
          <w:sz w:val="20"/>
          <w:szCs w:val="20"/>
          <w:highlight w:val="none"/>
        </w:rPr>
        <w:t>门：湘潭县审计局</w:t>
      </w:r>
    </w:p>
    <w:p>
      <w:pPr>
        <w:spacing w:before="65" w:line="229" w:lineRule="auto"/>
        <w:ind w:right="319"/>
        <w:jc w:val="right"/>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单位：万元</w:t>
      </w:r>
    </w:p>
    <w:p>
      <w:pPr>
        <w:spacing w:line="16" w:lineRule="exact"/>
        <w:rPr>
          <w:color w:val="auto"/>
          <w:highlight w:val="none"/>
        </w:rPr>
      </w:pPr>
    </w:p>
    <w:tbl>
      <w:tblPr>
        <w:tblStyle w:val="5"/>
        <w:tblW w:w="14644"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8"/>
        <w:gridCol w:w="1218"/>
        <w:gridCol w:w="1219"/>
        <w:gridCol w:w="1219"/>
        <w:gridCol w:w="1219"/>
        <w:gridCol w:w="1219"/>
        <w:gridCol w:w="1218"/>
        <w:gridCol w:w="1219"/>
        <w:gridCol w:w="1219"/>
        <w:gridCol w:w="1219"/>
        <w:gridCol w:w="1219"/>
        <w:gridCol w:w="12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7322" w:type="dxa"/>
            <w:gridSpan w:val="6"/>
            <w:tcBorders>
              <w:left w:val="single" w:color="000000" w:sz="6" w:space="0"/>
            </w:tcBorders>
            <w:vAlign w:val="top"/>
          </w:tcPr>
          <w:p>
            <w:pPr>
              <w:spacing w:before="109" w:line="230" w:lineRule="auto"/>
              <w:ind w:left="3364"/>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预</w:t>
            </w:r>
            <w:r>
              <w:rPr>
                <w:rFonts w:ascii="仿宋" w:hAnsi="仿宋" w:eastAsia="仿宋" w:cs="仿宋"/>
                <w:color w:val="auto"/>
                <w:spacing w:val="4"/>
                <w:sz w:val="20"/>
                <w:szCs w:val="20"/>
                <w:highlight w:val="none"/>
              </w:rPr>
              <w:t>算数</w:t>
            </w:r>
          </w:p>
        </w:tc>
        <w:tc>
          <w:tcPr>
            <w:tcW w:w="7322" w:type="dxa"/>
            <w:gridSpan w:val="6"/>
            <w:tcBorders>
              <w:right w:val="single" w:color="000000" w:sz="6" w:space="0"/>
            </w:tcBorders>
            <w:vAlign w:val="top"/>
          </w:tcPr>
          <w:p>
            <w:pPr>
              <w:spacing w:before="109" w:line="230" w:lineRule="auto"/>
              <w:ind w:left="3367"/>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决</w:t>
            </w:r>
            <w:r>
              <w:rPr>
                <w:rFonts w:ascii="仿宋" w:hAnsi="仿宋" w:eastAsia="仿宋" w:cs="仿宋"/>
                <w:color w:val="auto"/>
                <w:spacing w:val="4"/>
                <w:sz w:val="20"/>
                <w:szCs w:val="20"/>
                <w:highlight w:val="none"/>
              </w:rPr>
              <w:t>算数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228" w:type="dxa"/>
            <w:vMerge w:val="restart"/>
            <w:tcBorders>
              <w:left w:val="single" w:color="000000" w:sz="6" w:space="0"/>
              <w:bottom w:val="nil"/>
            </w:tcBorders>
            <w:vAlign w:val="top"/>
          </w:tcPr>
          <w:p>
            <w:pPr>
              <w:spacing w:line="348" w:lineRule="auto"/>
              <w:rPr>
                <w:rFonts w:ascii="Arial"/>
                <w:color w:val="auto"/>
                <w:sz w:val="21"/>
                <w:highlight w:val="none"/>
              </w:rPr>
            </w:pPr>
          </w:p>
          <w:p>
            <w:pPr>
              <w:spacing w:before="65" w:line="231" w:lineRule="auto"/>
              <w:ind w:left="424"/>
              <w:rPr>
                <w:rFonts w:ascii="仿宋" w:hAnsi="仿宋" w:eastAsia="仿宋" w:cs="仿宋"/>
                <w:color w:val="auto"/>
                <w:sz w:val="20"/>
                <w:szCs w:val="20"/>
                <w:highlight w:val="none"/>
              </w:rPr>
            </w:pPr>
            <w:r>
              <w:rPr>
                <w:rFonts w:ascii="仿宋" w:hAnsi="仿宋" w:eastAsia="仿宋" w:cs="仿宋"/>
                <w:color w:val="auto"/>
                <w:spacing w:val="-1"/>
                <w:sz w:val="20"/>
                <w:szCs w:val="20"/>
                <w:highlight w:val="none"/>
              </w:rPr>
              <w:t>合计</w:t>
            </w:r>
          </w:p>
        </w:tc>
        <w:tc>
          <w:tcPr>
            <w:tcW w:w="1218" w:type="dxa"/>
            <w:vMerge w:val="restart"/>
            <w:tcBorders>
              <w:bottom w:val="nil"/>
            </w:tcBorders>
            <w:vAlign w:val="top"/>
          </w:tcPr>
          <w:p>
            <w:pPr>
              <w:spacing w:before="256" w:line="303" w:lineRule="auto"/>
              <w:ind w:left="200" w:right="229" w:firstLine="21"/>
              <w:rPr>
                <w:rFonts w:ascii="仿宋" w:hAnsi="仿宋" w:eastAsia="仿宋" w:cs="仿宋"/>
                <w:color w:val="auto"/>
                <w:sz w:val="20"/>
                <w:szCs w:val="20"/>
                <w:highlight w:val="none"/>
              </w:rPr>
            </w:pPr>
            <w:r>
              <w:rPr>
                <w:rFonts w:ascii="仿宋" w:hAnsi="仿宋" w:eastAsia="仿宋" w:cs="仿宋"/>
                <w:color w:val="auto"/>
                <w:spacing w:val="-12"/>
                <w:sz w:val="20"/>
                <w:szCs w:val="20"/>
                <w:highlight w:val="none"/>
              </w:rPr>
              <w:t>因</w:t>
            </w:r>
            <w:r>
              <w:rPr>
                <w:rFonts w:ascii="仿宋" w:hAnsi="仿宋" w:eastAsia="仿宋" w:cs="仿宋"/>
                <w:color w:val="auto"/>
                <w:spacing w:val="-10"/>
                <w:sz w:val="20"/>
                <w:szCs w:val="20"/>
                <w:highlight w:val="none"/>
              </w:rPr>
              <w:t>公出国</w:t>
            </w:r>
            <w:r>
              <w:rPr>
                <w:rFonts w:ascii="仿宋" w:hAnsi="仿宋" w:eastAsia="仿宋" w:cs="仿宋"/>
                <w:color w:val="auto"/>
                <w:sz w:val="20"/>
                <w:szCs w:val="20"/>
                <w:highlight w:val="none"/>
              </w:rPr>
              <w:t xml:space="preserve"> </w:t>
            </w:r>
            <w:r>
              <w:rPr>
                <w:rFonts w:ascii="仿宋" w:hAnsi="仿宋" w:eastAsia="仿宋" w:cs="仿宋"/>
                <w:color w:val="auto"/>
                <w:spacing w:val="18"/>
                <w:sz w:val="20"/>
                <w:szCs w:val="20"/>
                <w:highlight w:val="none"/>
              </w:rPr>
              <w:t>(</w:t>
            </w:r>
            <w:r>
              <w:rPr>
                <w:rFonts w:ascii="仿宋" w:hAnsi="仿宋" w:eastAsia="仿宋" w:cs="仿宋"/>
                <w:color w:val="auto"/>
                <w:spacing w:val="16"/>
                <w:sz w:val="20"/>
                <w:szCs w:val="20"/>
                <w:highlight w:val="none"/>
              </w:rPr>
              <w:t>境) 费</w:t>
            </w:r>
          </w:p>
        </w:tc>
        <w:tc>
          <w:tcPr>
            <w:tcW w:w="3657" w:type="dxa"/>
            <w:gridSpan w:val="3"/>
            <w:vAlign w:val="top"/>
          </w:tcPr>
          <w:p>
            <w:pPr>
              <w:spacing w:before="94" w:line="228" w:lineRule="auto"/>
              <w:ind w:left="801"/>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公务用车购置及运行</w:t>
            </w:r>
            <w:r>
              <w:rPr>
                <w:rFonts w:ascii="仿宋" w:hAnsi="仿宋" w:eastAsia="仿宋" w:cs="仿宋"/>
                <w:color w:val="auto"/>
                <w:spacing w:val="7"/>
                <w:sz w:val="20"/>
                <w:szCs w:val="20"/>
                <w:highlight w:val="none"/>
              </w:rPr>
              <w:t>费</w:t>
            </w:r>
          </w:p>
        </w:tc>
        <w:tc>
          <w:tcPr>
            <w:tcW w:w="1219" w:type="dxa"/>
            <w:vMerge w:val="restart"/>
            <w:tcBorders>
              <w:bottom w:val="nil"/>
            </w:tcBorders>
            <w:vAlign w:val="top"/>
          </w:tcPr>
          <w:p>
            <w:pPr>
              <w:spacing w:before="257" w:line="314" w:lineRule="exact"/>
              <w:ind w:left="422"/>
              <w:rPr>
                <w:rFonts w:ascii="仿宋" w:hAnsi="仿宋" w:eastAsia="仿宋" w:cs="仿宋"/>
                <w:color w:val="auto"/>
                <w:sz w:val="20"/>
                <w:szCs w:val="20"/>
                <w:highlight w:val="none"/>
              </w:rPr>
            </w:pPr>
            <w:r>
              <w:rPr>
                <w:rFonts w:ascii="仿宋" w:hAnsi="仿宋" w:eastAsia="仿宋" w:cs="仿宋"/>
                <w:color w:val="auto"/>
                <w:spacing w:val="-1"/>
                <w:position w:val="7"/>
                <w:sz w:val="20"/>
                <w:szCs w:val="20"/>
                <w:highlight w:val="none"/>
              </w:rPr>
              <w:t>公</w:t>
            </w:r>
            <w:r>
              <w:rPr>
                <w:rFonts w:ascii="仿宋" w:hAnsi="仿宋" w:eastAsia="仿宋" w:cs="仿宋"/>
                <w:color w:val="auto"/>
                <w:position w:val="7"/>
                <w:sz w:val="20"/>
                <w:szCs w:val="20"/>
                <w:highlight w:val="none"/>
              </w:rPr>
              <w:t>务</w:t>
            </w:r>
          </w:p>
          <w:p>
            <w:pPr>
              <w:spacing w:line="230" w:lineRule="auto"/>
              <w:ind w:left="314"/>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接</w:t>
            </w:r>
            <w:r>
              <w:rPr>
                <w:rFonts w:ascii="仿宋" w:hAnsi="仿宋" w:eastAsia="仿宋" w:cs="仿宋"/>
                <w:color w:val="auto"/>
                <w:spacing w:val="4"/>
                <w:sz w:val="20"/>
                <w:szCs w:val="20"/>
                <w:highlight w:val="none"/>
              </w:rPr>
              <w:t>待费</w:t>
            </w:r>
          </w:p>
        </w:tc>
        <w:tc>
          <w:tcPr>
            <w:tcW w:w="1218" w:type="dxa"/>
            <w:vMerge w:val="restart"/>
            <w:tcBorders>
              <w:bottom w:val="nil"/>
            </w:tcBorders>
            <w:vAlign w:val="top"/>
          </w:tcPr>
          <w:p>
            <w:pPr>
              <w:spacing w:line="348" w:lineRule="auto"/>
              <w:rPr>
                <w:rFonts w:ascii="Arial"/>
                <w:color w:val="auto"/>
                <w:sz w:val="21"/>
                <w:highlight w:val="none"/>
              </w:rPr>
            </w:pPr>
          </w:p>
          <w:p>
            <w:pPr>
              <w:spacing w:before="65" w:line="231" w:lineRule="auto"/>
              <w:ind w:left="427"/>
              <w:rPr>
                <w:rFonts w:ascii="仿宋" w:hAnsi="仿宋" w:eastAsia="仿宋" w:cs="仿宋"/>
                <w:color w:val="auto"/>
                <w:sz w:val="20"/>
                <w:szCs w:val="20"/>
                <w:highlight w:val="none"/>
              </w:rPr>
            </w:pPr>
            <w:r>
              <w:rPr>
                <w:rFonts w:ascii="仿宋" w:hAnsi="仿宋" w:eastAsia="仿宋" w:cs="仿宋"/>
                <w:color w:val="auto"/>
                <w:spacing w:val="-1"/>
                <w:sz w:val="20"/>
                <w:szCs w:val="20"/>
                <w:highlight w:val="none"/>
              </w:rPr>
              <w:t>合计</w:t>
            </w:r>
          </w:p>
        </w:tc>
        <w:tc>
          <w:tcPr>
            <w:tcW w:w="1219" w:type="dxa"/>
            <w:vMerge w:val="restart"/>
            <w:tcBorders>
              <w:bottom w:val="nil"/>
            </w:tcBorders>
            <w:vAlign w:val="top"/>
          </w:tcPr>
          <w:p>
            <w:pPr>
              <w:spacing w:before="256" w:line="303" w:lineRule="auto"/>
              <w:ind w:left="208" w:right="222" w:firstLine="21"/>
              <w:rPr>
                <w:rFonts w:ascii="仿宋" w:hAnsi="仿宋" w:eastAsia="仿宋" w:cs="仿宋"/>
                <w:color w:val="auto"/>
                <w:sz w:val="20"/>
                <w:szCs w:val="20"/>
                <w:highlight w:val="none"/>
              </w:rPr>
            </w:pPr>
            <w:r>
              <w:rPr>
                <w:rFonts w:ascii="仿宋" w:hAnsi="仿宋" w:eastAsia="仿宋" w:cs="仿宋"/>
                <w:color w:val="auto"/>
                <w:spacing w:val="-12"/>
                <w:sz w:val="20"/>
                <w:szCs w:val="20"/>
                <w:highlight w:val="none"/>
              </w:rPr>
              <w:t>因</w:t>
            </w:r>
            <w:r>
              <w:rPr>
                <w:rFonts w:ascii="仿宋" w:hAnsi="仿宋" w:eastAsia="仿宋" w:cs="仿宋"/>
                <w:color w:val="auto"/>
                <w:spacing w:val="-10"/>
                <w:sz w:val="20"/>
                <w:szCs w:val="20"/>
                <w:highlight w:val="none"/>
              </w:rPr>
              <w:t>公出国</w:t>
            </w:r>
            <w:r>
              <w:rPr>
                <w:rFonts w:ascii="仿宋" w:hAnsi="仿宋" w:eastAsia="仿宋" w:cs="仿宋"/>
                <w:color w:val="auto"/>
                <w:sz w:val="20"/>
                <w:szCs w:val="20"/>
                <w:highlight w:val="none"/>
              </w:rPr>
              <w:t xml:space="preserve"> </w:t>
            </w:r>
            <w:r>
              <w:rPr>
                <w:rFonts w:ascii="仿宋" w:hAnsi="仿宋" w:eastAsia="仿宋" w:cs="仿宋"/>
                <w:color w:val="auto"/>
                <w:spacing w:val="18"/>
                <w:sz w:val="20"/>
                <w:szCs w:val="20"/>
                <w:highlight w:val="none"/>
              </w:rPr>
              <w:t>(</w:t>
            </w:r>
            <w:r>
              <w:rPr>
                <w:rFonts w:ascii="仿宋" w:hAnsi="仿宋" w:eastAsia="仿宋" w:cs="仿宋"/>
                <w:color w:val="auto"/>
                <w:spacing w:val="16"/>
                <w:sz w:val="20"/>
                <w:szCs w:val="20"/>
                <w:highlight w:val="none"/>
              </w:rPr>
              <w:t>境) 费</w:t>
            </w:r>
          </w:p>
        </w:tc>
        <w:tc>
          <w:tcPr>
            <w:tcW w:w="3657" w:type="dxa"/>
            <w:gridSpan w:val="3"/>
            <w:vAlign w:val="top"/>
          </w:tcPr>
          <w:p>
            <w:pPr>
              <w:spacing w:before="94" w:line="228" w:lineRule="auto"/>
              <w:ind w:left="808"/>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rPr>
              <w:t>公务用车购置及运行</w:t>
            </w:r>
            <w:r>
              <w:rPr>
                <w:rFonts w:ascii="仿宋" w:hAnsi="仿宋" w:eastAsia="仿宋" w:cs="仿宋"/>
                <w:color w:val="auto"/>
                <w:spacing w:val="7"/>
                <w:sz w:val="20"/>
                <w:szCs w:val="20"/>
                <w:highlight w:val="none"/>
              </w:rPr>
              <w:t>费</w:t>
            </w:r>
          </w:p>
        </w:tc>
        <w:tc>
          <w:tcPr>
            <w:tcW w:w="1228" w:type="dxa"/>
            <w:vMerge w:val="restart"/>
            <w:tcBorders>
              <w:bottom w:val="nil"/>
              <w:right w:val="single" w:color="000000" w:sz="6" w:space="0"/>
            </w:tcBorders>
            <w:vAlign w:val="top"/>
          </w:tcPr>
          <w:p>
            <w:pPr>
              <w:spacing w:before="257" w:line="314" w:lineRule="exact"/>
              <w:ind w:left="429"/>
              <w:rPr>
                <w:rFonts w:ascii="仿宋" w:hAnsi="仿宋" w:eastAsia="仿宋" w:cs="仿宋"/>
                <w:color w:val="auto"/>
                <w:sz w:val="20"/>
                <w:szCs w:val="20"/>
                <w:highlight w:val="none"/>
              </w:rPr>
            </w:pPr>
            <w:r>
              <w:rPr>
                <w:rFonts w:ascii="仿宋" w:hAnsi="仿宋" w:eastAsia="仿宋" w:cs="仿宋"/>
                <w:color w:val="auto"/>
                <w:spacing w:val="-1"/>
                <w:position w:val="7"/>
                <w:sz w:val="20"/>
                <w:szCs w:val="20"/>
                <w:highlight w:val="none"/>
              </w:rPr>
              <w:t>公</w:t>
            </w:r>
            <w:r>
              <w:rPr>
                <w:rFonts w:ascii="仿宋" w:hAnsi="仿宋" w:eastAsia="仿宋" w:cs="仿宋"/>
                <w:color w:val="auto"/>
                <w:position w:val="7"/>
                <w:sz w:val="20"/>
                <w:szCs w:val="20"/>
                <w:highlight w:val="none"/>
              </w:rPr>
              <w:t>务</w:t>
            </w:r>
          </w:p>
          <w:p>
            <w:pPr>
              <w:spacing w:line="230" w:lineRule="auto"/>
              <w:ind w:left="321"/>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rPr>
              <w:t>接</w:t>
            </w:r>
            <w:r>
              <w:rPr>
                <w:rFonts w:ascii="仿宋" w:hAnsi="仿宋" w:eastAsia="仿宋" w:cs="仿宋"/>
                <w:color w:val="auto"/>
                <w:spacing w:val="4"/>
                <w:sz w:val="20"/>
                <w:szCs w:val="20"/>
                <w:highlight w:val="none"/>
              </w:rPr>
              <w:t>待费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228" w:type="dxa"/>
            <w:vMerge w:val="continue"/>
            <w:tcBorders>
              <w:top w:val="nil"/>
              <w:left w:val="single" w:color="000000" w:sz="6" w:space="0"/>
            </w:tcBorders>
            <w:vAlign w:val="top"/>
          </w:tcPr>
          <w:p>
            <w:pPr>
              <w:rPr>
                <w:rFonts w:ascii="Arial"/>
                <w:color w:val="auto"/>
                <w:sz w:val="21"/>
                <w:highlight w:val="none"/>
              </w:rPr>
            </w:pPr>
          </w:p>
        </w:tc>
        <w:tc>
          <w:tcPr>
            <w:tcW w:w="1218" w:type="dxa"/>
            <w:vMerge w:val="continue"/>
            <w:tcBorders>
              <w:top w:val="nil"/>
            </w:tcBorders>
            <w:vAlign w:val="top"/>
          </w:tcPr>
          <w:p>
            <w:pPr>
              <w:rPr>
                <w:rFonts w:ascii="Arial"/>
                <w:color w:val="auto"/>
                <w:sz w:val="21"/>
                <w:highlight w:val="none"/>
              </w:rPr>
            </w:pPr>
          </w:p>
        </w:tc>
        <w:tc>
          <w:tcPr>
            <w:tcW w:w="1219" w:type="dxa"/>
            <w:vAlign w:val="top"/>
          </w:tcPr>
          <w:p>
            <w:pPr>
              <w:spacing w:before="207" w:line="231" w:lineRule="auto"/>
              <w:ind w:left="415"/>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小计</w:t>
            </w:r>
          </w:p>
        </w:tc>
        <w:tc>
          <w:tcPr>
            <w:tcW w:w="1219" w:type="dxa"/>
            <w:vAlign w:val="top"/>
          </w:tcPr>
          <w:p>
            <w:pPr>
              <w:spacing w:before="52" w:line="262" w:lineRule="auto"/>
              <w:ind w:left="312" w:right="182" w:hanging="101"/>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公务用</w:t>
            </w:r>
            <w:r>
              <w:rPr>
                <w:rFonts w:ascii="仿宋" w:hAnsi="仿宋" w:eastAsia="仿宋" w:cs="仿宋"/>
                <w:color w:val="auto"/>
                <w:spacing w:val="4"/>
                <w:sz w:val="20"/>
                <w:szCs w:val="20"/>
                <w:highlight w:val="none"/>
              </w:rPr>
              <w:t>车</w:t>
            </w:r>
            <w:r>
              <w:rPr>
                <w:rFonts w:ascii="仿宋" w:hAnsi="仿宋" w:eastAsia="仿宋" w:cs="仿宋"/>
                <w:color w:val="auto"/>
                <w:sz w:val="20"/>
                <w:szCs w:val="20"/>
                <w:highlight w:val="none"/>
              </w:rPr>
              <w:t xml:space="preserve"> </w:t>
            </w:r>
            <w:r>
              <w:rPr>
                <w:rFonts w:ascii="仿宋" w:hAnsi="仿宋" w:eastAsia="仿宋" w:cs="仿宋"/>
                <w:color w:val="auto"/>
                <w:spacing w:val="5"/>
                <w:sz w:val="20"/>
                <w:szCs w:val="20"/>
                <w:highlight w:val="none"/>
              </w:rPr>
              <w:t>购置费</w:t>
            </w:r>
          </w:p>
        </w:tc>
        <w:tc>
          <w:tcPr>
            <w:tcW w:w="1219" w:type="dxa"/>
            <w:vAlign w:val="top"/>
          </w:tcPr>
          <w:p>
            <w:pPr>
              <w:spacing w:before="51" w:line="261" w:lineRule="auto"/>
              <w:ind w:left="314" w:right="182" w:hanging="103"/>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公务用</w:t>
            </w:r>
            <w:r>
              <w:rPr>
                <w:rFonts w:ascii="仿宋" w:hAnsi="仿宋" w:eastAsia="仿宋" w:cs="仿宋"/>
                <w:color w:val="auto"/>
                <w:spacing w:val="4"/>
                <w:sz w:val="20"/>
                <w:szCs w:val="20"/>
                <w:highlight w:val="none"/>
              </w:rPr>
              <w:t>车</w:t>
            </w:r>
            <w:r>
              <w:rPr>
                <w:rFonts w:ascii="仿宋" w:hAnsi="仿宋" w:eastAsia="仿宋" w:cs="仿宋"/>
                <w:color w:val="auto"/>
                <w:sz w:val="20"/>
                <w:szCs w:val="20"/>
                <w:highlight w:val="none"/>
              </w:rPr>
              <w:t xml:space="preserve"> </w:t>
            </w:r>
            <w:r>
              <w:rPr>
                <w:rFonts w:ascii="仿宋" w:hAnsi="仿宋" w:eastAsia="仿宋" w:cs="仿宋"/>
                <w:color w:val="auto"/>
                <w:spacing w:val="5"/>
                <w:sz w:val="20"/>
                <w:szCs w:val="20"/>
                <w:highlight w:val="none"/>
              </w:rPr>
              <w:t>运</w:t>
            </w:r>
            <w:r>
              <w:rPr>
                <w:rFonts w:ascii="仿宋" w:hAnsi="仿宋" w:eastAsia="仿宋" w:cs="仿宋"/>
                <w:color w:val="auto"/>
                <w:spacing w:val="4"/>
                <w:sz w:val="20"/>
                <w:szCs w:val="20"/>
                <w:highlight w:val="none"/>
              </w:rPr>
              <w:t>行费</w:t>
            </w:r>
          </w:p>
        </w:tc>
        <w:tc>
          <w:tcPr>
            <w:tcW w:w="1219" w:type="dxa"/>
            <w:vMerge w:val="continue"/>
            <w:tcBorders>
              <w:top w:val="nil"/>
            </w:tcBorders>
            <w:vAlign w:val="top"/>
          </w:tcPr>
          <w:p>
            <w:pPr>
              <w:rPr>
                <w:rFonts w:ascii="Arial"/>
                <w:color w:val="auto"/>
                <w:sz w:val="21"/>
                <w:highlight w:val="none"/>
              </w:rPr>
            </w:pPr>
          </w:p>
        </w:tc>
        <w:tc>
          <w:tcPr>
            <w:tcW w:w="1218" w:type="dxa"/>
            <w:vMerge w:val="continue"/>
            <w:tcBorders>
              <w:top w:val="nil"/>
            </w:tcBorders>
            <w:vAlign w:val="top"/>
          </w:tcPr>
          <w:p>
            <w:pPr>
              <w:rPr>
                <w:rFonts w:ascii="Arial"/>
                <w:color w:val="auto"/>
                <w:sz w:val="21"/>
                <w:highlight w:val="none"/>
              </w:rPr>
            </w:pPr>
          </w:p>
        </w:tc>
        <w:tc>
          <w:tcPr>
            <w:tcW w:w="1219" w:type="dxa"/>
            <w:vMerge w:val="continue"/>
            <w:tcBorders>
              <w:top w:val="nil"/>
            </w:tcBorders>
            <w:vAlign w:val="top"/>
          </w:tcPr>
          <w:p>
            <w:pPr>
              <w:rPr>
                <w:rFonts w:ascii="Arial"/>
                <w:color w:val="auto"/>
                <w:sz w:val="21"/>
                <w:highlight w:val="none"/>
              </w:rPr>
            </w:pPr>
          </w:p>
        </w:tc>
        <w:tc>
          <w:tcPr>
            <w:tcW w:w="1219" w:type="dxa"/>
            <w:vAlign w:val="top"/>
          </w:tcPr>
          <w:p>
            <w:pPr>
              <w:spacing w:before="207" w:line="231" w:lineRule="auto"/>
              <w:ind w:left="422"/>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小计</w:t>
            </w:r>
          </w:p>
        </w:tc>
        <w:tc>
          <w:tcPr>
            <w:tcW w:w="1219" w:type="dxa"/>
            <w:vAlign w:val="top"/>
          </w:tcPr>
          <w:p>
            <w:pPr>
              <w:spacing w:before="52" w:line="262" w:lineRule="auto"/>
              <w:ind w:left="319" w:right="175" w:hanging="101"/>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公务用</w:t>
            </w:r>
            <w:r>
              <w:rPr>
                <w:rFonts w:ascii="仿宋" w:hAnsi="仿宋" w:eastAsia="仿宋" w:cs="仿宋"/>
                <w:color w:val="auto"/>
                <w:spacing w:val="4"/>
                <w:sz w:val="20"/>
                <w:szCs w:val="20"/>
                <w:highlight w:val="none"/>
              </w:rPr>
              <w:t>车</w:t>
            </w:r>
            <w:r>
              <w:rPr>
                <w:rFonts w:ascii="仿宋" w:hAnsi="仿宋" w:eastAsia="仿宋" w:cs="仿宋"/>
                <w:color w:val="auto"/>
                <w:sz w:val="20"/>
                <w:szCs w:val="20"/>
                <w:highlight w:val="none"/>
              </w:rPr>
              <w:t xml:space="preserve"> </w:t>
            </w:r>
            <w:r>
              <w:rPr>
                <w:rFonts w:ascii="仿宋" w:hAnsi="仿宋" w:eastAsia="仿宋" w:cs="仿宋"/>
                <w:color w:val="auto"/>
                <w:spacing w:val="5"/>
                <w:sz w:val="20"/>
                <w:szCs w:val="20"/>
                <w:highlight w:val="none"/>
              </w:rPr>
              <w:t>购置费</w:t>
            </w:r>
          </w:p>
        </w:tc>
        <w:tc>
          <w:tcPr>
            <w:tcW w:w="1219" w:type="dxa"/>
            <w:vAlign w:val="top"/>
          </w:tcPr>
          <w:p>
            <w:pPr>
              <w:spacing w:before="51" w:line="261" w:lineRule="auto"/>
              <w:ind w:left="321" w:right="175" w:hanging="103"/>
              <w:rPr>
                <w:rFonts w:ascii="仿宋" w:hAnsi="仿宋" w:eastAsia="仿宋" w:cs="仿宋"/>
                <w:color w:val="auto"/>
                <w:sz w:val="20"/>
                <w:szCs w:val="20"/>
                <w:highlight w:val="none"/>
              </w:rPr>
            </w:pPr>
            <w:r>
              <w:rPr>
                <w:rFonts w:ascii="仿宋" w:hAnsi="仿宋" w:eastAsia="仿宋" w:cs="仿宋"/>
                <w:color w:val="auto"/>
                <w:spacing w:val="5"/>
                <w:sz w:val="20"/>
                <w:szCs w:val="20"/>
                <w:highlight w:val="none"/>
              </w:rPr>
              <w:t>公务用</w:t>
            </w:r>
            <w:r>
              <w:rPr>
                <w:rFonts w:ascii="仿宋" w:hAnsi="仿宋" w:eastAsia="仿宋" w:cs="仿宋"/>
                <w:color w:val="auto"/>
                <w:spacing w:val="4"/>
                <w:sz w:val="20"/>
                <w:szCs w:val="20"/>
                <w:highlight w:val="none"/>
              </w:rPr>
              <w:t>车</w:t>
            </w:r>
            <w:r>
              <w:rPr>
                <w:rFonts w:ascii="仿宋" w:hAnsi="仿宋" w:eastAsia="仿宋" w:cs="仿宋"/>
                <w:color w:val="auto"/>
                <w:sz w:val="20"/>
                <w:szCs w:val="20"/>
                <w:highlight w:val="none"/>
              </w:rPr>
              <w:t xml:space="preserve"> </w:t>
            </w:r>
            <w:r>
              <w:rPr>
                <w:rFonts w:ascii="仿宋" w:hAnsi="仿宋" w:eastAsia="仿宋" w:cs="仿宋"/>
                <w:color w:val="auto"/>
                <w:spacing w:val="5"/>
                <w:sz w:val="20"/>
                <w:szCs w:val="20"/>
                <w:highlight w:val="none"/>
              </w:rPr>
              <w:t>运</w:t>
            </w:r>
            <w:r>
              <w:rPr>
                <w:rFonts w:ascii="仿宋" w:hAnsi="仿宋" w:eastAsia="仿宋" w:cs="仿宋"/>
                <w:color w:val="auto"/>
                <w:spacing w:val="4"/>
                <w:sz w:val="20"/>
                <w:szCs w:val="20"/>
                <w:highlight w:val="none"/>
              </w:rPr>
              <w:t>行费</w:t>
            </w:r>
          </w:p>
        </w:tc>
        <w:tc>
          <w:tcPr>
            <w:tcW w:w="1228" w:type="dxa"/>
            <w:vMerge w:val="continue"/>
            <w:tcBorders>
              <w:top w:val="nil"/>
              <w:right w:val="single" w:color="000000" w:sz="6" w:space="0"/>
            </w:tcBorders>
            <w:vAlign w:val="top"/>
          </w:tcPr>
          <w:p>
            <w:pPr>
              <w:rPr>
                <w:rFonts w:ascii="Arial"/>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228" w:type="dxa"/>
            <w:tcBorders>
              <w:left w:val="single" w:color="000000" w:sz="6" w:space="0"/>
            </w:tcBorders>
            <w:vAlign w:val="top"/>
          </w:tcPr>
          <w:p>
            <w:pPr>
              <w:spacing w:before="132" w:line="195" w:lineRule="auto"/>
              <w:ind w:left="58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1218" w:type="dxa"/>
            <w:vAlign w:val="top"/>
          </w:tcPr>
          <w:p>
            <w:pPr>
              <w:spacing w:before="132" w:line="195" w:lineRule="auto"/>
              <w:ind w:left="56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c>
          <w:tcPr>
            <w:tcW w:w="1219" w:type="dxa"/>
            <w:vAlign w:val="top"/>
          </w:tcPr>
          <w:p>
            <w:pPr>
              <w:spacing w:before="132" w:line="195" w:lineRule="auto"/>
              <w:ind w:left="56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3</w:t>
            </w:r>
          </w:p>
        </w:tc>
        <w:tc>
          <w:tcPr>
            <w:tcW w:w="1219" w:type="dxa"/>
            <w:vAlign w:val="top"/>
          </w:tcPr>
          <w:p>
            <w:pPr>
              <w:spacing w:before="132" w:line="195" w:lineRule="auto"/>
              <w:ind w:left="56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4</w:t>
            </w:r>
          </w:p>
        </w:tc>
        <w:tc>
          <w:tcPr>
            <w:tcW w:w="1219" w:type="dxa"/>
            <w:vAlign w:val="top"/>
          </w:tcPr>
          <w:p>
            <w:pPr>
              <w:spacing w:before="135" w:line="192" w:lineRule="auto"/>
              <w:ind w:left="57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5</w:t>
            </w:r>
          </w:p>
        </w:tc>
        <w:tc>
          <w:tcPr>
            <w:tcW w:w="1219" w:type="dxa"/>
            <w:vAlign w:val="top"/>
          </w:tcPr>
          <w:p>
            <w:pPr>
              <w:spacing w:before="132" w:line="195" w:lineRule="auto"/>
              <w:ind w:left="57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6</w:t>
            </w:r>
          </w:p>
        </w:tc>
        <w:tc>
          <w:tcPr>
            <w:tcW w:w="1218" w:type="dxa"/>
            <w:vAlign w:val="top"/>
          </w:tcPr>
          <w:p>
            <w:pPr>
              <w:spacing w:before="135" w:line="192" w:lineRule="auto"/>
              <w:ind w:left="571"/>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7</w:t>
            </w:r>
          </w:p>
        </w:tc>
        <w:tc>
          <w:tcPr>
            <w:tcW w:w="1219" w:type="dxa"/>
            <w:vAlign w:val="top"/>
          </w:tcPr>
          <w:p>
            <w:pPr>
              <w:spacing w:before="132" w:line="195" w:lineRule="auto"/>
              <w:ind w:left="57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8</w:t>
            </w:r>
          </w:p>
        </w:tc>
        <w:tc>
          <w:tcPr>
            <w:tcW w:w="1219" w:type="dxa"/>
            <w:vAlign w:val="top"/>
          </w:tcPr>
          <w:p>
            <w:pPr>
              <w:spacing w:before="132" w:line="195" w:lineRule="auto"/>
              <w:ind w:left="57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9</w:t>
            </w:r>
          </w:p>
        </w:tc>
        <w:tc>
          <w:tcPr>
            <w:tcW w:w="1219" w:type="dxa"/>
            <w:vAlign w:val="top"/>
          </w:tcPr>
          <w:p>
            <w:pPr>
              <w:spacing w:before="132" w:line="195" w:lineRule="auto"/>
              <w:ind w:left="53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0</w:t>
            </w:r>
          </w:p>
        </w:tc>
        <w:tc>
          <w:tcPr>
            <w:tcW w:w="1219" w:type="dxa"/>
            <w:vAlign w:val="top"/>
          </w:tcPr>
          <w:p>
            <w:pPr>
              <w:spacing w:before="132" w:line="195" w:lineRule="auto"/>
              <w:ind w:left="54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1</w:t>
            </w:r>
          </w:p>
        </w:tc>
        <w:tc>
          <w:tcPr>
            <w:tcW w:w="1228" w:type="dxa"/>
            <w:tcBorders>
              <w:right w:val="single" w:color="000000" w:sz="6" w:space="0"/>
            </w:tcBorders>
            <w:vAlign w:val="top"/>
          </w:tcPr>
          <w:p>
            <w:pPr>
              <w:spacing w:before="132" w:line="195" w:lineRule="auto"/>
              <w:ind w:left="54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8"/>
                <w:sz w:val="20"/>
                <w:szCs w:val="20"/>
                <w:highlight w:val="none"/>
              </w:rPr>
              <w:t>1</w:t>
            </w:r>
            <w:r>
              <w:rPr>
                <w:rFonts w:ascii="Times New Roman" w:hAnsi="Times New Roman" w:eastAsia="Times New Roman" w:cs="Times New Roman"/>
                <w:color w:val="auto"/>
                <w:spacing w:val="-7"/>
                <w:sz w:val="20"/>
                <w:szCs w:val="20"/>
                <w:highlight w:val="none"/>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228" w:type="dxa"/>
            <w:tcBorders>
              <w:left w:val="single" w:color="000000" w:sz="6" w:space="0"/>
            </w:tcBorders>
            <w:vAlign w:val="top"/>
          </w:tcPr>
          <w:p>
            <w:pPr>
              <w:spacing w:before="56" w:line="192" w:lineRule="auto"/>
              <w:ind w:left="418"/>
              <w:rPr>
                <w:rFonts w:ascii="Times New Roman" w:hAnsi="Times New Roman" w:eastAsia="Times New Roman" w:cs="Times New Roman"/>
                <w:color w:val="auto"/>
                <w:sz w:val="22"/>
                <w:szCs w:val="22"/>
                <w:highlight w:val="none"/>
              </w:rPr>
            </w:pPr>
            <w:r>
              <w:rPr>
                <w:rFonts w:ascii="Times New Roman" w:hAnsi="Times New Roman" w:eastAsia="Times New Roman" w:cs="Times New Roman"/>
                <w:color w:val="auto"/>
                <w:spacing w:val="2"/>
                <w:sz w:val="22"/>
                <w:szCs w:val="22"/>
                <w:highlight w:val="none"/>
              </w:rPr>
              <w:t>2</w:t>
            </w:r>
            <w:r>
              <w:rPr>
                <w:rFonts w:ascii="Times New Roman" w:hAnsi="Times New Roman" w:eastAsia="Times New Roman" w:cs="Times New Roman"/>
                <w:color w:val="auto"/>
                <w:spacing w:val="1"/>
                <w:sz w:val="22"/>
                <w:szCs w:val="22"/>
                <w:highlight w:val="none"/>
              </w:rPr>
              <w:t>2.6</w:t>
            </w:r>
          </w:p>
        </w:tc>
        <w:tc>
          <w:tcPr>
            <w:tcW w:w="1218" w:type="dxa"/>
            <w:vAlign w:val="top"/>
          </w:tcPr>
          <w:p>
            <w:pPr>
              <w:spacing w:before="56" w:line="189" w:lineRule="auto"/>
              <w:ind w:left="555"/>
              <w:rPr>
                <w:rFonts w:ascii="Times New Roman" w:hAnsi="Times New Roman" w:eastAsia="Times New Roman" w:cs="Times New Roman"/>
                <w:color w:val="auto"/>
                <w:sz w:val="22"/>
                <w:szCs w:val="22"/>
                <w:highlight w:val="none"/>
              </w:rPr>
            </w:pPr>
            <w:r>
              <w:rPr>
                <w:rFonts w:ascii="Times New Roman" w:hAnsi="Times New Roman" w:eastAsia="Times New Roman" w:cs="Times New Roman"/>
                <w:color w:val="auto"/>
                <w:sz w:val="22"/>
                <w:szCs w:val="22"/>
                <w:highlight w:val="none"/>
              </w:rPr>
              <w:t>0</w:t>
            </w:r>
          </w:p>
        </w:tc>
        <w:tc>
          <w:tcPr>
            <w:tcW w:w="1219" w:type="dxa"/>
            <w:vAlign w:val="top"/>
          </w:tcPr>
          <w:p>
            <w:pPr>
              <w:spacing w:before="134" w:line="198" w:lineRule="auto"/>
              <w:ind w:left="63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5"/>
                <w:sz w:val="20"/>
                <w:szCs w:val="20"/>
                <w:highlight w:val="none"/>
              </w:rPr>
              <w:t>8</w:t>
            </w:r>
          </w:p>
        </w:tc>
        <w:tc>
          <w:tcPr>
            <w:tcW w:w="1219" w:type="dxa"/>
            <w:vAlign w:val="top"/>
          </w:tcPr>
          <w:p>
            <w:pPr>
              <w:spacing w:before="56" w:line="189" w:lineRule="auto"/>
              <w:ind w:left="556"/>
              <w:rPr>
                <w:rFonts w:ascii="Times New Roman" w:hAnsi="Times New Roman" w:eastAsia="Times New Roman" w:cs="Times New Roman"/>
                <w:color w:val="auto"/>
                <w:sz w:val="22"/>
                <w:szCs w:val="22"/>
                <w:highlight w:val="none"/>
              </w:rPr>
            </w:pPr>
            <w:r>
              <w:rPr>
                <w:rFonts w:ascii="Times New Roman" w:hAnsi="Times New Roman" w:eastAsia="Times New Roman" w:cs="Times New Roman"/>
                <w:color w:val="auto"/>
                <w:sz w:val="22"/>
                <w:szCs w:val="22"/>
                <w:highlight w:val="none"/>
              </w:rPr>
              <w:t>0</w:t>
            </w:r>
          </w:p>
        </w:tc>
        <w:tc>
          <w:tcPr>
            <w:tcW w:w="1219" w:type="dxa"/>
            <w:vAlign w:val="top"/>
          </w:tcPr>
          <w:p>
            <w:pPr>
              <w:spacing w:before="134" w:line="198" w:lineRule="auto"/>
              <w:ind w:left="63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4.</w:t>
            </w:r>
            <w:r>
              <w:rPr>
                <w:rFonts w:ascii="Times New Roman" w:hAnsi="Times New Roman" w:eastAsia="Times New Roman" w:cs="Times New Roman"/>
                <w:color w:val="auto"/>
                <w:spacing w:val="5"/>
                <w:sz w:val="20"/>
                <w:szCs w:val="20"/>
                <w:highlight w:val="none"/>
              </w:rPr>
              <w:t>8</w:t>
            </w:r>
          </w:p>
        </w:tc>
        <w:tc>
          <w:tcPr>
            <w:tcW w:w="1219" w:type="dxa"/>
            <w:vAlign w:val="top"/>
          </w:tcPr>
          <w:p>
            <w:pPr>
              <w:spacing w:before="134" w:line="195" w:lineRule="auto"/>
              <w:ind w:left="60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17</w:t>
            </w:r>
            <w:r>
              <w:rPr>
                <w:rFonts w:ascii="Times New Roman" w:hAnsi="Times New Roman" w:eastAsia="Times New Roman" w:cs="Times New Roman"/>
                <w:color w:val="auto"/>
                <w:sz w:val="20"/>
                <w:szCs w:val="20"/>
                <w:highlight w:val="none"/>
              </w:rPr>
              <w:t>.8</w:t>
            </w:r>
          </w:p>
        </w:tc>
        <w:tc>
          <w:tcPr>
            <w:tcW w:w="1218" w:type="dxa"/>
            <w:vAlign w:val="top"/>
          </w:tcPr>
          <w:p>
            <w:pPr>
              <w:spacing w:before="55" w:line="195" w:lineRule="auto"/>
              <w:ind w:left="39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15.</w:t>
            </w:r>
            <w:r>
              <w:rPr>
                <w:rFonts w:ascii="Times New Roman" w:hAnsi="Times New Roman" w:eastAsia="Times New Roman" w:cs="Times New Roman"/>
                <w:color w:val="auto"/>
                <w:sz w:val="20"/>
                <w:szCs w:val="20"/>
                <w:highlight w:val="none"/>
              </w:rPr>
              <w:t>29</w:t>
            </w:r>
          </w:p>
        </w:tc>
        <w:tc>
          <w:tcPr>
            <w:tcW w:w="1219" w:type="dxa"/>
            <w:vAlign w:val="top"/>
          </w:tcPr>
          <w:p>
            <w:pPr>
              <w:spacing w:before="56" w:line="189" w:lineRule="auto"/>
              <w:ind w:left="563"/>
              <w:rPr>
                <w:rFonts w:ascii="Times New Roman" w:hAnsi="Times New Roman" w:eastAsia="Times New Roman" w:cs="Times New Roman"/>
                <w:color w:val="auto"/>
                <w:sz w:val="22"/>
                <w:szCs w:val="22"/>
                <w:highlight w:val="none"/>
              </w:rPr>
            </w:pPr>
            <w:r>
              <w:rPr>
                <w:rFonts w:ascii="Times New Roman" w:hAnsi="Times New Roman" w:eastAsia="Times New Roman" w:cs="Times New Roman"/>
                <w:color w:val="auto"/>
                <w:sz w:val="22"/>
                <w:szCs w:val="22"/>
                <w:highlight w:val="none"/>
              </w:rPr>
              <w:t>0</w:t>
            </w:r>
          </w:p>
        </w:tc>
        <w:tc>
          <w:tcPr>
            <w:tcW w:w="1219" w:type="dxa"/>
            <w:vAlign w:val="top"/>
          </w:tcPr>
          <w:p>
            <w:pPr>
              <w:spacing w:before="134" w:line="195" w:lineRule="auto"/>
              <w:ind w:left="59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0</w:t>
            </w:r>
            <w:r>
              <w:rPr>
                <w:rFonts w:ascii="Times New Roman" w:hAnsi="Times New Roman" w:eastAsia="Times New Roman" w:cs="Times New Roman"/>
                <w:color w:val="auto"/>
                <w:spacing w:val="2"/>
                <w:sz w:val="20"/>
                <w:szCs w:val="20"/>
                <w:highlight w:val="none"/>
              </w:rPr>
              <w:t>.95</w:t>
            </w:r>
          </w:p>
        </w:tc>
        <w:tc>
          <w:tcPr>
            <w:tcW w:w="1219" w:type="dxa"/>
            <w:vAlign w:val="top"/>
          </w:tcPr>
          <w:p>
            <w:pPr>
              <w:spacing w:before="56" w:line="189" w:lineRule="auto"/>
              <w:ind w:left="563"/>
              <w:rPr>
                <w:rFonts w:ascii="Times New Roman" w:hAnsi="Times New Roman" w:eastAsia="Times New Roman" w:cs="Times New Roman"/>
                <w:color w:val="auto"/>
                <w:sz w:val="22"/>
                <w:szCs w:val="22"/>
                <w:highlight w:val="none"/>
              </w:rPr>
            </w:pPr>
            <w:r>
              <w:rPr>
                <w:rFonts w:ascii="Times New Roman" w:hAnsi="Times New Roman" w:eastAsia="Times New Roman" w:cs="Times New Roman"/>
                <w:color w:val="auto"/>
                <w:sz w:val="22"/>
                <w:szCs w:val="22"/>
                <w:highlight w:val="none"/>
              </w:rPr>
              <w:t>0</w:t>
            </w:r>
          </w:p>
        </w:tc>
        <w:tc>
          <w:tcPr>
            <w:tcW w:w="1219" w:type="dxa"/>
            <w:vAlign w:val="top"/>
          </w:tcPr>
          <w:p>
            <w:pPr>
              <w:spacing w:before="134" w:line="195" w:lineRule="auto"/>
              <w:ind w:left="17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0</w:t>
            </w:r>
            <w:r>
              <w:rPr>
                <w:rFonts w:ascii="Times New Roman" w:hAnsi="Times New Roman" w:eastAsia="Times New Roman" w:cs="Times New Roman"/>
                <w:color w:val="auto"/>
                <w:spacing w:val="2"/>
                <w:sz w:val="20"/>
                <w:szCs w:val="20"/>
                <w:highlight w:val="none"/>
              </w:rPr>
              <w:t>.95</w:t>
            </w:r>
          </w:p>
        </w:tc>
        <w:tc>
          <w:tcPr>
            <w:tcW w:w="1228" w:type="dxa"/>
            <w:tcBorders>
              <w:right w:val="single" w:color="000000" w:sz="6" w:space="0"/>
            </w:tcBorders>
            <w:vAlign w:val="top"/>
          </w:tcPr>
          <w:p>
            <w:pPr>
              <w:spacing w:before="138" w:line="191" w:lineRule="auto"/>
              <w:ind w:left="566"/>
              <w:rPr>
                <w:rFonts w:ascii="仿宋" w:hAnsi="仿宋" w:eastAsia="仿宋" w:cs="仿宋"/>
                <w:color w:val="auto"/>
                <w:sz w:val="17"/>
                <w:szCs w:val="17"/>
                <w:highlight w:val="none"/>
              </w:rPr>
            </w:pPr>
            <w:r>
              <w:rPr>
                <w:rFonts w:ascii="仿宋" w:hAnsi="仿宋" w:eastAsia="仿宋" w:cs="仿宋"/>
                <w:color w:val="auto"/>
                <w:spacing w:val="1"/>
                <w:sz w:val="17"/>
                <w:szCs w:val="17"/>
                <w:highlight w:val="none"/>
              </w:rPr>
              <w:t>14.34</w:t>
            </w:r>
          </w:p>
        </w:tc>
      </w:tr>
    </w:tbl>
    <w:p>
      <w:pPr>
        <w:spacing w:before="38" w:line="265" w:lineRule="auto"/>
        <w:ind w:left="551"/>
        <w:rPr>
          <w:rFonts w:ascii="宋体" w:hAnsi="宋体" w:eastAsia="宋体" w:cs="宋体"/>
          <w:color w:val="auto"/>
          <w:sz w:val="23"/>
          <w:szCs w:val="23"/>
          <w:highlight w:val="none"/>
        </w:rPr>
      </w:pPr>
      <w:r>
        <w:rPr>
          <w:rFonts w:ascii="宋体" w:hAnsi="宋体" w:eastAsia="宋体" w:cs="宋体"/>
          <w:color w:val="auto"/>
          <w:spacing w:val="4"/>
          <w:sz w:val="23"/>
          <w:szCs w:val="23"/>
          <w:highlight w:val="none"/>
        </w:rPr>
        <w:t>注：本表反映部门本年度“三公”经费支出预决算情况。其中，预算数为“三公”经费全年预算数，反映按规定程序调整后的预算数；决算数</w:t>
      </w:r>
      <w:r>
        <w:rPr>
          <w:rFonts w:ascii="宋体" w:hAnsi="宋体" w:eastAsia="宋体" w:cs="宋体"/>
          <w:color w:val="auto"/>
          <w:spacing w:val="3"/>
          <w:sz w:val="23"/>
          <w:szCs w:val="23"/>
          <w:highlight w:val="none"/>
        </w:rPr>
        <w:t>是</w:t>
      </w:r>
      <w:r>
        <w:rPr>
          <w:rFonts w:ascii="宋体" w:hAnsi="宋体" w:eastAsia="宋体" w:cs="宋体"/>
          <w:color w:val="auto"/>
          <w:sz w:val="23"/>
          <w:szCs w:val="23"/>
          <w:highlight w:val="none"/>
        </w:rPr>
        <w:t xml:space="preserve">包 </w:t>
      </w:r>
      <w:r>
        <w:rPr>
          <w:rFonts w:ascii="宋体" w:hAnsi="宋体" w:eastAsia="宋体" w:cs="宋体"/>
          <w:color w:val="auto"/>
          <w:spacing w:val="18"/>
          <w:sz w:val="23"/>
          <w:szCs w:val="23"/>
          <w:highlight w:val="none"/>
        </w:rPr>
        <w:t>括</w:t>
      </w:r>
      <w:r>
        <w:rPr>
          <w:rFonts w:ascii="宋体" w:hAnsi="宋体" w:eastAsia="宋体" w:cs="宋体"/>
          <w:color w:val="auto"/>
          <w:spacing w:val="10"/>
          <w:sz w:val="23"/>
          <w:szCs w:val="23"/>
          <w:highlight w:val="none"/>
        </w:rPr>
        <w:t>当</w:t>
      </w:r>
      <w:r>
        <w:rPr>
          <w:rFonts w:ascii="宋体" w:hAnsi="宋体" w:eastAsia="宋体" w:cs="宋体"/>
          <w:color w:val="auto"/>
          <w:spacing w:val="9"/>
          <w:sz w:val="23"/>
          <w:szCs w:val="23"/>
          <w:highlight w:val="none"/>
        </w:rPr>
        <w:t>年一般公共预算财政拨款和以前年度结转资金安排的实际支出。</w:t>
      </w:r>
    </w:p>
    <w:p>
      <w:pPr>
        <w:rPr>
          <w:color w:val="auto"/>
          <w:highlight w:val="none"/>
        </w:rPr>
        <w:sectPr>
          <w:pgSz w:w="16840" w:h="11910"/>
          <w:pgMar w:top="1012" w:right="824" w:bottom="0" w:left="492" w:header="0" w:footer="0" w:gutter="0"/>
          <w:cols w:space="720" w:num="1"/>
        </w:sectPr>
      </w:pPr>
    </w:p>
    <w:p>
      <w:pPr>
        <w:spacing w:line="343" w:lineRule="auto"/>
        <w:rPr>
          <w:rFonts w:ascii="Arial"/>
          <w:color w:val="auto"/>
          <w:sz w:val="21"/>
          <w:highlight w:val="none"/>
        </w:rPr>
      </w:pPr>
    </w:p>
    <w:p>
      <w:pPr>
        <w:spacing w:before="114" w:line="225" w:lineRule="auto"/>
        <w:ind w:left="4701"/>
        <w:outlineLvl w:val="1"/>
        <w:rPr>
          <w:rFonts w:ascii="宋体" w:hAnsi="宋体" w:eastAsia="宋体" w:cs="宋体"/>
          <w:color w:val="auto"/>
          <w:sz w:val="35"/>
          <w:szCs w:val="35"/>
          <w:highlight w:val="none"/>
        </w:rPr>
      </w:pPr>
      <w:r>
        <w:rPr>
          <w:rFonts w:ascii="宋体" w:hAnsi="宋体" w:eastAsia="宋体" w:cs="宋体"/>
          <w:color w:val="auto"/>
          <w:spacing w:val="14"/>
          <w:sz w:val="35"/>
          <w:szCs w:val="35"/>
          <w:highlight w:val="none"/>
        </w:rPr>
        <w:t>政</w:t>
      </w:r>
      <w:r>
        <w:rPr>
          <w:rFonts w:ascii="宋体" w:hAnsi="宋体" w:eastAsia="宋体" w:cs="宋体"/>
          <w:color w:val="auto"/>
          <w:spacing w:val="9"/>
          <w:sz w:val="35"/>
          <w:szCs w:val="35"/>
          <w:highlight w:val="none"/>
        </w:rPr>
        <w:t>府性基金预算财政拨款收入支出决算表</w:t>
      </w:r>
    </w:p>
    <w:p>
      <w:pPr>
        <w:spacing w:before="123" w:line="261" w:lineRule="auto"/>
        <w:ind w:left="14651" w:firstLine="104"/>
        <w:rPr>
          <w:rFonts w:ascii="仿宋" w:hAnsi="仿宋" w:eastAsia="仿宋" w:cs="仿宋"/>
          <w:color w:val="auto"/>
          <w:sz w:val="20"/>
          <w:szCs w:val="20"/>
          <w:highlight w:val="none"/>
        </w:rPr>
      </w:pPr>
      <w:r>
        <w:rPr>
          <w:color w:val="auto"/>
          <w:highlight w:val="none"/>
        </w:rPr>
        <w:pict>
          <v:shape id="_x0000_s1031" o:spid="_x0000_s1031" o:spt="202" type="#_x0000_t202" style="position:absolute;left:0pt;margin-left:96.15pt;margin-top:5.15pt;height:14.5pt;width:95.75pt;z-index:251664384;mso-width-relative:page;mso-height-relative:page;" filled="f" stroked="f" coordsize="21600,21600">
            <v:path/>
            <v:fill on="f" focussize="0,0"/>
            <v:stroke on="f"/>
            <v:imagedata o:title=""/>
            <o:lock v:ext="edit" aspectratio="f"/>
            <v:textbox inset="0mm,0mm,0mm,0mm">
              <w:txbxContent>
                <w:p>
                  <w:pPr>
                    <w:spacing w:before="20" w:line="230" w:lineRule="auto"/>
                    <w:ind w:left="20"/>
                    <w:rPr>
                      <w:rFonts w:ascii="仿宋" w:hAnsi="仿宋" w:eastAsia="仿宋" w:cs="仿宋"/>
                      <w:sz w:val="20"/>
                      <w:szCs w:val="20"/>
                    </w:rPr>
                  </w:pPr>
                  <w:r>
                    <w:rPr>
                      <w:rFonts w:ascii="仿宋" w:hAnsi="仿宋" w:eastAsia="仿宋" w:cs="仿宋"/>
                      <w:spacing w:val="10"/>
                      <w:sz w:val="20"/>
                      <w:szCs w:val="20"/>
                    </w:rPr>
                    <w:t>部</w:t>
                  </w:r>
                  <w:r>
                    <w:rPr>
                      <w:rFonts w:ascii="仿宋" w:hAnsi="仿宋" w:eastAsia="仿宋" w:cs="仿宋"/>
                      <w:spacing w:val="8"/>
                      <w:sz w:val="20"/>
                      <w:szCs w:val="20"/>
                    </w:rPr>
                    <w:t>门：湘潭县审计局</w:t>
                  </w:r>
                </w:p>
              </w:txbxContent>
            </v:textbox>
          </v:shape>
        </w:pict>
      </w:r>
      <w:r>
        <w:rPr>
          <w:rFonts w:ascii="仿宋" w:hAnsi="仿宋" w:eastAsia="仿宋" w:cs="仿宋"/>
          <w:color w:val="auto"/>
          <w:spacing w:val="6"/>
          <w:sz w:val="20"/>
          <w:szCs w:val="20"/>
          <w:highlight w:val="none"/>
        </w:rPr>
        <w:t>公</w:t>
      </w:r>
      <w:r>
        <w:rPr>
          <w:rFonts w:ascii="仿宋" w:hAnsi="仿宋" w:eastAsia="仿宋" w:cs="仿宋"/>
          <w:color w:val="auto"/>
          <w:spacing w:val="4"/>
          <w:sz w:val="20"/>
          <w:szCs w:val="20"/>
          <w:highlight w:val="none"/>
        </w:rPr>
        <w:t>开</w:t>
      </w:r>
      <w:r>
        <w:rPr>
          <w:rFonts w:ascii="Times New Roman" w:hAnsi="Times New Roman" w:eastAsia="Times New Roman" w:cs="Times New Roman"/>
          <w:color w:val="auto"/>
          <w:spacing w:val="3"/>
          <w:sz w:val="20"/>
          <w:szCs w:val="20"/>
          <w:highlight w:val="none"/>
        </w:rPr>
        <w:t xml:space="preserve">08 </w:t>
      </w:r>
      <w:r>
        <w:rPr>
          <w:rFonts w:ascii="仿宋" w:hAnsi="仿宋" w:eastAsia="仿宋" w:cs="仿宋"/>
          <w:color w:val="auto"/>
          <w:spacing w:val="3"/>
          <w:sz w:val="20"/>
          <w:szCs w:val="20"/>
          <w:highlight w:val="none"/>
        </w:rPr>
        <w:t>表</w:t>
      </w:r>
      <w:r>
        <w:rPr>
          <w:rFonts w:ascii="仿宋" w:hAnsi="仿宋" w:eastAsia="仿宋" w:cs="仿宋"/>
          <w:color w:val="auto"/>
          <w:sz w:val="20"/>
          <w:szCs w:val="20"/>
          <w:highlight w:val="none"/>
        </w:rPr>
        <w:t xml:space="preserve"> </w:t>
      </w:r>
      <w:r>
        <w:rPr>
          <w:rFonts w:ascii="仿宋" w:hAnsi="仿宋" w:eastAsia="仿宋" w:cs="仿宋"/>
          <w:color w:val="auto"/>
          <w:spacing w:val="-7"/>
          <w:sz w:val="20"/>
          <w:szCs w:val="20"/>
          <w:highlight w:val="none"/>
        </w:rPr>
        <w:t>单</w:t>
      </w:r>
      <w:r>
        <w:rPr>
          <w:rFonts w:ascii="仿宋" w:hAnsi="仿宋" w:eastAsia="仿宋" w:cs="仿宋"/>
          <w:color w:val="auto"/>
          <w:spacing w:val="-5"/>
          <w:sz w:val="20"/>
          <w:szCs w:val="20"/>
          <w:highlight w:val="none"/>
        </w:rPr>
        <w:t>位：万元</w:t>
      </w:r>
    </w:p>
    <w:p>
      <w:pPr>
        <w:spacing w:line="140" w:lineRule="auto"/>
        <w:rPr>
          <w:rFonts w:ascii="Arial"/>
          <w:color w:val="auto"/>
          <w:sz w:val="2"/>
          <w:highlight w:val="none"/>
        </w:rPr>
      </w:pPr>
    </w:p>
    <w:tbl>
      <w:tblPr>
        <w:tblStyle w:val="5"/>
        <w:tblW w:w="1444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28"/>
        <w:gridCol w:w="1319"/>
        <w:gridCol w:w="1998"/>
        <w:gridCol w:w="1998"/>
        <w:gridCol w:w="1998"/>
        <w:gridCol w:w="1998"/>
        <w:gridCol w:w="1998"/>
        <w:gridCol w:w="20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7" w:hRule="atLeast"/>
        </w:trPr>
        <w:tc>
          <w:tcPr>
            <w:tcW w:w="2447" w:type="dxa"/>
            <w:gridSpan w:val="2"/>
            <w:tcBorders>
              <w:top w:val="single" w:color="000000" w:sz="2" w:space="0"/>
              <w:bottom w:val="single" w:color="000000" w:sz="2" w:space="0"/>
            </w:tcBorders>
            <w:vAlign w:val="top"/>
          </w:tcPr>
          <w:p>
            <w:pPr>
              <w:spacing w:before="138" w:line="232" w:lineRule="auto"/>
              <w:ind w:left="817"/>
              <w:rPr>
                <w:rFonts w:ascii="仿宋" w:hAnsi="仿宋" w:eastAsia="仿宋" w:cs="仿宋"/>
                <w:color w:val="auto"/>
                <w:sz w:val="20"/>
                <w:szCs w:val="20"/>
                <w:highlight w:val="none"/>
              </w:rPr>
            </w:pPr>
            <w:r>
              <w:rPr>
                <w:rFonts w:ascii="仿宋" w:hAnsi="仿宋" w:eastAsia="仿宋" w:cs="仿宋"/>
                <w:color w:val="auto"/>
                <w:spacing w:val="14"/>
                <w:sz w:val="20"/>
                <w:szCs w:val="20"/>
                <w:highlight w:val="none"/>
                <w14:textOutline w14:w="3795" w14:cap="sq" w14:cmpd="sng">
                  <w14:solidFill>
                    <w14:srgbClr w14:val="000000"/>
                  </w14:solidFill>
                  <w14:prstDash w14:val="solid"/>
                  <w14:bevel/>
                </w14:textOutline>
              </w:rPr>
              <w:t>项</w:t>
            </w:r>
            <w:r>
              <w:rPr>
                <w:rFonts w:ascii="仿宋" w:hAnsi="仿宋" w:eastAsia="仿宋" w:cs="仿宋"/>
                <w:color w:val="auto"/>
                <w:spacing w:val="10"/>
                <w:sz w:val="20"/>
                <w:szCs w:val="20"/>
                <w:highlight w:val="none"/>
              </w:rPr>
              <w:t xml:space="preserve">    </w:t>
            </w:r>
            <w:r>
              <w:rPr>
                <w:rFonts w:ascii="仿宋" w:hAnsi="仿宋" w:eastAsia="仿宋" w:cs="仿宋"/>
                <w:color w:val="auto"/>
                <w:spacing w:val="10"/>
                <w:sz w:val="20"/>
                <w:szCs w:val="20"/>
                <w:highlight w:val="none"/>
                <w14:textOutline w14:w="3795" w14:cap="sq" w14:cmpd="sng">
                  <w14:solidFill>
                    <w14:srgbClr w14:val="000000"/>
                  </w14:solidFill>
                  <w14:prstDash w14:val="solid"/>
                  <w14:bevel/>
                </w14:textOutline>
              </w:rPr>
              <w:t>目</w:t>
            </w:r>
          </w:p>
        </w:tc>
        <w:tc>
          <w:tcPr>
            <w:tcW w:w="1998" w:type="dxa"/>
            <w:vMerge w:val="restart"/>
            <w:tcBorders>
              <w:top w:val="single" w:color="000000" w:sz="2" w:space="0"/>
              <w:bottom w:val="nil"/>
            </w:tcBorders>
            <w:vAlign w:val="top"/>
          </w:tcPr>
          <w:p>
            <w:pPr>
              <w:spacing w:line="263" w:lineRule="auto"/>
              <w:rPr>
                <w:rFonts w:ascii="Arial"/>
                <w:color w:val="auto"/>
                <w:sz w:val="21"/>
                <w:highlight w:val="none"/>
              </w:rPr>
            </w:pPr>
          </w:p>
          <w:p>
            <w:pPr>
              <w:spacing w:line="263" w:lineRule="auto"/>
              <w:rPr>
                <w:rFonts w:ascii="Arial"/>
                <w:color w:val="auto"/>
                <w:sz w:val="21"/>
                <w:highlight w:val="none"/>
              </w:rPr>
            </w:pPr>
          </w:p>
          <w:p>
            <w:pPr>
              <w:spacing w:line="263" w:lineRule="auto"/>
              <w:rPr>
                <w:rFonts w:ascii="Arial"/>
                <w:color w:val="auto"/>
                <w:sz w:val="21"/>
                <w:highlight w:val="none"/>
              </w:rPr>
            </w:pPr>
          </w:p>
          <w:p>
            <w:pPr>
              <w:spacing w:before="65" w:line="227" w:lineRule="auto"/>
              <w:ind w:left="279"/>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14:textOutline w14:w="3795" w14:cap="sq" w14:cmpd="sng">
                  <w14:solidFill>
                    <w14:srgbClr w14:val="000000"/>
                  </w14:solidFill>
                  <w14:prstDash w14:val="solid"/>
                  <w14:bevel/>
                </w14:textOutline>
              </w:rPr>
              <w:t>年初结转和结</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余</w:t>
            </w:r>
          </w:p>
        </w:tc>
        <w:tc>
          <w:tcPr>
            <w:tcW w:w="1998" w:type="dxa"/>
            <w:vMerge w:val="restart"/>
            <w:tcBorders>
              <w:top w:val="single" w:color="000000" w:sz="2" w:space="0"/>
              <w:bottom w:val="nil"/>
            </w:tcBorders>
            <w:vAlign w:val="top"/>
          </w:tcPr>
          <w:p>
            <w:pPr>
              <w:spacing w:line="262" w:lineRule="auto"/>
              <w:rPr>
                <w:rFonts w:ascii="Arial"/>
                <w:color w:val="auto"/>
                <w:sz w:val="21"/>
                <w:highlight w:val="none"/>
              </w:rPr>
            </w:pPr>
          </w:p>
          <w:p>
            <w:pPr>
              <w:spacing w:line="263" w:lineRule="auto"/>
              <w:rPr>
                <w:rFonts w:ascii="Arial"/>
                <w:color w:val="auto"/>
                <w:sz w:val="21"/>
                <w:highlight w:val="none"/>
              </w:rPr>
            </w:pPr>
          </w:p>
          <w:p>
            <w:pPr>
              <w:spacing w:line="263" w:lineRule="auto"/>
              <w:rPr>
                <w:rFonts w:ascii="Arial"/>
                <w:color w:val="auto"/>
                <w:sz w:val="21"/>
                <w:highlight w:val="none"/>
              </w:rPr>
            </w:pPr>
          </w:p>
          <w:p>
            <w:pPr>
              <w:spacing w:before="65" w:line="231" w:lineRule="auto"/>
              <w:ind w:left="591"/>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本年收</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入</w:t>
            </w:r>
          </w:p>
        </w:tc>
        <w:tc>
          <w:tcPr>
            <w:tcW w:w="5994" w:type="dxa"/>
            <w:gridSpan w:val="3"/>
            <w:tcBorders>
              <w:top w:val="single" w:color="000000" w:sz="2" w:space="0"/>
              <w:bottom w:val="single" w:color="000000" w:sz="2" w:space="0"/>
            </w:tcBorders>
            <w:vAlign w:val="top"/>
          </w:tcPr>
          <w:p>
            <w:pPr>
              <w:spacing w:before="138" w:line="231" w:lineRule="auto"/>
              <w:ind w:left="2594"/>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本年支</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出</w:t>
            </w:r>
          </w:p>
        </w:tc>
        <w:tc>
          <w:tcPr>
            <w:tcW w:w="2007" w:type="dxa"/>
            <w:vMerge w:val="restart"/>
            <w:tcBorders>
              <w:top w:val="single" w:color="000000" w:sz="2" w:space="0"/>
              <w:bottom w:val="nil"/>
            </w:tcBorders>
            <w:vAlign w:val="top"/>
          </w:tcPr>
          <w:p>
            <w:pPr>
              <w:spacing w:line="263" w:lineRule="auto"/>
              <w:rPr>
                <w:rFonts w:ascii="Arial"/>
                <w:color w:val="auto"/>
                <w:sz w:val="21"/>
                <w:highlight w:val="none"/>
              </w:rPr>
            </w:pPr>
          </w:p>
          <w:p>
            <w:pPr>
              <w:spacing w:line="263" w:lineRule="auto"/>
              <w:rPr>
                <w:rFonts w:ascii="Arial"/>
                <w:color w:val="auto"/>
                <w:sz w:val="21"/>
                <w:highlight w:val="none"/>
              </w:rPr>
            </w:pPr>
          </w:p>
          <w:p>
            <w:pPr>
              <w:spacing w:line="263" w:lineRule="auto"/>
              <w:rPr>
                <w:rFonts w:ascii="Arial"/>
                <w:color w:val="auto"/>
                <w:sz w:val="21"/>
                <w:highlight w:val="none"/>
              </w:rPr>
            </w:pPr>
          </w:p>
          <w:p>
            <w:pPr>
              <w:spacing w:before="65" w:line="227" w:lineRule="auto"/>
              <w:ind w:left="287"/>
              <w:rPr>
                <w:rFonts w:ascii="仿宋" w:hAnsi="仿宋" w:eastAsia="仿宋" w:cs="仿宋"/>
                <w:color w:val="auto"/>
                <w:sz w:val="20"/>
                <w:szCs w:val="20"/>
                <w:highlight w:val="none"/>
              </w:rPr>
            </w:pPr>
            <w:r>
              <w:rPr>
                <w:rFonts w:ascii="仿宋" w:hAnsi="仿宋" w:eastAsia="仿宋" w:cs="仿宋"/>
                <w:color w:val="auto"/>
                <w:spacing w:val="8"/>
                <w:sz w:val="20"/>
                <w:szCs w:val="20"/>
                <w:highlight w:val="none"/>
                <w14:textOutline w14:w="3795" w14:cap="sq" w14:cmpd="sng">
                  <w14:solidFill>
                    <w14:srgbClr w14:val="000000"/>
                  </w14:solidFill>
                  <w14:prstDash w14:val="solid"/>
                  <w14:bevel/>
                </w14:textOutline>
              </w:rPr>
              <w:t>年末结转和结</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16" w:hRule="atLeast"/>
        </w:trPr>
        <w:tc>
          <w:tcPr>
            <w:tcW w:w="1128" w:type="dxa"/>
            <w:tcBorders>
              <w:top w:val="single" w:color="000000" w:sz="2" w:space="0"/>
              <w:bottom w:val="single" w:color="000000" w:sz="2" w:space="0"/>
            </w:tcBorders>
            <w:vAlign w:val="top"/>
          </w:tcPr>
          <w:p>
            <w:pPr>
              <w:spacing w:line="382" w:lineRule="auto"/>
              <w:rPr>
                <w:rFonts w:ascii="Arial"/>
                <w:color w:val="auto"/>
                <w:sz w:val="21"/>
                <w:highlight w:val="none"/>
              </w:rPr>
            </w:pPr>
          </w:p>
          <w:p>
            <w:pPr>
              <w:spacing w:before="65" w:line="304" w:lineRule="auto"/>
              <w:ind w:left="157" w:right="127" w:firstLine="3"/>
              <w:rPr>
                <w:rFonts w:ascii="仿宋" w:hAnsi="仿宋" w:eastAsia="仿宋" w:cs="仿宋"/>
                <w:color w:val="auto"/>
                <w:sz w:val="20"/>
                <w:szCs w:val="20"/>
                <w:highlight w:val="none"/>
              </w:rPr>
            </w:pP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功能分类</w:t>
            </w:r>
            <w:r>
              <w:rPr>
                <w:rFonts w:ascii="仿宋" w:hAnsi="仿宋" w:eastAsia="仿宋" w:cs="仿宋"/>
                <w:color w:val="auto"/>
                <w:sz w:val="20"/>
                <w:szCs w:val="20"/>
                <w:highlight w:val="none"/>
              </w:rPr>
              <w:t xml:space="preserve"> </w:t>
            </w: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科目编</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码</w:t>
            </w:r>
          </w:p>
        </w:tc>
        <w:tc>
          <w:tcPr>
            <w:tcW w:w="1319" w:type="dxa"/>
            <w:tcBorders>
              <w:top w:val="single" w:color="000000" w:sz="2" w:space="0"/>
              <w:bottom w:val="single" w:color="000000" w:sz="2" w:space="0"/>
            </w:tcBorders>
            <w:vAlign w:val="top"/>
          </w:tcPr>
          <w:p>
            <w:pPr>
              <w:spacing w:line="270" w:lineRule="auto"/>
              <w:rPr>
                <w:rFonts w:ascii="Arial"/>
                <w:color w:val="auto"/>
                <w:sz w:val="21"/>
                <w:highlight w:val="none"/>
              </w:rPr>
            </w:pPr>
          </w:p>
          <w:p>
            <w:pPr>
              <w:spacing w:line="271" w:lineRule="auto"/>
              <w:rPr>
                <w:rFonts w:ascii="Arial"/>
                <w:color w:val="auto"/>
                <w:sz w:val="21"/>
                <w:highlight w:val="none"/>
              </w:rPr>
            </w:pPr>
          </w:p>
          <w:p>
            <w:pPr>
              <w:spacing w:before="65" w:line="229" w:lineRule="auto"/>
              <w:ind w:left="251"/>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科目名</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称</w:t>
            </w:r>
          </w:p>
        </w:tc>
        <w:tc>
          <w:tcPr>
            <w:tcW w:w="1998" w:type="dxa"/>
            <w:vMerge w:val="continue"/>
            <w:tcBorders>
              <w:top w:val="nil"/>
              <w:bottom w:val="single" w:color="000000" w:sz="2" w:space="0"/>
            </w:tcBorders>
            <w:vAlign w:val="top"/>
          </w:tcPr>
          <w:p>
            <w:pPr>
              <w:rPr>
                <w:rFonts w:ascii="Arial"/>
                <w:color w:val="auto"/>
                <w:sz w:val="21"/>
                <w:highlight w:val="none"/>
              </w:rPr>
            </w:pPr>
          </w:p>
        </w:tc>
        <w:tc>
          <w:tcPr>
            <w:tcW w:w="1998" w:type="dxa"/>
            <w:vMerge w:val="continue"/>
            <w:tcBorders>
              <w:top w:val="nil"/>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spacing w:line="270" w:lineRule="auto"/>
              <w:rPr>
                <w:rFonts w:ascii="Arial"/>
                <w:color w:val="auto"/>
                <w:sz w:val="21"/>
                <w:highlight w:val="none"/>
              </w:rPr>
            </w:pPr>
          </w:p>
          <w:p>
            <w:pPr>
              <w:spacing w:line="270" w:lineRule="auto"/>
              <w:rPr>
                <w:rFonts w:ascii="Arial"/>
                <w:color w:val="auto"/>
                <w:sz w:val="21"/>
                <w:highlight w:val="none"/>
              </w:rPr>
            </w:pPr>
          </w:p>
          <w:p>
            <w:pPr>
              <w:spacing w:before="65" w:line="231" w:lineRule="auto"/>
              <w:ind w:left="803"/>
              <w:rPr>
                <w:rFonts w:ascii="仿宋" w:hAnsi="仿宋" w:eastAsia="仿宋" w:cs="仿宋"/>
                <w:color w:val="auto"/>
                <w:sz w:val="20"/>
                <w:szCs w:val="20"/>
                <w:highlight w:val="none"/>
              </w:rPr>
            </w:pPr>
            <w:r>
              <w:rPr>
                <w:rFonts w:ascii="仿宋" w:hAnsi="仿宋" w:eastAsia="仿宋" w:cs="仿宋"/>
                <w:color w:val="auto"/>
                <w:spacing w:val="3"/>
                <w:sz w:val="20"/>
                <w:szCs w:val="20"/>
                <w:highlight w:val="none"/>
                <w14:textOutline w14:w="3795" w14:cap="sq" w14:cmpd="sng">
                  <w14:solidFill>
                    <w14:srgbClr w14:val="000000"/>
                  </w14:solidFill>
                  <w14:prstDash w14:val="solid"/>
                  <w14:bevel/>
                </w14:textOutline>
              </w:rPr>
              <w:t>小计</w:t>
            </w:r>
          </w:p>
        </w:tc>
        <w:tc>
          <w:tcPr>
            <w:tcW w:w="1998" w:type="dxa"/>
            <w:tcBorders>
              <w:top w:val="single" w:color="000000" w:sz="2" w:space="0"/>
              <w:bottom w:val="single" w:color="000000" w:sz="2" w:space="0"/>
            </w:tcBorders>
            <w:vAlign w:val="top"/>
          </w:tcPr>
          <w:p>
            <w:pPr>
              <w:spacing w:line="270" w:lineRule="auto"/>
              <w:rPr>
                <w:rFonts w:ascii="Arial"/>
                <w:color w:val="auto"/>
                <w:sz w:val="21"/>
                <w:highlight w:val="none"/>
              </w:rPr>
            </w:pPr>
          </w:p>
          <w:p>
            <w:pPr>
              <w:spacing w:line="270" w:lineRule="auto"/>
              <w:rPr>
                <w:rFonts w:ascii="Arial"/>
                <w:color w:val="auto"/>
                <w:sz w:val="21"/>
                <w:highlight w:val="none"/>
              </w:rPr>
            </w:pPr>
          </w:p>
          <w:p>
            <w:pPr>
              <w:spacing w:before="65" w:line="231" w:lineRule="auto"/>
              <w:ind w:left="595"/>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基本支出</w:t>
            </w:r>
          </w:p>
        </w:tc>
        <w:tc>
          <w:tcPr>
            <w:tcW w:w="1998" w:type="dxa"/>
            <w:tcBorders>
              <w:top w:val="single" w:color="000000" w:sz="2" w:space="0"/>
              <w:bottom w:val="single" w:color="000000" w:sz="2" w:space="0"/>
            </w:tcBorders>
            <w:vAlign w:val="top"/>
          </w:tcPr>
          <w:p>
            <w:pPr>
              <w:spacing w:line="270" w:lineRule="auto"/>
              <w:rPr>
                <w:rFonts w:ascii="Arial"/>
                <w:color w:val="auto"/>
                <w:sz w:val="21"/>
                <w:highlight w:val="none"/>
              </w:rPr>
            </w:pPr>
          </w:p>
          <w:p>
            <w:pPr>
              <w:spacing w:line="271" w:lineRule="auto"/>
              <w:rPr>
                <w:rFonts w:ascii="Arial"/>
                <w:color w:val="auto"/>
                <w:sz w:val="21"/>
                <w:highlight w:val="none"/>
              </w:rPr>
            </w:pPr>
          </w:p>
          <w:p>
            <w:pPr>
              <w:spacing w:before="65" w:line="232" w:lineRule="auto"/>
              <w:ind w:left="597"/>
              <w:rPr>
                <w:rFonts w:ascii="仿宋" w:hAnsi="仿宋" w:eastAsia="仿宋" w:cs="仿宋"/>
                <w:color w:val="auto"/>
                <w:sz w:val="20"/>
                <w:szCs w:val="20"/>
                <w:highlight w:val="none"/>
              </w:rPr>
            </w:pPr>
            <w:r>
              <w:rPr>
                <w:rFonts w:ascii="仿宋" w:hAnsi="仿宋" w:eastAsia="仿宋" w:cs="仿宋"/>
                <w:color w:val="auto"/>
                <w:spacing w:val="7"/>
                <w:sz w:val="20"/>
                <w:szCs w:val="20"/>
                <w:highlight w:val="none"/>
                <w14:textOutline w14:w="3795" w14:cap="sq" w14:cmpd="sng">
                  <w14:solidFill>
                    <w14:srgbClr w14:val="000000"/>
                  </w14:solidFill>
                  <w14:prstDash w14:val="solid"/>
                  <w14:bevel/>
                </w14:textOutline>
              </w:rPr>
              <w:t>项目支</w:t>
            </w:r>
            <w:r>
              <w:rPr>
                <w:rFonts w:ascii="仿宋" w:hAnsi="仿宋" w:eastAsia="仿宋" w:cs="仿宋"/>
                <w:color w:val="auto"/>
                <w:spacing w:val="6"/>
                <w:sz w:val="20"/>
                <w:szCs w:val="20"/>
                <w:highlight w:val="none"/>
                <w14:textOutline w14:w="3795" w14:cap="sq" w14:cmpd="sng">
                  <w14:solidFill>
                    <w14:srgbClr w14:val="000000"/>
                  </w14:solidFill>
                  <w14:prstDash w14:val="solid"/>
                  <w14:bevel/>
                </w14:textOutline>
              </w:rPr>
              <w:t>出</w:t>
            </w:r>
          </w:p>
        </w:tc>
        <w:tc>
          <w:tcPr>
            <w:tcW w:w="2007" w:type="dxa"/>
            <w:vMerge w:val="continue"/>
            <w:tcBorders>
              <w:top w:val="nil"/>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9" w:hRule="atLeast"/>
        </w:trPr>
        <w:tc>
          <w:tcPr>
            <w:tcW w:w="2447" w:type="dxa"/>
            <w:gridSpan w:val="2"/>
            <w:tcBorders>
              <w:top w:val="single" w:color="000000" w:sz="2" w:space="0"/>
              <w:bottom w:val="single" w:color="000000" w:sz="2" w:space="0"/>
            </w:tcBorders>
            <w:vAlign w:val="top"/>
          </w:tcPr>
          <w:p>
            <w:pPr>
              <w:spacing w:before="129" w:line="231" w:lineRule="auto"/>
              <w:ind w:left="1024"/>
              <w:rPr>
                <w:rFonts w:ascii="仿宋" w:hAnsi="仿宋" w:eastAsia="仿宋" w:cs="仿宋"/>
                <w:color w:val="auto"/>
                <w:sz w:val="20"/>
                <w:szCs w:val="20"/>
                <w:highlight w:val="none"/>
              </w:rPr>
            </w:pPr>
            <w:r>
              <w:rPr>
                <w:rFonts w:ascii="仿宋" w:hAnsi="仿宋" w:eastAsia="仿宋" w:cs="仿宋"/>
                <w:color w:val="auto"/>
                <w:spacing w:val="2"/>
                <w:sz w:val="20"/>
                <w:szCs w:val="20"/>
                <w:highlight w:val="none"/>
              </w:rPr>
              <w:t>栏次</w:t>
            </w:r>
          </w:p>
        </w:tc>
        <w:tc>
          <w:tcPr>
            <w:tcW w:w="1998" w:type="dxa"/>
            <w:tcBorders>
              <w:top w:val="single" w:color="000000" w:sz="2" w:space="0"/>
              <w:bottom w:val="single" w:color="000000" w:sz="2" w:space="0"/>
            </w:tcBorders>
            <w:vAlign w:val="top"/>
          </w:tcPr>
          <w:p>
            <w:pPr>
              <w:spacing w:before="165" w:line="195" w:lineRule="auto"/>
              <w:ind w:left="49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1998" w:type="dxa"/>
            <w:tcBorders>
              <w:top w:val="single" w:color="000000" w:sz="2" w:space="0"/>
              <w:bottom w:val="single" w:color="000000" w:sz="2" w:space="0"/>
            </w:tcBorders>
            <w:vAlign w:val="top"/>
          </w:tcPr>
          <w:p>
            <w:pPr>
              <w:spacing w:before="165" w:line="195" w:lineRule="auto"/>
              <w:ind w:left="94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c>
          <w:tcPr>
            <w:tcW w:w="1998" w:type="dxa"/>
            <w:tcBorders>
              <w:top w:val="single" w:color="000000" w:sz="2" w:space="0"/>
              <w:bottom w:val="single" w:color="000000" w:sz="2" w:space="0"/>
            </w:tcBorders>
            <w:vAlign w:val="top"/>
          </w:tcPr>
          <w:p>
            <w:pPr>
              <w:spacing w:before="165" w:line="195" w:lineRule="auto"/>
              <w:ind w:left="953"/>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3</w:t>
            </w:r>
          </w:p>
        </w:tc>
        <w:tc>
          <w:tcPr>
            <w:tcW w:w="1998" w:type="dxa"/>
            <w:tcBorders>
              <w:top w:val="single" w:color="000000" w:sz="2" w:space="0"/>
              <w:bottom w:val="single" w:color="000000" w:sz="2" w:space="0"/>
            </w:tcBorders>
            <w:vAlign w:val="top"/>
          </w:tcPr>
          <w:p>
            <w:pPr>
              <w:spacing w:before="165" w:line="195" w:lineRule="auto"/>
              <w:ind w:left="95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4</w:t>
            </w:r>
          </w:p>
        </w:tc>
        <w:tc>
          <w:tcPr>
            <w:tcW w:w="1998" w:type="dxa"/>
            <w:tcBorders>
              <w:top w:val="single" w:color="000000" w:sz="2" w:space="0"/>
              <w:bottom w:val="single" w:color="000000" w:sz="2" w:space="0"/>
            </w:tcBorders>
            <w:vAlign w:val="top"/>
          </w:tcPr>
          <w:p>
            <w:pPr>
              <w:spacing w:before="168" w:line="192" w:lineRule="auto"/>
              <w:ind w:left="96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5</w:t>
            </w:r>
          </w:p>
        </w:tc>
        <w:tc>
          <w:tcPr>
            <w:tcW w:w="2007" w:type="dxa"/>
            <w:tcBorders>
              <w:top w:val="single" w:color="000000" w:sz="2" w:space="0"/>
              <w:bottom w:val="single" w:color="000000" w:sz="2" w:space="0"/>
            </w:tcBorders>
            <w:vAlign w:val="top"/>
          </w:tcPr>
          <w:p>
            <w:pPr>
              <w:spacing w:before="165" w:line="195" w:lineRule="auto"/>
              <w:ind w:left="96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2447" w:type="dxa"/>
            <w:gridSpan w:val="2"/>
            <w:tcBorders>
              <w:top w:val="single" w:color="000000" w:sz="2" w:space="0"/>
              <w:bottom w:val="single" w:color="000000" w:sz="2" w:space="0"/>
            </w:tcBorders>
            <w:vAlign w:val="top"/>
          </w:tcPr>
          <w:p>
            <w:pPr>
              <w:spacing w:before="127" w:line="231" w:lineRule="auto"/>
              <w:ind w:left="1031"/>
              <w:rPr>
                <w:rFonts w:ascii="仿宋" w:hAnsi="仿宋" w:eastAsia="仿宋" w:cs="仿宋"/>
                <w:color w:val="auto"/>
                <w:sz w:val="20"/>
                <w:szCs w:val="20"/>
                <w:highlight w:val="none"/>
              </w:rPr>
            </w:pPr>
            <w:r>
              <w:rPr>
                <w:rFonts w:ascii="仿宋" w:hAnsi="仿宋" w:eastAsia="仿宋" w:cs="仿宋"/>
                <w:color w:val="auto"/>
                <w:spacing w:val="-1"/>
                <w:sz w:val="20"/>
                <w:szCs w:val="20"/>
                <w:highlight w:val="none"/>
              </w:rPr>
              <w:t>合计</w:t>
            </w:r>
          </w:p>
        </w:tc>
        <w:tc>
          <w:tcPr>
            <w:tcW w:w="1998" w:type="dxa"/>
            <w:tcBorders>
              <w:top w:val="single" w:color="000000" w:sz="2" w:space="0"/>
              <w:bottom w:val="single" w:color="000000" w:sz="2" w:space="0"/>
            </w:tcBorders>
            <w:vAlign w:val="top"/>
          </w:tcPr>
          <w:p>
            <w:pPr>
              <w:spacing w:before="163" w:line="195" w:lineRule="auto"/>
              <w:ind w:left="48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0</w:t>
            </w:r>
          </w:p>
        </w:tc>
        <w:tc>
          <w:tcPr>
            <w:tcW w:w="1998" w:type="dxa"/>
            <w:tcBorders>
              <w:top w:val="single" w:color="000000" w:sz="2" w:space="0"/>
              <w:bottom w:val="single" w:color="000000" w:sz="2" w:space="0"/>
            </w:tcBorders>
            <w:vAlign w:val="top"/>
          </w:tcPr>
          <w:p>
            <w:pPr>
              <w:spacing w:before="163" w:line="195" w:lineRule="auto"/>
              <w:ind w:left="94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0</w:t>
            </w:r>
          </w:p>
        </w:tc>
        <w:tc>
          <w:tcPr>
            <w:tcW w:w="1998" w:type="dxa"/>
            <w:tcBorders>
              <w:top w:val="single" w:color="000000" w:sz="2" w:space="0"/>
              <w:bottom w:val="single" w:color="000000" w:sz="2" w:space="0"/>
            </w:tcBorders>
            <w:vAlign w:val="top"/>
          </w:tcPr>
          <w:p>
            <w:pPr>
              <w:spacing w:before="163" w:line="195" w:lineRule="auto"/>
              <w:ind w:left="952"/>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0</w:t>
            </w:r>
          </w:p>
        </w:tc>
        <w:tc>
          <w:tcPr>
            <w:tcW w:w="1998" w:type="dxa"/>
            <w:tcBorders>
              <w:top w:val="single" w:color="000000" w:sz="2" w:space="0"/>
              <w:bottom w:val="single" w:color="000000" w:sz="2" w:space="0"/>
            </w:tcBorders>
            <w:vAlign w:val="top"/>
          </w:tcPr>
          <w:p>
            <w:pPr>
              <w:spacing w:before="163" w:line="195" w:lineRule="auto"/>
              <w:ind w:left="958"/>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0</w:t>
            </w:r>
          </w:p>
        </w:tc>
        <w:tc>
          <w:tcPr>
            <w:tcW w:w="1998" w:type="dxa"/>
            <w:tcBorders>
              <w:top w:val="single" w:color="000000" w:sz="2" w:space="0"/>
              <w:bottom w:val="single" w:color="000000" w:sz="2" w:space="0"/>
            </w:tcBorders>
            <w:vAlign w:val="top"/>
          </w:tcPr>
          <w:p>
            <w:pPr>
              <w:spacing w:before="163" w:line="195" w:lineRule="auto"/>
              <w:ind w:left="95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0</w:t>
            </w:r>
          </w:p>
        </w:tc>
        <w:tc>
          <w:tcPr>
            <w:tcW w:w="2007" w:type="dxa"/>
            <w:tcBorders>
              <w:top w:val="single" w:color="000000" w:sz="2" w:space="0"/>
              <w:bottom w:val="single" w:color="000000" w:sz="2" w:space="0"/>
            </w:tcBorders>
            <w:vAlign w:val="top"/>
          </w:tcPr>
          <w:p>
            <w:pPr>
              <w:spacing w:before="163" w:line="195" w:lineRule="auto"/>
              <w:ind w:left="106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9" w:hRule="atLeast"/>
        </w:trPr>
        <w:tc>
          <w:tcPr>
            <w:tcW w:w="1128" w:type="dxa"/>
            <w:tcBorders>
              <w:top w:val="single" w:color="000000" w:sz="2" w:space="0"/>
              <w:bottom w:val="single" w:color="000000" w:sz="2" w:space="0"/>
            </w:tcBorders>
            <w:vAlign w:val="top"/>
          </w:tcPr>
          <w:p>
            <w:pPr>
              <w:rPr>
                <w:rFonts w:ascii="Arial"/>
                <w:color w:val="auto"/>
                <w:sz w:val="21"/>
                <w:highlight w:val="none"/>
              </w:rPr>
            </w:pPr>
          </w:p>
        </w:tc>
        <w:tc>
          <w:tcPr>
            <w:tcW w:w="1319"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2007"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1128" w:type="dxa"/>
            <w:tcBorders>
              <w:top w:val="single" w:color="000000" w:sz="2" w:space="0"/>
              <w:bottom w:val="single" w:color="000000" w:sz="2" w:space="0"/>
            </w:tcBorders>
            <w:vAlign w:val="top"/>
          </w:tcPr>
          <w:p>
            <w:pPr>
              <w:rPr>
                <w:rFonts w:ascii="Arial"/>
                <w:color w:val="auto"/>
                <w:sz w:val="21"/>
                <w:highlight w:val="none"/>
              </w:rPr>
            </w:pPr>
          </w:p>
        </w:tc>
        <w:tc>
          <w:tcPr>
            <w:tcW w:w="1319"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2007"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8" w:hRule="atLeast"/>
        </w:trPr>
        <w:tc>
          <w:tcPr>
            <w:tcW w:w="1128" w:type="dxa"/>
            <w:tcBorders>
              <w:top w:val="single" w:color="000000" w:sz="2" w:space="0"/>
              <w:bottom w:val="single" w:color="000000" w:sz="2" w:space="0"/>
            </w:tcBorders>
            <w:vAlign w:val="top"/>
          </w:tcPr>
          <w:p>
            <w:pPr>
              <w:rPr>
                <w:rFonts w:ascii="Arial"/>
                <w:color w:val="auto"/>
                <w:sz w:val="21"/>
                <w:highlight w:val="none"/>
              </w:rPr>
            </w:pPr>
          </w:p>
        </w:tc>
        <w:tc>
          <w:tcPr>
            <w:tcW w:w="1319"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2007"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8" w:hRule="atLeast"/>
        </w:trPr>
        <w:tc>
          <w:tcPr>
            <w:tcW w:w="1128" w:type="dxa"/>
            <w:tcBorders>
              <w:top w:val="single" w:color="000000" w:sz="2" w:space="0"/>
              <w:bottom w:val="single" w:color="000000" w:sz="2" w:space="0"/>
            </w:tcBorders>
            <w:vAlign w:val="top"/>
          </w:tcPr>
          <w:p>
            <w:pPr>
              <w:rPr>
                <w:rFonts w:ascii="Arial"/>
                <w:color w:val="auto"/>
                <w:sz w:val="21"/>
                <w:highlight w:val="none"/>
              </w:rPr>
            </w:pPr>
          </w:p>
        </w:tc>
        <w:tc>
          <w:tcPr>
            <w:tcW w:w="1319"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2007"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1128" w:type="dxa"/>
            <w:tcBorders>
              <w:top w:val="single" w:color="000000" w:sz="2" w:space="0"/>
              <w:bottom w:val="single" w:color="000000" w:sz="2" w:space="0"/>
            </w:tcBorders>
            <w:vAlign w:val="top"/>
          </w:tcPr>
          <w:p>
            <w:pPr>
              <w:rPr>
                <w:rFonts w:ascii="Arial"/>
                <w:color w:val="auto"/>
                <w:sz w:val="21"/>
                <w:highlight w:val="none"/>
              </w:rPr>
            </w:pPr>
          </w:p>
        </w:tc>
        <w:tc>
          <w:tcPr>
            <w:tcW w:w="1319"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2007" w:type="dxa"/>
            <w:tcBorders>
              <w:top w:val="single" w:color="000000" w:sz="2" w:space="0"/>
              <w:bottom w:val="single" w:color="000000" w:sz="2" w:space="0"/>
            </w:tcBorders>
            <w:vAlign w:val="top"/>
          </w:tcPr>
          <w:p>
            <w:pPr>
              <w:rPr>
                <w:rFonts w:ascii="Arial"/>
                <w:color w:val="auto"/>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8" w:hRule="atLeast"/>
        </w:trPr>
        <w:tc>
          <w:tcPr>
            <w:tcW w:w="1128" w:type="dxa"/>
            <w:tcBorders>
              <w:top w:val="single" w:color="000000" w:sz="2" w:space="0"/>
              <w:bottom w:val="single" w:color="000000" w:sz="2" w:space="0"/>
            </w:tcBorders>
            <w:vAlign w:val="top"/>
          </w:tcPr>
          <w:p>
            <w:pPr>
              <w:rPr>
                <w:rFonts w:ascii="Arial"/>
                <w:color w:val="auto"/>
                <w:sz w:val="21"/>
                <w:highlight w:val="none"/>
              </w:rPr>
            </w:pPr>
          </w:p>
        </w:tc>
        <w:tc>
          <w:tcPr>
            <w:tcW w:w="1319"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1998" w:type="dxa"/>
            <w:tcBorders>
              <w:top w:val="single" w:color="000000" w:sz="2" w:space="0"/>
              <w:bottom w:val="single" w:color="000000" w:sz="2" w:space="0"/>
            </w:tcBorders>
            <w:vAlign w:val="top"/>
          </w:tcPr>
          <w:p>
            <w:pPr>
              <w:rPr>
                <w:rFonts w:ascii="Arial"/>
                <w:color w:val="auto"/>
                <w:sz w:val="21"/>
                <w:highlight w:val="none"/>
              </w:rPr>
            </w:pPr>
          </w:p>
        </w:tc>
        <w:tc>
          <w:tcPr>
            <w:tcW w:w="2007" w:type="dxa"/>
            <w:tcBorders>
              <w:top w:val="single" w:color="000000" w:sz="2" w:space="0"/>
              <w:bottom w:val="single" w:color="000000" w:sz="2" w:space="0"/>
            </w:tcBorders>
            <w:vAlign w:val="top"/>
          </w:tcPr>
          <w:p>
            <w:pPr>
              <w:rPr>
                <w:rFonts w:ascii="Arial"/>
                <w:color w:val="auto"/>
                <w:sz w:val="21"/>
                <w:highlight w:val="none"/>
              </w:rPr>
            </w:pPr>
          </w:p>
        </w:tc>
      </w:tr>
    </w:tbl>
    <w:p>
      <w:pPr>
        <w:spacing w:before="51" w:line="239" w:lineRule="auto"/>
        <w:ind w:left="247"/>
        <w:rPr>
          <w:rFonts w:ascii="仿宋" w:hAnsi="仿宋" w:eastAsia="仿宋" w:cs="仿宋"/>
          <w:color w:val="auto"/>
          <w:sz w:val="20"/>
          <w:szCs w:val="20"/>
          <w:highlight w:val="none"/>
        </w:rPr>
      </w:pPr>
      <w:r>
        <w:rPr>
          <w:rFonts w:ascii="仿宋" w:hAnsi="仿宋" w:eastAsia="仿宋" w:cs="仿宋"/>
          <w:color w:val="auto"/>
          <w:spacing w:val="16"/>
          <w:sz w:val="20"/>
          <w:szCs w:val="20"/>
          <w:highlight w:val="none"/>
        </w:rPr>
        <w:t>注</w:t>
      </w:r>
      <w:r>
        <w:rPr>
          <w:rFonts w:ascii="仿宋" w:hAnsi="仿宋" w:eastAsia="仿宋" w:cs="仿宋"/>
          <w:color w:val="auto"/>
          <w:spacing w:val="9"/>
          <w:sz w:val="20"/>
          <w:szCs w:val="20"/>
          <w:highlight w:val="none"/>
        </w:rPr>
        <w:t>：本单位没有政府性基金收入，也没有使用政府性基金安排的支出，故本表无数据。</w:t>
      </w:r>
    </w:p>
    <w:p>
      <w:pPr>
        <w:rPr>
          <w:color w:val="auto"/>
          <w:highlight w:val="none"/>
        </w:rPr>
        <w:sectPr>
          <w:pgSz w:w="16840" w:h="11910"/>
          <w:pgMar w:top="1012" w:right="719" w:bottom="0" w:left="492" w:header="0" w:footer="0" w:gutter="0"/>
          <w:cols w:space="720" w:num="1"/>
        </w:sectPr>
      </w:pPr>
    </w:p>
    <w:p>
      <w:pPr>
        <w:spacing w:before="184" w:line="224" w:lineRule="auto"/>
        <w:ind w:left="4071"/>
        <w:outlineLvl w:val="0"/>
        <w:rPr>
          <w:rFonts w:ascii="宋体" w:hAnsi="宋体" w:eastAsia="宋体" w:cs="宋体"/>
          <w:color w:val="auto"/>
          <w:sz w:val="43"/>
          <w:szCs w:val="43"/>
          <w:highlight w:val="none"/>
        </w:rPr>
      </w:pPr>
      <w:r>
        <w:rPr>
          <w:rFonts w:ascii="宋体" w:hAnsi="宋体" w:eastAsia="宋体" w:cs="宋体"/>
          <w:color w:val="auto"/>
          <w:spacing w:val="8"/>
          <w:sz w:val="43"/>
          <w:szCs w:val="43"/>
          <w:highlight w:val="none"/>
          <w14:textOutline w14:w="7972" w14:cap="sq" w14:cmpd="sng">
            <w14:solidFill>
              <w14:srgbClr w14:val="000000"/>
            </w14:solidFill>
            <w14:prstDash w14:val="solid"/>
            <w14:bevel/>
          </w14:textOutline>
        </w:rPr>
        <w:t>第</w:t>
      </w:r>
      <w:r>
        <w:rPr>
          <w:rFonts w:ascii="宋体" w:hAnsi="宋体" w:eastAsia="宋体" w:cs="宋体"/>
          <w:color w:val="auto"/>
          <w:spacing w:val="6"/>
          <w:sz w:val="43"/>
          <w:szCs w:val="43"/>
          <w:highlight w:val="none"/>
          <w14:textOutline w14:w="7972" w14:cap="sq" w14:cmpd="sng">
            <w14:solidFill>
              <w14:srgbClr w14:val="000000"/>
            </w14:solidFill>
            <w14:prstDash w14:val="solid"/>
            <w14:bevel/>
          </w14:textOutline>
        </w:rPr>
        <w:t>三部分</w:t>
      </w:r>
    </w:p>
    <w:p>
      <w:pPr>
        <w:spacing w:before="323" w:line="224" w:lineRule="auto"/>
        <w:ind w:left="2312"/>
        <w:rPr>
          <w:rFonts w:ascii="宋体" w:hAnsi="宋体" w:eastAsia="宋体" w:cs="宋体"/>
          <w:color w:val="auto"/>
          <w:sz w:val="43"/>
          <w:szCs w:val="43"/>
          <w:highlight w:val="none"/>
        </w:rPr>
      </w:pPr>
      <w:r>
        <w:rPr>
          <w:rFonts w:ascii="宋体" w:hAnsi="宋体" w:eastAsia="宋体" w:cs="宋体"/>
          <w:color w:val="auto"/>
          <w:spacing w:val="12"/>
          <w:sz w:val="43"/>
          <w:szCs w:val="43"/>
          <w:highlight w:val="none"/>
          <w14:textOutline w14:w="7972" w14:cap="sq" w14:cmpd="sng">
            <w14:solidFill>
              <w14:srgbClr w14:val="000000"/>
            </w14:solidFill>
            <w14:prstDash w14:val="solid"/>
            <w14:bevel/>
          </w14:textOutline>
        </w:rPr>
        <w:t>2</w:t>
      </w:r>
      <w:r>
        <w:rPr>
          <w:rFonts w:ascii="宋体" w:hAnsi="宋体" w:eastAsia="宋体" w:cs="宋体"/>
          <w:color w:val="auto"/>
          <w:spacing w:val="8"/>
          <w:sz w:val="43"/>
          <w:szCs w:val="43"/>
          <w:highlight w:val="none"/>
          <w14:textOutline w14:w="7972" w14:cap="sq" w14:cmpd="sng">
            <w14:solidFill>
              <w14:srgbClr w14:val="000000"/>
            </w14:solidFill>
            <w14:prstDash w14:val="solid"/>
            <w14:bevel/>
          </w14:textOutline>
        </w:rPr>
        <w:t>02</w:t>
      </w:r>
      <w:r>
        <w:rPr>
          <w:rFonts w:hint="eastAsia" w:ascii="宋体" w:hAnsi="宋体" w:eastAsia="宋体" w:cs="宋体"/>
          <w:color w:val="auto"/>
          <w:spacing w:val="8"/>
          <w:sz w:val="43"/>
          <w:szCs w:val="43"/>
          <w:highlight w:val="none"/>
          <w:lang w:val="en-US" w:eastAsia="zh-CN"/>
          <w14:textOutline w14:w="7972" w14:cap="sq" w14:cmpd="sng">
            <w14:solidFill>
              <w14:srgbClr w14:val="000000"/>
            </w14:solidFill>
            <w14:prstDash w14:val="solid"/>
            <w14:bevel/>
          </w14:textOutline>
        </w:rPr>
        <w:t>1</w:t>
      </w:r>
      <w:r>
        <w:rPr>
          <w:rFonts w:ascii="宋体" w:hAnsi="宋体" w:eastAsia="宋体" w:cs="宋体"/>
          <w:color w:val="auto"/>
          <w:spacing w:val="8"/>
          <w:sz w:val="43"/>
          <w:szCs w:val="43"/>
          <w:highlight w:val="none"/>
          <w14:textOutline w14:w="7972" w14:cap="sq" w14:cmpd="sng">
            <w14:solidFill>
              <w14:srgbClr w14:val="000000"/>
            </w14:solidFill>
            <w14:prstDash w14:val="solid"/>
            <w14:bevel/>
          </w14:textOutline>
        </w:rPr>
        <w:t>年度部门决算情况说明</w:t>
      </w:r>
    </w:p>
    <w:p>
      <w:pPr>
        <w:spacing w:line="330" w:lineRule="auto"/>
        <w:rPr>
          <w:rFonts w:ascii="Arial"/>
          <w:color w:val="auto"/>
          <w:sz w:val="21"/>
          <w:highlight w:val="none"/>
        </w:rPr>
      </w:pPr>
    </w:p>
    <w:p>
      <w:pPr>
        <w:spacing w:before="101" w:line="523" w:lineRule="exact"/>
        <w:ind w:left="648"/>
        <w:outlineLvl w:val="1"/>
        <w:rPr>
          <w:rFonts w:ascii="仿宋" w:hAnsi="仿宋" w:eastAsia="仿宋" w:cs="仿宋"/>
          <w:color w:val="auto"/>
          <w:sz w:val="31"/>
          <w:szCs w:val="31"/>
          <w:highlight w:val="none"/>
        </w:rPr>
      </w:pPr>
      <w:r>
        <w:rPr>
          <w:rFonts w:ascii="仿宋" w:hAnsi="仿宋" w:eastAsia="仿宋" w:cs="仿宋"/>
          <w:color w:val="auto"/>
          <w:spacing w:val="11"/>
          <w:position w:val="3"/>
          <w:sz w:val="31"/>
          <w:szCs w:val="31"/>
          <w:highlight w:val="none"/>
          <w14:textOutline w14:w="5793" w14:cap="sq" w14:cmpd="sng">
            <w14:solidFill>
              <w14:srgbClr w14:val="000000"/>
            </w14:solidFill>
            <w14:prstDash w14:val="solid"/>
            <w14:bevel/>
          </w14:textOutline>
        </w:rPr>
        <w:t>一</w:t>
      </w:r>
      <w:r>
        <w:rPr>
          <w:rFonts w:ascii="仿宋" w:hAnsi="仿宋" w:eastAsia="仿宋" w:cs="仿宋"/>
          <w:color w:val="auto"/>
          <w:spacing w:val="9"/>
          <w:position w:val="3"/>
          <w:sz w:val="31"/>
          <w:szCs w:val="31"/>
          <w:highlight w:val="none"/>
          <w14:textOutline w14:w="5793" w14:cap="sq" w14:cmpd="sng">
            <w14:solidFill>
              <w14:srgbClr w14:val="000000"/>
            </w14:solidFill>
            <w14:prstDash w14:val="solid"/>
            <w14:bevel/>
          </w14:textOutline>
        </w:rPr>
        <w:t>、收入支出决算总体情况说明</w:t>
      </w:r>
    </w:p>
    <w:p>
      <w:pPr>
        <w:spacing w:before="44" w:line="264" w:lineRule="auto"/>
        <w:ind w:left="1" w:right="48" w:firstLine="635"/>
        <w:rPr>
          <w:rFonts w:ascii="仿宋" w:hAnsi="仿宋" w:eastAsia="仿宋" w:cs="仿宋"/>
          <w:color w:val="auto"/>
          <w:sz w:val="31"/>
          <w:szCs w:val="31"/>
          <w:highlight w:val="none"/>
        </w:rPr>
      </w:pPr>
      <w:r>
        <w:rPr>
          <w:rFonts w:ascii="仿宋" w:hAnsi="仿宋" w:eastAsia="仿宋" w:cs="仿宋"/>
          <w:color w:val="auto"/>
          <w:spacing w:val="4"/>
          <w:sz w:val="31"/>
          <w:szCs w:val="31"/>
          <w:highlight w:val="none"/>
        </w:rPr>
        <w:t>2021年度收</w:t>
      </w:r>
      <w:r>
        <w:rPr>
          <w:rFonts w:ascii="仿宋" w:hAnsi="仿宋" w:eastAsia="仿宋" w:cs="仿宋"/>
          <w:color w:val="auto"/>
          <w:spacing w:val="3"/>
          <w:sz w:val="31"/>
          <w:szCs w:val="31"/>
          <w:highlight w:val="none"/>
        </w:rPr>
        <w:t>入</w:t>
      </w:r>
      <w:r>
        <w:rPr>
          <w:rFonts w:ascii="仿宋" w:hAnsi="仿宋" w:eastAsia="仿宋" w:cs="仿宋"/>
          <w:color w:val="auto"/>
          <w:spacing w:val="2"/>
          <w:sz w:val="31"/>
          <w:szCs w:val="31"/>
          <w:highlight w:val="none"/>
        </w:rPr>
        <w:t>共计1287.95万元， 比 2020年度1201.82万元增</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加86.13万元，增加7.17</w:t>
      </w:r>
      <w:r>
        <w:rPr>
          <w:color w:val="auto"/>
          <w:sz w:val="31"/>
          <w:szCs w:val="31"/>
          <w:highlight w:val="none"/>
        </w:rPr>
        <w:drawing>
          <wp:inline distT="0" distB="0" distL="0" distR="0">
            <wp:extent cx="84455" cy="1524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6"/>
                    <a:stretch>
                      <a:fillRect/>
                    </a:stretch>
                  </pic:blipFill>
                  <pic:spPr>
                    <a:xfrm>
                      <a:off x="0" y="0"/>
                      <a:ext cx="84667" cy="152400"/>
                    </a:xfrm>
                    <a:prstGeom prst="rect">
                      <a:avLst/>
                    </a:prstGeom>
                  </pic:spPr>
                </pic:pic>
              </a:graphicData>
            </a:graphic>
          </wp:inline>
        </w:drawing>
      </w:r>
      <w:r>
        <w:rPr>
          <w:rFonts w:ascii="仿宋" w:hAnsi="仿宋" w:eastAsia="仿宋" w:cs="仿宋"/>
          <w:color w:val="auto"/>
          <w:spacing w:val="2"/>
          <w:sz w:val="31"/>
          <w:szCs w:val="31"/>
          <w:highlight w:val="none"/>
        </w:rPr>
        <w:t xml:space="preserve"> ，主要是因为支付上年度费</w:t>
      </w:r>
      <w:r>
        <w:rPr>
          <w:rFonts w:ascii="仿宋" w:hAnsi="仿宋" w:eastAsia="仿宋" w:cs="仿宋"/>
          <w:color w:val="auto"/>
          <w:spacing w:val="1"/>
          <w:sz w:val="31"/>
          <w:szCs w:val="31"/>
          <w:highlight w:val="none"/>
        </w:rPr>
        <w:t>用</w:t>
      </w:r>
      <w:r>
        <w:rPr>
          <w:rFonts w:ascii="仿宋" w:hAnsi="仿宋" w:eastAsia="仿宋" w:cs="仿宋"/>
          <w:color w:val="auto"/>
          <w:sz w:val="31"/>
          <w:szCs w:val="31"/>
          <w:highlight w:val="none"/>
        </w:rPr>
        <w:t>。</w:t>
      </w:r>
    </w:p>
    <w:p>
      <w:pPr>
        <w:spacing w:before="97" w:line="247" w:lineRule="auto"/>
        <w:ind w:left="1" w:right="48" w:firstLine="635"/>
        <w:rPr>
          <w:rFonts w:ascii="仿宋" w:hAnsi="仿宋" w:eastAsia="仿宋" w:cs="仿宋"/>
          <w:color w:val="auto"/>
          <w:sz w:val="31"/>
          <w:szCs w:val="31"/>
          <w:highlight w:val="none"/>
        </w:rPr>
      </w:pPr>
      <w:r>
        <w:rPr>
          <w:rFonts w:ascii="仿宋" w:hAnsi="仿宋" w:eastAsia="仿宋" w:cs="仿宋"/>
          <w:color w:val="auto"/>
          <w:spacing w:val="12"/>
          <w:sz w:val="31"/>
          <w:szCs w:val="31"/>
          <w:highlight w:val="none"/>
        </w:rPr>
        <w:t>20</w:t>
      </w:r>
      <w:r>
        <w:rPr>
          <w:rFonts w:ascii="仿宋" w:hAnsi="仿宋" w:eastAsia="仿宋" w:cs="仿宋"/>
          <w:color w:val="auto"/>
          <w:spacing w:val="8"/>
          <w:sz w:val="31"/>
          <w:szCs w:val="31"/>
          <w:highlight w:val="none"/>
        </w:rPr>
        <w:t>2</w:t>
      </w:r>
      <w:r>
        <w:rPr>
          <w:rFonts w:ascii="仿宋" w:hAnsi="仿宋" w:eastAsia="仿宋" w:cs="仿宋"/>
          <w:color w:val="auto"/>
          <w:spacing w:val="6"/>
          <w:sz w:val="31"/>
          <w:szCs w:val="31"/>
          <w:highlight w:val="none"/>
        </w:rPr>
        <w:t>1 年度支出共计1309.28万元,较 2020年度1155.63万元增</w:t>
      </w:r>
      <w:r>
        <w:rPr>
          <w:rFonts w:ascii="仿宋" w:hAnsi="仿宋" w:eastAsia="仿宋" w:cs="仿宋"/>
          <w:color w:val="auto"/>
          <w:sz w:val="31"/>
          <w:szCs w:val="31"/>
          <w:highlight w:val="none"/>
        </w:rPr>
        <w:t xml:space="preserve"> </w:t>
      </w:r>
      <w:r>
        <w:rPr>
          <w:rFonts w:ascii="仿宋" w:hAnsi="仿宋" w:eastAsia="仿宋" w:cs="仿宋"/>
          <w:color w:val="auto"/>
          <w:spacing w:val="4"/>
          <w:sz w:val="31"/>
          <w:szCs w:val="31"/>
          <w:highlight w:val="none"/>
        </w:rPr>
        <w:t>加1</w:t>
      </w:r>
      <w:r>
        <w:rPr>
          <w:rFonts w:ascii="仿宋" w:hAnsi="仿宋" w:eastAsia="仿宋" w:cs="仿宋"/>
          <w:color w:val="auto"/>
          <w:spacing w:val="3"/>
          <w:sz w:val="31"/>
          <w:szCs w:val="31"/>
          <w:highlight w:val="none"/>
        </w:rPr>
        <w:t>5</w:t>
      </w:r>
      <w:r>
        <w:rPr>
          <w:rFonts w:ascii="仿宋" w:hAnsi="仿宋" w:eastAsia="仿宋" w:cs="仿宋"/>
          <w:color w:val="auto"/>
          <w:spacing w:val="2"/>
          <w:sz w:val="31"/>
          <w:szCs w:val="31"/>
          <w:highlight w:val="none"/>
        </w:rPr>
        <w:t>3.65万元，减少13.29</w:t>
      </w:r>
      <w:r>
        <w:rPr>
          <w:color w:val="auto"/>
          <w:sz w:val="31"/>
          <w:szCs w:val="31"/>
          <w:highlight w:val="none"/>
        </w:rPr>
        <w:drawing>
          <wp:inline distT="0" distB="0" distL="0" distR="0">
            <wp:extent cx="82550" cy="1524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7"/>
                    <a:stretch>
                      <a:fillRect/>
                    </a:stretch>
                  </pic:blipFill>
                  <pic:spPr>
                    <a:xfrm>
                      <a:off x="0" y="0"/>
                      <a:ext cx="83132" cy="152400"/>
                    </a:xfrm>
                    <a:prstGeom prst="rect">
                      <a:avLst/>
                    </a:prstGeom>
                  </pic:spPr>
                </pic:pic>
              </a:graphicData>
            </a:graphic>
          </wp:inline>
        </w:drawing>
      </w:r>
      <w:r>
        <w:rPr>
          <w:rFonts w:ascii="仿宋" w:hAnsi="仿宋" w:eastAsia="仿宋" w:cs="仿宋"/>
          <w:color w:val="auto"/>
          <w:spacing w:val="2"/>
          <w:sz w:val="31"/>
          <w:szCs w:val="31"/>
          <w:highlight w:val="none"/>
        </w:rPr>
        <w:t xml:space="preserve"> ，主要是因为支付上年度费用。</w:t>
      </w:r>
    </w:p>
    <w:p>
      <w:pPr>
        <w:spacing w:line="437" w:lineRule="exact"/>
        <w:ind w:left="653"/>
        <w:outlineLvl w:val="1"/>
        <w:rPr>
          <w:rFonts w:ascii="仿宋" w:hAnsi="仿宋" w:eastAsia="仿宋" w:cs="仿宋"/>
          <w:color w:val="auto"/>
          <w:sz w:val="31"/>
          <w:szCs w:val="31"/>
          <w:highlight w:val="none"/>
        </w:rPr>
      </w:pPr>
      <w:r>
        <w:rPr>
          <w:rFonts w:ascii="仿宋" w:hAnsi="仿宋" w:eastAsia="仿宋" w:cs="仿宋"/>
          <w:color w:val="auto"/>
          <w:spacing w:val="8"/>
          <w:position w:val="2"/>
          <w:sz w:val="31"/>
          <w:szCs w:val="31"/>
          <w:highlight w:val="none"/>
          <w14:textOutline w14:w="5793" w14:cap="sq" w14:cmpd="sng">
            <w14:solidFill>
              <w14:srgbClr w14:val="000000"/>
            </w14:solidFill>
            <w14:prstDash w14:val="solid"/>
            <w14:bevel/>
          </w14:textOutline>
        </w:rPr>
        <w:t>二、收入决算情况说</w:t>
      </w:r>
      <w:r>
        <w:rPr>
          <w:rFonts w:ascii="仿宋" w:hAnsi="仿宋" w:eastAsia="仿宋" w:cs="仿宋"/>
          <w:color w:val="auto"/>
          <w:spacing w:val="7"/>
          <w:position w:val="2"/>
          <w:sz w:val="31"/>
          <w:szCs w:val="31"/>
          <w:highlight w:val="none"/>
          <w14:textOutline w14:w="5793" w14:cap="sq" w14:cmpd="sng">
            <w14:solidFill>
              <w14:srgbClr w14:val="000000"/>
            </w14:solidFill>
            <w14:prstDash w14:val="solid"/>
            <w14:bevel/>
          </w14:textOutline>
        </w:rPr>
        <w:t>明</w:t>
      </w:r>
    </w:p>
    <w:p>
      <w:pPr>
        <w:spacing w:before="126" w:line="264" w:lineRule="auto"/>
        <w:ind w:left="57" w:right="49" w:firstLine="587"/>
        <w:rPr>
          <w:rFonts w:ascii="仿宋" w:hAnsi="仿宋" w:eastAsia="仿宋" w:cs="仿宋"/>
          <w:color w:val="auto"/>
          <w:sz w:val="31"/>
          <w:szCs w:val="31"/>
          <w:highlight w:val="none"/>
        </w:rPr>
      </w:pPr>
      <w:r>
        <w:rPr>
          <w:rFonts w:ascii="仿宋" w:hAnsi="仿宋" w:eastAsia="仿宋" w:cs="仿宋"/>
          <w:color w:val="auto"/>
          <w:spacing w:val="9"/>
          <w:sz w:val="31"/>
          <w:szCs w:val="31"/>
          <w:highlight w:val="none"/>
        </w:rPr>
        <w:t>本</w:t>
      </w:r>
      <w:r>
        <w:rPr>
          <w:rFonts w:ascii="仿宋" w:hAnsi="仿宋" w:eastAsia="仿宋" w:cs="仿宋"/>
          <w:color w:val="auto"/>
          <w:spacing w:val="7"/>
          <w:sz w:val="31"/>
          <w:szCs w:val="31"/>
          <w:highlight w:val="none"/>
        </w:rPr>
        <w:t>年度收入合计1287.95 万元,其中财政拨款收入931.7万元,</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占比72.</w:t>
      </w:r>
      <w:r>
        <w:rPr>
          <w:rFonts w:ascii="仿宋" w:hAnsi="仿宋" w:eastAsia="仿宋" w:cs="仿宋"/>
          <w:color w:val="auto"/>
          <w:spacing w:val="-1"/>
          <w:sz w:val="31"/>
          <w:szCs w:val="31"/>
          <w:highlight w:val="none"/>
        </w:rPr>
        <w:t>34</w:t>
      </w:r>
      <w:r>
        <w:rPr>
          <w:color w:val="auto"/>
          <w:sz w:val="31"/>
          <w:szCs w:val="31"/>
          <w:highlight w:val="none"/>
        </w:rPr>
        <w:drawing>
          <wp:inline distT="0" distB="0" distL="0" distR="0">
            <wp:extent cx="85090" cy="1524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7"/>
                    <a:stretch>
                      <a:fillRect/>
                    </a:stretch>
                  </pic:blipFill>
                  <pic:spPr>
                    <a:xfrm>
                      <a:off x="0" y="0"/>
                      <a:ext cx="85419" cy="152400"/>
                    </a:xfrm>
                    <a:prstGeom prst="rect">
                      <a:avLst/>
                    </a:prstGeom>
                  </pic:spPr>
                </pic:pic>
              </a:graphicData>
            </a:graphic>
          </wp:inline>
        </w:drawing>
      </w:r>
      <w:r>
        <w:rPr>
          <w:rFonts w:ascii="仿宋" w:hAnsi="仿宋" w:eastAsia="仿宋" w:cs="仿宋"/>
          <w:color w:val="auto"/>
          <w:spacing w:val="-1"/>
          <w:sz w:val="31"/>
          <w:szCs w:val="31"/>
          <w:highlight w:val="none"/>
        </w:rPr>
        <w:t>;其他收入356.25万元, 占比27.66</w:t>
      </w:r>
      <w:r>
        <w:rPr>
          <w:color w:val="auto"/>
          <w:sz w:val="31"/>
          <w:szCs w:val="31"/>
          <w:highlight w:val="none"/>
        </w:rPr>
        <w:drawing>
          <wp:inline distT="0" distB="0" distL="0" distR="0">
            <wp:extent cx="85090" cy="1524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7"/>
                    <a:stretch>
                      <a:fillRect/>
                    </a:stretch>
                  </pic:blipFill>
                  <pic:spPr>
                    <a:xfrm>
                      <a:off x="0" y="0"/>
                      <a:ext cx="85419" cy="152400"/>
                    </a:xfrm>
                    <a:prstGeom prst="rect">
                      <a:avLst/>
                    </a:prstGeom>
                  </pic:spPr>
                </pic:pic>
              </a:graphicData>
            </a:graphic>
          </wp:inline>
        </w:drawing>
      </w:r>
      <w:r>
        <w:rPr>
          <w:rFonts w:ascii="仿宋" w:hAnsi="仿宋" w:eastAsia="仿宋" w:cs="仿宋"/>
          <w:color w:val="auto"/>
          <w:spacing w:val="-1"/>
          <w:sz w:val="31"/>
          <w:szCs w:val="31"/>
          <w:highlight w:val="none"/>
        </w:rPr>
        <w:t>。</w:t>
      </w:r>
    </w:p>
    <w:p>
      <w:pPr>
        <w:spacing w:before="107" w:line="415" w:lineRule="exact"/>
        <w:ind w:left="651"/>
        <w:outlineLvl w:val="1"/>
        <w:rPr>
          <w:rFonts w:ascii="仿宋" w:hAnsi="仿宋" w:eastAsia="仿宋" w:cs="仿宋"/>
          <w:color w:val="auto"/>
          <w:sz w:val="31"/>
          <w:szCs w:val="31"/>
          <w:highlight w:val="none"/>
        </w:rPr>
      </w:pPr>
      <w:r>
        <w:rPr>
          <w:rFonts w:ascii="仿宋" w:hAnsi="仿宋" w:eastAsia="仿宋" w:cs="仿宋"/>
          <w:color w:val="auto"/>
          <w:spacing w:val="8"/>
          <w:position w:val="1"/>
          <w:sz w:val="31"/>
          <w:szCs w:val="31"/>
          <w:highlight w:val="none"/>
          <w14:textOutline w14:w="5793" w14:cap="sq" w14:cmpd="sng">
            <w14:solidFill>
              <w14:srgbClr w14:val="000000"/>
            </w14:solidFill>
            <w14:prstDash w14:val="solid"/>
            <w14:bevel/>
          </w14:textOutline>
        </w:rPr>
        <w:t>三、支出决算情况说明</w:t>
      </w:r>
    </w:p>
    <w:p>
      <w:pPr>
        <w:spacing w:before="153" w:line="266" w:lineRule="auto"/>
        <w:ind w:left="38" w:right="50" w:firstLine="605"/>
        <w:rPr>
          <w:rFonts w:ascii="仿宋" w:hAnsi="仿宋" w:eastAsia="仿宋" w:cs="仿宋"/>
          <w:color w:val="auto"/>
          <w:sz w:val="31"/>
          <w:szCs w:val="31"/>
          <w:highlight w:val="none"/>
        </w:rPr>
      </w:pPr>
      <w:r>
        <w:rPr>
          <w:rFonts w:ascii="仿宋" w:hAnsi="仿宋" w:eastAsia="仿宋" w:cs="仿宋"/>
          <w:color w:val="auto"/>
          <w:spacing w:val="4"/>
          <w:sz w:val="31"/>
          <w:szCs w:val="31"/>
          <w:highlight w:val="none"/>
        </w:rPr>
        <w:t>本年度支出合计1</w:t>
      </w:r>
      <w:r>
        <w:rPr>
          <w:rFonts w:ascii="仿宋" w:hAnsi="仿宋" w:eastAsia="仿宋" w:cs="仿宋"/>
          <w:color w:val="auto"/>
          <w:spacing w:val="2"/>
          <w:sz w:val="31"/>
          <w:szCs w:val="31"/>
          <w:highlight w:val="none"/>
        </w:rPr>
        <w:t>309.28万元，其中基本支出1047.18万元，占</w:t>
      </w:r>
      <w:r>
        <w:rPr>
          <w:rFonts w:ascii="仿宋" w:hAnsi="仿宋" w:eastAsia="仿宋" w:cs="仿宋"/>
          <w:color w:val="auto"/>
          <w:sz w:val="31"/>
          <w:szCs w:val="31"/>
          <w:highlight w:val="none"/>
        </w:rPr>
        <w:t xml:space="preserve"> </w:t>
      </w:r>
      <w:r>
        <w:rPr>
          <w:rFonts w:ascii="仿宋" w:hAnsi="仿宋" w:eastAsia="仿宋" w:cs="仿宋"/>
          <w:color w:val="auto"/>
          <w:spacing w:val="-1"/>
          <w:sz w:val="31"/>
          <w:szCs w:val="31"/>
          <w:highlight w:val="none"/>
        </w:rPr>
        <w:t>比重</w:t>
      </w:r>
      <w:r>
        <w:rPr>
          <w:rFonts w:ascii="仿宋" w:hAnsi="仿宋" w:eastAsia="仿宋" w:cs="仿宋"/>
          <w:color w:val="auto"/>
          <w:sz w:val="31"/>
          <w:szCs w:val="31"/>
          <w:highlight w:val="none"/>
        </w:rPr>
        <w:t>79.98%，项目支出262.1万元，占比重20.02%。</w:t>
      </w:r>
    </w:p>
    <w:p>
      <w:pPr>
        <w:spacing w:before="96"/>
        <w:ind w:left="680"/>
        <w:rPr>
          <w:rFonts w:ascii="仿宋" w:hAnsi="仿宋" w:eastAsia="仿宋" w:cs="仿宋"/>
          <w:color w:val="auto"/>
          <w:sz w:val="31"/>
          <w:szCs w:val="31"/>
          <w:highlight w:val="none"/>
        </w:rPr>
      </w:pPr>
      <w:r>
        <w:rPr>
          <w:rFonts w:ascii="仿宋" w:hAnsi="仿宋" w:eastAsia="仿宋" w:cs="仿宋"/>
          <w:color w:val="auto"/>
          <w:spacing w:val="8"/>
          <w:sz w:val="31"/>
          <w:szCs w:val="31"/>
          <w:highlight w:val="none"/>
          <w14:textOutline w14:w="5793" w14:cap="sq" w14:cmpd="sng">
            <w14:solidFill>
              <w14:srgbClr w14:val="000000"/>
            </w14:solidFill>
            <w14:prstDash w14:val="solid"/>
            <w14:bevel/>
          </w14:textOutline>
        </w:rPr>
        <w:t>四、财政拨款收入支出决算总体情况说</w:t>
      </w:r>
      <w:r>
        <w:rPr>
          <w:rFonts w:ascii="仿宋" w:hAnsi="仿宋" w:eastAsia="仿宋" w:cs="仿宋"/>
          <w:color w:val="auto"/>
          <w:spacing w:val="6"/>
          <w:sz w:val="31"/>
          <w:szCs w:val="31"/>
          <w:highlight w:val="none"/>
          <w14:textOutline w14:w="5793" w14:cap="sq" w14:cmpd="sng">
            <w14:solidFill>
              <w14:srgbClr w14:val="000000"/>
            </w14:solidFill>
            <w14:prstDash w14:val="solid"/>
            <w14:bevel/>
          </w14:textOutline>
        </w:rPr>
        <w:t>明</w:t>
      </w:r>
    </w:p>
    <w:p>
      <w:pPr>
        <w:spacing w:before="13" w:line="241" w:lineRule="auto"/>
        <w:ind w:left="2" w:right="207" w:firstLine="634"/>
        <w:rPr>
          <w:rFonts w:ascii="仿宋" w:hAnsi="仿宋" w:eastAsia="仿宋" w:cs="仿宋"/>
          <w:color w:val="auto"/>
          <w:sz w:val="31"/>
          <w:szCs w:val="31"/>
          <w:highlight w:val="none"/>
        </w:rPr>
      </w:pPr>
      <w:r>
        <w:rPr>
          <w:rFonts w:ascii="仿宋" w:hAnsi="仿宋" w:eastAsia="仿宋" w:cs="仿宋"/>
          <w:color w:val="auto"/>
          <w:spacing w:val="4"/>
          <w:sz w:val="31"/>
          <w:szCs w:val="31"/>
          <w:highlight w:val="none"/>
        </w:rPr>
        <w:t>2021年财政</w:t>
      </w:r>
      <w:r>
        <w:rPr>
          <w:rFonts w:ascii="仿宋" w:hAnsi="仿宋" w:eastAsia="仿宋" w:cs="仿宋"/>
          <w:color w:val="auto"/>
          <w:spacing w:val="3"/>
          <w:sz w:val="31"/>
          <w:szCs w:val="31"/>
          <w:highlight w:val="none"/>
        </w:rPr>
        <w:t>拨</w:t>
      </w:r>
      <w:r>
        <w:rPr>
          <w:rFonts w:ascii="仿宋" w:hAnsi="仿宋" w:eastAsia="仿宋" w:cs="仿宋"/>
          <w:color w:val="auto"/>
          <w:spacing w:val="2"/>
          <w:sz w:val="31"/>
          <w:szCs w:val="31"/>
          <w:highlight w:val="none"/>
        </w:rPr>
        <w:t>款收入931.7万元， 比2020年收入决算1195.82</w:t>
      </w:r>
      <w:r>
        <w:rPr>
          <w:rFonts w:ascii="仿宋" w:hAnsi="仿宋" w:eastAsia="仿宋" w:cs="仿宋"/>
          <w:color w:val="auto"/>
          <w:sz w:val="31"/>
          <w:szCs w:val="31"/>
          <w:highlight w:val="none"/>
        </w:rPr>
        <w:t xml:space="preserve"> </w:t>
      </w:r>
      <w:r>
        <w:rPr>
          <w:rFonts w:ascii="仿宋" w:hAnsi="仿宋" w:eastAsia="仿宋" w:cs="仿宋"/>
          <w:color w:val="auto"/>
          <w:spacing w:val="5"/>
          <w:sz w:val="31"/>
          <w:szCs w:val="31"/>
          <w:highlight w:val="none"/>
        </w:rPr>
        <w:t>万元减少264.12万元，减少22.09</w:t>
      </w:r>
      <w:r>
        <w:rPr>
          <w:color w:val="auto"/>
          <w:sz w:val="31"/>
          <w:szCs w:val="31"/>
          <w:highlight w:val="none"/>
        </w:rPr>
        <w:drawing>
          <wp:inline distT="0" distB="0" distL="0" distR="0">
            <wp:extent cx="82550" cy="1524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7"/>
                    <a:stretch>
                      <a:fillRect/>
                    </a:stretch>
                  </pic:blipFill>
                  <pic:spPr>
                    <a:xfrm>
                      <a:off x="0" y="0"/>
                      <a:ext cx="83132" cy="152400"/>
                    </a:xfrm>
                    <a:prstGeom prst="rect">
                      <a:avLst/>
                    </a:prstGeom>
                  </pic:spPr>
                </pic:pic>
              </a:graphicData>
            </a:graphic>
          </wp:inline>
        </w:drawing>
      </w:r>
      <w:r>
        <w:rPr>
          <w:rFonts w:ascii="仿宋" w:hAnsi="仿宋" w:eastAsia="仿宋" w:cs="仿宋"/>
          <w:color w:val="auto"/>
          <w:spacing w:val="5"/>
          <w:sz w:val="31"/>
          <w:szCs w:val="31"/>
          <w:highlight w:val="none"/>
        </w:rPr>
        <w:t>，主要是因为压缩非生产性</w:t>
      </w:r>
      <w:r>
        <w:rPr>
          <w:rFonts w:ascii="仿宋" w:hAnsi="仿宋" w:eastAsia="仿宋" w:cs="仿宋"/>
          <w:color w:val="auto"/>
          <w:spacing w:val="1"/>
          <w:sz w:val="31"/>
          <w:szCs w:val="31"/>
          <w:highlight w:val="none"/>
        </w:rPr>
        <w:t>开</w:t>
      </w:r>
      <w:r>
        <w:rPr>
          <w:rFonts w:ascii="仿宋" w:hAnsi="仿宋" w:eastAsia="仿宋" w:cs="仿宋"/>
          <w:color w:val="auto"/>
          <w:sz w:val="31"/>
          <w:szCs w:val="31"/>
          <w:highlight w:val="none"/>
        </w:rPr>
        <w:t xml:space="preserve"> </w:t>
      </w:r>
      <w:r>
        <w:rPr>
          <w:rFonts w:ascii="仿宋" w:hAnsi="仿宋" w:eastAsia="仿宋" w:cs="仿宋"/>
          <w:color w:val="auto"/>
          <w:spacing w:val="-7"/>
          <w:sz w:val="31"/>
          <w:szCs w:val="31"/>
          <w:highlight w:val="none"/>
        </w:rPr>
        <w:t>支</w:t>
      </w:r>
      <w:r>
        <w:rPr>
          <w:rFonts w:ascii="仿宋" w:hAnsi="仿宋" w:eastAsia="仿宋" w:cs="仿宋"/>
          <w:color w:val="auto"/>
          <w:spacing w:val="-6"/>
          <w:sz w:val="31"/>
          <w:szCs w:val="31"/>
          <w:highlight w:val="none"/>
        </w:rPr>
        <w:t>。</w:t>
      </w:r>
    </w:p>
    <w:p>
      <w:pPr>
        <w:spacing w:before="3"/>
        <w:ind w:left="2" w:firstLine="634"/>
        <w:rPr>
          <w:rFonts w:ascii="仿宋" w:hAnsi="仿宋" w:eastAsia="仿宋" w:cs="仿宋"/>
          <w:color w:val="auto"/>
          <w:sz w:val="31"/>
          <w:szCs w:val="31"/>
          <w:highlight w:val="none"/>
        </w:rPr>
      </w:pPr>
      <w:r>
        <w:rPr>
          <w:rFonts w:ascii="仿宋" w:hAnsi="仿宋" w:eastAsia="仿宋" w:cs="仿宋"/>
          <w:color w:val="auto"/>
          <w:spacing w:val="-16"/>
          <w:sz w:val="31"/>
          <w:szCs w:val="31"/>
          <w:highlight w:val="none"/>
        </w:rPr>
        <w:t>2</w:t>
      </w:r>
      <w:r>
        <w:rPr>
          <w:rFonts w:ascii="仿宋" w:hAnsi="仿宋" w:eastAsia="仿宋" w:cs="仿宋"/>
          <w:color w:val="auto"/>
          <w:spacing w:val="-12"/>
          <w:sz w:val="31"/>
          <w:szCs w:val="31"/>
          <w:highlight w:val="none"/>
        </w:rPr>
        <w:t>0</w:t>
      </w:r>
      <w:r>
        <w:rPr>
          <w:rFonts w:ascii="仿宋" w:hAnsi="仿宋" w:eastAsia="仿宋" w:cs="仿宋"/>
          <w:color w:val="auto"/>
          <w:spacing w:val="-8"/>
          <w:sz w:val="31"/>
          <w:szCs w:val="31"/>
          <w:highlight w:val="none"/>
        </w:rPr>
        <w:t>21年财政拨款支出990.45万元，比2020</w:t>
      </w:r>
      <w:r>
        <w:rPr>
          <w:rFonts w:hint="eastAsia" w:ascii="仿宋" w:hAnsi="仿宋" w:eastAsia="仿宋" w:cs="仿宋"/>
          <w:color w:val="auto"/>
          <w:spacing w:val="-8"/>
          <w:sz w:val="31"/>
          <w:szCs w:val="31"/>
          <w:highlight w:val="none"/>
          <w:lang w:val="en-US" w:eastAsia="zh-CN"/>
        </w:rPr>
        <w:t>年</w:t>
      </w:r>
      <w:r>
        <w:rPr>
          <w:rFonts w:ascii="仿宋" w:hAnsi="仿宋" w:eastAsia="仿宋" w:cs="仿宋"/>
          <w:color w:val="auto"/>
          <w:spacing w:val="-8"/>
          <w:sz w:val="31"/>
          <w:szCs w:val="31"/>
          <w:highlight w:val="none"/>
        </w:rPr>
        <w:t>支出决算1155.63万元减</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少165.18万</w:t>
      </w:r>
      <w:r>
        <w:rPr>
          <w:rFonts w:ascii="仿宋" w:hAnsi="仿宋" w:eastAsia="仿宋" w:cs="仿宋"/>
          <w:color w:val="auto"/>
          <w:spacing w:val="-1"/>
          <w:sz w:val="31"/>
          <w:szCs w:val="31"/>
          <w:highlight w:val="none"/>
        </w:rPr>
        <w:t>元，减少14.29</w:t>
      </w:r>
      <w:r>
        <w:rPr>
          <w:color w:val="auto"/>
          <w:sz w:val="31"/>
          <w:szCs w:val="31"/>
          <w:highlight w:val="none"/>
        </w:rPr>
        <w:drawing>
          <wp:inline distT="0" distB="0" distL="0" distR="0">
            <wp:extent cx="82550" cy="1524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7"/>
                    <a:stretch>
                      <a:fillRect/>
                    </a:stretch>
                  </pic:blipFill>
                  <pic:spPr>
                    <a:xfrm>
                      <a:off x="0" y="0"/>
                      <a:ext cx="83133" cy="152400"/>
                    </a:xfrm>
                    <a:prstGeom prst="rect">
                      <a:avLst/>
                    </a:prstGeom>
                  </pic:spPr>
                </pic:pic>
              </a:graphicData>
            </a:graphic>
          </wp:inline>
        </w:drawing>
      </w:r>
      <w:r>
        <w:rPr>
          <w:rFonts w:ascii="仿宋" w:hAnsi="仿宋" w:eastAsia="仿宋" w:cs="仿宋"/>
          <w:color w:val="auto"/>
          <w:spacing w:val="-1"/>
          <w:sz w:val="31"/>
          <w:szCs w:val="31"/>
          <w:highlight w:val="none"/>
        </w:rPr>
        <w:t xml:space="preserve"> ，主要是因为压缩非生产性开支。</w:t>
      </w:r>
    </w:p>
    <w:p>
      <w:pPr>
        <w:spacing w:line="423" w:lineRule="exact"/>
        <w:ind w:left="648"/>
        <w:outlineLvl w:val="1"/>
        <w:rPr>
          <w:rFonts w:ascii="仿宋" w:hAnsi="仿宋" w:eastAsia="仿宋" w:cs="仿宋"/>
          <w:color w:val="auto"/>
          <w:sz w:val="31"/>
          <w:szCs w:val="31"/>
          <w:highlight w:val="none"/>
        </w:rPr>
      </w:pPr>
      <w:r>
        <w:rPr>
          <w:rFonts w:ascii="仿宋" w:hAnsi="仿宋" w:eastAsia="仿宋" w:cs="仿宋"/>
          <w:color w:val="auto"/>
          <w:spacing w:val="18"/>
          <w:position w:val="1"/>
          <w:sz w:val="31"/>
          <w:szCs w:val="31"/>
          <w:highlight w:val="none"/>
          <w14:textOutline w14:w="5793" w14:cap="sq" w14:cmpd="sng">
            <w14:solidFill>
              <w14:srgbClr w14:val="000000"/>
            </w14:solidFill>
            <w14:prstDash w14:val="solid"/>
            <w14:bevel/>
          </w14:textOutline>
        </w:rPr>
        <w:t>五</w:t>
      </w:r>
      <w:r>
        <w:rPr>
          <w:rFonts w:ascii="仿宋" w:hAnsi="仿宋" w:eastAsia="仿宋" w:cs="仿宋"/>
          <w:color w:val="auto"/>
          <w:spacing w:val="15"/>
          <w:position w:val="1"/>
          <w:sz w:val="31"/>
          <w:szCs w:val="31"/>
          <w:highlight w:val="none"/>
          <w14:textOutline w14:w="5793" w14:cap="sq" w14:cmpd="sng">
            <w14:solidFill>
              <w14:srgbClr w14:val="000000"/>
            </w14:solidFill>
            <w14:prstDash w14:val="solid"/>
            <w14:bevel/>
          </w14:textOutline>
        </w:rPr>
        <w:t>、</w:t>
      </w:r>
      <w:r>
        <w:rPr>
          <w:rFonts w:ascii="仿宋" w:hAnsi="仿宋" w:eastAsia="仿宋" w:cs="仿宋"/>
          <w:color w:val="auto"/>
          <w:spacing w:val="9"/>
          <w:position w:val="1"/>
          <w:sz w:val="31"/>
          <w:szCs w:val="31"/>
          <w:highlight w:val="none"/>
          <w14:textOutline w14:w="5793" w14:cap="sq" w14:cmpd="sng">
            <w14:solidFill>
              <w14:srgbClr w14:val="000000"/>
            </w14:solidFill>
            <w14:prstDash w14:val="solid"/>
            <w14:bevel/>
          </w14:textOutline>
        </w:rPr>
        <w:t>一般公共预算财政拨款支出决算情况说明</w:t>
      </w:r>
    </w:p>
    <w:p>
      <w:pPr>
        <w:spacing w:before="13" w:line="241" w:lineRule="auto"/>
        <w:ind w:left="2" w:right="207" w:firstLine="634"/>
        <w:rPr>
          <w:rFonts w:ascii="仿宋" w:hAnsi="仿宋" w:eastAsia="仿宋" w:cs="仿宋"/>
          <w:color w:val="auto"/>
          <w:spacing w:val="4"/>
          <w:sz w:val="31"/>
          <w:szCs w:val="31"/>
          <w:highlight w:val="none"/>
        </w:rPr>
      </w:pPr>
      <w:r>
        <w:rPr>
          <w:rFonts w:ascii="仿宋" w:hAnsi="仿宋" w:eastAsia="仿宋" w:cs="仿宋"/>
          <w:color w:val="auto"/>
          <w:spacing w:val="4"/>
          <w:sz w:val="31"/>
          <w:szCs w:val="31"/>
          <w:highlight w:val="none"/>
        </w:rPr>
        <w:t xml:space="preserve">( 一) </w:t>
      </w:r>
      <w:r>
        <w:rPr>
          <w:rFonts w:hint="eastAsia" w:ascii="仿宋" w:hAnsi="仿宋" w:eastAsia="仿宋" w:cs="仿宋"/>
          <w:color w:val="auto"/>
          <w:spacing w:val="4"/>
          <w:sz w:val="31"/>
          <w:szCs w:val="31"/>
          <w:highlight w:val="none"/>
        </w:rPr>
        <w:t>一般公共预算</w:t>
      </w:r>
      <w:r>
        <w:rPr>
          <w:rFonts w:ascii="仿宋" w:hAnsi="仿宋" w:eastAsia="仿宋" w:cs="仿宋"/>
          <w:color w:val="auto"/>
          <w:spacing w:val="4"/>
          <w:sz w:val="31"/>
          <w:szCs w:val="31"/>
          <w:highlight w:val="none"/>
        </w:rPr>
        <w:t>财政拨款支出决算总体情况</w:t>
      </w:r>
    </w:p>
    <w:p>
      <w:pPr>
        <w:spacing w:before="13" w:line="241" w:lineRule="auto"/>
        <w:ind w:left="2" w:right="207" w:firstLine="634"/>
        <w:rPr>
          <w:rFonts w:ascii="仿宋" w:hAnsi="仿宋" w:eastAsia="仿宋" w:cs="仿宋"/>
          <w:color w:val="auto"/>
          <w:spacing w:val="4"/>
          <w:sz w:val="31"/>
          <w:szCs w:val="31"/>
          <w:highlight w:val="none"/>
        </w:rPr>
      </w:pPr>
      <w:r>
        <w:rPr>
          <w:rFonts w:ascii="仿宋" w:hAnsi="仿宋" w:eastAsia="仿宋" w:cs="仿宋"/>
          <w:color w:val="auto"/>
          <w:spacing w:val="4"/>
          <w:sz w:val="31"/>
          <w:szCs w:val="31"/>
          <w:highlight w:val="none"/>
        </w:rPr>
        <w:t>2021年</w:t>
      </w:r>
      <w:r>
        <w:rPr>
          <w:rFonts w:hint="eastAsia" w:ascii="仿宋" w:hAnsi="仿宋" w:eastAsia="仿宋" w:cs="仿宋"/>
          <w:color w:val="auto"/>
          <w:spacing w:val="4"/>
          <w:sz w:val="31"/>
          <w:szCs w:val="31"/>
          <w:highlight w:val="none"/>
        </w:rPr>
        <w:t>一般公共预算</w:t>
      </w:r>
      <w:r>
        <w:rPr>
          <w:rFonts w:ascii="仿宋" w:hAnsi="仿宋" w:eastAsia="仿宋" w:cs="仿宋"/>
          <w:color w:val="auto"/>
          <w:spacing w:val="4"/>
          <w:sz w:val="31"/>
          <w:szCs w:val="31"/>
          <w:highlight w:val="none"/>
        </w:rPr>
        <w:t>财政拨款支出990.45万元，占本年度支出合计的75.65</w:t>
      </w:r>
      <w:r>
        <w:rPr>
          <w:rFonts w:ascii="仿宋" w:hAnsi="仿宋" w:eastAsia="仿宋" w:cs="仿宋"/>
          <w:color w:val="auto"/>
          <w:spacing w:val="4"/>
          <w:sz w:val="31"/>
          <w:szCs w:val="31"/>
          <w:highlight w:val="none"/>
        </w:rPr>
        <w:drawing>
          <wp:inline distT="0" distB="0" distL="0" distR="0">
            <wp:extent cx="87630" cy="1524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7"/>
                    <a:stretch>
                      <a:fillRect/>
                    </a:stretch>
                  </pic:blipFill>
                  <pic:spPr>
                    <a:xfrm>
                      <a:off x="0" y="0"/>
                      <a:ext cx="87718" cy="152400"/>
                    </a:xfrm>
                    <a:prstGeom prst="rect">
                      <a:avLst/>
                    </a:prstGeom>
                  </pic:spPr>
                </pic:pic>
              </a:graphicData>
            </a:graphic>
          </wp:inline>
        </w:drawing>
      </w:r>
      <w:r>
        <w:rPr>
          <w:rFonts w:ascii="仿宋" w:hAnsi="仿宋" w:eastAsia="仿宋" w:cs="仿宋"/>
          <w:color w:val="auto"/>
          <w:spacing w:val="4"/>
          <w:sz w:val="31"/>
          <w:szCs w:val="31"/>
          <w:highlight w:val="none"/>
        </w:rPr>
        <w:t>，与2020年相比，财政拨款支出减少165.18万元，减少14.29</w:t>
      </w:r>
      <w:r>
        <w:rPr>
          <w:rFonts w:ascii="仿宋" w:hAnsi="仿宋" w:eastAsia="仿宋" w:cs="仿宋"/>
          <w:color w:val="auto"/>
          <w:spacing w:val="4"/>
          <w:sz w:val="31"/>
          <w:szCs w:val="31"/>
          <w:highlight w:val="none"/>
        </w:rPr>
        <w:drawing>
          <wp:inline distT="0" distB="0" distL="0" distR="0">
            <wp:extent cx="82550" cy="1524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7"/>
                    <a:stretch>
                      <a:fillRect/>
                    </a:stretch>
                  </pic:blipFill>
                  <pic:spPr>
                    <a:xfrm>
                      <a:off x="0" y="0"/>
                      <a:ext cx="83132" cy="152400"/>
                    </a:xfrm>
                    <a:prstGeom prst="rect">
                      <a:avLst/>
                    </a:prstGeom>
                  </pic:spPr>
                </pic:pic>
              </a:graphicData>
            </a:graphic>
          </wp:inline>
        </w:drawing>
      </w:r>
      <w:r>
        <w:rPr>
          <w:rFonts w:ascii="仿宋" w:hAnsi="仿宋" w:eastAsia="仿宋" w:cs="仿宋"/>
          <w:color w:val="auto"/>
          <w:spacing w:val="4"/>
          <w:sz w:val="31"/>
          <w:szCs w:val="31"/>
          <w:highlight w:val="none"/>
        </w:rPr>
        <w:t>，主要是因为县财政经济紧张，欠付部分奖金及公用经费。</w:t>
      </w:r>
    </w:p>
    <w:p>
      <w:pPr>
        <w:spacing w:before="13" w:line="241" w:lineRule="auto"/>
        <w:ind w:left="2" w:right="207" w:firstLine="634"/>
        <w:rPr>
          <w:rFonts w:ascii="仿宋" w:hAnsi="仿宋" w:eastAsia="仿宋" w:cs="仿宋"/>
          <w:color w:val="auto"/>
          <w:spacing w:val="4"/>
          <w:sz w:val="31"/>
          <w:szCs w:val="31"/>
          <w:highlight w:val="none"/>
        </w:rPr>
      </w:pPr>
      <w:r>
        <w:rPr>
          <w:rFonts w:ascii="仿宋" w:hAnsi="仿宋" w:eastAsia="仿宋" w:cs="仿宋"/>
          <w:color w:val="auto"/>
          <w:spacing w:val="4"/>
          <w:sz w:val="31"/>
          <w:szCs w:val="31"/>
          <w:highlight w:val="none"/>
        </w:rPr>
        <w:t xml:space="preserve">(二) </w:t>
      </w:r>
      <w:r>
        <w:rPr>
          <w:rFonts w:hint="eastAsia" w:ascii="仿宋" w:hAnsi="仿宋" w:eastAsia="仿宋" w:cs="仿宋"/>
          <w:color w:val="auto"/>
          <w:spacing w:val="4"/>
          <w:sz w:val="31"/>
          <w:szCs w:val="31"/>
          <w:highlight w:val="none"/>
        </w:rPr>
        <w:t>一般公共预算</w:t>
      </w:r>
      <w:r>
        <w:rPr>
          <w:rFonts w:ascii="仿宋" w:hAnsi="仿宋" w:eastAsia="仿宋" w:cs="仿宋"/>
          <w:color w:val="auto"/>
          <w:spacing w:val="4"/>
          <w:sz w:val="31"/>
          <w:szCs w:val="31"/>
          <w:highlight w:val="none"/>
        </w:rPr>
        <w:t>财政拨款支出决算结构情况</w:t>
      </w:r>
    </w:p>
    <w:p>
      <w:pPr>
        <w:spacing w:before="13" w:line="241" w:lineRule="auto"/>
        <w:ind w:left="2" w:right="207" w:firstLine="634"/>
        <w:rPr>
          <w:rFonts w:ascii="仿宋" w:hAnsi="仿宋" w:eastAsia="仿宋" w:cs="仿宋"/>
          <w:color w:val="auto"/>
          <w:spacing w:val="4"/>
          <w:sz w:val="31"/>
          <w:szCs w:val="31"/>
          <w:highlight w:val="none"/>
        </w:rPr>
      </w:pPr>
      <w:r>
        <w:rPr>
          <w:rFonts w:ascii="仿宋" w:hAnsi="仿宋" w:eastAsia="仿宋" w:cs="仿宋"/>
          <w:color w:val="auto"/>
          <w:spacing w:val="4"/>
          <w:sz w:val="31"/>
          <w:szCs w:val="31"/>
          <w:highlight w:val="none"/>
        </w:rPr>
        <w:t>2021年</w:t>
      </w:r>
      <w:r>
        <w:rPr>
          <w:rFonts w:hint="eastAsia" w:ascii="仿宋" w:hAnsi="仿宋" w:eastAsia="仿宋" w:cs="仿宋"/>
          <w:color w:val="auto"/>
          <w:spacing w:val="4"/>
          <w:sz w:val="31"/>
          <w:szCs w:val="31"/>
          <w:highlight w:val="none"/>
        </w:rPr>
        <w:t>一般公共预算</w:t>
      </w:r>
      <w:r>
        <w:rPr>
          <w:rFonts w:ascii="仿宋" w:hAnsi="仿宋" w:eastAsia="仿宋" w:cs="仿宋"/>
          <w:color w:val="auto"/>
          <w:spacing w:val="4"/>
          <w:sz w:val="31"/>
          <w:szCs w:val="31"/>
          <w:highlight w:val="none"/>
        </w:rPr>
        <w:t>财政拨款支出990.45万元，985.49万元用于一般公共服务 (类) 支出，4.96万元用于社会保障和就业(类)支出。</w:t>
      </w:r>
    </w:p>
    <w:p>
      <w:pPr>
        <w:spacing w:before="13" w:line="241" w:lineRule="auto"/>
        <w:ind w:left="2" w:right="207" w:firstLine="634"/>
        <w:rPr>
          <w:rFonts w:ascii="仿宋" w:hAnsi="仿宋" w:eastAsia="仿宋" w:cs="仿宋"/>
          <w:color w:val="auto"/>
          <w:spacing w:val="4"/>
          <w:sz w:val="31"/>
          <w:szCs w:val="31"/>
          <w:highlight w:val="none"/>
        </w:rPr>
      </w:pPr>
      <w:r>
        <w:rPr>
          <w:rFonts w:ascii="仿宋" w:hAnsi="仿宋" w:eastAsia="仿宋" w:cs="仿宋"/>
          <w:color w:val="auto"/>
          <w:spacing w:val="4"/>
          <w:sz w:val="31"/>
          <w:szCs w:val="31"/>
          <w:highlight w:val="none"/>
        </w:rPr>
        <w:t xml:space="preserve">(三) </w:t>
      </w:r>
      <w:r>
        <w:rPr>
          <w:rFonts w:hint="eastAsia" w:ascii="仿宋" w:hAnsi="仿宋" w:eastAsia="仿宋" w:cs="仿宋"/>
          <w:color w:val="auto"/>
          <w:spacing w:val="4"/>
          <w:sz w:val="31"/>
          <w:szCs w:val="31"/>
          <w:highlight w:val="none"/>
        </w:rPr>
        <w:t>一般公共预算</w:t>
      </w:r>
      <w:r>
        <w:rPr>
          <w:rFonts w:ascii="仿宋" w:hAnsi="仿宋" w:eastAsia="仿宋" w:cs="仿宋"/>
          <w:color w:val="auto"/>
          <w:spacing w:val="4"/>
          <w:sz w:val="31"/>
          <w:szCs w:val="31"/>
          <w:highlight w:val="none"/>
        </w:rPr>
        <w:t>财政拨款支出决算具体情况</w:t>
      </w:r>
    </w:p>
    <w:p>
      <w:pPr>
        <w:spacing w:before="13" w:line="241" w:lineRule="auto"/>
        <w:ind w:left="2" w:right="207" w:firstLine="634"/>
        <w:rPr>
          <w:rFonts w:ascii="仿宋" w:hAnsi="仿宋" w:eastAsia="仿宋" w:cs="仿宋"/>
          <w:color w:val="auto"/>
          <w:spacing w:val="4"/>
          <w:sz w:val="31"/>
          <w:szCs w:val="31"/>
          <w:highlight w:val="none"/>
        </w:rPr>
      </w:pPr>
      <w:r>
        <w:rPr>
          <w:rFonts w:ascii="仿宋" w:hAnsi="仿宋" w:eastAsia="仿宋" w:cs="仿宋"/>
          <w:color w:val="auto"/>
          <w:spacing w:val="4"/>
          <w:sz w:val="31"/>
          <w:szCs w:val="31"/>
          <w:highlight w:val="none"/>
        </w:rPr>
        <w:t>2021年</w:t>
      </w:r>
      <w:r>
        <w:rPr>
          <w:rFonts w:hint="eastAsia" w:ascii="仿宋" w:hAnsi="仿宋" w:eastAsia="仿宋" w:cs="仿宋"/>
          <w:color w:val="auto"/>
          <w:spacing w:val="4"/>
          <w:sz w:val="31"/>
          <w:szCs w:val="31"/>
          <w:highlight w:val="none"/>
        </w:rPr>
        <w:t>一般公共预算</w:t>
      </w:r>
      <w:r>
        <w:rPr>
          <w:rFonts w:ascii="仿宋" w:hAnsi="仿宋" w:eastAsia="仿宋" w:cs="仿宋"/>
          <w:color w:val="auto"/>
          <w:spacing w:val="4"/>
          <w:sz w:val="31"/>
          <w:szCs w:val="31"/>
          <w:highlight w:val="none"/>
        </w:rPr>
        <w:t>财政拨款支出年初预算数695.75万元，支出决算数为990.45万元，完成年初预算数的142.36</w:t>
      </w:r>
      <w:r>
        <w:rPr>
          <w:rFonts w:ascii="仿宋" w:hAnsi="仿宋" w:eastAsia="仿宋" w:cs="仿宋"/>
          <w:color w:val="auto"/>
          <w:spacing w:val="4"/>
          <w:sz w:val="31"/>
          <w:szCs w:val="31"/>
          <w:highlight w:val="none"/>
        </w:rPr>
        <w:drawing>
          <wp:inline distT="0" distB="0" distL="0" distR="0">
            <wp:extent cx="84455" cy="1524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r:embed="rId7"/>
                    <a:stretch>
                      <a:fillRect/>
                    </a:stretch>
                  </pic:blipFill>
                  <pic:spPr>
                    <a:xfrm>
                      <a:off x="0" y="0"/>
                      <a:ext cx="84662" cy="152400"/>
                    </a:xfrm>
                    <a:prstGeom prst="rect">
                      <a:avLst/>
                    </a:prstGeom>
                  </pic:spPr>
                </pic:pic>
              </a:graphicData>
            </a:graphic>
          </wp:inline>
        </w:drawing>
      </w:r>
      <w:r>
        <w:rPr>
          <w:rFonts w:ascii="仿宋" w:hAnsi="仿宋" w:eastAsia="仿宋" w:cs="仿宋"/>
          <w:color w:val="auto"/>
          <w:spacing w:val="4"/>
          <w:sz w:val="31"/>
          <w:szCs w:val="31"/>
          <w:highlight w:val="none"/>
        </w:rPr>
        <w:t xml:space="preserve"> 。其中：</w:t>
      </w:r>
    </w:p>
    <w:p>
      <w:pPr>
        <w:spacing w:before="160" w:line="254" w:lineRule="auto"/>
        <w:ind w:left="7" w:right="268" w:firstLine="655"/>
        <w:rPr>
          <w:rFonts w:ascii="仿宋" w:hAnsi="仿宋" w:eastAsia="仿宋" w:cs="仿宋"/>
          <w:color w:val="auto"/>
          <w:sz w:val="31"/>
          <w:szCs w:val="31"/>
          <w:highlight w:val="none"/>
        </w:rPr>
      </w:pPr>
      <w:r>
        <w:rPr>
          <w:rFonts w:ascii="仿宋" w:hAnsi="仿宋" w:eastAsia="仿宋" w:cs="仿宋"/>
          <w:color w:val="auto"/>
          <w:spacing w:val="12"/>
          <w:sz w:val="31"/>
          <w:szCs w:val="31"/>
          <w:highlight w:val="none"/>
        </w:rPr>
        <w:t>1.一般</w:t>
      </w:r>
      <w:r>
        <w:rPr>
          <w:rFonts w:ascii="仿宋" w:hAnsi="仿宋" w:eastAsia="仿宋" w:cs="仿宋"/>
          <w:color w:val="auto"/>
          <w:spacing w:val="7"/>
          <w:sz w:val="31"/>
          <w:szCs w:val="31"/>
          <w:highlight w:val="none"/>
        </w:rPr>
        <w:t>公</w:t>
      </w:r>
      <w:r>
        <w:rPr>
          <w:rFonts w:ascii="仿宋" w:hAnsi="仿宋" w:eastAsia="仿宋" w:cs="仿宋"/>
          <w:color w:val="auto"/>
          <w:spacing w:val="6"/>
          <w:sz w:val="31"/>
          <w:szCs w:val="31"/>
          <w:highlight w:val="none"/>
        </w:rPr>
        <w:t>共服务 (类) 审计事务 (款) 行政运行 (项) 。年</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初预</w:t>
      </w:r>
      <w:r>
        <w:rPr>
          <w:rFonts w:ascii="仿宋" w:hAnsi="仿宋" w:eastAsia="仿宋" w:cs="仿宋"/>
          <w:color w:val="auto"/>
          <w:spacing w:val="13"/>
          <w:sz w:val="31"/>
          <w:szCs w:val="31"/>
          <w:highlight w:val="none"/>
        </w:rPr>
        <w:t>算</w:t>
      </w:r>
      <w:r>
        <w:rPr>
          <w:rFonts w:ascii="仿宋" w:hAnsi="仿宋" w:eastAsia="仿宋" w:cs="仿宋"/>
          <w:color w:val="auto"/>
          <w:spacing w:val="7"/>
          <w:sz w:val="31"/>
          <w:szCs w:val="31"/>
          <w:highlight w:val="none"/>
        </w:rPr>
        <w:t>数为536.75万元，支出决算为522.1 万元，完成年初预算</w:t>
      </w:r>
      <w:r>
        <w:rPr>
          <w:rFonts w:ascii="仿宋" w:hAnsi="仿宋" w:eastAsia="仿宋" w:cs="仿宋"/>
          <w:color w:val="auto"/>
          <w:sz w:val="31"/>
          <w:szCs w:val="31"/>
          <w:highlight w:val="none"/>
        </w:rPr>
        <w:t xml:space="preserve"> </w:t>
      </w:r>
      <w:r>
        <w:rPr>
          <w:rFonts w:ascii="仿宋" w:hAnsi="仿宋" w:eastAsia="仿宋" w:cs="仿宋"/>
          <w:color w:val="auto"/>
          <w:spacing w:val="-1"/>
          <w:sz w:val="31"/>
          <w:szCs w:val="31"/>
          <w:highlight w:val="none"/>
        </w:rPr>
        <w:t>数的 97.</w:t>
      </w:r>
      <w:r>
        <w:rPr>
          <w:rFonts w:ascii="仿宋" w:hAnsi="仿宋" w:eastAsia="仿宋" w:cs="仿宋"/>
          <w:color w:val="auto"/>
          <w:sz w:val="31"/>
          <w:szCs w:val="31"/>
          <w:highlight w:val="none"/>
        </w:rPr>
        <w:t>27</w:t>
      </w:r>
      <w:r>
        <w:rPr>
          <w:color w:val="auto"/>
          <w:sz w:val="31"/>
          <w:szCs w:val="31"/>
          <w:highlight w:val="none"/>
        </w:rPr>
        <w:drawing>
          <wp:inline distT="0" distB="0" distL="0" distR="0">
            <wp:extent cx="84455" cy="1524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7"/>
                    <a:stretch>
                      <a:fillRect/>
                    </a:stretch>
                  </pic:blipFill>
                  <pic:spPr>
                    <a:xfrm>
                      <a:off x="0" y="0"/>
                      <a:ext cx="84669" cy="152400"/>
                    </a:xfrm>
                    <a:prstGeom prst="rect">
                      <a:avLst/>
                    </a:prstGeom>
                  </pic:spPr>
                </pic:pic>
              </a:graphicData>
            </a:graphic>
          </wp:inline>
        </w:drawing>
      </w:r>
      <w:r>
        <w:rPr>
          <w:rFonts w:ascii="仿宋" w:hAnsi="仿宋" w:eastAsia="仿宋" w:cs="仿宋"/>
          <w:color w:val="auto"/>
          <w:sz w:val="31"/>
          <w:szCs w:val="31"/>
          <w:highlight w:val="none"/>
        </w:rPr>
        <w:t xml:space="preserve"> ，决算数小于年初预算数的主要原因是部分支出未达 </w:t>
      </w:r>
      <w:r>
        <w:rPr>
          <w:rFonts w:ascii="仿宋" w:hAnsi="仿宋" w:eastAsia="仿宋" w:cs="仿宋"/>
          <w:color w:val="auto"/>
          <w:spacing w:val="-14"/>
          <w:sz w:val="31"/>
          <w:szCs w:val="31"/>
          <w:highlight w:val="none"/>
        </w:rPr>
        <w:t>到</w:t>
      </w:r>
      <w:r>
        <w:rPr>
          <w:rFonts w:ascii="仿宋" w:hAnsi="仿宋" w:eastAsia="仿宋" w:cs="仿宋"/>
          <w:color w:val="auto"/>
          <w:spacing w:val="-8"/>
          <w:sz w:val="31"/>
          <w:szCs w:val="31"/>
          <w:highlight w:val="none"/>
        </w:rPr>
        <w:t>支付的条件，需到下一个年度支付。</w:t>
      </w:r>
    </w:p>
    <w:p>
      <w:pPr>
        <w:spacing w:before="100" w:line="254" w:lineRule="auto"/>
        <w:ind w:left="7" w:right="131" w:firstLine="636"/>
        <w:rPr>
          <w:rFonts w:ascii="仿宋" w:hAnsi="仿宋" w:eastAsia="仿宋" w:cs="仿宋"/>
          <w:color w:val="auto"/>
          <w:sz w:val="31"/>
          <w:szCs w:val="31"/>
          <w:highlight w:val="none"/>
        </w:rPr>
      </w:pPr>
      <w:r>
        <w:rPr>
          <w:rFonts w:ascii="仿宋" w:hAnsi="仿宋" w:eastAsia="仿宋" w:cs="仿宋"/>
          <w:color w:val="auto"/>
          <w:spacing w:val="14"/>
          <w:sz w:val="31"/>
          <w:szCs w:val="31"/>
          <w:highlight w:val="none"/>
        </w:rPr>
        <w:t>2</w:t>
      </w:r>
      <w:r>
        <w:rPr>
          <w:rFonts w:ascii="仿宋" w:hAnsi="仿宋" w:eastAsia="仿宋" w:cs="仿宋"/>
          <w:color w:val="auto"/>
          <w:spacing w:val="11"/>
          <w:sz w:val="31"/>
          <w:szCs w:val="31"/>
          <w:highlight w:val="none"/>
        </w:rPr>
        <w:t>.</w:t>
      </w:r>
      <w:r>
        <w:rPr>
          <w:rFonts w:ascii="仿宋" w:hAnsi="仿宋" w:eastAsia="仿宋" w:cs="仿宋"/>
          <w:color w:val="auto"/>
          <w:spacing w:val="7"/>
          <w:sz w:val="31"/>
          <w:szCs w:val="31"/>
          <w:highlight w:val="none"/>
        </w:rPr>
        <w:t>一般公共服务 (类) 审计事务 (款) 机关服务 (项) 。年</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初预算</w:t>
      </w:r>
      <w:r>
        <w:rPr>
          <w:rFonts w:ascii="仿宋" w:hAnsi="仿宋" w:eastAsia="仿宋" w:cs="仿宋"/>
          <w:color w:val="auto"/>
          <w:spacing w:val="12"/>
          <w:sz w:val="31"/>
          <w:szCs w:val="31"/>
          <w:highlight w:val="none"/>
        </w:rPr>
        <w:t>数</w:t>
      </w:r>
      <w:r>
        <w:rPr>
          <w:rFonts w:ascii="仿宋" w:hAnsi="仿宋" w:eastAsia="仿宋" w:cs="仿宋"/>
          <w:color w:val="auto"/>
          <w:spacing w:val="7"/>
          <w:sz w:val="31"/>
          <w:szCs w:val="31"/>
          <w:highlight w:val="none"/>
        </w:rPr>
        <w:t>为37.8 万元，支出决算为 36.6 万元，完成年初预算数</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的96.</w:t>
      </w:r>
      <w:r>
        <w:rPr>
          <w:rFonts w:ascii="仿宋" w:hAnsi="仿宋" w:eastAsia="仿宋" w:cs="仿宋"/>
          <w:color w:val="auto"/>
          <w:spacing w:val="-1"/>
          <w:sz w:val="31"/>
          <w:szCs w:val="31"/>
          <w:highlight w:val="none"/>
        </w:rPr>
        <w:t>83</w:t>
      </w:r>
      <w:r>
        <w:rPr>
          <w:color w:val="auto"/>
          <w:sz w:val="31"/>
          <w:szCs w:val="31"/>
          <w:highlight w:val="none"/>
        </w:rPr>
        <w:drawing>
          <wp:inline distT="0" distB="0" distL="0" distR="0">
            <wp:extent cx="84455" cy="1524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r:embed="rId7"/>
                    <a:stretch>
                      <a:fillRect/>
                    </a:stretch>
                  </pic:blipFill>
                  <pic:spPr>
                    <a:xfrm>
                      <a:off x="0" y="0"/>
                      <a:ext cx="84669" cy="152400"/>
                    </a:xfrm>
                    <a:prstGeom prst="rect">
                      <a:avLst/>
                    </a:prstGeom>
                  </pic:spPr>
                </pic:pic>
              </a:graphicData>
            </a:graphic>
          </wp:inline>
        </w:drawing>
      </w:r>
      <w:r>
        <w:rPr>
          <w:rFonts w:ascii="仿宋" w:hAnsi="仿宋" w:eastAsia="仿宋" w:cs="仿宋"/>
          <w:color w:val="auto"/>
          <w:spacing w:val="-1"/>
          <w:sz w:val="31"/>
          <w:szCs w:val="31"/>
          <w:highlight w:val="none"/>
        </w:rPr>
        <w:t xml:space="preserve"> ，决算数小于年初预算数的主要原因是部分支出未达到支</w:t>
      </w:r>
      <w:r>
        <w:rPr>
          <w:rFonts w:ascii="仿宋" w:hAnsi="仿宋" w:eastAsia="仿宋" w:cs="仿宋"/>
          <w:color w:val="auto"/>
          <w:sz w:val="31"/>
          <w:szCs w:val="31"/>
          <w:highlight w:val="none"/>
        </w:rPr>
        <w:t xml:space="preserve"> </w:t>
      </w:r>
      <w:r>
        <w:rPr>
          <w:rFonts w:ascii="仿宋" w:hAnsi="仿宋" w:eastAsia="仿宋" w:cs="仿宋"/>
          <w:color w:val="auto"/>
          <w:spacing w:val="-8"/>
          <w:sz w:val="31"/>
          <w:szCs w:val="31"/>
          <w:highlight w:val="none"/>
        </w:rPr>
        <w:t>付的条件，需到下一个年度支付。。</w:t>
      </w:r>
    </w:p>
    <w:p>
      <w:pPr>
        <w:spacing w:before="101" w:line="256" w:lineRule="auto"/>
        <w:ind w:left="8" w:right="292" w:firstLine="637"/>
        <w:rPr>
          <w:rFonts w:ascii="仿宋" w:hAnsi="仿宋" w:eastAsia="仿宋" w:cs="仿宋"/>
          <w:color w:val="auto"/>
          <w:sz w:val="31"/>
          <w:szCs w:val="31"/>
          <w:highlight w:val="none"/>
        </w:rPr>
      </w:pPr>
      <w:r>
        <w:rPr>
          <w:rFonts w:ascii="仿宋" w:hAnsi="仿宋" w:eastAsia="仿宋" w:cs="仿宋"/>
          <w:color w:val="auto"/>
          <w:spacing w:val="14"/>
          <w:sz w:val="31"/>
          <w:szCs w:val="31"/>
          <w:highlight w:val="none"/>
        </w:rPr>
        <w:t>3</w:t>
      </w:r>
      <w:r>
        <w:rPr>
          <w:rFonts w:ascii="仿宋" w:hAnsi="仿宋" w:eastAsia="仿宋" w:cs="仿宋"/>
          <w:color w:val="auto"/>
          <w:spacing w:val="9"/>
          <w:sz w:val="31"/>
          <w:szCs w:val="31"/>
          <w:highlight w:val="none"/>
        </w:rPr>
        <w:t>.</w:t>
      </w:r>
      <w:r>
        <w:rPr>
          <w:rFonts w:ascii="仿宋" w:hAnsi="仿宋" w:eastAsia="仿宋" w:cs="仿宋"/>
          <w:color w:val="auto"/>
          <w:spacing w:val="7"/>
          <w:sz w:val="31"/>
          <w:szCs w:val="31"/>
          <w:highlight w:val="none"/>
        </w:rPr>
        <w:t>一般公共服务 (类) 审计事务 (款) 审计业务 (项) 。年</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初</w:t>
      </w:r>
      <w:r>
        <w:rPr>
          <w:rFonts w:ascii="仿宋" w:hAnsi="仿宋" w:eastAsia="仿宋" w:cs="仿宋"/>
          <w:color w:val="auto"/>
          <w:spacing w:val="8"/>
          <w:sz w:val="31"/>
          <w:szCs w:val="31"/>
          <w:highlight w:val="none"/>
        </w:rPr>
        <w:t>预算数为82万元，支出决算为 82 万元，完成年初预算数的</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1</w:t>
      </w:r>
      <w:r>
        <w:rPr>
          <w:rFonts w:ascii="仿宋" w:hAnsi="仿宋" w:eastAsia="仿宋" w:cs="仿宋"/>
          <w:color w:val="auto"/>
          <w:spacing w:val="-1"/>
          <w:sz w:val="31"/>
          <w:szCs w:val="31"/>
          <w:highlight w:val="none"/>
        </w:rPr>
        <w:t>00</w:t>
      </w:r>
      <w:r>
        <w:rPr>
          <w:color w:val="auto"/>
          <w:sz w:val="31"/>
          <w:szCs w:val="31"/>
          <w:highlight w:val="none"/>
        </w:rPr>
        <w:drawing>
          <wp:inline distT="0" distB="0" distL="0" distR="0">
            <wp:extent cx="82550" cy="1524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6"/>
                    <a:stretch>
                      <a:fillRect/>
                    </a:stretch>
                  </pic:blipFill>
                  <pic:spPr>
                    <a:xfrm>
                      <a:off x="0" y="0"/>
                      <a:ext cx="83125" cy="152400"/>
                    </a:xfrm>
                    <a:prstGeom prst="rect">
                      <a:avLst/>
                    </a:prstGeom>
                  </pic:spPr>
                </pic:pic>
              </a:graphicData>
            </a:graphic>
          </wp:inline>
        </w:drawing>
      </w:r>
      <w:r>
        <w:rPr>
          <w:rFonts w:ascii="仿宋" w:hAnsi="仿宋" w:eastAsia="仿宋" w:cs="仿宋"/>
          <w:color w:val="auto"/>
          <w:spacing w:val="-1"/>
          <w:sz w:val="31"/>
          <w:szCs w:val="31"/>
          <w:highlight w:val="none"/>
        </w:rPr>
        <w:t>。</w:t>
      </w:r>
    </w:p>
    <w:p>
      <w:pPr>
        <w:spacing w:before="107" w:line="256" w:lineRule="auto"/>
        <w:ind w:left="8" w:right="207" w:firstLine="629"/>
        <w:rPr>
          <w:rFonts w:ascii="仿宋" w:hAnsi="仿宋" w:eastAsia="仿宋" w:cs="仿宋"/>
          <w:color w:val="auto"/>
          <w:sz w:val="31"/>
          <w:szCs w:val="31"/>
          <w:highlight w:val="none"/>
        </w:rPr>
      </w:pPr>
      <w:r>
        <w:rPr>
          <w:rFonts w:ascii="仿宋" w:hAnsi="仿宋" w:eastAsia="仿宋" w:cs="仿宋"/>
          <w:color w:val="auto"/>
          <w:spacing w:val="16"/>
          <w:sz w:val="31"/>
          <w:szCs w:val="31"/>
          <w:highlight w:val="none"/>
        </w:rPr>
        <w:t>4.</w:t>
      </w:r>
      <w:r>
        <w:rPr>
          <w:rFonts w:ascii="仿宋" w:hAnsi="仿宋" w:eastAsia="仿宋" w:cs="仿宋"/>
          <w:color w:val="auto"/>
          <w:spacing w:val="12"/>
          <w:sz w:val="31"/>
          <w:szCs w:val="31"/>
          <w:highlight w:val="none"/>
        </w:rPr>
        <w:t>一</w:t>
      </w:r>
      <w:r>
        <w:rPr>
          <w:rFonts w:ascii="仿宋" w:hAnsi="仿宋" w:eastAsia="仿宋" w:cs="仿宋"/>
          <w:color w:val="auto"/>
          <w:spacing w:val="8"/>
          <w:sz w:val="31"/>
          <w:szCs w:val="31"/>
          <w:highlight w:val="none"/>
        </w:rPr>
        <w:t>般公共服务 (类) 审计事务 (款) 信息化建设 (项) 。</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年初</w:t>
      </w:r>
      <w:r>
        <w:rPr>
          <w:rFonts w:ascii="仿宋" w:hAnsi="仿宋" w:eastAsia="仿宋" w:cs="仿宋"/>
          <w:color w:val="auto"/>
          <w:spacing w:val="12"/>
          <w:sz w:val="31"/>
          <w:szCs w:val="31"/>
          <w:highlight w:val="none"/>
        </w:rPr>
        <w:t>预</w:t>
      </w:r>
      <w:r>
        <w:rPr>
          <w:rFonts w:ascii="仿宋" w:hAnsi="仿宋" w:eastAsia="仿宋" w:cs="仿宋"/>
          <w:color w:val="auto"/>
          <w:spacing w:val="7"/>
          <w:sz w:val="31"/>
          <w:szCs w:val="31"/>
          <w:highlight w:val="none"/>
        </w:rPr>
        <w:t>算数为 27.2 万元，支出决算为210.16万元，完成年初预</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算数的772.65</w:t>
      </w:r>
      <w:r>
        <w:rPr>
          <w:color w:val="auto"/>
          <w:sz w:val="31"/>
          <w:szCs w:val="31"/>
          <w:highlight w:val="none"/>
        </w:rPr>
        <w:drawing>
          <wp:inline distT="0" distB="0" distL="0" distR="0">
            <wp:extent cx="82550" cy="1524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6"/>
                    <a:stretch>
                      <a:fillRect/>
                    </a:stretch>
                  </pic:blipFill>
                  <pic:spPr>
                    <a:xfrm>
                      <a:off x="0" y="0"/>
                      <a:ext cx="83134" cy="152400"/>
                    </a:xfrm>
                    <a:prstGeom prst="rect">
                      <a:avLst/>
                    </a:prstGeom>
                  </pic:spPr>
                </pic:pic>
              </a:graphicData>
            </a:graphic>
          </wp:inline>
        </w:drawing>
      </w:r>
      <w:r>
        <w:rPr>
          <w:rFonts w:ascii="仿宋" w:hAnsi="仿宋" w:eastAsia="仿宋" w:cs="仿宋"/>
          <w:color w:val="auto"/>
          <w:spacing w:val="2"/>
          <w:sz w:val="31"/>
          <w:szCs w:val="31"/>
          <w:highlight w:val="none"/>
        </w:rPr>
        <w:t xml:space="preserve"> ，决算数大于年初预算数的主要</w:t>
      </w:r>
      <w:r>
        <w:rPr>
          <w:rFonts w:ascii="仿宋" w:hAnsi="仿宋" w:eastAsia="仿宋" w:cs="仿宋"/>
          <w:color w:val="auto"/>
          <w:spacing w:val="1"/>
          <w:sz w:val="31"/>
          <w:szCs w:val="31"/>
          <w:highlight w:val="none"/>
        </w:rPr>
        <w:t>原因是预算调整。</w:t>
      </w:r>
    </w:p>
    <w:p>
      <w:pPr>
        <w:tabs>
          <w:tab w:val="left" w:pos="167"/>
        </w:tabs>
        <w:spacing w:before="105" w:line="256" w:lineRule="auto"/>
        <w:ind w:left="8" w:firstLine="637"/>
        <w:rPr>
          <w:rFonts w:ascii="仿宋" w:hAnsi="仿宋" w:eastAsia="仿宋" w:cs="仿宋"/>
          <w:color w:val="auto"/>
          <w:sz w:val="31"/>
          <w:szCs w:val="31"/>
          <w:highlight w:val="none"/>
        </w:rPr>
      </w:pPr>
      <w:r>
        <w:rPr>
          <w:rFonts w:ascii="仿宋" w:hAnsi="仿宋" w:eastAsia="仿宋" w:cs="仿宋"/>
          <w:color w:val="auto"/>
          <w:spacing w:val="14"/>
          <w:sz w:val="31"/>
          <w:szCs w:val="31"/>
          <w:highlight w:val="none"/>
        </w:rPr>
        <w:t>5.一</w:t>
      </w:r>
      <w:r>
        <w:rPr>
          <w:rFonts w:ascii="仿宋" w:hAnsi="仿宋" w:eastAsia="仿宋" w:cs="仿宋"/>
          <w:color w:val="auto"/>
          <w:spacing w:val="7"/>
          <w:sz w:val="31"/>
          <w:szCs w:val="31"/>
          <w:highlight w:val="none"/>
        </w:rPr>
        <w:t>般公共服务 (类) 审计事务 (款) 其他审计事务支出</w:t>
      </w:r>
      <w:r>
        <w:rPr>
          <w:rFonts w:ascii="仿宋" w:hAnsi="仿宋" w:eastAsia="仿宋" w:cs="仿宋"/>
          <w:color w:val="auto"/>
          <w:sz w:val="31"/>
          <w:szCs w:val="31"/>
          <w:highlight w:val="none"/>
        </w:rPr>
        <w:t xml:space="preserve">    </w:t>
      </w:r>
      <w:r>
        <w:rPr>
          <w:rFonts w:ascii="仿宋" w:hAnsi="仿宋" w:eastAsia="仿宋" w:cs="仿宋"/>
          <w:color w:val="auto"/>
          <w:sz w:val="31"/>
          <w:szCs w:val="31"/>
          <w:highlight w:val="none"/>
        </w:rPr>
        <w:tab/>
      </w:r>
      <w:r>
        <w:rPr>
          <w:rFonts w:ascii="仿宋" w:hAnsi="仿宋" w:eastAsia="仿宋" w:cs="仿宋"/>
          <w:color w:val="auto"/>
          <w:spacing w:val="14"/>
          <w:sz w:val="31"/>
          <w:szCs w:val="31"/>
          <w:highlight w:val="none"/>
        </w:rPr>
        <w:t>(项)</w:t>
      </w:r>
      <w:r>
        <w:rPr>
          <w:rFonts w:ascii="仿宋" w:hAnsi="仿宋" w:eastAsia="仿宋" w:cs="仿宋"/>
          <w:color w:val="auto"/>
          <w:spacing w:val="8"/>
          <w:sz w:val="31"/>
          <w:szCs w:val="31"/>
          <w:highlight w:val="none"/>
        </w:rPr>
        <w:t xml:space="preserve"> </w:t>
      </w:r>
      <w:r>
        <w:rPr>
          <w:rFonts w:ascii="仿宋" w:hAnsi="仿宋" w:eastAsia="仿宋" w:cs="仿宋"/>
          <w:color w:val="auto"/>
          <w:spacing w:val="7"/>
          <w:sz w:val="31"/>
          <w:szCs w:val="31"/>
          <w:highlight w:val="none"/>
        </w:rPr>
        <w:t>。年初预算数为12万元，支出决算为134.62万元，完成年</w:t>
      </w:r>
      <w:r>
        <w:rPr>
          <w:rFonts w:ascii="仿宋" w:hAnsi="仿宋" w:eastAsia="仿宋" w:cs="仿宋"/>
          <w:color w:val="auto"/>
          <w:sz w:val="31"/>
          <w:szCs w:val="31"/>
          <w:highlight w:val="none"/>
        </w:rPr>
        <w:t xml:space="preserve">  </w:t>
      </w:r>
      <w:r>
        <w:rPr>
          <w:rFonts w:ascii="仿宋" w:hAnsi="仿宋" w:eastAsia="仿宋" w:cs="仿宋"/>
          <w:color w:val="auto"/>
          <w:spacing w:val="6"/>
          <w:sz w:val="31"/>
          <w:szCs w:val="31"/>
          <w:highlight w:val="none"/>
        </w:rPr>
        <w:t>初预算</w:t>
      </w:r>
      <w:r>
        <w:rPr>
          <w:rFonts w:ascii="仿宋" w:hAnsi="仿宋" w:eastAsia="仿宋" w:cs="仿宋"/>
          <w:color w:val="auto"/>
          <w:spacing w:val="4"/>
          <w:sz w:val="31"/>
          <w:szCs w:val="31"/>
          <w:highlight w:val="none"/>
        </w:rPr>
        <w:t>数</w:t>
      </w:r>
      <w:r>
        <w:rPr>
          <w:rFonts w:ascii="仿宋" w:hAnsi="仿宋" w:eastAsia="仿宋" w:cs="仿宋"/>
          <w:color w:val="auto"/>
          <w:spacing w:val="3"/>
          <w:sz w:val="31"/>
          <w:szCs w:val="31"/>
          <w:highlight w:val="none"/>
        </w:rPr>
        <w:t>的1121.83</w:t>
      </w:r>
      <w:r>
        <w:rPr>
          <w:color w:val="auto"/>
          <w:sz w:val="31"/>
          <w:szCs w:val="31"/>
          <w:highlight w:val="none"/>
        </w:rPr>
        <w:drawing>
          <wp:inline distT="0" distB="0" distL="0" distR="0">
            <wp:extent cx="82550" cy="1524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7"/>
                    <a:stretch>
                      <a:fillRect/>
                    </a:stretch>
                  </pic:blipFill>
                  <pic:spPr>
                    <a:xfrm>
                      <a:off x="0" y="0"/>
                      <a:ext cx="83140" cy="152400"/>
                    </a:xfrm>
                    <a:prstGeom prst="rect">
                      <a:avLst/>
                    </a:prstGeom>
                  </pic:spPr>
                </pic:pic>
              </a:graphicData>
            </a:graphic>
          </wp:inline>
        </w:drawing>
      </w:r>
      <w:r>
        <w:rPr>
          <w:rFonts w:ascii="仿宋" w:hAnsi="仿宋" w:eastAsia="仿宋" w:cs="仿宋"/>
          <w:color w:val="auto"/>
          <w:spacing w:val="3"/>
          <w:sz w:val="31"/>
          <w:szCs w:val="31"/>
          <w:highlight w:val="none"/>
        </w:rPr>
        <w:t xml:space="preserve"> ，决算数大于年初预算数的主要原因是预算调</w:t>
      </w:r>
      <w:r>
        <w:rPr>
          <w:rFonts w:ascii="仿宋" w:hAnsi="仿宋" w:eastAsia="仿宋" w:cs="仿宋"/>
          <w:color w:val="auto"/>
          <w:sz w:val="31"/>
          <w:szCs w:val="31"/>
          <w:highlight w:val="none"/>
        </w:rPr>
        <w:t xml:space="preserve"> </w:t>
      </w:r>
      <w:r>
        <w:rPr>
          <w:rFonts w:ascii="仿宋" w:hAnsi="仿宋" w:eastAsia="仿宋" w:cs="仿宋"/>
          <w:color w:val="auto"/>
          <w:spacing w:val="-7"/>
          <w:sz w:val="31"/>
          <w:szCs w:val="31"/>
          <w:highlight w:val="none"/>
        </w:rPr>
        <w:t>整</w:t>
      </w:r>
      <w:r>
        <w:rPr>
          <w:rFonts w:ascii="仿宋" w:hAnsi="仿宋" w:eastAsia="仿宋" w:cs="仿宋"/>
          <w:color w:val="auto"/>
          <w:spacing w:val="-6"/>
          <w:sz w:val="31"/>
          <w:szCs w:val="31"/>
          <w:highlight w:val="none"/>
        </w:rPr>
        <w:t>。</w:t>
      </w:r>
    </w:p>
    <w:p>
      <w:pPr>
        <w:spacing w:before="87" w:line="256" w:lineRule="auto"/>
        <w:ind w:left="8" w:right="131" w:firstLine="633"/>
        <w:rPr>
          <w:rFonts w:ascii="仿宋" w:hAnsi="仿宋" w:eastAsia="仿宋" w:cs="仿宋"/>
          <w:color w:val="auto"/>
          <w:sz w:val="31"/>
          <w:szCs w:val="31"/>
          <w:highlight w:val="none"/>
        </w:rPr>
      </w:pPr>
      <w:r>
        <w:rPr>
          <w:rFonts w:ascii="仿宋" w:hAnsi="仿宋" w:eastAsia="仿宋" w:cs="仿宋"/>
          <w:color w:val="auto"/>
          <w:spacing w:val="14"/>
          <w:sz w:val="31"/>
          <w:szCs w:val="31"/>
          <w:highlight w:val="none"/>
        </w:rPr>
        <w:t>6</w:t>
      </w:r>
      <w:r>
        <w:rPr>
          <w:rFonts w:ascii="仿宋" w:hAnsi="仿宋" w:eastAsia="仿宋" w:cs="仿宋"/>
          <w:color w:val="auto"/>
          <w:spacing w:val="8"/>
          <w:sz w:val="31"/>
          <w:szCs w:val="31"/>
          <w:highlight w:val="none"/>
        </w:rPr>
        <w:t>.</w:t>
      </w:r>
      <w:r>
        <w:rPr>
          <w:rFonts w:ascii="仿宋" w:hAnsi="仿宋" w:eastAsia="仿宋" w:cs="仿宋"/>
          <w:color w:val="auto"/>
          <w:spacing w:val="7"/>
          <w:sz w:val="31"/>
          <w:szCs w:val="31"/>
          <w:highlight w:val="none"/>
        </w:rPr>
        <w:t>社会保障和就业支出 (类) 行政事业单位养老支出 (款)</w:t>
      </w:r>
      <w:r>
        <w:rPr>
          <w:rFonts w:ascii="仿宋" w:hAnsi="仿宋" w:eastAsia="仿宋" w:cs="仿宋"/>
          <w:color w:val="auto"/>
          <w:sz w:val="31"/>
          <w:szCs w:val="31"/>
          <w:highlight w:val="none"/>
        </w:rPr>
        <w:t xml:space="preserve">  </w:t>
      </w:r>
      <w:r>
        <w:rPr>
          <w:rFonts w:ascii="仿宋" w:hAnsi="仿宋" w:eastAsia="仿宋" w:cs="仿宋"/>
          <w:color w:val="auto"/>
          <w:spacing w:val="15"/>
          <w:sz w:val="31"/>
          <w:szCs w:val="31"/>
          <w:highlight w:val="none"/>
        </w:rPr>
        <w:t>机</w:t>
      </w:r>
      <w:r>
        <w:rPr>
          <w:rFonts w:ascii="仿宋" w:hAnsi="仿宋" w:eastAsia="仿宋" w:cs="仿宋"/>
          <w:color w:val="auto"/>
          <w:spacing w:val="8"/>
          <w:sz w:val="31"/>
          <w:szCs w:val="31"/>
          <w:highlight w:val="none"/>
        </w:rPr>
        <w:t>关事业单位职业年金缴费支出 (项) 年初预算数为 0 万元，支</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出决</w:t>
      </w:r>
      <w:r>
        <w:rPr>
          <w:rFonts w:ascii="仿宋" w:hAnsi="仿宋" w:eastAsia="仿宋" w:cs="仿宋"/>
          <w:color w:val="auto"/>
          <w:spacing w:val="9"/>
          <w:sz w:val="31"/>
          <w:szCs w:val="31"/>
          <w:highlight w:val="none"/>
        </w:rPr>
        <w:t>算</w:t>
      </w:r>
      <w:r>
        <w:rPr>
          <w:rFonts w:ascii="仿宋" w:hAnsi="仿宋" w:eastAsia="仿宋" w:cs="仿宋"/>
          <w:color w:val="auto"/>
          <w:spacing w:val="8"/>
          <w:sz w:val="31"/>
          <w:szCs w:val="31"/>
          <w:highlight w:val="none"/>
        </w:rPr>
        <w:t>为4.96万元，决算数大于年初预算数的主要原因是预算调</w:t>
      </w:r>
      <w:r>
        <w:rPr>
          <w:rFonts w:ascii="仿宋" w:hAnsi="仿宋" w:eastAsia="仿宋" w:cs="仿宋"/>
          <w:color w:val="auto"/>
          <w:sz w:val="31"/>
          <w:szCs w:val="31"/>
          <w:highlight w:val="none"/>
        </w:rPr>
        <w:t xml:space="preserve"> </w:t>
      </w:r>
      <w:r>
        <w:rPr>
          <w:rFonts w:ascii="仿宋" w:hAnsi="仿宋" w:eastAsia="仿宋" w:cs="仿宋"/>
          <w:color w:val="auto"/>
          <w:spacing w:val="-7"/>
          <w:sz w:val="31"/>
          <w:szCs w:val="31"/>
          <w:highlight w:val="none"/>
        </w:rPr>
        <w:t>整</w:t>
      </w:r>
      <w:r>
        <w:rPr>
          <w:rFonts w:ascii="仿宋" w:hAnsi="仿宋" w:eastAsia="仿宋" w:cs="仿宋"/>
          <w:color w:val="auto"/>
          <w:spacing w:val="-6"/>
          <w:sz w:val="31"/>
          <w:szCs w:val="31"/>
          <w:highlight w:val="none"/>
        </w:rPr>
        <w:t>。</w:t>
      </w:r>
    </w:p>
    <w:p>
      <w:pPr>
        <w:spacing w:before="97" w:line="236" w:lineRule="auto"/>
        <w:ind w:left="651"/>
        <w:rPr>
          <w:rFonts w:ascii="仿宋" w:hAnsi="仿宋" w:eastAsia="仿宋" w:cs="仿宋"/>
          <w:color w:val="auto"/>
          <w:sz w:val="31"/>
          <w:szCs w:val="31"/>
          <w:highlight w:val="none"/>
        </w:rPr>
      </w:pPr>
      <w:r>
        <w:rPr>
          <w:rFonts w:ascii="仿宋" w:hAnsi="仿宋" w:eastAsia="仿宋" w:cs="仿宋"/>
          <w:color w:val="auto"/>
          <w:spacing w:val="11"/>
          <w:sz w:val="31"/>
          <w:szCs w:val="31"/>
          <w:highlight w:val="none"/>
          <w14:textOutline w14:w="5793" w14:cap="sq" w14:cmpd="sng">
            <w14:solidFill>
              <w14:srgbClr w14:val="000000"/>
            </w14:solidFill>
            <w14:prstDash w14:val="solid"/>
            <w14:bevel/>
          </w14:textOutline>
        </w:rPr>
        <w:t>六</w:t>
      </w:r>
      <w:r>
        <w:rPr>
          <w:rFonts w:ascii="仿宋" w:hAnsi="仿宋" w:eastAsia="仿宋" w:cs="仿宋"/>
          <w:color w:val="auto"/>
          <w:spacing w:val="10"/>
          <w:sz w:val="31"/>
          <w:szCs w:val="31"/>
          <w:highlight w:val="none"/>
          <w14:textOutline w14:w="5793" w14:cap="sq" w14:cmpd="sng">
            <w14:solidFill>
              <w14:srgbClr w14:val="000000"/>
            </w14:solidFill>
            <w14:prstDash w14:val="solid"/>
            <w14:bevel/>
          </w14:textOutline>
        </w:rPr>
        <w:t>、一般公共预算财政拨款基本支出决算情况说明</w:t>
      </w:r>
    </w:p>
    <w:p>
      <w:pPr>
        <w:spacing w:before="87" w:line="256" w:lineRule="auto"/>
        <w:ind w:left="8" w:right="131" w:firstLine="633"/>
        <w:rPr>
          <w:rFonts w:ascii="仿宋" w:hAnsi="仿宋" w:eastAsia="仿宋" w:cs="仿宋"/>
          <w:color w:val="auto"/>
          <w:spacing w:val="8"/>
          <w:sz w:val="31"/>
          <w:szCs w:val="31"/>
          <w:highlight w:val="none"/>
        </w:rPr>
      </w:pPr>
      <w:r>
        <w:rPr>
          <w:rFonts w:ascii="仿宋" w:hAnsi="仿宋" w:eastAsia="仿宋" w:cs="仿宋"/>
          <w:color w:val="auto"/>
          <w:spacing w:val="16"/>
          <w:sz w:val="31"/>
          <w:szCs w:val="31"/>
          <w:highlight w:val="none"/>
        </w:rPr>
        <w:t>2021年度</w:t>
      </w:r>
      <w:r>
        <w:rPr>
          <w:rFonts w:hint="eastAsia" w:ascii="仿宋" w:hAnsi="仿宋" w:eastAsia="仿宋" w:cs="仿宋"/>
          <w:color w:val="auto"/>
          <w:spacing w:val="16"/>
          <w:sz w:val="31"/>
          <w:szCs w:val="31"/>
          <w:highlight w:val="none"/>
        </w:rPr>
        <w:t>一般公共预算</w:t>
      </w:r>
      <w:r>
        <w:rPr>
          <w:rFonts w:ascii="仿宋" w:hAnsi="仿宋" w:eastAsia="仿宋" w:cs="仿宋"/>
          <w:color w:val="auto"/>
          <w:spacing w:val="16"/>
          <w:sz w:val="31"/>
          <w:szCs w:val="31"/>
          <w:highlight w:val="none"/>
        </w:rPr>
        <w:t>财政拨款基本支出728.35万元，其中人员经费</w:t>
      </w:r>
      <w:r>
        <w:rPr>
          <w:rFonts w:ascii="仿宋" w:hAnsi="仿宋" w:eastAsia="仿宋" w:cs="仿宋"/>
          <w:color w:val="auto"/>
          <w:spacing w:val="-2"/>
          <w:sz w:val="31"/>
          <w:szCs w:val="31"/>
          <w:highlight w:val="none"/>
        </w:rPr>
        <w:t>527.22万</w:t>
      </w:r>
      <w:r>
        <w:rPr>
          <w:rFonts w:ascii="仿宋" w:hAnsi="仿宋" w:eastAsia="仿宋" w:cs="仿宋"/>
          <w:color w:val="auto"/>
          <w:spacing w:val="-1"/>
          <w:sz w:val="31"/>
          <w:szCs w:val="31"/>
          <w:highlight w:val="none"/>
        </w:rPr>
        <w:t>元，占基本支出的 72.39</w:t>
      </w:r>
      <w:r>
        <w:rPr>
          <w:color w:val="auto"/>
          <w:sz w:val="31"/>
          <w:szCs w:val="31"/>
          <w:highlight w:val="none"/>
        </w:rPr>
        <w:drawing>
          <wp:inline distT="0" distB="0" distL="0" distR="0">
            <wp:extent cx="84455" cy="15240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r:embed="rId7"/>
                    <a:stretch>
                      <a:fillRect/>
                    </a:stretch>
                  </pic:blipFill>
                  <pic:spPr>
                    <a:xfrm>
                      <a:off x="0" y="0"/>
                      <a:ext cx="84670" cy="152400"/>
                    </a:xfrm>
                    <a:prstGeom prst="rect">
                      <a:avLst/>
                    </a:prstGeom>
                  </pic:spPr>
                </pic:pic>
              </a:graphicData>
            </a:graphic>
          </wp:inline>
        </w:drawing>
      </w:r>
      <w:r>
        <w:rPr>
          <w:rFonts w:ascii="仿宋" w:hAnsi="仿宋" w:eastAsia="仿宋" w:cs="仿宋"/>
          <w:color w:val="auto"/>
          <w:spacing w:val="-1"/>
          <w:sz w:val="31"/>
          <w:szCs w:val="31"/>
          <w:highlight w:val="none"/>
        </w:rPr>
        <w:t xml:space="preserve"> ，主要包括基本工资、津贴补</w:t>
      </w:r>
      <w:r>
        <w:rPr>
          <w:rFonts w:ascii="仿宋" w:hAnsi="仿宋" w:eastAsia="仿宋" w:cs="仿宋"/>
          <w:color w:val="auto"/>
          <w:spacing w:val="13"/>
          <w:sz w:val="31"/>
          <w:szCs w:val="31"/>
          <w:highlight w:val="none"/>
        </w:rPr>
        <w:t>贴</w:t>
      </w:r>
      <w:r>
        <w:rPr>
          <w:rFonts w:ascii="仿宋" w:hAnsi="仿宋" w:eastAsia="仿宋" w:cs="仿宋"/>
          <w:color w:val="auto"/>
          <w:spacing w:val="9"/>
          <w:sz w:val="31"/>
          <w:szCs w:val="31"/>
          <w:highlight w:val="none"/>
        </w:rPr>
        <w:t>、奖金、伙食补助费、绩效工资、机关事业单位基本养老保险</w:t>
      </w:r>
      <w:r>
        <w:rPr>
          <w:rFonts w:ascii="仿宋" w:hAnsi="仿宋" w:eastAsia="仿宋" w:cs="仿宋"/>
          <w:color w:val="auto"/>
          <w:spacing w:val="13"/>
          <w:sz w:val="31"/>
          <w:szCs w:val="31"/>
          <w:highlight w:val="none"/>
        </w:rPr>
        <w:t>缴</w:t>
      </w:r>
      <w:r>
        <w:rPr>
          <w:rFonts w:ascii="仿宋" w:hAnsi="仿宋" w:eastAsia="仿宋" w:cs="仿宋"/>
          <w:color w:val="auto"/>
          <w:spacing w:val="9"/>
          <w:sz w:val="31"/>
          <w:szCs w:val="31"/>
          <w:highlight w:val="none"/>
        </w:rPr>
        <w:t>费、职业年金缴费、职工基本医疗保险缴费、公务员医疗补助</w:t>
      </w:r>
      <w:r>
        <w:rPr>
          <w:rFonts w:ascii="仿宋" w:hAnsi="仿宋" w:eastAsia="仿宋" w:cs="仿宋"/>
          <w:color w:val="auto"/>
          <w:spacing w:val="13"/>
          <w:sz w:val="31"/>
          <w:szCs w:val="31"/>
          <w:highlight w:val="none"/>
        </w:rPr>
        <w:t>缴</w:t>
      </w:r>
      <w:r>
        <w:rPr>
          <w:rFonts w:ascii="仿宋" w:hAnsi="仿宋" w:eastAsia="仿宋" w:cs="仿宋"/>
          <w:color w:val="auto"/>
          <w:spacing w:val="9"/>
          <w:sz w:val="31"/>
          <w:szCs w:val="31"/>
          <w:highlight w:val="none"/>
        </w:rPr>
        <w:t>费、其他社会保障缴费、住房公积金、其他工资福利支出、生</w:t>
      </w:r>
      <w:r>
        <w:rPr>
          <w:rFonts w:ascii="仿宋" w:hAnsi="仿宋" w:eastAsia="仿宋" w:cs="仿宋"/>
          <w:color w:val="auto"/>
          <w:spacing w:val="14"/>
          <w:sz w:val="31"/>
          <w:szCs w:val="31"/>
          <w:highlight w:val="none"/>
        </w:rPr>
        <w:t>活补助</w:t>
      </w:r>
      <w:r>
        <w:rPr>
          <w:rFonts w:ascii="仿宋" w:hAnsi="仿宋" w:eastAsia="仿宋" w:cs="仿宋"/>
          <w:color w:val="auto"/>
          <w:spacing w:val="7"/>
          <w:sz w:val="31"/>
          <w:szCs w:val="31"/>
          <w:highlight w:val="none"/>
        </w:rPr>
        <w:t>、其他对个人和家庭的补助等 ；公用经费201.13万元，</w:t>
      </w:r>
      <w:r>
        <w:rPr>
          <w:rFonts w:ascii="仿宋" w:hAnsi="仿宋" w:eastAsia="仿宋" w:cs="仿宋"/>
          <w:color w:val="auto"/>
          <w:spacing w:val="-18"/>
          <w:sz w:val="31"/>
          <w:szCs w:val="31"/>
          <w:highlight w:val="none"/>
        </w:rPr>
        <w:t>占</w:t>
      </w:r>
      <w:r>
        <w:rPr>
          <w:rFonts w:ascii="仿宋" w:hAnsi="仿宋" w:eastAsia="仿宋" w:cs="仿宋"/>
          <w:color w:val="auto"/>
          <w:spacing w:val="-11"/>
          <w:sz w:val="31"/>
          <w:szCs w:val="31"/>
          <w:highlight w:val="none"/>
        </w:rPr>
        <w:t>基</w:t>
      </w:r>
      <w:r>
        <w:rPr>
          <w:rFonts w:ascii="仿宋" w:hAnsi="仿宋" w:eastAsia="仿宋" w:cs="仿宋"/>
          <w:color w:val="auto"/>
          <w:spacing w:val="-9"/>
          <w:sz w:val="31"/>
          <w:szCs w:val="31"/>
          <w:highlight w:val="none"/>
        </w:rPr>
        <w:t>本支出的27.61</w:t>
      </w:r>
      <w:r>
        <w:rPr>
          <w:color w:val="auto"/>
          <w:sz w:val="31"/>
          <w:szCs w:val="31"/>
          <w:highlight w:val="none"/>
        </w:rPr>
        <w:drawing>
          <wp:inline distT="0" distB="0" distL="0" distR="0">
            <wp:extent cx="82550" cy="1524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7"/>
                    <a:stretch>
                      <a:fillRect/>
                    </a:stretch>
                  </pic:blipFill>
                  <pic:spPr>
                    <a:xfrm>
                      <a:off x="0" y="0"/>
                      <a:ext cx="83132" cy="152400"/>
                    </a:xfrm>
                    <a:prstGeom prst="rect">
                      <a:avLst/>
                    </a:prstGeom>
                  </pic:spPr>
                </pic:pic>
              </a:graphicData>
            </a:graphic>
          </wp:inline>
        </w:drawing>
      </w:r>
      <w:r>
        <w:rPr>
          <w:rFonts w:ascii="仿宋" w:hAnsi="仿宋" w:eastAsia="仿宋" w:cs="仿宋"/>
          <w:color w:val="auto"/>
          <w:spacing w:val="-9"/>
          <w:sz w:val="31"/>
          <w:szCs w:val="31"/>
          <w:highlight w:val="none"/>
        </w:rPr>
        <w:t xml:space="preserve"> ，主要包括办公费、咨询费、水费、电费、</w:t>
      </w:r>
      <w:r>
        <w:rPr>
          <w:rFonts w:ascii="仿宋" w:hAnsi="仿宋" w:eastAsia="仿宋" w:cs="仿宋"/>
          <w:color w:val="auto"/>
          <w:spacing w:val="14"/>
          <w:sz w:val="31"/>
          <w:szCs w:val="31"/>
          <w:highlight w:val="none"/>
        </w:rPr>
        <w:t>邮</w:t>
      </w:r>
      <w:r>
        <w:rPr>
          <w:rFonts w:ascii="仿宋" w:hAnsi="仿宋" w:eastAsia="仿宋" w:cs="仿宋"/>
          <w:color w:val="auto"/>
          <w:spacing w:val="9"/>
          <w:sz w:val="31"/>
          <w:szCs w:val="31"/>
          <w:highlight w:val="none"/>
        </w:rPr>
        <w:t>电费、维修费、租赁费、培训费、公务接待费、劳务费、委托</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业</w:t>
      </w:r>
      <w:r>
        <w:rPr>
          <w:rFonts w:ascii="仿宋" w:hAnsi="仿宋" w:eastAsia="仿宋" w:cs="仿宋"/>
          <w:color w:val="auto"/>
          <w:spacing w:val="9"/>
          <w:sz w:val="31"/>
          <w:szCs w:val="31"/>
          <w:highlight w:val="none"/>
        </w:rPr>
        <w:t>务费、工会经费、福利费、公务用车运行维护费、其他交通费</w:t>
      </w:r>
      <w:r>
        <w:rPr>
          <w:rFonts w:ascii="仿宋" w:hAnsi="仿宋" w:eastAsia="仿宋" w:cs="仿宋"/>
          <w:color w:val="auto"/>
          <w:spacing w:val="15"/>
          <w:sz w:val="31"/>
          <w:szCs w:val="31"/>
          <w:highlight w:val="none"/>
        </w:rPr>
        <w:t>用</w:t>
      </w:r>
      <w:r>
        <w:rPr>
          <w:rFonts w:ascii="仿宋" w:hAnsi="仿宋" w:eastAsia="仿宋" w:cs="仿宋"/>
          <w:color w:val="auto"/>
          <w:spacing w:val="8"/>
          <w:sz w:val="31"/>
          <w:szCs w:val="31"/>
          <w:highlight w:val="none"/>
        </w:rPr>
        <w:t>、其他商品和服务支出、办公设备购置等。</w:t>
      </w:r>
    </w:p>
    <w:p>
      <w:pPr>
        <w:spacing w:before="87" w:line="256" w:lineRule="auto"/>
        <w:ind w:left="8" w:right="131" w:firstLine="633"/>
        <w:rPr>
          <w:rFonts w:ascii="仿宋" w:hAnsi="仿宋" w:eastAsia="仿宋" w:cs="仿宋"/>
          <w:color w:val="auto"/>
          <w:spacing w:val="8"/>
          <w:sz w:val="31"/>
          <w:szCs w:val="31"/>
          <w:highlight w:val="none"/>
        </w:rPr>
      </w:pPr>
    </w:p>
    <w:p>
      <w:pPr>
        <w:spacing w:before="184" w:line="239" w:lineRule="auto"/>
        <w:ind w:left="654"/>
        <w:rPr>
          <w:rFonts w:ascii="仿宋" w:hAnsi="仿宋" w:eastAsia="仿宋" w:cs="仿宋"/>
          <w:color w:val="auto"/>
          <w:sz w:val="31"/>
          <w:szCs w:val="31"/>
          <w:highlight w:val="none"/>
        </w:rPr>
      </w:pPr>
      <w:r>
        <w:rPr>
          <w:rFonts w:ascii="仿宋" w:hAnsi="仿宋" w:eastAsia="仿宋" w:cs="仿宋"/>
          <w:color w:val="auto"/>
          <w:spacing w:val="11"/>
          <w:sz w:val="31"/>
          <w:szCs w:val="31"/>
          <w:highlight w:val="none"/>
          <w14:textOutline w14:w="5793" w14:cap="sq" w14:cmpd="sng">
            <w14:solidFill>
              <w14:srgbClr w14:val="000000"/>
            </w14:solidFill>
            <w14:prstDash w14:val="solid"/>
            <w14:bevel/>
          </w14:textOutline>
        </w:rPr>
        <w:t>七</w:t>
      </w:r>
      <w:r>
        <w:rPr>
          <w:rFonts w:ascii="仿宋" w:hAnsi="仿宋" w:eastAsia="仿宋" w:cs="仿宋"/>
          <w:color w:val="auto"/>
          <w:spacing w:val="10"/>
          <w:sz w:val="31"/>
          <w:szCs w:val="31"/>
          <w:highlight w:val="none"/>
          <w14:textOutline w14:w="5793" w14:cap="sq" w14:cmpd="sng">
            <w14:solidFill>
              <w14:srgbClr w14:val="000000"/>
            </w14:solidFill>
            <w14:prstDash w14:val="solid"/>
            <w14:bevel/>
          </w14:textOutline>
        </w:rPr>
        <w:t>、一般公共预算财政拨款三公经费支出决算情况说明</w:t>
      </w:r>
    </w:p>
    <w:p>
      <w:pPr>
        <w:spacing w:before="315" w:line="227" w:lineRule="auto"/>
        <w:ind w:left="652"/>
        <w:rPr>
          <w:rFonts w:ascii="仿宋" w:hAnsi="仿宋" w:eastAsia="仿宋" w:cs="仿宋"/>
          <w:color w:val="auto"/>
          <w:sz w:val="31"/>
          <w:szCs w:val="31"/>
          <w:highlight w:val="none"/>
        </w:rPr>
      </w:pPr>
      <w:r>
        <w:rPr>
          <w:rFonts w:ascii="仿宋" w:hAnsi="仿宋" w:eastAsia="仿宋" w:cs="仿宋"/>
          <w:color w:val="auto"/>
          <w:spacing w:val="2"/>
          <w:sz w:val="31"/>
          <w:szCs w:val="31"/>
          <w:highlight w:val="none"/>
        </w:rPr>
        <w:t>( 一)  “三公”经费财政拨款支出决算</w:t>
      </w:r>
      <w:r>
        <w:rPr>
          <w:rFonts w:ascii="仿宋" w:hAnsi="仿宋" w:eastAsia="仿宋" w:cs="仿宋"/>
          <w:color w:val="auto"/>
          <w:spacing w:val="1"/>
          <w:sz w:val="31"/>
          <w:szCs w:val="31"/>
          <w:highlight w:val="none"/>
        </w:rPr>
        <w:t>总体情况说明。</w:t>
      </w:r>
    </w:p>
    <w:p>
      <w:pPr>
        <w:spacing w:before="183" w:line="268" w:lineRule="auto"/>
        <w:ind w:left="21" w:right="292" w:firstLine="598"/>
        <w:rPr>
          <w:rFonts w:ascii="仿宋" w:hAnsi="仿宋" w:eastAsia="仿宋" w:cs="仿宋"/>
          <w:color w:val="auto"/>
          <w:sz w:val="31"/>
          <w:szCs w:val="31"/>
          <w:highlight w:val="none"/>
        </w:rPr>
      </w:pPr>
      <w:r>
        <w:rPr>
          <w:rFonts w:ascii="仿宋" w:hAnsi="仿宋" w:eastAsia="仿宋" w:cs="仿宋"/>
          <w:color w:val="auto"/>
          <w:spacing w:val="14"/>
          <w:sz w:val="31"/>
          <w:szCs w:val="31"/>
          <w:highlight w:val="none"/>
        </w:rPr>
        <w:t>“</w:t>
      </w:r>
      <w:r>
        <w:rPr>
          <w:rFonts w:ascii="仿宋" w:hAnsi="仿宋" w:eastAsia="仿宋" w:cs="仿宋"/>
          <w:color w:val="auto"/>
          <w:spacing w:val="9"/>
          <w:sz w:val="31"/>
          <w:szCs w:val="31"/>
          <w:highlight w:val="none"/>
        </w:rPr>
        <w:t>三公”经费财政拨款支出预算为 22.6 万元，支出决算为</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15.29万元</w:t>
      </w:r>
      <w:r>
        <w:rPr>
          <w:rFonts w:ascii="仿宋" w:hAnsi="仿宋" w:eastAsia="仿宋" w:cs="仿宋"/>
          <w:color w:val="auto"/>
          <w:spacing w:val="-1"/>
          <w:sz w:val="31"/>
          <w:szCs w:val="31"/>
          <w:highlight w:val="none"/>
        </w:rPr>
        <w:t>，完成预算的67.65</w:t>
      </w:r>
      <w:r>
        <w:rPr>
          <w:color w:val="auto"/>
          <w:sz w:val="31"/>
          <w:szCs w:val="31"/>
          <w:highlight w:val="none"/>
        </w:rPr>
        <w:drawing>
          <wp:inline distT="0" distB="0" distL="0" distR="0">
            <wp:extent cx="82550" cy="1524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r:embed="rId7"/>
                    <a:stretch>
                      <a:fillRect/>
                    </a:stretch>
                  </pic:blipFill>
                  <pic:spPr>
                    <a:xfrm>
                      <a:off x="0" y="0"/>
                      <a:ext cx="83132" cy="152400"/>
                    </a:xfrm>
                    <a:prstGeom prst="rect">
                      <a:avLst/>
                    </a:prstGeom>
                  </pic:spPr>
                </pic:pic>
              </a:graphicData>
            </a:graphic>
          </wp:inline>
        </w:drawing>
      </w:r>
      <w:r>
        <w:rPr>
          <w:rFonts w:ascii="仿宋" w:hAnsi="仿宋" w:eastAsia="仿宋" w:cs="仿宋"/>
          <w:color w:val="auto"/>
          <w:spacing w:val="-1"/>
          <w:sz w:val="31"/>
          <w:szCs w:val="31"/>
          <w:highlight w:val="none"/>
        </w:rPr>
        <w:t xml:space="preserve"> 。其中：</w:t>
      </w:r>
    </w:p>
    <w:p>
      <w:pPr>
        <w:spacing w:before="77" w:line="260" w:lineRule="auto"/>
        <w:ind w:left="7" w:right="292" w:firstLine="673"/>
        <w:rPr>
          <w:rFonts w:ascii="仿宋" w:hAnsi="仿宋" w:eastAsia="仿宋" w:cs="仿宋"/>
          <w:color w:val="auto"/>
          <w:sz w:val="31"/>
          <w:szCs w:val="31"/>
          <w:highlight w:val="none"/>
        </w:rPr>
      </w:pPr>
      <w:r>
        <w:rPr>
          <w:rFonts w:ascii="仿宋" w:hAnsi="仿宋" w:eastAsia="仿宋" w:cs="仿宋"/>
          <w:color w:val="auto"/>
          <w:spacing w:val="8"/>
          <w:sz w:val="31"/>
          <w:szCs w:val="31"/>
          <w:highlight w:val="none"/>
        </w:rPr>
        <w:t>因</w:t>
      </w:r>
      <w:r>
        <w:rPr>
          <w:rFonts w:ascii="仿宋" w:hAnsi="仿宋" w:eastAsia="仿宋" w:cs="仿宋"/>
          <w:color w:val="auto"/>
          <w:spacing w:val="7"/>
          <w:sz w:val="31"/>
          <w:szCs w:val="31"/>
          <w:highlight w:val="none"/>
        </w:rPr>
        <w:t>公出国 (境) 费支出预算为0万元，支出决算为0万元。决</w:t>
      </w:r>
      <w:r>
        <w:rPr>
          <w:rFonts w:ascii="仿宋" w:hAnsi="仿宋" w:eastAsia="仿宋" w:cs="仿宋"/>
          <w:color w:val="auto"/>
          <w:sz w:val="31"/>
          <w:szCs w:val="31"/>
          <w:highlight w:val="none"/>
        </w:rPr>
        <w:t xml:space="preserve"> </w:t>
      </w:r>
      <w:r>
        <w:rPr>
          <w:rFonts w:ascii="仿宋" w:hAnsi="仿宋" w:eastAsia="仿宋" w:cs="仿宋"/>
          <w:color w:val="auto"/>
          <w:spacing w:val="8"/>
          <w:sz w:val="31"/>
          <w:szCs w:val="31"/>
          <w:highlight w:val="none"/>
        </w:rPr>
        <w:t>算数与预算数持平。与上年持平</w:t>
      </w:r>
      <w:r>
        <w:rPr>
          <w:rFonts w:ascii="仿宋" w:hAnsi="仿宋" w:eastAsia="仿宋" w:cs="仿宋"/>
          <w:color w:val="auto"/>
          <w:spacing w:val="5"/>
          <w:sz w:val="31"/>
          <w:szCs w:val="31"/>
          <w:highlight w:val="none"/>
        </w:rPr>
        <w:t>。</w:t>
      </w:r>
    </w:p>
    <w:p>
      <w:pPr>
        <w:spacing w:before="105" w:line="227" w:lineRule="auto"/>
        <w:ind w:left="654"/>
        <w:rPr>
          <w:rFonts w:ascii="仿宋" w:hAnsi="仿宋" w:eastAsia="仿宋" w:cs="仿宋"/>
          <w:color w:val="auto"/>
          <w:sz w:val="31"/>
          <w:szCs w:val="31"/>
          <w:highlight w:val="none"/>
        </w:rPr>
      </w:pPr>
      <w:r>
        <w:rPr>
          <w:rFonts w:ascii="仿宋" w:hAnsi="仿宋" w:eastAsia="仿宋" w:cs="仿宋"/>
          <w:color w:val="auto"/>
          <w:spacing w:val="14"/>
          <w:sz w:val="31"/>
          <w:szCs w:val="31"/>
          <w:highlight w:val="none"/>
        </w:rPr>
        <w:t>公务</w:t>
      </w:r>
      <w:r>
        <w:rPr>
          <w:rFonts w:ascii="仿宋" w:hAnsi="仿宋" w:eastAsia="仿宋" w:cs="仿宋"/>
          <w:color w:val="auto"/>
          <w:spacing w:val="12"/>
          <w:sz w:val="31"/>
          <w:szCs w:val="31"/>
          <w:highlight w:val="none"/>
        </w:rPr>
        <w:t>接</w:t>
      </w:r>
      <w:r>
        <w:rPr>
          <w:rFonts w:ascii="仿宋" w:hAnsi="仿宋" w:eastAsia="仿宋" w:cs="仿宋"/>
          <w:color w:val="auto"/>
          <w:spacing w:val="7"/>
          <w:sz w:val="31"/>
          <w:szCs w:val="31"/>
          <w:highlight w:val="none"/>
        </w:rPr>
        <w:t>待费支出预算为 17.8 万元，支出决算为14.34 万</w:t>
      </w:r>
    </w:p>
    <w:p>
      <w:pPr>
        <w:spacing w:before="34" w:line="258" w:lineRule="auto"/>
        <w:ind w:right="134" w:firstLine="12"/>
        <w:rPr>
          <w:rFonts w:ascii="仿宋" w:hAnsi="仿宋" w:eastAsia="仿宋" w:cs="仿宋"/>
          <w:color w:val="auto"/>
          <w:sz w:val="31"/>
          <w:szCs w:val="31"/>
          <w:highlight w:val="none"/>
        </w:rPr>
      </w:pPr>
      <w:r>
        <w:rPr>
          <w:rFonts w:ascii="仿宋" w:hAnsi="仿宋" w:eastAsia="仿宋" w:cs="仿宋"/>
          <w:color w:val="auto"/>
          <w:spacing w:val="5"/>
          <w:sz w:val="31"/>
          <w:szCs w:val="31"/>
          <w:highlight w:val="none"/>
        </w:rPr>
        <w:t>元</w:t>
      </w:r>
      <w:r>
        <w:rPr>
          <w:rFonts w:ascii="仿宋" w:hAnsi="仿宋" w:eastAsia="仿宋" w:cs="仿宋"/>
          <w:color w:val="auto"/>
          <w:spacing w:val="3"/>
          <w:sz w:val="31"/>
          <w:szCs w:val="31"/>
          <w:highlight w:val="none"/>
        </w:rPr>
        <w:t>，完成预算的 80.56</w:t>
      </w:r>
      <w:r>
        <w:rPr>
          <w:color w:val="auto"/>
          <w:sz w:val="31"/>
          <w:szCs w:val="31"/>
          <w:highlight w:val="none"/>
        </w:rPr>
        <w:drawing>
          <wp:inline distT="0" distB="0" distL="0" distR="0">
            <wp:extent cx="82550" cy="1524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7"/>
                    <a:stretch>
                      <a:fillRect/>
                    </a:stretch>
                  </pic:blipFill>
                  <pic:spPr>
                    <a:xfrm>
                      <a:off x="0" y="0"/>
                      <a:ext cx="83132" cy="152400"/>
                    </a:xfrm>
                    <a:prstGeom prst="rect">
                      <a:avLst/>
                    </a:prstGeom>
                  </pic:spPr>
                </pic:pic>
              </a:graphicData>
            </a:graphic>
          </wp:inline>
        </w:drawing>
      </w:r>
      <w:r>
        <w:rPr>
          <w:rFonts w:ascii="仿宋" w:hAnsi="仿宋" w:eastAsia="仿宋" w:cs="仿宋"/>
          <w:color w:val="auto"/>
          <w:spacing w:val="3"/>
          <w:sz w:val="31"/>
          <w:szCs w:val="31"/>
          <w:highlight w:val="none"/>
        </w:rPr>
        <w:t xml:space="preserve"> ，决算数小于年初预算数的主要原因是公</w:t>
      </w:r>
      <w:r>
        <w:rPr>
          <w:rFonts w:ascii="仿宋" w:hAnsi="仿宋" w:eastAsia="仿宋" w:cs="仿宋"/>
          <w:color w:val="auto"/>
          <w:sz w:val="31"/>
          <w:szCs w:val="31"/>
          <w:highlight w:val="none"/>
        </w:rPr>
        <w:t xml:space="preserve"> </w:t>
      </w:r>
      <w:r>
        <w:rPr>
          <w:rFonts w:ascii="仿宋" w:hAnsi="仿宋" w:eastAsia="仿宋" w:cs="仿宋"/>
          <w:color w:val="auto"/>
          <w:spacing w:val="12"/>
          <w:sz w:val="31"/>
          <w:szCs w:val="31"/>
          <w:highlight w:val="none"/>
        </w:rPr>
        <w:t>务</w:t>
      </w:r>
      <w:r>
        <w:rPr>
          <w:rFonts w:ascii="仿宋" w:hAnsi="仿宋" w:eastAsia="仿宋" w:cs="仿宋"/>
          <w:color w:val="auto"/>
          <w:spacing w:val="8"/>
          <w:sz w:val="31"/>
          <w:szCs w:val="31"/>
          <w:highlight w:val="none"/>
        </w:rPr>
        <w:t>接待活动有所减少；与上年14.46万元相比减少0.12万元，增加</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0.83</w:t>
      </w:r>
      <w:r>
        <w:rPr>
          <w:color w:val="auto"/>
          <w:sz w:val="31"/>
          <w:szCs w:val="31"/>
          <w:highlight w:val="none"/>
        </w:rPr>
        <w:drawing>
          <wp:inline distT="0" distB="0" distL="0" distR="0">
            <wp:extent cx="84455" cy="1524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r:embed="rId7"/>
                    <a:stretch>
                      <a:fillRect/>
                    </a:stretch>
                  </pic:blipFill>
                  <pic:spPr>
                    <a:xfrm>
                      <a:off x="0" y="0"/>
                      <a:ext cx="84655" cy="152400"/>
                    </a:xfrm>
                    <a:prstGeom prst="rect">
                      <a:avLst/>
                    </a:prstGeom>
                  </pic:spPr>
                </pic:pic>
              </a:graphicData>
            </a:graphic>
          </wp:inline>
        </w:drawing>
      </w:r>
      <w:r>
        <w:rPr>
          <w:rFonts w:ascii="仿宋" w:hAnsi="仿宋" w:eastAsia="仿宋" w:cs="仿宋"/>
          <w:color w:val="auto"/>
          <w:spacing w:val="2"/>
          <w:sz w:val="31"/>
          <w:szCs w:val="31"/>
          <w:highlight w:val="none"/>
        </w:rPr>
        <w:t xml:space="preserve"> ，减少的主要原因是</w:t>
      </w:r>
      <w:r>
        <w:rPr>
          <w:rFonts w:hint="eastAsia" w:ascii="仿宋" w:hAnsi="仿宋" w:eastAsia="仿宋" w:cs="仿宋"/>
          <w:color w:val="auto"/>
          <w:spacing w:val="2"/>
          <w:sz w:val="31"/>
          <w:szCs w:val="31"/>
          <w:highlight w:val="none"/>
          <w:lang w:val="en-US" w:eastAsia="zh-CN"/>
        </w:rPr>
        <w:t>上年</w:t>
      </w:r>
      <w:r>
        <w:rPr>
          <w:rFonts w:ascii="仿宋" w:hAnsi="仿宋" w:eastAsia="仿宋" w:cs="仿宋"/>
          <w:color w:val="auto"/>
          <w:spacing w:val="1"/>
          <w:sz w:val="31"/>
          <w:szCs w:val="31"/>
          <w:highlight w:val="none"/>
        </w:rPr>
        <w:t>公务接待活动有所减少。</w:t>
      </w:r>
    </w:p>
    <w:p>
      <w:pPr>
        <w:spacing w:before="97" w:line="252" w:lineRule="auto"/>
        <w:ind w:left="7" w:firstLine="647"/>
        <w:rPr>
          <w:rFonts w:ascii="仿宋" w:hAnsi="仿宋" w:eastAsia="仿宋" w:cs="仿宋"/>
          <w:color w:val="auto"/>
          <w:sz w:val="31"/>
          <w:szCs w:val="31"/>
          <w:highlight w:val="none"/>
        </w:rPr>
      </w:pPr>
      <w:r>
        <w:rPr>
          <w:rFonts w:ascii="仿宋" w:hAnsi="仿宋" w:eastAsia="仿宋" w:cs="仿宋"/>
          <w:color w:val="auto"/>
          <w:spacing w:val="12"/>
          <w:sz w:val="31"/>
          <w:szCs w:val="31"/>
          <w:highlight w:val="none"/>
        </w:rPr>
        <w:t>公</w:t>
      </w:r>
      <w:r>
        <w:rPr>
          <w:rFonts w:ascii="仿宋" w:hAnsi="仿宋" w:eastAsia="仿宋" w:cs="仿宋"/>
          <w:color w:val="auto"/>
          <w:spacing w:val="8"/>
          <w:sz w:val="31"/>
          <w:szCs w:val="31"/>
          <w:highlight w:val="none"/>
        </w:rPr>
        <w:t>务用车购置费及运行维护费决算支出预算为4.8 万元，支</w:t>
      </w:r>
      <w:r>
        <w:rPr>
          <w:rFonts w:ascii="仿宋" w:hAnsi="仿宋" w:eastAsia="仿宋" w:cs="仿宋"/>
          <w:color w:val="auto"/>
          <w:sz w:val="31"/>
          <w:szCs w:val="31"/>
          <w:highlight w:val="none"/>
        </w:rPr>
        <w:t xml:space="preserve"> </w:t>
      </w:r>
      <w:r>
        <w:rPr>
          <w:rFonts w:ascii="仿宋" w:hAnsi="仿宋" w:eastAsia="仿宋" w:cs="仿宋"/>
          <w:color w:val="auto"/>
          <w:spacing w:val="6"/>
          <w:sz w:val="31"/>
          <w:szCs w:val="31"/>
          <w:highlight w:val="none"/>
        </w:rPr>
        <w:t>出决</w:t>
      </w:r>
      <w:r>
        <w:rPr>
          <w:rFonts w:ascii="仿宋" w:hAnsi="仿宋" w:eastAsia="仿宋" w:cs="仿宋"/>
          <w:color w:val="auto"/>
          <w:spacing w:val="4"/>
          <w:sz w:val="31"/>
          <w:szCs w:val="31"/>
          <w:highlight w:val="none"/>
        </w:rPr>
        <w:t>算</w:t>
      </w:r>
      <w:r>
        <w:rPr>
          <w:rFonts w:ascii="仿宋" w:hAnsi="仿宋" w:eastAsia="仿宋" w:cs="仿宋"/>
          <w:color w:val="auto"/>
          <w:spacing w:val="3"/>
          <w:sz w:val="31"/>
          <w:szCs w:val="31"/>
          <w:highlight w:val="none"/>
        </w:rPr>
        <w:t>为0.95万元，完成预算的19.79</w:t>
      </w:r>
      <w:r>
        <w:rPr>
          <w:color w:val="auto"/>
          <w:sz w:val="31"/>
          <w:szCs w:val="31"/>
          <w:highlight w:val="none"/>
        </w:rPr>
        <w:drawing>
          <wp:inline distT="0" distB="0" distL="0" distR="0">
            <wp:extent cx="82550" cy="1524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6"/>
                    <a:stretch>
                      <a:fillRect/>
                    </a:stretch>
                  </pic:blipFill>
                  <pic:spPr>
                    <a:xfrm>
                      <a:off x="0" y="0"/>
                      <a:ext cx="83132" cy="152400"/>
                    </a:xfrm>
                    <a:prstGeom prst="rect">
                      <a:avLst/>
                    </a:prstGeom>
                  </pic:spPr>
                </pic:pic>
              </a:graphicData>
            </a:graphic>
          </wp:inline>
        </w:drawing>
      </w:r>
      <w:r>
        <w:rPr>
          <w:rFonts w:ascii="仿宋" w:hAnsi="仿宋" w:eastAsia="仿宋" w:cs="仿宋"/>
          <w:color w:val="auto"/>
          <w:spacing w:val="3"/>
          <w:sz w:val="31"/>
          <w:szCs w:val="31"/>
          <w:highlight w:val="none"/>
        </w:rPr>
        <w:t xml:space="preserve"> ，决算数小于年初预算数的</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主</w:t>
      </w:r>
      <w:r>
        <w:rPr>
          <w:rFonts w:ascii="仿宋" w:hAnsi="仿宋" w:eastAsia="仿宋" w:cs="仿宋"/>
          <w:color w:val="auto"/>
          <w:spacing w:val="13"/>
          <w:sz w:val="31"/>
          <w:szCs w:val="31"/>
          <w:highlight w:val="none"/>
        </w:rPr>
        <w:t>要</w:t>
      </w:r>
      <w:r>
        <w:rPr>
          <w:rFonts w:ascii="仿宋" w:hAnsi="仿宋" w:eastAsia="仿宋" w:cs="仿宋"/>
          <w:color w:val="auto"/>
          <w:spacing w:val="8"/>
          <w:sz w:val="31"/>
          <w:szCs w:val="31"/>
          <w:highlight w:val="none"/>
        </w:rPr>
        <w:t>原因是预算是按县财政局统一标准设定的，与上年0.66万元</w:t>
      </w:r>
      <w:r>
        <w:rPr>
          <w:rFonts w:ascii="仿宋" w:hAnsi="仿宋" w:eastAsia="仿宋" w:cs="仿宋"/>
          <w:color w:val="auto"/>
          <w:sz w:val="31"/>
          <w:szCs w:val="31"/>
          <w:highlight w:val="none"/>
        </w:rPr>
        <w:t xml:space="preserve"> </w:t>
      </w:r>
      <w:r>
        <w:rPr>
          <w:rFonts w:ascii="仿宋" w:hAnsi="仿宋" w:eastAsia="仿宋" w:cs="仿宋"/>
          <w:color w:val="auto"/>
          <w:spacing w:val="3"/>
          <w:sz w:val="31"/>
          <w:szCs w:val="31"/>
          <w:highlight w:val="none"/>
        </w:rPr>
        <w:t>相比增加 0.29万元，增加 43.94</w:t>
      </w:r>
      <w:r>
        <w:rPr>
          <w:color w:val="auto"/>
          <w:sz w:val="31"/>
          <w:szCs w:val="31"/>
          <w:highlight w:val="none"/>
        </w:rPr>
        <w:drawing>
          <wp:inline distT="0" distB="0" distL="0" distR="0">
            <wp:extent cx="82550" cy="15240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r:embed="rId6"/>
                    <a:stretch>
                      <a:fillRect/>
                    </a:stretch>
                  </pic:blipFill>
                  <pic:spPr>
                    <a:xfrm>
                      <a:off x="0" y="0"/>
                      <a:ext cx="83132" cy="152400"/>
                    </a:xfrm>
                    <a:prstGeom prst="rect">
                      <a:avLst/>
                    </a:prstGeom>
                  </pic:spPr>
                </pic:pic>
              </a:graphicData>
            </a:graphic>
          </wp:inline>
        </w:drawing>
      </w:r>
      <w:r>
        <w:rPr>
          <w:rFonts w:ascii="仿宋" w:hAnsi="仿宋" w:eastAsia="仿宋" w:cs="仿宋"/>
          <w:color w:val="auto"/>
          <w:spacing w:val="3"/>
          <w:sz w:val="31"/>
          <w:szCs w:val="31"/>
          <w:highlight w:val="none"/>
        </w:rPr>
        <w:t xml:space="preserve"> ，增加的主要原因是支付上</w:t>
      </w:r>
      <w:r>
        <w:rPr>
          <w:rFonts w:ascii="仿宋" w:hAnsi="仿宋" w:eastAsia="仿宋" w:cs="仿宋"/>
          <w:color w:val="auto"/>
          <w:spacing w:val="1"/>
          <w:sz w:val="31"/>
          <w:szCs w:val="31"/>
          <w:highlight w:val="none"/>
        </w:rPr>
        <w:t>年</w:t>
      </w:r>
      <w:r>
        <w:rPr>
          <w:rFonts w:ascii="仿宋" w:hAnsi="仿宋" w:eastAsia="仿宋" w:cs="仿宋"/>
          <w:color w:val="auto"/>
          <w:sz w:val="31"/>
          <w:szCs w:val="31"/>
          <w:highlight w:val="none"/>
        </w:rPr>
        <w:t xml:space="preserve"> </w:t>
      </w:r>
      <w:r>
        <w:rPr>
          <w:rFonts w:ascii="仿宋" w:hAnsi="仿宋" w:eastAsia="仿宋" w:cs="仿宋"/>
          <w:color w:val="auto"/>
          <w:spacing w:val="9"/>
          <w:sz w:val="31"/>
          <w:szCs w:val="31"/>
          <w:highlight w:val="none"/>
        </w:rPr>
        <w:t>度</w:t>
      </w:r>
      <w:r>
        <w:rPr>
          <w:rFonts w:ascii="仿宋" w:hAnsi="仿宋" w:eastAsia="仿宋" w:cs="仿宋"/>
          <w:color w:val="auto"/>
          <w:spacing w:val="6"/>
          <w:sz w:val="31"/>
          <w:szCs w:val="31"/>
          <w:highlight w:val="none"/>
        </w:rPr>
        <w:t>部分车辆维修费。</w:t>
      </w:r>
    </w:p>
    <w:p>
      <w:pPr>
        <w:spacing w:before="107" w:line="227" w:lineRule="auto"/>
        <w:ind w:left="652"/>
        <w:rPr>
          <w:rFonts w:ascii="仿宋" w:hAnsi="仿宋" w:eastAsia="仿宋" w:cs="仿宋"/>
          <w:color w:val="auto"/>
          <w:sz w:val="31"/>
          <w:szCs w:val="31"/>
          <w:highlight w:val="none"/>
        </w:rPr>
      </w:pPr>
      <w:r>
        <w:rPr>
          <w:rFonts w:ascii="仿宋" w:hAnsi="仿宋" w:eastAsia="仿宋" w:cs="仿宋"/>
          <w:color w:val="auto"/>
          <w:spacing w:val="14"/>
          <w:sz w:val="31"/>
          <w:szCs w:val="31"/>
          <w:highlight w:val="none"/>
        </w:rPr>
        <w:t>(二</w:t>
      </w:r>
      <w:r>
        <w:rPr>
          <w:rFonts w:ascii="仿宋" w:hAnsi="仿宋" w:eastAsia="仿宋" w:cs="仿宋"/>
          <w:color w:val="auto"/>
          <w:spacing w:val="13"/>
          <w:sz w:val="31"/>
          <w:szCs w:val="31"/>
          <w:highlight w:val="none"/>
        </w:rPr>
        <w:t>)</w:t>
      </w:r>
      <w:r>
        <w:rPr>
          <w:rFonts w:ascii="仿宋" w:hAnsi="仿宋" w:eastAsia="仿宋" w:cs="仿宋"/>
          <w:color w:val="auto"/>
          <w:spacing w:val="7"/>
          <w:sz w:val="31"/>
          <w:szCs w:val="31"/>
          <w:highlight w:val="none"/>
        </w:rPr>
        <w:t xml:space="preserve">  “三公”经费财政拨款支出决算具体情况说明。</w:t>
      </w:r>
    </w:p>
    <w:p>
      <w:pPr>
        <w:spacing w:before="183" w:line="256" w:lineRule="auto"/>
        <w:ind w:left="9" w:right="160" w:firstLine="632"/>
        <w:rPr>
          <w:rFonts w:ascii="仿宋" w:hAnsi="仿宋" w:eastAsia="仿宋" w:cs="仿宋"/>
          <w:color w:val="auto"/>
          <w:sz w:val="31"/>
          <w:szCs w:val="31"/>
          <w:highlight w:val="none"/>
        </w:rPr>
      </w:pPr>
      <w:r>
        <w:rPr>
          <w:rFonts w:ascii="仿宋" w:hAnsi="仿宋" w:eastAsia="仿宋" w:cs="仿宋"/>
          <w:color w:val="auto"/>
          <w:spacing w:val="16"/>
          <w:sz w:val="31"/>
          <w:szCs w:val="31"/>
          <w:highlight w:val="none"/>
        </w:rPr>
        <w:t>2</w:t>
      </w:r>
      <w:r>
        <w:rPr>
          <w:rFonts w:ascii="仿宋" w:hAnsi="仿宋" w:eastAsia="仿宋" w:cs="仿宋"/>
          <w:color w:val="auto"/>
          <w:spacing w:val="13"/>
          <w:sz w:val="31"/>
          <w:szCs w:val="31"/>
          <w:highlight w:val="none"/>
        </w:rPr>
        <w:t>0</w:t>
      </w:r>
      <w:r>
        <w:rPr>
          <w:rFonts w:ascii="仿宋" w:hAnsi="仿宋" w:eastAsia="仿宋" w:cs="仿宋"/>
          <w:color w:val="auto"/>
          <w:spacing w:val="8"/>
          <w:sz w:val="31"/>
          <w:szCs w:val="31"/>
          <w:highlight w:val="none"/>
        </w:rPr>
        <w:t>21年末“三公”经费财政拨款支出决算中，公务接待费</w:t>
      </w:r>
      <w:r>
        <w:rPr>
          <w:rFonts w:ascii="仿宋" w:hAnsi="仿宋" w:eastAsia="仿宋" w:cs="仿宋"/>
          <w:color w:val="auto"/>
          <w:spacing w:val="-2"/>
          <w:sz w:val="31"/>
          <w:szCs w:val="31"/>
          <w:highlight w:val="none"/>
        </w:rPr>
        <w:t>14.34万元，占 93.79</w:t>
      </w:r>
      <w:r>
        <w:rPr>
          <w:color w:val="auto"/>
          <w:sz w:val="31"/>
          <w:szCs w:val="31"/>
          <w:highlight w:val="none"/>
        </w:rPr>
        <w:drawing>
          <wp:inline distT="0" distB="0" distL="0" distR="0">
            <wp:extent cx="84455" cy="1524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7"/>
                    <a:stretch>
                      <a:fillRect/>
                    </a:stretch>
                  </pic:blipFill>
                  <pic:spPr>
                    <a:xfrm>
                      <a:off x="0" y="0"/>
                      <a:ext cx="84669" cy="152400"/>
                    </a:xfrm>
                    <a:prstGeom prst="rect">
                      <a:avLst/>
                    </a:prstGeom>
                  </pic:spPr>
                </pic:pic>
              </a:graphicData>
            </a:graphic>
          </wp:inline>
        </w:drawing>
      </w:r>
      <w:r>
        <w:rPr>
          <w:rFonts w:ascii="仿宋" w:hAnsi="仿宋" w:eastAsia="仿宋" w:cs="仿宋"/>
          <w:color w:val="auto"/>
          <w:spacing w:val="-2"/>
          <w:sz w:val="31"/>
          <w:szCs w:val="31"/>
          <w:highlight w:val="none"/>
        </w:rPr>
        <w:t>；</w:t>
      </w:r>
      <w:r>
        <w:rPr>
          <w:rFonts w:ascii="仿宋" w:hAnsi="仿宋" w:eastAsia="仿宋" w:cs="仿宋"/>
          <w:color w:val="auto"/>
          <w:spacing w:val="-1"/>
          <w:sz w:val="31"/>
          <w:szCs w:val="31"/>
          <w:highlight w:val="none"/>
        </w:rPr>
        <w:t>因公出国(境)费0万元；公务用车运</w:t>
      </w:r>
      <w:r>
        <w:rPr>
          <w:rFonts w:ascii="仿宋" w:hAnsi="仿宋" w:eastAsia="仿宋" w:cs="仿宋"/>
          <w:color w:val="auto"/>
          <w:spacing w:val="-4"/>
          <w:sz w:val="31"/>
          <w:szCs w:val="31"/>
          <w:highlight w:val="none"/>
        </w:rPr>
        <w:t>行</w:t>
      </w:r>
      <w:r>
        <w:rPr>
          <w:rFonts w:ascii="仿宋" w:hAnsi="仿宋" w:eastAsia="仿宋" w:cs="仿宋"/>
          <w:color w:val="auto"/>
          <w:spacing w:val="-3"/>
          <w:sz w:val="31"/>
          <w:szCs w:val="31"/>
          <w:highlight w:val="none"/>
        </w:rPr>
        <w:t>维</w:t>
      </w:r>
      <w:r>
        <w:rPr>
          <w:rFonts w:ascii="仿宋" w:hAnsi="仿宋" w:eastAsia="仿宋" w:cs="仿宋"/>
          <w:color w:val="auto"/>
          <w:spacing w:val="-2"/>
          <w:sz w:val="31"/>
          <w:szCs w:val="31"/>
          <w:highlight w:val="none"/>
        </w:rPr>
        <w:t>护费 0.95 万元，占6.21</w:t>
      </w:r>
      <w:r>
        <w:rPr>
          <w:color w:val="auto"/>
          <w:sz w:val="31"/>
          <w:szCs w:val="31"/>
          <w:highlight w:val="none"/>
        </w:rPr>
        <w:drawing>
          <wp:inline distT="0" distB="0" distL="0" distR="0">
            <wp:extent cx="84455" cy="15240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r:embed="rId6"/>
                    <a:stretch>
                      <a:fillRect/>
                    </a:stretch>
                  </pic:blipFill>
                  <pic:spPr>
                    <a:xfrm>
                      <a:off x="0" y="0"/>
                      <a:ext cx="84667" cy="152400"/>
                    </a:xfrm>
                    <a:prstGeom prst="rect">
                      <a:avLst/>
                    </a:prstGeom>
                  </pic:spPr>
                </pic:pic>
              </a:graphicData>
            </a:graphic>
          </wp:inline>
        </w:drawing>
      </w:r>
      <w:r>
        <w:rPr>
          <w:rFonts w:ascii="仿宋" w:hAnsi="仿宋" w:eastAsia="仿宋" w:cs="仿宋"/>
          <w:color w:val="auto"/>
          <w:spacing w:val="-2"/>
          <w:sz w:val="31"/>
          <w:szCs w:val="31"/>
          <w:highlight w:val="none"/>
        </w:rPr>
        <w:t>。</w:t>
      </w:r>
    </w:p>
    <w:p>
      <w:pPr>
        <w:spacing w:before="184" w:line="254" w:lineRule="auto"/>
        <w:ind w:left="12" w:right="131" w:firstLine="629"/>
        <w:rPr>
          <w:rFonts w:ascii="仿宋" w:hAnsi="仿宋" w:eastAsia="仿宋" w:cs="仿宋"/>
          <w:color w:val="auto"/>
          <w:spacing w:val="4"/>
          <w:sz w:val="31"/>
          <w:szCs w:val="31"/>
          <w:highlight w:val="none"/>
        </w:rPr>
      </w:pPr>
      <w:r>
        <w:rPr>
          <w:rFonts w:ascii="仿宋" w:hAnsi="仿宋" w:eastAsia="仿宋" w:cs="仿宋"/>
          <w:color w:val="auto"/>
          <w:spacing w:val="4"/>
          <w:sz w:val="31"/>
          <w:szCs w:val="31"/>
          <w:highlight w:val="none"/>
        </w:rPr>
        <w:t>1.因公出国 (境) 费支出决算为0万元</w:t>
      </w:r>
      <w:r>
        <w:rPr>
          <w:rFonts w:hint="eastAsia" w:ascii="仿宋" w:hAnsi="仿宋" w:eastAsia="仿宋" w:cs="仿宋"/>
          <w:color w:val="auto"/>
          <w:spacing w:val="4"/>
          <w:sz w:val="31"/>
          <w:szCs w:val="31"/>
          <w:highlight w:val="none"/>
          <w:lang w:eastAsia="zh-CN"/>
        </w:rPr>
        <w:t>，全年安排因公出国（境）团组0个，累计0人次</w:t>
      </w:r>
      <w:r>
        <w:rPr>
          <w:rFonts w:ascii="仿宋" w:hAnsi="仿宋" w:eastAsia="仿宋" w:cs="仿宋"/>
          <w:color w:val="auto"/>
          <w:spacing w:val="4"/>
          <w:sz w:val="31"/>
          <w:szCs w:val="31"/>
          <w:highlight w:val="none"/>
        </w:rPr>
        <w:t>。</w:t>
      </w:r>
    </w:p>
    <w:p>
      <w:pPr>
        <w:spacing w:before="184" w:line="254" w:lineRule="auto"/>
        <w:ind w:left="12" w:right="131" w:firstLine="629"/>
        <w:rPr>
          <w:rFonts w:ascii="仿宋" w:hAnsi="仿宋" w:eastAsia="仿宋" w:cs="仿宋"/>
          <w:color w:val="auto"/>
          <w:sz w:val="31"/>
          <w:szCs w:val="31"/>
          <w:highlight w:val="none"/>
        </w:rPr>
      </w:pPr>
      <w:r>
        <w:rPr>
          <w:rFonts w:ascii="仿宋" w:hAnsi="仿宋" w:eastAsia="仿宋" w:cs="仿宋"/>
          <w:color w:val="auto"/>
          <w:spacing w:val="4"/>
          <w:sz w:val="31"/>
          <w:szCs w:val="31"/>
          <w:highlight w:val="none"/>
        </w:rPr>
        <w:t>2.公务接待费支出决算</w:t>
      </w:r>
      <w:r>
        <w:rPr>
          <w:rFonts w:ascii="仿宋" w:hAnsi="仿宋" w:eastAsia="仿宋" w:cs="仿宋"/>
          <w:color w:val="auto"/>
          <w:spacing w:val="2"/>
          <w:sz w:val="31"/>
          <w:szCs w:val="31"/>
          <w:highlight w:val="none"/>
        </w:rPr>
        <w:t>14.34万元 (国外接待费为0</w:t>
      </w:r>
      <w:r>
        <w:rPr>
          <w:rFonts w:hint="eastAsia" w:ascii="仿宋" w:hAnsi="仿宋" w:eastAsia="仿宋" w:cs="仿宋"/>
          <w:color w:val="auto"/>
          <w:spacing w:val="2"/>
          <w:sz w:val="31"/>
          <w:szCs w:val="31"/>
          <w:highlight w:val="none"/>
          <w:lang w:val="en-US" w:eastAsia="zh-CN"/>
        </w:rPr>
        <w:t>万元</w:t>
      </w:r>
      <w:r>
        <w:rPr>
          <w:rFonts w:ascii="仿宋" w:hAnsi="仿宋" w:eastAsia="仿宋" w:cs="仿宋"/>
          <w:color w:val="auto"/>
          <w:spacing w:val="2"/>
          <w:sz w:val="31"/>
          <w:szCs w:val="31"/>
          <w:highlight w:val="none"/>
        </w:rPr>
        <w:t>)。国</w:t>
      </w:r>
      <w:r>
        <w:rPr>
          <w:rFonts w:ascii="仿宋" w:hAnsi="仿宋" w:eastAsia="仿宋" w:cs="仿宋"/>
          <w:color w:val="auto"/>
          <w:spacing w:val="3"/>
          <w:sz w:val="31"/>
          <w:szCs w:val="31"/>
          <w:highlight w:val="none"/>
        </w:rPr>
        <w:t>内公务接待240批次，国内公务接待3616人次，主要是工</w:t>
      </w:r>
      <w:r>
        <w:rPr>
          <w:rFonts w:ascii="仿宋" w:hAnsi="仿宋" w:eastAsia="仿宋" w:cs="仿宋"/>
          <w:color w:val="auto"/>
          <w:spacing w:val="1"/>
          <w:sz w:val="31"/>
          <w:szCs w:val="31"/>
          <w:highlight w:val="none"/>
        </w:rPr>
        <w:t>作</w:t>
      </w:r>
      <w:r>
        <w:rPr>
          <w:rFonts w:ascii="仿宋" w:hAnsi="仿宋" w:eastAsia="仿宋" w:cs="仿宋"/>
          <w:color w:val="auto"/>
          <w:sz w:val="31"/>
          <w:szCs w:val="31"/>
          <w:highlight w:val="none"/>
        </w:rPr>
        <w:t>用</w:t>
      </w:r>
      <w:r>
        <w:rPr>
          <w:rFonts w:ascii="仿宋" w:hAnsi="仿宋" w:eastAsia="仿宋" w:cs="仿宋"/>
          <w:color w:val="auto"/>
          <w:spacing w:val="9"/>
          <w:sz w:val="31"/>
          <w:szCs w:val="31"/>
          <w:highlight w:val="none"/>
        </w:rPr>
        <w:t>餐，如外出审计、投资中心外单位人员对审、创文创卫加班就餐</w:t>
      </w:r>
      <w:r>
        <w:rPr>
          <w:rFonts w:ascii="仿宋" w:hAnsi="仿宋" w:eastAsia="仿宋" w:cs="仿宋"/>
          <w:color w:val="auto"/>
          <w:spacing w:val="-10"/>
          <w:sz w:val="31"/>
          <w:szCs w:val="31"/>
          <w:highlight w:val="none"/>
        </w:rPr>
        <w:t>等</w:t>
      </w:r>
      <w:r>
        <w:rPr>
          <w:rFonts w:ascii="仿宋" w:hAnsi="仿宋" w:eastAsia="仿宋" w:cs="仿宋"/>
          <w:color w:val="auto"/>
          <w:spacing w:val="-8"/>
          <w:sz w:val="31"/>
          <w:szCs w:val="31"/>
          <w:highlight w:val="none"/>
        </w:rPr>
        <w:t>。</w:t>
      </w:r>
    </w:p>
    <w:p>
      <w:pPr>
        <w:spacing w:before="97" w:line="254" w:lineRule="auto"/>
        <w:ind w:left="11" w:right="131" w:firstLine="633"/>
        <w:rPr>
          <w:rFonts w:ascii="仿宋" w:hAnsi="仿宋" w:eastAsia="仿宋" w:cs="仿宋"/>
          <w:color w:val="auto"/>
          <w:sz w:val="31"/>
          <w:szCs w:val="31"/>
          <w:highlight w:val="none"/>
        </w:rPr>
      </w:pPr>
      <w:r>
        <w:rPr>
          <w:rFonts w:ascii="仿宋" w:hAnsi="仿宋" w:eastAsia="仿宋" w:cs="仿宋"/>
          <w:color w:val="auto"/>
          <w:spacing w:val="8"/>
          <w:sz w:val="31"/>
          <w:szCs w:val="31"/>
          <w:highlight w:val="none"/>
        </w:rPr>
        <w:t>3.公务用车购置费及运行维护费支出决算0.95万元，其中</w:t>
      </w:r>
      <w:r>
        <w:rPr>
          <w:rFonts w:ascii="仿宋" w:hAnsi="仿宋" w:eastAsia="仿宋" w:cs="仿宋"/>
          <w:color w:val="auto"/>
          <w:spacing w:val="5"/>
          <w:sz w:val="31"/>
          <w:szCs w:val="31"/>
          <w:highlight w:val="none"/>
        </w:rPr>
        <w:t>：</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公</w:t>
      </w:r>
      <w:r>
        <w:rPr>
          <w:rFonts w:ascii="仿宋" w:hAnsi="仿宋" w:eastAsia="仿宋" w:cs="仿宋"/>
          <w:color w:val="auto"/>
          <w:spacing w:val="11"/>
          <w:sz w:val="31"/>
          <w:szCs w:val="31"/>
          <w:highlight w:val="none"/>
        </w:rPr>
        <w:t>务</w:t>
      </w:r>
      <w:r>
        <w:rPr>
          <w:rFonts w:ascii="仿宋" w:hAnsi="仿宋" w:eastAsia="仿宋" w:cs="仿宋"/>
          <w:color w:val="auto"/>
          <w:spacing w:val="8"/>
          <w:sz w:val="31"/>
          <w:szCs w:val="31"/>
          <w:highlight w:val="none"/>
        </w:rPr>
        <w:t>用车购置费</w:t>
      </w:r>
      <w:r>
        <w:rPr>
          <w:rFonts w:ascii="宋体" w:hAnsi="宋体" w:eastAsia="宋体" w:cs="宋体"/>
          <w:color w:val="auto"/>
          <w:spacing w:val="8"/>
          <w:sz w:val="31"/>
          <w:szCs w:val="31"/>
          <w:highlight w:val="none"/>
        </w:rPr>
        <w:t>0</w:t>
      </w:r>
      <w:r>
        <w:rPr>
          <w:rFonts w:ascii="仿宋" w:hAnsi="仿宋" w:eastAsia="仿宋" w:cs="仿宋"/>
          <w:color w:val="auto"/>
          <w:spacing w:val="8"/>
          <w:sz w:val="31"/>
          <w:szCs w:val="31"/>
          <w:highlight w:val="none"/>
        </w:rPr>
        <w:t>万元</w:t>
      </w:r>
      <w:r>
        <w:rPr>
          <w:rFonts w:hint="eastAsia" w:ascii="仿宋" w:hAnsi="仿宋" w:eastAsia="仿宋" w:cs="仿宋"/>
          <w:color w:val="auto"/>
          <w:spacing w:val="8"/>
          <w:sz w:val="31"/>
          <w:szCs w:val="31"/>
          <w:highlight w:val="none"/>
        </w:rPr>
        <w:t>，更新公务用车0辆</w:t>
      </w:r>
      <w:r>
        <w:rPr>
          <w:rFonts w:ascii="仿宋" w:hAnsi="仿宋" w:eastAsia="仿宋" w:cs="仿宋"/>
          <w:color w:val="auto"/>
          <w:spacing w:val="8"/>
          <w:sz w:val="31"/>
          <w:szCs w:val="31"/>
          <w:highlight w:val="none"/>
        </w:rPr>
        <w:t>，公务用车运行维护费0.95万元，主要是加</w:t>
      </w:r>
      <w:r>
        <w:rPr>
          <w:rFonts w:ascii="仿宋" w:hAnsi="仿宋" w:eastAsia="仿宋" w:cs="仿宋"/>
          <w:color w:val="auto"/>
          <w:spacing w:val="4"/>
          <w:sz w:val="31"/>
          <w:szCs w:val="31"/>
          <w:highlight w:val="none"/>
        </w:rPr>
        <w:t>油、购买保险等支出。截止</w:t>
      </w:r>
      <w:r>
        <w:rPr>
          <w:rFonts w:hint="eastAsia" w:ascii="仿宋" w:hAnsi="仿宋" w:eastAsia="仿宋" w:cs="仿宋"/>
          <w:color w:val="auto"/>
          <w:spacing w:val="4"/>
          <w:sz w:val="31"/>
          <w:szCs w:val="31"/>
          <w:highlight w:val="none"/>
          <w:lang w:val="en-US" w:eastAsia="zh-CN"/>
        </w:rPr>
        <w:t>2</w:t>
      </w:r>
      <w:r>
        <w:rPr>
          <w:rFonts w:ascii="仿宋" w:hAnsi="仿宋" w:eastAsia="仿宋" w:cs="仿宋"/>
          <w:color w:val="auto"/>
          <w:spacing w:val="2"/>
          <w:sz w:val="31"/>
          <w:szCs w:val="31"/>
          <w:highlight w:val="none"/>
        </w:rPr>
        <w:t>021年12月31日，我单位开支</w:t>
      </w:r>
      <w:r>
        <w:rPr>
          <w:rFonts w:ascii="仿宋" w:hAnsi="仿宋" w:eastAsia="仿宋" w:cs="仿宋"/>
          <w:color w:val="auto"/>
          <w:spacing w:val="9"/>
          <w:sz w:val="31"/>
          <w:szCs w:val="31"/>
          <w:highlight w:val="none"/>
        </w:rPr>
        <w:t>财</w:t>
      </w:r>
      <w:r>
        <w:rPr>
          <w:rFonts w:ascii="仿宋" w:hAnsi="仿宋" w:eastAsia="仿宋" w:cs="仿宋"/>
          <w:color w:val="auto"/>
          <w:spacing w:val="7"/>
          <w:sz w:val="31"/>
          <w:szCs w:val="31"/>
          <w:highlight w:val="none"/>
        </w:rPr>
        <w:t>政拨款的公务用车保有量为1辆。</w:t>
      </w:r>
    </w:p>
    <w:p>
      <w:pPr>
        <w:spacing w:before="105" w:line="239" w:lineRule="auto"/>
        <w:ind w:left="647"/>
        <w:rPr>
          <w:rFonts w:ascii="仿宋" w:hAnsi="仿宋" w:eastAsia="仿宋" w:cs="仿宋"/>
          <w:color w:val="auto"/>
          <w:sz w:val="31"/>
          <w:szCs w:val="31"/>
          <w:highlight w:val="none"/>
        </w:rPr>
      </w:pPr>
      <w:r>
        <w:rPr>
          <w:rFonts w:ascii="仿宋" w:hAnsi="仿宋" w:eastAsia="仿宋" w:cs="仿宋"/>
          <w:color w:val="auto"/>
          <w:spacing w:val="10"/>
          <w:sz w:val="31"/>
          <w:szCs w:val="31"/>
          <w:highlight w:val="none"/>
          <w14:textOutline w14:w="5793" w14:cap="sq" w14:cmpd="sng">
            <w14:solidFill>
              <w14:srgbClr w14:val="000000"/>
            </w14:solidFill>
            <w14:prstDash w14:val="solid"/>
            <w14:bevel/>
          </w14:textOutline>
        </w:rPr>
        <w:t>八、政府性基金预算收入支出决算情</w:t>
      </w:r>
      <w:r>
        <w:rPr>
          <w:rFonts w:ascii="仿宋" w:hAnsi="仿宋" w:eastAsia="仿宋" w:cs="仿宋"/>
          <w:color w:val="auto"/>
          <w:spacing w:val="9"/>
          <w:sz w:val="31"/>
          <w:szCs w:val="31"/>
          <w:highlight w:val="none"/>
          <w14:textOutline w14:w="5793" w14:cap="sq" w14:cmpd="sng">
            <w14:solidFill>
              <w14:srgbClr w14:val="000000"/>
            </w14:solidFill>
            <w14:prstDash w14:val="solid"/>
            <w14:bevel/>
          </w14:textOutline>
        </w:rPr>
        <w:t>况</w:t>
      </w:r>
    </w:p>
    <w:p>
      <w:pPr>
        <w:spacing w:before="163" w:line="226" w:lineRule="auto"/>
        <w:ind w:left="649"/>
        <w:rPr>
          <w:rFonts w:ascii="仿宋" w:hAnsi="仿宋" w:eastAsia="仿宋" w:cs="仿宋"/>
          <w:color w:val="auto"/>
          <w:sz w:val="31"/>
          <w:szCs w:val="31"/>
          <w:highlight w:val="none"/>
        </w:rPr>
      </w:pPr>
      <w:r>
        <w:rPr>
          <w:rFonts w:ascii="仿宋" w:hAnsi="仿宋" w:eastAsia="仿宋" w:cs="仿宋"/>
          <w:color w:val="auto"/>
          <w:spacing w:val="8"/>
          <w:sz w:val="31"/>
          <w:szCs w:val="31"/>
          <w:highlight w:val="none"/>
        </w:rPr>
        <w:t>本</w:t>
      </w:r>
      <w:r>
        <w:rPr>
          <w:rFonts w:ascii="仿宋" w:hAnsi="仿宋" w:eastAsia="仿宋" w:cs="仿宋"/>
          <w:color w:val="auto"/>
          <w:spacing w:val="7"/>
          <w:sz w:val="31"/>
          <w:szCs w:val="31"/>
          <w:highlight w:val="none"/>
        </w:rPr>
        <w:t>单位无政府性基金收支。</w:t>
      </w:r>
    </w:p>
    <w:p>
      <w:pPr>
        <w:rPr>
          <w:color w:val="auto"/>
          <w:highlight w:val="none"/>
        </w:rPr>
        <w:sectPr>
          <w:pgSz w:w="11910" w:h="16840"/>
          <w:pgMar w:top="1404" w:right="1338" w:bottom="0" w:left="1333" w:header="0" w:footer="0" w:gutter="0"/>
          <w:cols w:space="720" w:num="1"/>
        </w:sectPr>
      </w:pPr>
    </w:p>
    <w:p>
      <w:pPr>
        <w:spacing w:before="65" w:line="230" w:lineRule="auto"/>
        <w:ind w:left="652"/>
        <w:rPr>
          <w:rFonts w:ascii="仿宋" w:hAnsi="仿宋" w:eastAsia="仿宋" w:cs="仿宋"/>
          <w:color w:val="auto"/>
          <w:sz w:val="31"/>
          <w:szCs w:val="31"/>
          <w:highlight w:val="none"/>
        </w:rPr>
      </w:pPr>
      <w:r>
        <w:rPr>
          <w:rFonts w:ascii="仿宋" w:hAnsi="仿宋" w:eastAsia="仿宋" w:cs="仿宋"/>
          <w:color w:val="auto"/>
          <w:spacing w:val="16"/>
          <w:sz w:val="31"/>
          <w:szCs w:val="31"/>
          <w:highlight w:val="none"/>
          <w14:textOutline w14:w="5793" w14:cap="sq" w14:cmpd="sng">
            <w14:solidFill>
              <w14:srgbClr w14:val="000000"/>
            </w14:solidFill>
            <w14:prstDash w14:val="solid"/>
            <w14:bevel/>
          </w14:textOutline>
        </w:rPr>
        <w:t>九</w:t>
      </w:r>
      <w:r>
        <w:rPr>
          <w:rFonts w:ascii="仿宋" w:hAnsi="仿宋" w:eastAsia="仿宋" w:cs="仿宋"/>
          <w:color w:val="auto"/>
          <w:spacing w:val="10"/>
          <w:sz w:val="31"/>
          <w:szCs w:val="31"/>
          <w:highlight w:val="none"/>
          <w14:textOutline w14:w="5793" w14:cap="sq" w14:cmpd="sng">
            <w14:solidFill>
              <w14:srgbClr w14:val="000000"/>
            </w14:solidFill>
            <w14:prstDash w14:val="solid"/>
            <w14:bevel/>
          </w14:textOutline>
        </w:rPr>
        <w:t>、</w:t>
      </w:r>
      <w:r>
        <w:rPr>
          <w:rFonts w:ascii="仿宋" w:hAnsi="仿宋" w:eastAsia="仿宋" w:cs="仿宋"/>
          <w:color w:val="auto"/>
          <w:spacing w:val="8"/>
          <w:sz w:val="31"/>
          <w:szCs w:val="31"/>
          <w:highlight w:val="none"/>
          <w14:textOutline w14:w="5793" w14:cap="sq" w14:cmpd="sng">
            <w14:solidFill>
              <w14:srgbClr w14:val="000000"/>
            </w14:solidFill>
            <w14:prstDash w14:val="solid"/>
            <w14:bevel/>
          </w14:textOutline>
        </w:rPr>
        <w:t>机关运行经费支出情况说明</w:t>
      </w:r>
    </w:p>
    <w:p>
      <w:pPr>
        <w:spacing w:before="176" w:line="257" w:lineRule="auto"/>
        <w:ind w:left="2" w:right="43" w:firstLine="639"/>
        <w:rPr>
          <w:rFonts w:ascii="仿宋" w:hAnsi="仿宋" w:eastAsia="仿宋" w:cs="仿宋"/>
          <w:color w:val="auto"/>
          <w:sz w:val="31"/>
          <w:szCs w:val="31"/>
          <w:highlight w:val="none"/>
        </w:rPr>
      </w:pPr>
      <w:r>
        <w:rPr>
          <w:rFonts w:ascii="仿宋" w:hAnsi="仿宋" w:eastAsia="仿宋" w:cs="仿宋"/>
          <w:color w:val="auto"/>
          <w:spacing w:val="4"/>
          <w:sz w:val="31"/>
          <w:szCs w:val="31"/>
          <w:highlight w:val="none"/>
        </w:rPr>
        <w:t>本单位机关运行</w:t>
      </w:r>
      <w:r>
        <w:rPr>
          <w:rFonts w:ascii="仿宋" w:hAnsi="仿宋" w:eastAsia="仿宋" w:cs="仿宋"/>
          <w:color w:val="auto"/>
          <w:spacing w:val="2"/>
          <w:sz w:val="31"/>
          <w:szCs w:val="31"/>
          <w:highlight w:val="none"/>
        </w:rPr>
        <w:t>经费522.1 万元， 比年初预算数536.75万元</w:t>
      </w:r>
      <w:r>
        <w:rPr>
          <w:rFonts w:ascii="仿宋" w:hAnsi="仿宋" w:eastAsia="仿宋" w:cs="仿宋"/>
          <w:color w:val="auto"/>
          <w:sz w:val="31"/>
          <w:szCs w:val="31"/>
          <w:highlight w:val="none"/>
        </w:rPr>
        <w:t xml:space="preserve"> </w:t>
      </w:r>
      <w:r>
        <w:rPr>
          <w:rFonts w:ascii="仿宋" w:hAnsi="仿宋" w:eastAsia="仿宋" w:cs="仿宋"/>
          <w:color w:val="auto"/>
          <w:spacing w:val="-4"/>
          <w:sz w:val="31"/>
          <w:szCs w:val="31"/>
          <w:highlight w:val="none"/>
        </w:rPr>
        <w:t>减</w:t>
      </w:r>
      <w:r>
        <w:rPr>
          <w:rFonts w:ascii="仿宋" w:hAnsi="仿宋" w:eastAsia="仿宋" w:cs="仿宋"/>
          <w:color w:val="auto"/>
          <w:spacing w:val="-3"/>
          <w:sz w:val="31"/>
          <w:szCs w:val="31"/>
          <w:highlight w:val="none"/>
        </w:rPr>
        <w:t>少</w:t>
      </w:r>
      <w:r>
        <w:rPr>
          <w:rFonts w:ascii="仿宋" w:hAnsi="仿宋" w:eastAsia="仿宋" w:cs="仿宋"/>
          <w:color w:val="auto"/>
          <w:spacing w:val="-2"/>
          <w:sz w:val="31"/>
          <w:szCs w:val="31"/>
          <w:highlight w:val="none"/>
        </w:rPr>
        <w:t>14.65万元，减少2.73</w:t>
      </w:r>
      <w:r>
        <w:rPr>
          <w:color w:val="auto"/>
          <w:sz w:val="31"/>
          <w:szCs w:val="31"/>
          <w:highlight w:val="none"/>
        </w:rPr>
        <w:drawing>
          <wp:inline distT="0" distB="0" distL="0" distR="0">
            <wp:extent cx="82550" cy="1524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7"/>
                    <a:stretch>
                      <a:fillRect/>
                    </a:stretch>
                  </pic:blipFill>
                  <pic:spPr>
                    <a:xfrm>
                      <a:off x="0" y="0"/>
                      <a:ext cx="83130" cy="152400"/>
                    </a:xfrm>
                    <a:prstGeom prst="rect">
                      <a:avLst/>
                    </a:prstGeom>
                  </pic:spPr>
                </pic:pic>
              </a:graphicData>
            </a:graphic>
          </wp:inline>
        </w:drawing>
      </w:r>
      <w:r>
        <w:rPr>
          <w:rFonts w:ascii="仿宋" w:hAnsi="仿宋" w:eastAsia="仿宋" w:cs="仿宋"/>
          <w:color w:val="auto"/>
          <w:spacing w:val="-2"/>
          <w:sz w:val="31"/>
          <w:szCs w:val="31"/>
          <w:highlight w:val="none"/>
        </w:rPr>
        <w:t xml:space="preserve"> 。主要原因是：部分支出未达到支付的</w:t>
      </w:r>
      <w:r>
        <w:rPr>
          <w:rFonts w:ascii="仿宋" w:hAnsi="仿宋" w:eastAsia="仿宋" w:cs="仿宋"/>
          <w:color w:val="auto"/>
          <w:sz w:val="31"/>
          <w:szCs w:val="31"/>
          <w:highlight w:val="none"/>
        </w:rPr>
        <w:t xml:space="preserve"> </w:t>
      </w:r>
      <w:r>
        <w:rPr>
          <w:rFonts w:ascii="仿宋" w:hAnsi="仿宋" w:eastAsia="仿宋" w:cs="仿宋"/>
          <w:color w:val="auto"/>
          <w:spacing w:val="-9"/>
          <w:sz w:val="31"/>
          <w:szCs w:val="31"/>
          <w:highlight w:val="none"/>
        </w:rPr>
        <w:t>条件，需到下一个年度支付</w:t>
      </w:r>
      <w:r>
        <w:rPr>
          <w:rFonts w:ascii="仿宋" w:hAnsi="仿宋" w:eastAsia="仿宋" w:cs="仿宋"/>
          <w:color w:val="auto"/>
          <w:spacing w:val="-7"/>
          <w:sz w:val="31"/>
          <w:szCs w:val="31"/>
          <w:highlight w:val="none"/>
        </w:rPr>
        <w:t>。</w:t>
      </w:r>
    </w:p>
    <w:p>
      <w:pPr>
        <w:spacing w:before="101" w:line="228" w:lineRule="auto"/>
        <w:ind w:left="649"/>
        <w:rPr>
          <w:rFonts w:ascii="仿宋" w:hAnsi="仿宋" w:eastAsia="仿宋" w:cs="仿宋"/>
          <w:color w:val="auto"/>
          <w:sz w:val="31"/>
          <w:szCs w:val="31"/>
          <w:highlight w:val="none"/>
        </w:rPr>
      </w:pPr>
      <w:r>
        <w:rPr>
          <w:rFonts w:ascii="仿宋" w:hAnsi="仿宋" w:eastAsia="仿宋" w:cs="仿宋"/>
          <w:color w:val="auto"/>
          <w:spacing w:val="13"/>
          <w:sz w:val="31"/>
          <w:szCs w:val="31"/>
          <w:highlight w:val="none"/>
          <w14:textOutline w14:w="5793" w14:cap="sq" w14:cmpd="sng">
            <w14:solidFill>
              <w14:srgbClr w14:val="000000"/>
            </w14:solidFill>
            <w14:prstDash w14:val="solid"/>
            <w14:bevel/>
          </w14:textOutline>
        </w:rPr>
        <w:t>十</w:t>
      </w:r>
      <w:r>
        <w:rPr>
          <w:rFonts w:ascii="仿宋" w:hAnsi="仿宋" w:eastAsia="仿宋" w:cs="仿宋"/>
          <w:color w:val="auto"/>
          <w:spacing w:val="7"/>
          <w:sz w:val="31"/>
          <w:szCs w:val="31"/>
          <w:highlight w:val="none"/>
          <w14:textOutline w14:w="5793" w14:cap="sq" w14:cmpd="sng">
            <w14:solidFill>
              <w14:srgbClr w14:val="000000"/>
            </w14:solidFill>
            <w14:prstDash w14:val="solid"/>
            <w14:bevel/>
          </w14:textOutline>
        </w:rPr>
        <w:t>、一般性支出情况</w:t>
      </w:r>
    </w:p>
    <w:p>
      <w:pPr>
        <w:spacing w:before="181" w:line="227" w:lineRule="auto"/>
        <w:ind w:left="634"/>
        <w:rPr>
          <w:rFonts w:ascii="仿宋" w:hAnsi="仿宋" w:eastAsia="仿宋" w:cs="仿宋"/>
          <w:color w:val="auto"/>
          <w:sz w:val="31"/>
          <w:szCs w:val="31"/>
          <w:highlight w:val="none"/>
        </w:rPr>
      </w:pPr>
      <w:r>
        <w:rPr>
          <w:rFonts w:ascii="仿宋" w:hAnsi="仿宋" w:eastAsia="仿宋" w:cs="仿宋"/>
          <w:color w:val="auto"/>
          <w:spacing w:val="11"/>
          <w:sz w:val="31"/>
          <w:szCs w:val="31"/>
          <w:highlight w:val="none"/>
        </w:rPr>
        <w:t>2</w:t>
      </w:r>
      <w:r>
        <w:rPr>
          <w:rFonts w:ascii="仿宋" w:hAnsi="仿宋" w:eastAsia="仿宋" w:cs="仿宋"/>
          <w:color w:val="auto"/>
          <w:spacing w:val="8"/>
          <w:sz w:val="31"/>
          <w:szCs w:val="31"/>
          <w:highlight w:val="none"/>
        </w:rPr>
        <w:t>021 年本部门开支会议费0万元；开支培训费2.08 万</w:t>
      </w:r>
    </w:p>
    <w:p>
      <w:pPr>
        <w:spacing w:before="35" w:line="260" w:lineRule="auto"/>
        <w:ind w:left="1" w:right="158" w:firstLine="3"/>
        <w:rPr>
          <w:rFonts w:ascii="仿宋" w:hAnsi="仿宋" w:eastAsia="仿宋" w:cs="仿宋"/>
          <w:color w:val="auto"/>
          <w:sz w:val="31"/>
          <w:szCs w:val="31"/>
          <w:highlight w:val="none"/>
        </w:rPr>
      </w:pPr>
      <w:r>
        <w:rPr>
          <w:rFonts w:ascii="仿宋" w:hAnsi="仿宋" w:eastAsia="仿宋" w:cs="仿宋"/>
          <w:color w:val="auto"/>
          <w:spacing w:val="6"/>
          <w:sz w:val="31"/>
          <w:szCs w:val="31"/>
          <w:highlight w:val="none"/>
        </w:rPr>
        <w:t>元，</w:t>
      </w:r>
      <w:r>
        <w:rPr>
          <w:rFonts w:ascii="仿宋" w:hAnsi="仿宋" w:eastAsia="仿宋" w:cs="仿宋"/>
          <w:color w:val="auto"/>
          <w:spacing w:val="4"/>
          <w:sz w:val="31"/>
          <w:szCs w:val="31"/>
          <w:highlight w:val="none"/>
        </w:rPr>
        <w:t>人</w:t>
      </w:r>
      <w:r>
        <w:rPr>
          <w:rFonts w:ascii="仿宋" w:hAnsi="仿宋" w:eastAsia="仿宋" w:cs="仿宋"/>
          <w:color w:val="auto"/>
          <w:spacing w:val="3"/>
          <w:sz w:val="31"/>
          <w:szCs w:val="31"/>
          <w:highlight w:val="none"/>
        </w:rPr>
        <w:t>数为3人， 内容为计算机股人员1人到省审计厅参加计算机</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培</w:t>
      </w:r>
      <w:r>
        <w:rPr>
          <w:rFonts w:ascii="仿宋" w:hAnsi="仿宋" w:eastAsia="仿宋" w:cs="仿宋"/>
          <w:color w:val="auto"/>
          <w:spacing w:val="12"/>
          <w:sz w:val="31"/>
          <w:szCs w:val="31"/>
          <w:highlight w:val="none"/>
        </w:rPr>
        <w:t>训</w:t>
      </w:r>
      <w:r>
        <w:rPr>
          <w:rFonts w:ascii="仿宋" w:hAnsi="仿宋" w:eastAsia="仿宋" w:cs="仿宋"/>
          <w:color w:val="auto"/>
          <w:spacing w:val="8"/>
          <w:sz w:val="31"/>
          <w:szCs w:val="31"/>
          <w:highlight w:val="none"/>
        </w:rPr>
        <w:t>，投资审计监督中心2人到长沙参加行业内业务培训。</w:t>
      </w:r>
    </w:p>
    <w:p>
      <w:pPr>
        <w:spacing w:before="102" w:line="228" w:lineRule="auto"/>
        <w:ind w:left="649"/>
        <w:rPr>
          <w:rFonts w:ascii="仿宋" w:hAnsi="仿宋" w:eastAsia="仿宋" w:cs="仿宋"/>
          <w:color w:val="auto"/>
          <w:sz w:val="31"/>
          <w:szCs w:val="31"/>
          <w:highlight w:val="none"/>
        </w:rPr>
      </w:pPr>
      <w:r>
        <w:rPr>
          <w:rFonts w:ascii="仿宋" w:hAnsi="仿宋" w:eastAsia="仿宋" w:cs="仿宋"/>
          <w:color w:val="auto"/>
          <w:spacing w:val="16"/>
          <w:sz w:val="31"/>
          <w:szCs w:val="31"/>
          <w:highlight w:val="none"/>
          <w14:textOutline w14:w="5793" w14:cap="sq" w14:cmpd="sng">
            <w14:solidFill>
              <w14:srgbClr w14:val="000000"/>
            </w14:solidFill>
            <w14:prstDash w14:val="solid"/>
            <w14:bevel/>
          </w14:textOutline>
        </w:rPr>
        <w:t>十</w:t>
      </w:r>
      <w:r>
        <w:rPr>
          <w:rFonts w:ascii="仿宋" w:hAnsi="仿宋" w:eastAsia="仿宋" w:cs="仿宋"/>
          <w:color w:val="auto"/>
          <w:spacing w:val="9"/>
          <w:sz w:val="31"/>
          <w:szCs w:val="31"/>
          <w:highlight w:val="none"/>
          <w14:textOutline w14:w="5793" w14:cap="sq" w14:cmpd="sng">
            <w14:solidFill>
              <w14:srgbClr w14:val="000000"/>
            </w14:solidFill>
            <w14:prstDash w14:val="solid"/>
            <w14:bevel/>
          </w14:textOutline>
        </w:rPr>
        <w:t>一</w:t>
      </w:r>
      <w:r>
        <w:rPr>
          <w:rFonts w:ascii="仿宋" w:hAnsi="仿宋" w:eastAsia="仿宋" w:cs="仿宋"/>
          <w:color w:val="auto"/>
          <w:spacing w:val="8"/>
          <w:sz w:val="31"/>
          <w:szCs w:val="31"/>
          <w:highlight w:val="none"/>
          <w14:textOutline w14:w="5793" w14:cap="sq" w14:cmpd="sng">
            <w14:solidFill>
              <w14:srgbClr w14:val="000000"/>
            </w14:solidFill>
            <w14:prstDash w14:val="solid"/>
            <w14:bevel/>
          </w14:textOutline>
        </w:rPr>
        <w:t>、政府采购支出情况说明</w:t>
      </w:r>
    </w:p>
    <w:p>
      <w:pPr>
        <w:spacing w:before="180" w:line="261" w:lineRule="auto"/>
        <w:ind w:left="1" w:right="158" w:firstLine="640"/>
        <w:rPr>
          <w:rFonts w:hint="eastAsia" w:ascii="仿宋" w:hAnsi="仿宋" w:eastAsia="仿宋" w:cs="仿宋"/>
          <w:color w:val="auto"/>
          <w:spacing w:val="4"/>
          <w:sz w:val="31"/>
          <w:szCs w:val="31"/>
          <w:highlight w:val="none"/>
        </w:rPr>
      </w:pPr>
      <w:r>
        <w:rPr>
          <w:rFonts w:hint="eastAsia" w:ascii="仿宋" w:hAnsi="仿宋" w:eastAsia="仿宋" w:cs="仿宋"/>
          <w:color w:val="auto"/>
          <w:spacing w:val="4"/>
          <w:sz w:val="31"/>
          <w:szCs w:val="31"/>
          <w:highlight w:val="none"/>
        </w:rPr>
        <w:t>本部门2021年度政府采购支出总额</w:t>
      </w:r>
      <w:r>
        <w:rPr>
          <w:rFonts w:ascii="仿宋" w:hAnsi="仿宋" w:eastAsia="仿宋" w:cs="仿宋"/>
          <w:color w:val="auto"/>
          <w:spacing w:val="7"/>
          <w:sz w:val="31"/>
          <w:szCs w:val="31"/>
          <w:highlight w:val="none"/>
        </w:rPr>
        <w:t>0.96 万元</w:t>
      </w:r>
      <w:r>
        <w:rPr>
          <w:rFonts w:hint="eastAsia" w:ascii="仿宋" w:hAnsi="仿宋" w:eastAsia="仿宋" w:cs="仿宋"/>
          <w:color w:val="auto"/>
          <w:spacing w:val="4"/>
          <w:sz w:val="31"/>
          <w:szCs w:val="31"/>
          <w:highlight w:val="none"/>
        </w:rPr>
        <w:t>，其中：政府采购货物支出</w:t>
      </w:r>
      <w:r>
        <w:rPr>
          <w:rFonts w:ascii="仿宋" w:hAnsi="仿宋" w:eastAsia="仿宋" w:cs="仿宋"/>
          <w:color w:val="auto"/>
          <w:spacing w:val="7"/>
          <w:sz w:val="31"/>
          <w:szCs w:val="31"/>
          <w:highlight w:val="none"/>
        </w:rPr>
        <w:t>0.96 万元</w:t>
      </w:r>
      <w:r>
        <w:rPr>
          <w:rFonts w:hint="eastAsia" w:ascii="仿宋" w:hAnsi="仿宋" w:eastAsia="仿宋" w:cs="仿宋"/>
          <w:color w:val="auto"/>
          <w:spacing w:val="4"/>
          <w:sz w:val="31"/>
          <w:szCs w:val="31"/>
          <w:highlight w:val="none"/>
        </w:rPr>
        <w:t>、政府采购工程支出0万元、政府采购服务支出0万元。授予中小企业合同金额0万元，占政府采购支出总额的0%，其中：授予小微企业合同金额0万元，占政府采购支出总额的0%。</w:t>
      </w:r>
    </w:p>
    <w:p>
      <w:pPr>
        <w:spacing w:before="103" w:line="228" w:lineRule="auto"/>
        <w:ind w:left="649"/>
        <w:rPr>
          <w:rFonts w:ascii="仿宋" w:hAnsi="仿宋" w:eastAsia="仿宋" w:cs="仿宋"/>
          <w:color w:val="auto"/>
          <w:sz w:val="31"/>
          <w:szCs w:val="31"/>
          <w:highlight w:val="none"/>
        </w:rPr>
      </w:pPr>
      <w:r>
        <w:rPr>
          <w:rFonts w:ascii="仿宋" w:hAnsi="仿宋" w:eastAsia="仿宋" w:cs="仿宋"/>
          <w:color w:val="auto"/>
          <w:spacing w:val="-3"/>
          <w:sz w:val="31"/>
          <w:szCs w:val="31"/>
          <w:highlight w:val="none"/>
          <w14:textOutline w14:w="5793" w14:cap="sq" w14:cmpd="sng">
            <w14:solidFill>
              <w14:srgbClr w14:val="000000"/>
            </w14:solidFill>
            <w14:prstDash w14:val="solid"/>
            <w14:bevel/>
          </w14:textOutline>
        </w:rPr>
        <w:t>十二、</w:t>
      </w:r>
      <w:r>
        <w:rPr>
          <w:rFonts w:ascii="仿宋" w:hAnsi="仿宋" w:eastAsia="仿宋" w:cs="仿宋"/>
          <w:color w:val="auto"/>
          <w:spacing w:val="-3"/>
          <w:sz w:val="31"/>
          <w:szCs w:val="31"/>
          <w:highlight w:val="none"/>
        </w:rPr>
        <w:t xml:space="preserve"> </w:t>
      </w:r>
      <w:r>
        <w:rPr>
          <w:rFonts w:ascii="仿宋" w:hAnsi="仿宋" w:eastAsia="仿宋" w:cs="仿宋"/>
          <w:color w:val="auto"/>
          <w:spacing w:val="-3"/>
          <w:sz w:val="31"/>
          <w:szCs w:val="31"/>
          <w:highlight w:val="none"/>
          <w14:textOutline w14:w="5793" w14:cap="sq" w14:cmpd="sng">
            <w14:solidFill>
              <w14:srgbClr w14:val="000000"/>
            </w14:solidFill>
            <w14:prstDash w14:val="solid"/>
            <w14:bevel/>
          </w14:textOutline>
        </w:rPr>
        <w:t>国有资产占用情况说明</w:t>
      </w:r>
    </w:p>
    <w:p>
      <w:pPr>
        <w:spacing w:before="182" w:line="256" w:lineRule="auto"/>
        <w:ind w:left="7" w:right="158" w:firstLine="633"/>
        <w:rPr>
          <w:rFonts w:ascii="仿宋" w:hAnsi="仿宋" w:eastAsia="仿宋" w:cs="仿宋"/>
          <w:color w:val="auto"/>
          <w:sz w:val="31"/>
          <w:szCs w:val="31"/>
          <w:highlight w:val="none"/>
        </w:rPr>
      </w:pPr>
      <w:r>
        <w:rPr>
          <w:rFonts w:ascii="仿宋" w:hAnsi="仿宋" w:eastAsia="仿宋" w:cs="仿宋"/>
          <w:color w:val="auto"/>
          <w:spacing w:val="7"/>
          <w:sz w:val="31"/>
          <w:szCs w:val="31"/>
          <w:highlight w:val="none"/>
        </w:rPr>
        <w:t>截至 2021 年 12 月 31 日，本单位共有 1 辆执法执勤</w:t>
      </w:r>
      <w:r>
        <w:rPr>
          <w:rFonts w:ascii="仿宋" w:hAnsi="仿宋" w:eastAsia="仿宋" w:cs="仿宋"/>
          <w:color w:val="auto"/>
          <w:spacing w:val="2"/>
          <w:sz w:val="31"/>
          <w:szCs w:val="31"/>
          <w:highlight w:val="none"/>
        </w:rPr>
        <w:t>用</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车</w:t>
      </w:r>
      <w:r>
        <w:rPr>
          <w:rFonts w:ascii="仿宋" w:hAnsi="仿宋" w:eastAsia="仿宋" w:cs="仿宋"/>
          <w:color w:val="auto"/>
          <w:spacing w:val="12"/>
          <w:sz w:val="31"/>
          <w:szCs w:val="31"/>
          <w:highlight w:val="none"/>
        </w:rPr>
        <w:t>。</w:t>
      </w:r>
      <w:r>
        <w:rPr>
          <w:rFonts w:ascii="仿宋" w:hAnsi="仿宋" w:eastAsia="仿宋" w:cs="仿宋"/>
          <w:color w:val="auto"/>
          <w:spacing w:val="7"/>
          <w:sz w:val="31"/>
          <w:szCs w:val="31"/>
          <w:highlight w:val="none"/>
        </w:rPr>
        <w:t>单位价值 50 万元以上通用设备 0 台；单位价值 100 万元</w:t>
      </w:r>
      <w:r>
        <w:rPr>
          <w:rFonts w:ascii="仿宋" w:hAnsi="仿宋" w:eastAsia="仿宋" w:cs="仿宋"/>
          <w:color w:val="auto"/>
          <w:sz w:val="31"/>
          <w:szCs w:val="31"/>
          <w:highlight w:val="none"/>
        </w:rPr>
        <w:t xml:space="preserve"> </w:t>
      </w:r>
      <w:r>
        <w:rPr>
          <w:rFonts w:ascii="仿宋" w:hAnsi="仿宋" w:eastAsia="仿宋" w:cs="仿宋"/>
          <w:color w:val="auto"/>
          <w:spacing w:val="5"/>
          <w:sz w:val="31"/>
          <w:szCs w:val="31"/>
          <w:highlight w:val="none"/>
        </w:rPr>
        <w:t>以上专用设备 0 台。</w:t>
      </w:r>
    </w:p>
    <w:p>
      <w:pPr>
        <w:spacing w:before="104" w:line="227" w:lineRule="auto"/>
        <w:ind w:left="649"/>
        <w:rPr>
          <w:rFonts w:ascii="仿宋" w:hAnsi="仿宋" w:eastAsia="仿宋" w:cs="仿宋"/>
          <w:color w:val="auto"/>
          <w:sz w:val="31"/>
          <w:szCs w:val="31"/>
          <w:highlight w:val="none"/>
        </w:rPr>
      </w:pPr>
      <w:r>
        <w:rPr>
          <w:rFonts w:ascii="仿宋" w:hAnsi="仿宋" w:eastAsia="仿宋" w:cs="仿宋"/>
          <w:color w:val="auto"/>
          <w:spacing w:val="13"/>
          <w:sz w:val="31"/>
          <w:szCs w:val="31"/>
          <w:highlight w:val="none"/>
          <w14:textOutline w14:w="5793" w14:cap="sq" w14:cmpd="sng">
            <w14:solidFill>
              <w14:srgbClr w14:val="000000"/>
            </w14:solidFill>
            <w14:prstDash w14:val="solid"/>
            <w14:bevel/>
          </w14:textOutline>
        </w:rPr>
        <w:t>十</w:t>
      </w:r>
      <w:r>
        <w:rPr>
          <w:rFonts w:ascii="仿宋" w:hAnsi="仿宋" w:eastAsia="仿宋" w:cs="仿宋"/>
          <w:color w:val="auto"/>
          <w:spacing w:val="8"/>
          <w:sz w:val="31"/>
          <w:szCs w:val="31"/>
          <w:highlight w:val="none"/>
          <w14:textOutline w14:w="5793" w14:cap="sq" w14:cmpd="sng">
            <w14:solidFill>
              <w14:srgbClr w14:val="000000"/>
            </w14:solidFill>
            <w14:prstDash w14:val="solid"/>
            <w14:bevel/>
          </w14:textOutline>
        </w:rPr>
        <w:t>三、关于</w:t>
      </w:r>
      <w:r>
        <w:rPr>
          <w:rFonts w:ascii="仿宋" w:hAnsi="仿宋" w:eastAsia="仿宋" w:cs="仿宋"/>
          <w:color w:val="auto"/>
          <w:spacing w:val="8"/>
          <w:sz w:val="31"/>
          <w:szCs w:val="31"/>
          <w:highlight w:val="none"/>
        </w:rPr>
        <w:t xml:space="preserve"> </w:t>
      </w:r>
      <w:r>
        <w:rPr>
          <w:rFonts w:ascii="仿宋" w:hAnsi="仿宋" w:eastAsia="仿宋" w:cs="仿宋"/>
          <w:color w:val="auto"/>
          <w:spacing w:val="8"/>
          <w:sz w:val="31"/>
          <w:szCs w:val="31"/>
          <w:highlight w:val="none"/>
          <w14:textOutline w14:w="5793" w14:cap="sq" w14:cmpd="sng">
            <w14:solidFill>
              <w14:srgbClr w14:val="000000"/>
            </w14:solidFill>
            <w14:prstDash w14:val="solid"/>
            <w14:bevel/>
          </w14:textOutline>
        </w:rPr>
        <w:t>2021年度预算绩效情况说明</w:t>
      </w:r>
    </w:p>
    <w:p>
      <w:pPr>
        <w:spacing w:before="176" w:line="250" w:lineRule="auto"/>
        <w:ind w:firstLine="642"/>
        <w:rPr>
          <w:rFonts w:ascii="仿宋" w:hAnsi="仿宋" w:eastAsia="仿宋" w:cs="仿宋"/>
          <w:color w:val="auto"/>
          <w:sz w:val="31"/>
          <w:szCs w:val="31"/>
          <w:highlight w:val="none"/>
        </w:rPr>
      </w:pPr>
      <w:r>
        <w:rPr>
          <w:rFonts w:ascii="仿宋" w:hAnsi="仿宋" w:eastAsia="仿宋" w:cs="仿宋"/>
          <w:color w:val="auto"/>
          <w:spacing w:val="10"/>
          <w:sz w:val="31"/>
          <w:szCs w:val="31"/>
          <w:highlight w:val="none"/>
        </w:rPr>
        <w:t>本</w:t>
      </w:r>
      <w:r>
        <w:rPr>
          <w:rFonts w:ascii="仿宋" w:hAnsi="仿宋" w:eastAsia="仿宋" w:cs="仿宋"/>
          <w:color w:val="auto"/>
          <w:spacing w:val="9"/>
          <w:sz w:val="31"/>
          <w:szCs w:val="31"/>
          <w:highlight w:val="none"/>
        </w:rPr>
        <w:t>部门为一级预算单位，严格执行并积极开展预算管理及预</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算绩</w:t>
      </w:r>
      <w:r>
        <w:rPr>
          <w:rFonts w:ascii="仿宋" w:hAnsi="仿宋" w:eastAsia="仿宋" w:cs="仿宋"/>
          <w:color w:val="auto"/>
          <w:spacing w:val="13"/>
          <w:sz w:val="31"/>
          <w:szCs w:val="31"/>
          <w:highlight w:val="none"/>
        </w:rPr>
        <w:t>效</w:t>
      </w:r>
      <w:r>
        <w:rPr>
          <w:rFonts w:ascii="仿宋" w:hAnsi="仿宋" w:eastAsia="仿宋" w:cs="仿宋"/>
          <w:color w:val="auto"/>
          <w:spacing w:val="8"/>
          <w:sz w:val="31"/>
          <w:szCs w:val="31"/>
          <w:highlight w:val="none"/>
        </w:rPr>
        <w:t>评价工作。全年预算绩效评价部门整体支出 1 个，项目性</w:t>
      </w:r>
      <w:r>
        <w:rPr>
          <w:rFonts w:ascii="仿宋" w:hAnsi="仿宋" w:eastAsia="仿宋" w:cs="仿宋"/>
          <w:color w:val="auto"/>
          <w:sz w:val="31"/>
          <w:szCs w:val="31"/>
          <w:highlight w:val="none"/>
        </w:rPr>
        <w:t xml:space="preserve"> </w:t>
      </w:r>
      <w:r>
        <w:rPr>
          <w:rFonts w:ascii="仿宋" w:hAnsi="仿宋" w:eastAsia="仿宋" w:cs="仿宋"/>
          <w:color w:val="auto"/>
          <w:spacing w:val="6"/>
          <w:sz w:val="31"/>
          <w:szCs w:val="31"/>
          <w:highlight w:val="none"/>
        </w:rPr>
        <w:t>专</w:t>
      </w:r>
      <w:r>
        <w:rPr>
          <w:rFonts w:ascii="仿宋" w:hAnsi="仿宋" w:eastAsia="仿宋" w:cs="仿宋"/>
          <w:color w:val="auto"/>
          <w:spacing w:val="3"/>
          <w:sz w:val="31"/>
          <w:szCs w:val="31"/>
          <w:highlight w:val="none"/>
        </w:rPr>
        <w:t>项预算绩效评价8个 (1.部门预算审计工作经费；  2.审计专项</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经</w:t>
      </w:r>
      <w:r>
        <w:rPr>
          <w:rFonts w:ascii="仿宋" w:hAnsi="仿宋" w:eastAsia="仿宋" w:cs="仿宋"/>
          <w:color w:val="auto"/>
          <w:spacing w:val="11"/>
          <w:sz w:val="31"/>
          <w:szCs w:val="31"/>
          <w:highlight w:val="none"/>
        </w:rPr>
        <w:t>费</w:t>
      </w:r>
      <w:r>
        <w:rPr>
          <w:rFonts w:ascii="仿宋" w:hAnsi="仿宋" w:eastAsia="仿宋" w:cs="仿宋"/>
          <w:color w:val="auto"/>
          <w:spacing w:val="8"/>
          <w:sz w:val="31"/>
          <w:szCs w:val="31"/>
          <w:highlight w:val="none"/>
        </w:rPr>
        <w:t>；3.政府购买社会中介服务经费；4.投资审计工作经费；5.</w:t>
      </w:r>
      <w:r>
        <w:rPr>
          <w:rFonts w:ascii="仿宋" w:hAnsi="仿宋" w:eastAsia="仿宋" w:cs="仿宋"/>
          <w:color w:val="auto"/>
          <w:sz w:val="31"/>
          <w:szCs w:val="31"/>
          <w:highlight w:val="none"/>
        </w:rPr>
        <w:t xml:space="preserve"> </w:t>
      </w:r>
      <w:r>
        <w:rPr>
          <w:rFonts w:ascii="仿宋" w:hAnsi="仿宋" w:eastAsia="仿宋" w:cs="仿宋"/>
          <w:color w:val="auto"/>
          <w:spacing w:val="13"/>
          <w:sz w:val="31"/>
          <w:szCs w:val="31"/>
          <w:highlight w:val="none"/>
        </w:rPr>
        <w:t>金</w:t>
      </w:r>
      <w:r>
        <w:rPr>
          <w:rFonts w:ascii="仿宋" w:hAnsi="仿宋" w:eastAsia="仿宋" w:cs="仿宋"/>
          <w:color w:val="auto"/>
          <w:spacing w:val="8"/>
          <w:sz w:val="31"/>
          <w:szCs w:val="31"/>
          <w:highlight w:val="none"/>
        </w:rPr>
        <w:t>审工程经费；6.审计管理事务支出；7.外勤工作经费；8. 经济</w:t>
      </w:r>
      <w:r>
        <w:rPr>
          <w:rFonts w:ascii="仿宋" w:hAnsi="仿宋" w:eastAsia="仿宋" w:cs="仿宋"/>
          <w:color w:val="auto"/>
          <w:sz w:val="31"/>
          <w:szCs w:val="31"/>
          <w:highlight w:val="none"/>
        </w:rPr>
        <w:t xml:space="preserve"> </w:t>
      </w:r>
      <w:r>
        <w:rPr>
          <w:rFonts w:ascii="仿宋" w:hAnsi="仿宋" w:eastAsia="仿宋" w:cs="仿宋"/>
          <w:color w:val="auto"/>
          <w:spacing w:val="9"/>
          <w:sz w:val="31"/>
          <w:szCs w:val="31"/>
          <w:highlight w:val="none"/>
        </w:rPr>
        <w:t>责任审计工作经费) 。根据财政管理制度的规定，本部门按照</w:t>
      </w:r>
      <w:r>
        <w:rPr>
          <w:rFonts w:ascii="仿宋" w:hAnsi="仿宋" w:eastAsia="仿宋" w:cs="仿宋"/>
          <w:color w:val="auto"/>
          <w:spacing w:val="5"/>
          <w:sz w:val="31"/>
          <w:szCs w:val="31"/>
          <w:highlight w:val="none"/>
        </w:rPr>
        <w:t>财</w:t>
      </w:r>
      <w:r>
        <w:rPr>
          <w:rFonts w:ascii="仿宋" w:hAnsi="仿宋" w:eastAsia="仿宋" w:cs="仿宋"/>
          <w:color w:val="auto"/>
          <w:sz w:val="31"/>
          <w:szCs w:val="31"/>
          <w:highlight w:val="none"/>
        </w:rPr>
        <w:t xml:space="preserve"> </w:t>
      </w:r>
      <w:r>
        <w:rPr>
          <w:rFonts w:ascii="仿宋" w:hAnsi="仿宋" w:eastAsia="仿宋" w:cs="仿宋"/>
          <w:color w:val="auto"/>
          <w:spacing w:val="9"/>
          <w:sz w:val="31"/>
          <w:szCs w:val="31"/>
          <w:highlight w:val="none"/>
        </w:rPr>
        <w:t>政</w:t>
      </w:r>
      <w:r>
        <w:rPr>
          <w:rFonts w:ascii="仿宋" w:hAnsi="仿宋" w:eastAsia="仿宋" w:cs="仿宋"/>
          <w:color w:val="auto"/>
          <w:spacing w:val="8"/>
          <w:sz w:val="31"/>
          <w:szCs w:val="31"/>
          <w:highlight w:val="none"/>
        </w:rPr>
        <w:t>部门要求及时做好年初预算项目申报，在 2021年 2 月成立了</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绩</w:t>
      </w:r>
      <w:r>
        <w:rPr>
          <w:rFonts w:ascii="仿宋" w:hAnsi="仿宋" w:eastAsia="仿宋" w:cs="仿宋"/>
          <w:color w:val="auto"/>
          <w:spacing w:val="9"/>
          <w:sz w:val="31"/>
          <w:szCs w:val="31"/>
          <w:highlight w:val="none"/>
        </w:rPr>
        <w:t>效评价领导小组，制定了工作方案，每季度及时对预算执行情</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况</w:t>
      </w:r>
      <w:r>
        <w:rPr>
          <w:rFonts w:ascii="仿宋" w:hAnsi="仿宋" w:eastAsia="仿宋" w:cs="仿宋"/>
          <w:color w:val="auto"/>
          <w:spacing w:val="9"/>
          <w:sz w:val="31"/>
          <w:szCs w:val="31"/>
          <w:highlight w:val="none"/>
        </w:rPr>
        <w:t>进行跟踪监测，积极开展整体支出和项目支出的自我评价工</w:t>
      </w:r>
      <w:r>
        <w:rPr>
          <w:rFonts w:ascii="仿宋" w:hAnsi="仿宋" w:eastAsia="仿宋" w:cs="仿宋"/>
          <w:color w:val="auto"/>
          <w:sz w:val="31"/>
          <w:szCs w:val="31"/>
          <w:highlight w:val="none"/>
        </w:rPr>
        <w:t xml:space="preserve">   </w:t>
      </w:r>
      <w:r>
        <w:rPr>
          <w:rFonts w:ascii="仿宋" w:hAnsi="仿宋" w:eastAsia="仿宋" w:cs="仿宋"/>
          <w:color w:val="auto"/>
          <w:spacing w:val="14"/>
          <w:sz w:val="31"/>
          <w:szCs w:val="31"/>
          <w:highlight w:val="none"/>
        </w:rPr>
        <w:t>作</w:t>
      </w:r>
      <w:r>
        <w:rPr>
          <w:rFonts w:ascii="仿宋" w:hAnsi="仿宋" w:eastAsia="仿宋" w:cs="仿宋"/>
          <w:color w:val="auto"/>
          <w:spacing w:val="9"/>
          <w:sz w:val="31"/>
          <w:szCs w:val="31"/>
          <w:highlight w:val="none"/>
        </w:rPr>
        <w:t>，建立合理的评价指标体系，开展全方位的绩效评价工作，强</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化</w:t>
      </w:r>
      <w:r>
        <w:rPr>
          <w:rFonts w:ascii="仿宋" w:hAnsi="仿宋" w:eastAsia="仿宋" w:cs="仿宋"/>
          <w:color w:val="auto"/>
          <w:spacing w:val="8"/>
          <w:sz w:val="31"/>
          <w:szCs w:val="31"/>
          <w:highlight w:val="none"/>
        </w:rPr>
        <w:t>预算绩效目标管理，力求预算资金使用效果。</w:t>
      </w:r>
    </w:p>
    <w:p>
      <w:pPr>
        <w:rPr>
          <w:color w:val="auto"/>
          <w:highlight w:val="none"/>
        </w:rPr>
        <w:sectPr>
          <w:pgSz w:w="11910" w:h="16840"/>
          <w:pgMar w:top="1404" w:right="1472" w:bottom="0" w:left="1341" w:header="0" w:footer="0" w:gutter="0"/>
          <w:cols w:space="720" w:num="1"/>
        </w:sectPr>
      </w:pPr>
    </w:p>
    <w:p>
      <w:pPr>
        <w:spacing w:before="87" w:line="224" w:lineRule="auto"/>
        <w:ind w:left="4069"/>
        <w:outlineLvl w:val="0"/>
        <w:rPr>
          <w:rFonts w:ascii="宋体" w:hAnsi="宋体" w:eastAsia="宋体" w:cs="宋体"/>
          <w:color w:val="auto"/>
          <w:sz w:val="43"/>
          <w:szCs w:val="43"/>
          <w:highlight w:val="none"/>
        </w:rPr>
      </w:pPr>
      <w:r>
        <w:rPr>
          <w:rFonts w:ascii="宋体" w:hAnsi="宋体" w:eastAsia="宋体" w:cs="宋体"/>
          <w:color w:val="auto"/>
          <w:spacing w:val="8"/>
          <w:sz w:val="43"/>
          <w:szCs w:val="43"/>
          <w:highlight w:val="none"/>
          <w14:textOutline w14:w="7972" w14:cap="sq" w14:cmpd="sng">
            <w14:solidFill>
              <w14:srgbClr w14:val="000000"/>
            </w14:solidFill>
            <w14:prstDash w14:val="solid"/>
            <w14:bevel/>
          </w14:textOutline>
        </w:rPr>
        <w:t>第</w:t>
      </w:r>
      <w:r>
        <w:rPr>
          <w:rFonts w:ascii="宋体" w:hAnsi="宋体" w:eastAsia="宋体" w:cs="宋体"/>
          <w:color w:val="auto"/>
          <w:spacing w:val="6"/>
          <w:sz w:val="43"/>
          <w:szCs w:val="43"/>
          <w:highlight w:val="none"/>
          <w14:textOutline w14:w="7972" w14:cap="sq" w14:cmpd="sng">
            <w14:solidFill>
              <w14:srgbClr w14:val="000000"/>
            </w14:solidFill>
            <w14:prstDash w14:val="solid"/>
            <w14:bevel/>
          </w14:textOutline>
        </w:rPr>
        <w:t>四部分</w:t>
      </w:r>
    </w:p>
    <w:p>
      <w:pPr>
        <w:spacing w:before="176" w:line="224" w:lineRule="auto"/>
        <w:ind w:left="4075"/>
        <w:outlineLvl w:val="0"/>
        <w:rPr>
          <w:rFonts w:ascii="宋体" w:hAnsi="宋体" w:eastAsia="宋体" w:cs="宋体"/>
          <w:color w:val="auto"/>
          <w:sz w:val="43"/>
          <w:szCs w:val="43"/>
          <w:highlight w:val="none"/>
        </w:rPr>
      </w:pPr>
      <w:r>
        <w:rPr>
          <w:rFonts w:ascii="宋体" w:hAnsi="宋体" w:eastAsia="宋体" w:cs="宋体"/>
          <w:color w:val="auto"/>
          <w:spacing w:val="6"/>
          <w:sz w:val="43"/>
          <w:szCs w:val="43"/>
          <w:highlight w:val="none"/>
          <w14:textOutline w14:w="7972" w14:cap="sq" w14:cmpd="sng">
            <w14:solidFill>
              <w14:srgbClr w14:val="000000"/>
            </w14:solidFill>
            <w14:prstDash w14:val="solid"/>
            <w14:bevel/>
          </w14:textOutline>
        </w:rPr>
        <w:t>名</w:t>
      </w:r>
      <w:r>
        <w:rPr>
          <w:rFonts w:ascii="宋体" w:hAnsi="宋体" w:eastAsia="宋体" w:cs="宋体"/>
          <w:color w:val="auto"/>
          <w:spacing w:val="5"/>
          <w:sz w:val="43"/>
          <w:szCs w:val="43"/>
          <w:highlight w:val="none"/>
          <w14:textOutline w14:w="7972" w14:cap="sq" w14:cmpd="sng">
            <w14:solidFill>
              <w14:srgbClr w14:val="000000"/>
            </w14:solidFill>
            <w14:prstDash w14:val="solid"/>
            <w14:bevel/>
          </w14:textOutline>
        </w:rPr>
        <w:t>称解释</w:t>
      </w:r>
    </w:p>
    <w:p>
      <w:pPr>
        <w:spacing w:line="320" w:lineRule="auto"/>
        <w:rPr>
          <w:rFonts w:ascii="Arial"/>
          <w:color w:val="auto"/>
          <w:sz w:val="21"/>
          <w:highlight w:val="none"/>
        </w:rPr>
      </w:pPr>
    </w:p>
    <w:p>
      <w:pPr>
        <w:spacing w:line="320" w:lineRule="auto"/>
        <w:rPr>
          <w:rFonts w:ascii="Arial"/>
          <w:color w:val="auto"/>
          <w:sz w:val="21"/>
          <w:highlight w:val="none"/>
        </w:rPr>
      </w:pPr>
    </w:p>
    <w:p>
      <w:pPr>
        <w:spacing w:before="101" w:line="254" w:lineRule="auto"/>
        <w:ind w:firstLine="646"/>
        <w:rPr>
          <w:rFonts w:ascii="仿宋" w:hAnsi="仿宋" w:eastAsia="仿宋" w:cs="仿宋"/>
          <w:color w:val="auto"/>
          <w:sz w:val="31"/>
          <w:szCs w:val="31"/>
          <w:highlight w:val="none"/>
        </w:rPr>
      </w:pPr>
      <w:r>
        <w:rPr>
          <w:rFonts w:ascii="仿宋" w:hAnsi="仿宋" w:eastAsia="仿宋" w:cs="仿宋"/>
          <w:color w:val="auto"/>
          <w:spacing w:val="9"/>
          <w:sz w:val="31"/>
          <w:szCs w:val="31"/>
          <w:highlight w:val="none"/>
        </w:rPr>
        <w:t>一、机关运行经费：是指各部门的公用经费，包括办公及</w:t>
      </w:r>
      <w:r>
        <w:rPr>
          <w:rFonts w:ascii="仿宋" w:hAnsi="仿宋" w:eastAsia="仿宋" w:cs="仿宋"/>
          <w:color w:val="auto"/>
          <w:spacing w:val="6"/>
          <w:sz w:val="31"/>
          <w:szCs w:val="31"/>
          <w:highlight w:val="none"/>
        </w:rPr>
        <w:t>印</w:t>
      </w:r>
      <w:r>
        <w:rPr>
          <w:rFonts w:ascii="仿宋" w:hAnsi="仿宋" w:eastAsia="仿宋" w:cs="仿宋"/>
          <w:color w:val="auto"/>
          <w:sz w:val="31"/>
          <w:szCs w:val="31"/>
          <w:highlight w:val="none"/>
        </w:rPr>
        <w:t xml:space="preserve"> </w:t>
      </w:r>
      <w:r>
        <w:rPr>
          <w:rFonts w:ascii="仿宋" w:hAnsi="仿宋" w:eastAsia="仿宋" w:cs="仿宋"/>
          <w:color w:val="auto"/>
          <w:spacing w:val="-2"/>
          <w:sz w:val="31"/>
          <w:szCs w:val="31"/>
          <w:highlight w:val="none"/>
        </w:rPr>
        <w:t>刷费、邮电费、差旅费、会议费、</w:t>
      </w:r>
      <w:r>
        <w:rPr>
          <w:rFonts w:ascii="仿宋" w:hAnsi="仿宋" w:eastAsia="仿宋" w:cs="仿宋"/>
          <w:color w:val="auto"/>
          <w:spacing w:val="-1"/>
          <w:sz w:val="31"/>
          <w:szCs w:val="31"/>
          <w:highlight w:val="none"/>
        </w:rPr>
        <w:t>福利费、 日常维修费、  专用资</w:t>
      </w:r>
      <w:r>
        <w:rPr>
          <w:rFonts w:ascii="仿宋" w:hAnsi="仿宋" w:eastAsia="仿宋" w:cs="仿宋"/>
          <w:color w:val="auto"/>
          <w:sz w:val="31"/>
          <w:szCs w:val="31"/>
          <w:highlight w:val="none"/>
        </w:rPr>
        <w:t xml:space="preserve"> </w:t>
      </w:r>
      <w:r>
        <w:rPr>
          <w:rFonts w:ascii="仿宋" w:hAnsi="仿宋" w:eastAsia="仿宋" w:cs="仿宋"/>
          <w:color w:val="auto"/>
          <w:spacing w:val="15"/>
          <w:sz w:val="31"/>
          <w:szCs w:val="31"/>
          <w:highlight w:val="none"/>
        </w:rPr>
        <w:t>料</w:t>
      </w:r>
      <w:r>
        <w:rPr>
          <w:rFonts w:ascii="仿宋" w:hAnsi="仿宋" w:eastAsia="仿宋" w:cs="仿宋"/>
          <w:color w:val="auto"/>
          <w:spacing w:val="9"/>
          <w:sz w:val="31"/>
          <w:szCs w:val="31"/>
          <w:highlight w:val="none"/>
        </w:rPr>
        <w:t>及一般设备购置费、办公用房水电费、办公用房取暖费、办公</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用</w:t>
      </w:r>
      <w:r>
        <w:rPr>
          <w:rFonts w:ascii="仿宋" w:hAnsi="仿宋" w:eastAsia="仿宋" w:cs="仿宋"/>
          <w:color w:val="auto"/>
          <w:spacing w:val="15"/>
          <w:sz w:val="31"/>
          <w:szCs w:val="31"/>
          <w:highlight w:val="none"/>
        </w:rPr>
        <w:t>房</w:t>
      </w:r>
      <w:r>
        <w:rPr>
          <w:rFonts w:ascii="仿宋" w:hAnsi="仿宋" w:eastAsia="仿宋" w:cs="仿宋"/>
          <w:color w:val="auto"/>
          <w:spacing w:val="8"/>
          <w:sz w:val="31"/>
          <w:szCs w:val="31"/>
          <w:highlight w:val="none"/>
        </w:rPr>
        <w:t>物业管理费、公务用车运行维护费以及其他费用。</w:t>
      </w:r>
    </w:p>
    <w:p>
      <w:pPr>
        <w:spacing w:before="107" w:line="251" w:lineRule="auto"/>
        <w:ind w:left="2" w:right="58" w:firstLine="649"/>
        <w:rPr>
          <w:rFonts w:ascii="仿宋" w:hAnsi="仿宋" w:eastAsia="仿宋" w:cs="仿宋"/>
          <w:color w:val="auto"/>
          <w:sz w:val="31"/>
          <w:szCs w:val="31"/>
          <w:highlight w:val="none"/>
        </w:rPr>
      </w:pPr>
      <w:r>
        <w:rPr>
          <w:rFonts w:ascii="仿宋" w:hAnsi="仿宋" w:eastAsia="仿宋" w:cs="仿宋"/>
          <w:color w:val="auto"/>
          <w:spacing w:val="11"/>
          <w:sz w:val="31"/>
          <w:szCs w:val="31"/>
          <w:highlight w:val="none"/>
        </w:rPr>
        <w:t>二</w:t>
      </w:r>
      <w:r>
        <w:rPr>
          <w:rFonts w:ascii="仿宋" w:hAnsi="仿宋" w:eastAsia="仿宋" w:cs="仿宋"/>
          <w:color w:val="auto"/>
          <w:spacing w:val="10"/>
          <w:sz w:val="31"/>
          <w:szCs w:val="31"/>
          <w:highlight w:val="none"/>
        </w:rPr>
        <w:t>、“三公”经费：纳入省财政预算管理的“三公“经费，</w:t>
      </w:r>
      <w:r>
        <w:rPr>
          <w:rFonts w:ascii="仿宋" w:hAnsi="仿宋" w:eastAsia="仿宋" w:cs="仿宋"/>
          <w:color w:val="auto"/>
          <w:sz w:val="31"/>
          <w:szCs w:val="31"/>
          <w:highlight w:val="none"/>
        </w:rPr>
        <w:t xml:space="preserve"> </w:t>
      </w:r>
      <w:r>
        <w:rPr>
          <w:rFonts w:ascii="仿宋" w:hAnsi="仿宋" w:eastAsia="仿宋" w:cs="仿宋"/>
          <w:color w:val="auto"/>
          <w:spacing w:val="13"/>
          <w:sz w:val="31"/>
          <w:szCs w:val="31"/>
          <w:highlight w:val="none"/>
        </w:rPr>
        <w:t>是</w:t>
      </w:r>
      <w:r>
        <w:rPr>
          <w:rFonts w:ascii="仿宋" w:hAnsi="仿宋" w:eastAsia="仿宋" w:cs="仿宋"/>
          <w:color w:val="auto"/>
          <w:spacing w:val="9"/>
          <w:sz w:val="31"/>
          <w:szCs w:val="31"/>
          <w:highlight w:val="none"/>
        </w:rPr>
        <w:t>指用一般公共预算拨款安排的公务接待费、公务用车购置及运</w:t>
      </w:r>
      <w:r>
        <w:rPr>
          <w:rFonts w:ascii="仿宋" w:hAnsi="仿宋" w:eastAsia="仿宋" w:cs="仿宋"/>
          <w:color w:val="auto"/>
          <w:sz w:val="31"/>
          <w:szCs w:val="31"/>
          <w:highlight w:val="none"/>
        </w:rPr>
        <w:t xml:space="preserve"> </w:t>
      </w:r>
      <w:r>
        <w:rPr>
          <w:rFonts w:ascii="仿宋" w:hAnsi="仿宋" w:eastAsia="仿宋" w:cs="仿宋"/>
          <w:color w:val="auto"/>
          <w:spacing w:val="16"/>
          <w:sz w:val="31"/>
          <w:szCs w:val="31"/>
          <w:highlight w:val="none"/>
        </w:rPr>
        <w:t>行维</w:t>
      </w:r>
      <w:r>
        <w:rPr>
          <w:rFonts w:ascii="仿宋" w:hAnsi="仿宋" w:eastAsia="仿宋" w:cs="仿宋"/>
          <w:color w:val="auto"/>
          <w:spacing w:val="8"/>
          <w:sz w:val="31"/>
          <w:szCs w:val="31"/>
          <w:highlight w:val="none"/>
        </w:rPr>
        <w:t>护费和因公出国 (境) 费。其中，公务接待费反映单位按规</w:t>
      </w:r>
      <w:r>
        <w:rPr>
          <w:rFonts w:ascii="仿宋" w:hAnsi="仿宋" w:eastAsia="仿宋" w:cs="仿宋"/>
          <w:color w:val="auto"/>
          <w:sz w:val="31"/>
          <w:szCs w:val="31"/>
          <w:highlight w:val="none"/>
        </w:rPr>
        <w:t xml:space="preserve"> </w:t>
      </w:r>
      <w:r>
        <w:rPr>
          <w:rFonts w:ascii="仿宋" w:hAnsi="仿宋" w:eastAsia="仿宋" w:cs="仿宋"/>
          <w:color w:val="auto"/>
          <w:spacing w:val="13"/>
          <w:sz w:val="31"/>
          <w:szCs w:val="31"/>
          <w:highlight w:val="none"/>
        </w:rPr>
        <w:t>定</w:t>
      </w:r>
      <w:r>
        <w:rPr>
          <w:rFonts w:ascii="仿宋" w:hAnsi="仿宋" w:eastAsia="仿宋" w:cs="仿宋"/>
          <w:color w:val="auto"/>
          <w:spacing w:val="9"/>
          <w:sz w:val="31"/>
          <w:szCs w:val="31"/>
          <w:highlight w:val="none"/>
        </w:rPr>
        <w:t>开支的各类公务接待支出；公务用车购置及运行费反映单位公</w:t>
      </w:r>
      <w:r>
        <w:rPr>
          <w:rFonts w:ascii="仿宋" w:hAnsi="仿宋" w:eastAsia="仿宋" w:cs="仿宋"/>
          <w:color w:val="auto"/>
          <w:sz w:val="31"/>
          <w:szCs w:val="31"/>
          <w:highlight w:val="none"/>
        </w:rPr>
        <w:t xml:space="preserve"> </w:t>
      </w:r>
      <w:r>
        <w:rPr>
          <w:rFonts w:ascii="仿宋" w:hAnsi="仿宋" w:eastAsia="仿宋" w:cs="仿宋"/>
          <w:color w:val="auto"/>
          <w:spacing w:val="12"/>
          <w:sz w:val="31"/>
          <w:szCs w:val="31"/>
          <w:highlight w:val="none"/>
        </w:rPr>
        <w:t>务用车</w:t>
      </w:r>
      <w:r>
        <w:rPr>
          <w:rFonts w:ascii="仿宋" w:hAnsi="仿宋" w:eastAsia="仿宋" w:cs="仿宋"/>
          <w:color w:val="auto"/>
          <w:spacing w:val="6"/>
          <w:sz w:val="31"/>
          <w:szCs w:val="31"/>
          <w:highlight w:val="none"/>
        </w:rPr>
        <w:t>车辆购置支出 (含车辆购置税) ，以及 燃料费、维修费、</w:t>
      </w:r>
      <w:r>
        <w:rPr>
          <w:rFonts w:ascii="仿宋" w:hAnsi="仿宋" w:eastAsia="仿宋" w:cs="仿宋"/>
          <w:color w:val="auto"/>
          <w:sz w:val="31"/>
          <w:szCs w:val="31"/>
          <w:highlight w:val="none"/>
        </w:rPr>
        <w:t xml:space="preserve"> </w:t>
      </w:r>
      <w:r>
        <w:rPr>
          <w:rFonts w:ascii="仿宋" w:hAnsi="仿宋" w:eastAsia="仿宋" w:cs="仿宋"/>
          <w:color w:val="auto"/>
          <w:spacing w:val="5"/>
          <w:sz w:val="31"/>
          <w:szCs w:val="31"/>
          <w:highlight w:val="none"/>
        </w:rPr>
        <w:t>保</w:t>
      </w:r>
      <w:r>
        <w:rPr>
          <w:rFonts w:ascii="仿宋" w:hAnsi="仿宋" w:eastAsia="仿宋" w:cs="仿宋"/>
          <w:color w:val="auto"/>
          <w:spacing w:val="3"/>
          <w:sz w:val="31"/>
          <w:szCs w:val="31"/>
          <w:highlight w:val="none"/>
        </w:rPr>
        <w:t>险费等支出； 因公出国 (境) 费反映单位公务出国 (境) 的国</w:t>
      </w:r>
      <w:r>
        <w:rPr>
          <w:rFonts w:ascii="仿宋" w:hAnsi="仿宋" w:eastAsia="仿宋" w:cs="仿宋"/>
          <w:color w:val="auto"/>
          <w:sz w:val="31"/>
          <w:szCs w:val="31"/>
          <w:highlight w:val="none"/>
        </w:rPr>
        <w:t xml:space="preserve"> </w:t>
      </w:r>
      <w:r>
        <w:rPr>
          <w:rFonts w:ascii="仿宋" w:hAnsi="仿宋" w:eastAsia="仿宋" w:cs="仿宋"/>
          <w:color w:val="auto"/>
          <w:spacing w:val="1"/>
          <w:sz w:val="31"/>
          <w:szCs w:val="31"/>
          <w:highlight w:val="none"/>
        </w:rPr>
        <w:t>际旅费、 国外城市间交</w:t>
      </w:r>
      <w:r>
        <w:rPr>
          <w:rFonts w:ascii="仿宋" w:hAnsi="仿宋" w:eastAsia="仿宋" w:cs="仿宋"/>
          <w:color w:val="auto"/>
          <w:sz w:val="31"/>
          <w:szCs w:val="31"/>
          <w:highlight w:val="none"/>
        </w:rPr>
        <w:t>通费、食宿费等支出。</w:t>
      </w:r>
    </w:p>
    <w:p>
      <w:pPr>
        <w:rPr>
          <w:color w:val="auto"/>
          <w:highlight w:val="none"/>
        </w:rPr>
        <w:sectPr>
          <w:pgSz w:w="11910" w:h="16840"/>
          <w:pgMar w:top="1398" w:right="1470" w:bottom="0" w:left="1340" w:header="0" w:footer="0" w:gutter="0"/>
          <w:cols w:space="720" w:num="1"/>
        </w:sectPr>
      </w:pPr>
    </w:p>
    <w:p>
      <w:pPr>
        <w:spacing w:before="87" w:line="224" w:lineRule="auto"/>
        <w:ind w:left="3979"/>
        <w:outlineLvl w:val="0"/>
        <w:rPr>
          <w:rFonts w:ascii="宋体" w:hAnsi="宋体" w:eastAsia="宋体" w:cs="宋体"/>
          <w:color w:val="auto"/>
          <w:sz w:val="43"/>
          <w:szCs w:val="43"/>
          <w:highlight w:val="none"/>
        </w:rPr>
      </w:pPr>
      <w:r>
        <w:rPr>
          <w:rFonts w:ascii="宋体" w:hAnsi="宋体" w:eastAsia="宋体" w:cs="宋体"/>
          <w:color w:val="auto"/>
          <w:spacing w:val="8"/>
          <w:sz w:val="43"/>
          <w:szCs w:val="43"/>
          <w:highlight w:val="none"/>
          <w14:textOutline w14:w="7972" w14:cap="sq" w14:cmpd="sng">
            <w14:solidFill>
              <w14:srgbClr w14:val="000000"/>
            </w14:solidFill>
            <w14:prstDash w14:val="solid"/>
            <w14:bevel/>
          </w14:textOutline>
        </w:rPr>
        <w:t>第</w:t>
      </w:r>
      <w:r>
        <w:rPr>
          <w:rFonts w:ascii="宋体" w:hAnsi="宋体" w:eastAsia="宋体" w:cs="宋体"/>
          <w:color w:val="auto"/>
          <w:spacing w:val="6"/>
          <w:sz w:val="43"/>
          <w:szCs w:val="43"/>
          <w:highlight w:val="none"/>
          <w14:textOutline w14:w="7972" w14:cap="sq" w14:cmpd="sng">
            <w14:solidFill>
              <w14:srgbClr w14:val="000000"/>
            </w14:solidFill>
            <w14:prstDash w14:val="solid"/>
            <w14:bevel/>
          </w14:textOutline>
        </w:rPr>
        <w:t>五部分</w:t>
      </w:r>
    </w:p>
    <w:p>
      <w:pPr>
        <w:spacing w:before="177" w:line="223" w:lineRule="auto"/>
        <w:ind w:left="4455"/>
        <w:outlineLvl w:val="0"/>
        <w:rPr>
          <w:rFonts w:ascii="宋体" w:hAnsi="宋体" w:eastAsia="宋体" w:cs="宋体"/>
          <w:color w:val="auto"/>
          <w:sz w:val="43"/>
          <w:szCs w:val="43"/>
          <w:highlight w:val="none"/>
        </w:rPr>
      </w:pPr>
      <w:r>
        <w:rPr>
          <w:rFonts w:ascii="宋体" w:hAnsi="宋体" w:eastAsia="宋体" w:cs="宋体"/>
          <w:color w:val="auto"/>
          <w:spacing w:val="-16"/>
          <w:sz w:val="43"/>
          <w:szCs w:val="43"/>
          <w:highlight w:val="none"/>
          <w14:textOutline w14:w="7972" w14:cap="sq" w14:cmpd="sng">
            <w14:solidFill>
              <w14:srgbClr w14:val="000000"/>
            </w14:solidFill>
            <w14:prstDash w14:val="solid"/>
            <w14:bevel/>
          </w14:textOutline>
        </w:rPr>
        <w:t>附</w:t>
      </w:r>
      <w:r>
        <w:rPr>
          <w:rFonts w:ascii="宋体" w:hAnsi="宋体" w:eastAsia="宋体" w:cs="宋体"/>
          <w:color w:val="auto"/>
          <w:spacing w:val="-15"/>
          <w:sz w:val="43"/>
          <w:szCs w:val="43"/>
          <w:highlight w:val="none"/>
          <w14:textOutline w14:w="7972" w14:cap="sq" w14:cmpd="sng">
            <w14:solidFill>
              <w14:srgbClr w14:val="000000"/>
            </w14:solidFill>
            <w14:prstDash w14:val="solid"/>
            <w14:bevel/>
          </w14:textOutline>
        </w:rPr>
        <w:t>件</w:t>
      </w:r>
    </w:p>
    <w:p>
      <w:pPr>
        <w:spacing w:line="245" w:lineRule="auto"/>
        <w:rPr>
          <w:rFonts w:ascii="Arial"/>
          <w:color w:val="auto"/>
          <w:sz w:val="21"/>
          <w:highlight w:val="none"/>
        </w:rPr>
      </w:pPr>
    </w:p>
    <w:p>
      <w:pPr>
        <w:spacing w:line="245" w:lineRule="auto"/>
        <w:rPr>
          <w:rFonts w:ascii="Arial"/>
          <w:color w:val="auto"/>
          <w:sz w:val="21"/>
          <w:highlight w:val="none"/>
        </w:rPr>
      </w:pPr>
    </w:p>
    <w:p>
      <w:pPr>
        <w:spacing w:line="245" w:lineRule="auto"/>
        <w:rPr>
          <w:rFonts w:ascii="Arial"/>
          <w:color w:val="auto"/>
          <w:sz w:val="21"/>
          <w:highlight w:val="none"/>
        </w:rPr>
      </w:pPr>
    </w:p>
    <w:p>
      <w:pPr>
        <w:spacing w:line="245" w:lineRule="auto"/>
        <w:rPr>
          <w:rFonts w:ascii="Arial"/>
          <w:color w:val="auto"/>
          <w:sz w:val="21"/>
          <w:highlight w:val="none"/>
        </w:rPr>
      </w:pPr>
    </w:p>
    <w:p>
      <w:pPr>
        <w:spacing w:line="245"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before="140" w:line="310" w:lineRule="auto"/>
        <w:ind w:left="3107" w:right="797" w:hanging="1902"/>
        <w:rPr>
          <w:rFonts w:ascii="宋体" w:hAnsi="宋体" w:eastAsia="宋体" w:cs="宋体"/>
          <w:color w:val="auto"/>
          <w:sz w:val="35"/>
          <w:szCs w:val="35"/>
          <w:highlight w:val="none"/>
        </w:rPr>
      </w:pPr>
      <w:r>
        <w:rPr>
          <w:rFonts w:ascii="宋体" w:hAnsi="宋体" w:eastAsia="宋体" w:cs="宋体"/>
          <w:color w:val="auto"/>
          <w:spacing w:val="12"/>
          <w:sz w:val="43"/>
          <w:szCs w:val="43"/>
          <w:highlight w:val="none"/>
          <w14:textOutline w14:w="7972" w14:cap="sq" w14:cmpd="sng">
            <w14:solidFill>
              <w14:srgbClr w14:val="000000"/>
            </w14:solidFill>
            <w14:prstDash w14:val="solid"/>
            <w14:bevel/>
          </w14:textOutline>
        </w:rPr>
        <w:t>2</w:t>
      </w:r>
      <w:r>
        <w:rPr>
          <w:rFonts w:ascii="宋体" w:hAnsi="宋体" w:eastAsia="宋体" w:cs="宋体"/>
          <w:color w:val="auto"/>
          <w:spacing w:val="9"/>
          <w:sz w:val="43"/>
          <w:szCs w:val="43"/>
          <w:highlight w:val="none"/>
          <w14:textOutline w14:w="7972" w14:cap="sq" w14:cmpd="sng">
            <w14:solidFill>
              <w14:srgbClr w14:val="000000"/>
            </w14:solidFill>
            <w14:prstDash w14:val="solid"/>
            <w14:bevel/>
          </w14:textOutline>
        </w:rPr>
        <w:t>021年度部门整体支出绩效评价报告</w:t>
      </w:r>
      <w:r>
        <w:rPr>
          <w:rFonts w:ascii="宋体" w:hAnsi="宋体" w:eastAsia="宋体" w:cs="宋体"/>
          <w:color w:val="auto"/>
          <w:sz w:val="43"/>
          <w:szCs w:val="43"/>
          <w:highlight w:val="none"/>
        </w:rPr>
        <w:t xml:space="preserve"> </w:t>
      </w:r>
      <w:r>
        <w:rPr>
          <w:rFonts w:ascii="宋体" w:hAnsi="宋体" w:eastAsia="宋体" w:cs="宋体"/>
          <w:color w:val="auto"/>
          <w:spacing w:val="29"/>
          <w:sz w:val="35"/>
          <w:szCs w:val="35"/>
          <w:highlight w:val="none"/>
          <w14:textOutline w14:w="6537" w14:cap="sq" w14:cmpd="sng">
            <w14:solidFill>
              <w14:srgbClr w14:val="000000"/>
            </w14:solidFill>
            <w14:prstDash w14:val="solid"/>
            <w14:bevel/>
          </w14:textOutline>
        </w:rPr>
        <w:t>(</w:t>
      </w:r>
      <w:r>
        <w:rPr>
          <w:rFonts w:ascii="宋体" w:hAnsi="宋体" w:eastAsia="宋体" w:cs="宋体"/>
          <w:color w:val="auto"/>
          <w:spacing w:val="28"/>
          <w:sz w:val="35"/>
          <w:szCs w:val="35"/>
          <w:highlight w:val="none"/>
          <w14:textOutline w14:w="6537" w14:cap="sq" w14:cmpd="sng">
            <w14:solidFill>
              <w14:srgbClr w14:val="000000"/>
            </w14:solidFill>
            <w14:prstDash w14:val="solid"/>
            <w14:bevel/>
          </w14:textOutline>
        </w:rPr>
        <w:t>湘潭县审计局)</w:t>
      </w:r>
    </w:p>
    <w:p>
      <w:pPr>
        <w:rPr>
          <w:color w:val="auto"/>
          <w:highlight w:val="none"/>
        </w:rPr>
      </w:pPr>
    </w:p>
    <w:p>
      <w:pPr>
        <w:spacing w:line="137" w:lineRule="exact"/>
        <w:rPr>
          <w:color w:val="auto"/>
          <w:highlight w:val="none"/>
        </w:r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1388" w:type="dxa"/>
            <w:vMerge w:val="restart"/>
            <w:tcBorders>
              <w:bottom w:val="nil"/>
            </w:tcBorders>
            <w:vAlign w:val="top"/>
          </w:tcPr>
          <w:p>
            <w:pPr>
              <w:spacing w:line="249" w:lineRule="auto"/>
              <w:rPr>
                <w:rFonts w:ascii="Arial"/>
                <w:color w:val="auto"/>
                <w:sz w:val="21"/>
                <w:highlight w:val="none"/>
              </w:rPr>
            </w:pPr>
          </w:p>
          <w:p>
            <w:pPr>
              <w:spacing w:line="249" w:lineRule="auto"/>
              <w:rPr>
                <w:rFonts w:ascii="Arial"/>
                <w:color w:val="auto"/>
                <w:sz w:val="21"/>
                <w:highlight w:val="none"/>
              </w:rPr>
            </w:pPr>
          </w:p>
          <w:p>
            <w:pPr>
              <w:spacing w:line="249" w:lineRule="auto"/>
              <w:rPr>
                <w:rFonts w:ascii="Arial"/>
                <w:color w:val="auto"/>
                <w:sz w:val="21"/>
                <w:highlight w:val="none"/>
              </w:rPr>
            </w:pPr>
          </w:p>
          <w:p>
            <w:pPr>
              <w:spacing w:line="249"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line="250" w:lineRule="auto"/>
              <w:rPr>
                <w:rFonts w:ascii="Arial"/>
                <w:color w:val="auto"/>
                <w:sz w:val="21"/>
                <w:highlight w:val="none"/>
              </w:rPr>
            </w:pPr>
          </w:p>
          <w:p>
            <w:pPr>
              <w:spacing w:before="75" w:line="230" w:lineRule="auto"/>
              <w:ind w:left="227"/>
              <w:rPr>
                <w:rFonts w:ascii="仿宋" w:hAnsi="仿宋" w:eastAsia="仿宋" w:cs="仿宋"/>
                <w:color w:val="auto"/>
                <w:sz w:val="23"/>
                <w:szCs w:val="23"/>
                <w:highlight w:val="none"/>
              </w:rPr>
            </w:pPr>
            <w:r>
              <w:rPr>
                <w:rFonts w:ascii="仿宋" w:hAnsi="仿宋" w:eastAsia="仿宋" w:cs="仿宋"/>
                <w:color w:val="auto"/>
                <w:spacing w:val="8"/>
                <w:sz w:val="23"/>
                <w:szCs w:val="23"/>
                <w:highlight w:val="none"/>
              </w:rPr>
              <w:t>部</w:t>
            </w:r>
            <w:r>
              <w:rPr>
                <w:rFonts w:ascii="仿宋" w:hAnsi="仿宋" w:eastAsia="仿宋" w:cs="仿宋"/>
                <w:color w:val="auto"/>
                <w:spacing w:val="5"/>
                <w:sz w:val="23"/>
                <w:szCs w:val="23"/>
                <w:highlight w:val="none"/>
              </w:rPr>
              <w:t>门概况</w:t>
            </w:r>
          </w:p>
        </w:tc>
        <w:tc>
          <w:tcPr>
            <w:tcW w:w="1696" w:type="dxa"/>
            <w:vAlign w:val="top"/>
          </w:tcPr>
          <w:p>
            <w:pPr>
              <w:spacing w:before="308" w:line="229" w:lineRule="auto"/>
              <w:ind w:left="384"/>
              <w:rPr>
                <w:rFonts w:ascii="仿宋" w:hAnsi="仿宋" w:eastAsia="仿宋" w:cs="仿宋"/>
                <w:color w:val="auto"/>
                <w:sz w:val="23"/>
                <w:szCs w:val="23"/>
                <w:highlight w:val="none"/>
              </w:rPr>
            </w:pPr>
            <w:r>
              <w:rPr>
                <w:rFonts w:ascii="仿宋" w:hAnsi="仿宋" w:eastAsia="仿宋" w:cs="仿宋"/>
                <w:color w:val="auto"/>
                <w:spacing w:val="5"/>
                <w:sz w:val="23"/>
                <w:szCs w:val="23"/>
                <w:highlight w:val="none"/>
              </w:rPr>
              <w:t>单位名</w:t>
            </w:r>
            <w:r>
              <w:rPr>
                <w:rFonts w:ascii="仿宋" w:hAnsi="仿宋" w:eastAsia="仿宋" w:cs="仿宋"/>
                <w:color w:val="auto"/>
                <w:spacing w:val="4"/>
                <w:sz w:val="23"/>
                <w:szCs w:val="23"/>
                <w:highlight w:val="none"/>
              </w:rPr>
              <w:t>称</w:t>
            </w:r>
          </w:p>
        </w:tc>
        <w:tc>
          <w:tcPr>
            <w:tcW w:w="5959" w:type="dxa"/>
            <w:vAlign w:val="top"/>
          </w:tcPr>
          <w:p>
            <w:pPr>
              <w:spacing w:before="307" w:line="231" w:lineRule="auto"/>
              <w:ind w:left="1811"/>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湘</w:t>
            </w:r>
            <w:r>
              <w:rPr>
                <w:rFonts w:ascii="仿宋" w:hAnsi="仿宋" w:eastAsia="仿宋" w:cs="仿宋"/>
                <w:color w:val="auto"/>
                <w:spacing w:val="7"/>
                <w:sz w:val="23"/>
                <w:szCs w:val="23"/>
                <w:highlight w:val="none"/>
              </w:rPr>
              <w:t>潭县审计局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1388" w:type="dxa"/>
            <w:vMerge w:val="continue"/>
            <w:tcBorders>
              <w:top w:val="nil"/>
              <w:bottom w:val="nil"/>
            </w:tcBorders>
            <w:vAlign w:val="top"/>
          </w:tcPr>
          <w:p>
            <w:pPr>
              <w:rPr>
                <w:rFonts w:ascii="Arial"/>
                <w:color w:val="auto"/>
                <w:sz w:val="21"/>
                <w:highlight w:val="none"/>
              </w:rPr>
            </w:pPr>
          </w:p>
        </w:tc>
        <w:tc>
          <w:tcPr>
            <w:tcW w:w="1696" w:type="dxa"/>
            <w:vAlign w:val="top"/>
          </w:tcPr>
          <w:p>
            <w:pPr>
              <w:spacing w:before="305" w:line="230" w:lineRule="auto"/>
              <w:ind w:left="144"/>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年</w:t>
            </w:r>
            <w:r>
              <w:rPr>
                <w:rFonts w:ascii="仿宋" w:hAnsi="仿宋" w:eastAsia="仿宋" w:cs="仿宋"/>
                <w:color w:val="auto"/>
                <w:spacing w:val="6"/>
                <w:sz w:val="23"/>
                <w:szCs w:val="23"/>
                <w:highlight w:val="none"/>
              </w:rPr>
              <w:t>度预算金额</w:t>
            </w:r>
          </w:p>
        </w:tc>
        <w:tc>
          <w:tcPr>
            <w:tcW w:w="5959" w:type="dxa"/>
            <w:vAlign w:val="top"/>
          </w:tcPr>
          <w:p>
            <w:pPr>
              <w:spacing w:before="305" w:line="311" w:lineRule="exact"/>
              <w:ind w:left="1925"/>
              <w:rPr>
                <w:rFonts w:ascii="仿宋" w:hAnsi="仿宋" w:eastAsia="仿宋" w:cs="仿宋"/>
                <w:color w:val="auto"/>
                <w:sz w:val="23"/>
                <w:szCs w:val="23"/>
                <w:highlight w:val="none"/>
              </w:rPr>
            </w:pPr>
            <w:r>
              <w:rPr>
                <w:rFonts w:ascii="仿宋" w:hAnsi="仿宋" w:eastAsia="仿宋" w:cs="仿宋"/>
                <w:color w:val="auto"/>
                <w:spacing w:val="5"/>
                <w:position w:val="2"/>
                <w:sz w:val="23"/>
                <w:szCs w:val="23"/>
                <w:highlight w:val="none"/>
              </w:rPr>
              <w:t>695.75万</w:t>
            </w:r>
            <w:r>
              <w:rPr>
                <w:rFonts w:ascii="仿宋" w:hAnsi="仿宋" w:eastAsia="仿宋" w:cs="仿宋"/>
                <w:color w:val="auto"/>
                <w:spacing w:val="4"/>
                <w:position w:val="2"/>
                <w:sz w:val="23"/>
                <w:szCs w:val="23"/>
                <w:highlight w:val="none"/>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1388" w:type="dxa"/>
            <w:vMerge w:val="continue"/>
            <w:tcBorders>
              <w:top w:val="nil"/>
              <w:bottom w:val="nil"/>
            </w:tcBorders>
            <w:vAlign w:val="top"/>
          </w:tcPr>
          <w:p>
            <w:pPr>
              <w:rPr>
                <w:rFonts w:ascii="Arial"/>
                <w:color w:val="auto"/>
                <w:sz w:val="21"/>
                <w:highlight w:val="none"/>
              </w:rPr>
            </w:pPr>
          </w:p>
        </w:tc>
        <w:tc>
          <w:tcPr>
            <w:tcW w:w="1696" w:type="dxa"/>
            <w:vAlign w:val="top"/>
          </w:tcPr>
          <w:p>
            <w:pPr>
              <w:spacing w:before="305" w:line="230" w:lineRule="auto"/>
              <w:ind w:left="386"/>
              <w:rPr>
                <w:rFonts w:ascii="仿宋" w:hAnsi="仿宋" w:eastAsia="仿宋" w:cs="仿宋"/>
                <w:color w:val="auto"/>
                <w:sz w:val="23"/>
                <w:szCs w:val="23"/>
                <w:highlight w:val="none"/>
              </w:rPr>
            </w:pPr>
            <w:r>
              <w:rPr>
                <w:rFonts w:ascii="仿宋" w:hAnsi="仿宋" w:eastAsia="仿宋" w:cs="仿宋"/>
                <w:color w:val="auto"/>
                <w:spacing w:val="5"/>
                <w:sz w:val="23"/>
                <w:szCs w:val="23"/>
                <w:highlight w:val="none"/>
              </w:rPr>
              <w:t>主</w:t>
            </w:r>
            <w:r>
              <w:rPr>
                <w:rFonts w:ascii="仿宋" w:hAnsi="仿宋" w:eastAsia="仿宋" w:cs="仿宋"/>
                <w:color w:val="auto"/>
                <w:spacing w:val="4"/>
                <w:sz w:val="23"/>
                <w:szCs w:val="23"/>
                <w:highlight w:val="none"/>
              </w:rPr>
              <w:t>管部门</w:t>
            </w:r>
          </w:p>
        </w:tc>
        <w:tc>
          <w:tcPr>
            <w:tcW w:w="5959" w:type="dxa"/>
            <w:vAlign w:val="top"/>
          </w:tcPr>
          <w:p>
            <w:pPr>
              <w:spacing w:before="305" w:line="231" w:lineRule="auto"/>
              <w:ind w:left="1691"/>
              <w:rPr>
                <w:rFonts w:ascii="仿宋" w:hAnsi="仿宋" w:eastAsia="仿宋" w:cs="仿宋"/>
                <w:color w:val="auto"/>
                <w:sz w:val="23"/>
                <w:szCs w:val="23"/>
                <w:highlight w:val="none"/>
              </w:rPr>
            </w:pPr>
            <w:r>
              <w:rPr>
                <w:rFonts w:ascii="仿宋" w:hAnsi="仿宋" w:eastAsia="仿宋" w:cs="仿宋"/>
                <w:color w:val="auto"/>
                <w:spacing w:val="12"/>
                <w:sz w:val="23"/>
                <w:szCs w:val="23"/>
                <w:highlight w:val="none"/>
              </w:rPr>
              <w:t>湘</w:t>
            </w:r>
            <w:r>
              <w:rPr>
                <w:rFonts w:ascii="仿宋" w:hAnsi="仿宋" w:eastAsia="仿宋" w:cs="仿宋"/>
                <w:color w:val="auto"/>
                <w:spacing w:val="7"/>
                <w:sz w:val="23"/>
                <w:szCs w:val="23"/>
                <w:highlight w:val="none"/>
              </w:rPr>
              <w:t>潭县人民政府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4" w:hRule="atLeast"/>
        </w:trPr>
        <w:tc>
          <w:tcPr>
            <w:tcW w:w="1388" w:type="dxa"/>
            <w:vMerge w:val="continue"/>
            <w:tcBorders>
              <w:top w:val="nil"/>
            </w:tcBorders>
            <w:vAlign w:val="top"/>
          </w:tcPr>
          <w:p>
            <w:pPr>
              <w:rPr>
                <w:rFonts w:ascii="Arial"/>
                <w:color w:val="auto"/>
                <w:sz w:val="21"/>
                <w:highlight w:val="none"/>
              </w:rPr>
            </w:pPr>
          </w:p>
        </w:tc>
        <w:tc>
          <w:tcPr>
            <w:tcW w:w="1696" w:type="dxa"/>
            <w:vAlign w:val="top"/>
          </w:tcPr>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before="75" w:line="229" w:lineRule="auto"/>
              <w:ind w:left="144"/>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单</w:t>
            </w:r>
            <w:r>
              <w:rPr>
                <w:rFonts w:ascii="仿宋" w:hAnsi="仿宋" w:eastAsia="仿宋" w:cs="仿宋"/>
                <w:color w:val="auto"/>
                <w:spacing w:val="6"/>
                <w:sz w:val="23"/>
                <w:szCs w:val="23"/>
                <w:highlight w:val="none"/>
              </w:rPr>
              <w:t>位基本职能</w:t>
            </w:r>
          </w:p>
        </w:tc>
        <w:tc>
          <w:tcPr>
            <w:tcW w:w="5959" w:type="dxa"/>
            <w:vAlign w:val="top"/>
          </w:tcPr>
          <w:p>
            <w:pPr>
              <w:spacing w:before="274" w:line="482" w:lineRule="auto"/>
              <w:ind w:left="140" w:right="328" w:firstLine="461"/>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湘</w:t>
            </w:r>
            <w:r>
              <w:rPr>
                <w:rFonts w:ascii="仿宋" w:hAnsi="仿宋" w:eastAsia="仿宋" w:cs="仿宋"/>
                <w:color w:val="auto"/>
                <w:spacing w:val="9"/>
                <w:sz w:val="23"/>
                <w:szCs w:val="23"/>
                <w:highlight w:val="none"/>
              </w:rPr>
              <w:t>潭县审计局是政府组成部门之一，主管全县的</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审</w:t>
            </w:r>
            <w:r>
              <w:rPr>
                <w:rFonts w:ascii="仿宋" w:hAnsi="仿宋" w:eastAsia="仿宋" w:cs="仿宋"/>
                <w:color w:val="auto"/>
                <w:spacing w:val="11"/>
                <w:sz w:val="23"/>
                <w:szCs w:val="23"/>
                <w:highlight w:val="none"/>
              </w:rPr>
              <w:t>计</w:t>
            </w:r>
            <w:r>
              <w:rPr>
                <w:rFonts w:ascii="仿宋" w:hAnsi="仿宋" w:eastAsia="仿宋" w:cs="仿宋"/>
                <w:color w:val="auto"/>
                <w:spacing w:val="6"/>
                <w:sz w:val="23"/>
                <w:szCs w:val="23"/>
                <w:highlight w:val="none"/>
              </w:rPr>
              <w:t>工作。主要职能职责如下：</w:t>
            </w:r>
          </w:p>
          <w:p>
            <w:pPr>
              <w:spacing w:before="5" w:line="481" w:lineRule="auto"/>
              <w:ind w:left="120" w:right="328" w:firstLine="491"/>
              <w:rPr>
                <w:rFonts w:ascii="仿宋" w:hAnsi="仿宋" w:eastAsia="仿宋" w:cs="仿宋"/>
                <w:color w:val="auto"/>
                <w:sz w:val="23"/>
                <w:szCs w:val="23"/>
                <w:highlight w:val="none"/>
              </w:rPr>
            </w:pPr>
            <w:r>
              <w:rPr>
                <w:rFonts w:ascii="仿宋" w:hAnsi="仿宋" w:eastAsia="仿宋" w:cs="仿宋"/>
                <w:color w:val="auto"/>
                <w:spacing w:val="15"/>
                <w:sz w:val="23"/>
                <w:szCs w:val="23"/>
                <w:highlight w:val="none"/>
              </w:rPr>
              <w:t>1</w:t>
            </w:r>
            <w:r>
              <w:rPr>
                <w:rFonts w:ascii="仿宋" w:hAnsi="仿宋" w:eastAsia="仿宋" w:cs="仿宋"/>
                <w:color w:val="auto"/>
                <w:spacing w:val="8"/>
                <w:sz w:val="23"/>
                <w:szCs w:val="23"/>
                <w:highlight w:val="none"/>
              </w:rPr>
              <w:t>.贯彻执行国家、省关于审计工作的方针、政策</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和</w:t>
            </w:r>
            <w:r>
              <w:rPr>
                <w:rFonts w:ascii="仿宋" w:hAnsi="仿宋" w:eastAsia="仿宋" w:cs="仿宋"/>
                <w:color w:val="auto"/>
                <w:spacing w:val="9"/>
                <w:sz w:val="23"/>
                <w:szCs w:val="23"/>
                <w:highlight w:val="none"/>
              </w:rPr>
              <w:t>法律法规；拟订全县审计工作规范性文件，参与起</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草</w:t>
            </w:r>
            <w:r>
              <w:rPr>
                <w:rFonts w:ascii="仿宋" w:hAnsi="仿宋" w:eastAsia="仿宋" w:cs="仿宋"/>
                <w:color w:val="auto"/>
                <w:spacing w:val="9"/>
                <w:sz w:val="23"/>
                <w:szCs w:val="23"/>
                <w:highlight w:val="none"/>
              </w:rPr>
              <w:t>审计、财政经济及有关制度、办法，制定审计业务</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规</w:t>
            </w:r>
            <w:r>
              <w:rPr>
                <w:rFonts w:ascii="仿宋" w:hAnsi="仿宋" w:eastAsia="仿宋" w:cs="仿宋"/>
                <w:color w:val="auto"/>
                <w:spacing w:val="9"/>
                <w:sz w:val="23"/>
                <w:szCs w:val="23"/>
                <w:highlight w:val="none"/>
              </w:rPr>
              <w:t>章制度，并监督执行；制定并组织实施全县审计工</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作</w:t>
            </w:r>
            <w:r>
              <w:rPr>
                <w:rFonts w:ascii="仿宋" w:hAnsi="仿宋" w:eastAsia="仿宋" w:cs="仿宋"/>
                <w:color w:val="auto"/>
                <w:spacing w:val="9"/>
                <w:sz w:val="23"/>
                <w:szCs w:val="23"/>
                <w:highlight w:val="none"/>
              </w:rPr>
              <w:t>发展规划和专业领域审计工作规划以及年度审计计</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划</w:t>
            </w:r>
            <w:r>
              <w:rPr>
                <w:rFonts w:ascii="仿宋" w:hAnsi="仿宋" w:eastAsia="仿宋" w:cs="仿宋"/>
                <w:color w:val="auto"/>
                <w:spacing w:val="9"/>
                <w:sz w:val="23"/>
                <w:szCs w:val="23"/>
                <w:highlight w:val="none"/>
              </w:rPr>
              <w:t>；对直接审计、调查和核查的事项依法进行审计评</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价</w:t>
            </w:r>
            <w:r>
              <w:rPr>
                <w:rFonts w:ascii="仿宋" w:hAnsi="仿宋" w:eastAsia="仿宋" w:cs="仿宋"/>
                <w:color w:val="auto"/>
                <w:spacing w:val="8"/>
                <w:sz w:val="23"/>
                <w:szCs w:val="23"/>
                <w:highlight w:val="none"/>
              </w:rPr>
              <w:t>，作出审计决定或提出审计建议。</w:t>
            </w:r>
          </w:p>
          <w:p>
            <w:pPr>
              <w:spacing w:before="1" w:line="481" w:lineRule="auto"/>
              <w:ind w:left="120" w:right="328" w:firstLine="476"/>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2.负责对县本级和县区域内财政收支及法律法规</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规</w:t>
            </w:r>
            <w:r>
              <w:rPr>
                <w:rFonts w:ascii="仿宋" w:hAnsi="仿宋" w:eastAsia="仿宋" w:cs="仿宋"/>
                <w:color w:val="auto"/>
                <w:spacing w:val="9"/>
                <w:sz w:val="23"/>
                <w:szCs w:val="23"/>
                <w:highlight w:val="none"/>
              </w:rPr>
              <w:t>定属于审计监督范围的财务收支的真实、合法和效</w:t>
            </w:r>
          </w:p>
          <w:p>
            <w:pPr>
              <w:spacing w:line="229" w:lineRule="auto"/>
              <w:ind w:left="124"/>
              <w:rPr>
                <w:rFonts w:ascii="仿宋" w:hAnsi="仿宋" w:eastAsia="仿宋" w:cs="仿宋"/>
                <w:color w:val="auto"/>
                <w:sz w:val="23"/>
                <w:szCs w:val="23"/>
                <w:highlight w:val="none"/>
              </w:rPr>
            </w:pPr>
            <w:r>
              <w:rPr>
                <w:rFonts w:ascii="仿宋" w:hAnsi="仿宋" w:eastAsia="仿宋" w:cs="仿宋"/>
                <w:color w:val="auto"/>
                <w:spacing w:val="13"/>
                <w:sz w:val="23"/>
                <w:szCs w:val="23"/>
                <w:highlight w:val="none"/>
              </w:rPr>
              <w:t>益</w:t>
            </w:r>
            <w:r>
              <w:rPr>
                <w:rFonts w:ascii="仿宋" w:hAnsi="仿宋" w:eastAsia="仿宋" w:cs="仿宋"/>
                <w:color w:val="auto"/>
                <w:spacing w:val="9"/>
                <w:sz w:val="23"/>
                <w:szCs w:val="23"/>
                <w:highlight w:val="none"/>
              </w:rPr>
              <w:t>进行审计监督；对审计、专项审计调查和核查社会</w:t>
            </w:r>
          </w:p>
        </w:tc>
      </w:tr>
    </w:tbl>
    <w:p>
      <w:pPr>
        <w:rPr>
          <w:rFonts w:ascii="Arial"/>
          <w:color w:val="auto"/>
          <w:sz w:val="21"/>
          <w:highlight w:val="none"/>
        </w:rPr>
      </w:pPr>
    </w:p>
    <w:p>
      <w:pPr>
        <w:rPr>
          <w:color w:val="auto"/>
          <w:highlight w:val="none"/>
        </w:rPr>
        <w:sectPr>
          <w:pgSz w:w="11910" w:h="16840"/>
          <w:pgMar w:top="1398"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07" w:hRule="atLeast"/>
        </w:trPr>
        <w:tc>
          <w:tcPr>
            <w:tcW w:w="1388" w:type="dxa"/>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79" w:line="482" w:lineRule="auto"/>
              <w:ind w:left="121" w:right="328" w:firstLine="18"/>
              <w:rPr>
                <w:rFonts w:ascii="仿宋" w:hAnsi="仿宋" w:eastAsia="仿宋" w:cs="仿宋"/>
                <w:color w:val="auto"/>
                <w:sz w:val="23"/>
                <w:szCs w:val="23"/>
                <w:highlight w:val="none"/>
              </w:rPr>
            </w:pPr>
            <w:r>
              <w:rPr>
                <w:rFonts w:ascii="仿宋" w:hAnsi="仿宋" w:eastAsia="仿宋" w:cs="仿宋"/>
                <w:color w:val="auto"/>
                <w:spacing w:val="16"/>
                <w:sz w:val="23"/>
                <w:szCs w:val="23"/>
                <w:highlight w:val="none"/>
              </w:rPr>
              <w:t>审</w:t>
            </w:r>
            <w:r>
              <w:rPr>
                <w:rFonts w:ascii="仿宋" w:hAnsi="仿宋" w:eastAsia="仿宋" w:cs="仿宋"/>
                <w:color w:val="auto"/>
                <w:spacing w:val="11"/>
                <w:sz w:val="23"/>
                <w:szCs w:val="23"/>
                <w:highlight w:val="none"/>
              </w:rPr>
              <w:t>计</w:t>
            </w:r>
            <w:r>
              <w:rPr>
                <w:rFonts w:ascii="仿宋" w:hAnsi="仿宋" w:eastAsia="仿宋" w:cs="仿宋"/>
                <w:color w:val="auto"/>
                <w:spacing w:val="8"/>
                <w:sz w:val="23"/>
                <w:szCs w:val="23"/>
                <w:highlight w:val="none"/>
              </w:rPr>
              <w:t>机构相关审计报告的结果承担责任，并负有督促</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被</w:t>
            </w:r>
            <w:r>
              <w:rPr>
                <w:rFonts w:ascii="仿宋" w:hAnsi="仿宋" w:eastAsia="仿宋" w:cs="仿宋"/>
                <w:color w:val="auto"/>
                <w:spacing w:val="7"/>
                <w:sz w:val="23"/>
                <w:szCs w:val="23"/>
                <w:highlight w:val="none"/>
              </w:rPr>
              <w:t>审计单位整改的责任。</w:t>
            </w:r>
          </w:p>
          <w:p>
            <w:pPr>
              <w:spacing w:before="2" w:line="481" w:lineRule="auto"/>
              <w:ind w:left="125" w:right="328" w:firstLine="473"/>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3.负责向县人民政府报告和向县人民政府有关</w:t>
            </w:r>
            <w:r>
              <w:rPr>
                <w:rFonts w:ascii="仿宋" w:hAnsi="仿宋" w:eastAsia="仿宋" w:cs="仿宋"/>
                <w:color w:val="auto"/>
                <w:spacing w:val="7"/>
                <w:sz w:val="23"/>
                <w:szCs w:val="23"/>
                <w:highlight w:val="none"/>
              </w:rPr>
              <w:t>部</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门</w:t>
            </w:r>
            <w:r>
              <w:rPr>
                <w:rFonts w:ascii="仿宋" w:hAnsi="仿宋" w:eastAsia="仿宋" w:cs="仿宋"/>
                <w:color w:val="auto"/>
                <w:spacing w:val="9"/>
                <w:sz w:val="23"/>
                <w:szCs w:val="23"/>
                <w:highlight w:val="none"/>
              </w:rPr>
              <w:t>通报审计情况，提出制定和完善有关规范性文件、</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宏</w:t>
            </w:r>
            <w:r>
              <w:rPr>
                <w:rFonts w:ascii="仿宋" w:hAnsi="仿宋" w:eastAsia="仿宋" w:cs="仿宋"/>
                <w:color w:val="auto"/>
                <w:spacing w:val="12"/>
                <w:sz w:val="23"/>
                <w:szCs w:val="23"/>
                <w:highlight w:val="none"/>
              </w:rPr>
              <w:t>观</w:t>
            </w:r>
            <w:r>
              <w:rPr>
                <w:rFonts w:ascii="仿宋" w:hAnsi="仿宋" w:eastAsia="仿宋" w:cs="仿宋"/>
                <w:color w:val="auto"/>
                <w:spacing w:val="8"/>
                <w:sz w:val="23"/>
                <w:szCs w:val="23"/>
                <w:highlight w:val="none"/>
              </w:rPr>
              <w:t>调控措施以及管理体制、机制建设的建议。</w:t>
            </w:r>
          </w:p>
          <w:p>
            <w:pPr>
              <w:spacing w:before="3" w:line="481" w:lineRule="auto"/>
              <w:ind w:left="121" w:right="328" w:firstLine="471"/>
              <w:rPr>
                <w:rFonts w:ascii="仿宋" w:hAnsi="仿宋" w:eastAsia="仿宋" w:cs="仿宋"/>
                <w:color w:val="auto"/>
                <w:sz w:val="23"/>
                <w:szCs w:val="23"/>
                <w:highlight w:val="none"/>
              </w:rPr>
            </w:pPr>
            <w:r>
              <w:rPr>
                <w:rFonts w:ascii="仿宋" w:hAnsi="仿宋" w:eastAsia="仿宋" w:cs="仿宋"/>
                <w:color w:val="auto"/>
                <w:spacing w:val="13"/>
                <w:sz w:val="23"/>
                <w:szCs w:val="23"/>
                <w:highlight w:val="none"/>
              </w:rPr>
              <w:t>4</w:t>
            </w:r>
            <w:r>
              <w:rPr>
                <w:rFonts w:ascii="仿宋" w:hAnsi="仿宋" w:eastAsia="仿宋" w:cs="仿宋"/>
                <w:color w:val="auto"/>
                <w:spacing w:val="9"/>
                <w:sz w:val="23"/>
                <w:szCs w:val="23"/>
                <w:highlight w:val="none"/>
              </w:rPr>
              <w:t>.负责向县人民政府提出年度县本级预算执行和</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其</w:t>
            </w:r>
            <w:r>
              <w:rPr>
                <w:rFonts w:ascii="仿宋" w:hAnsi="仿宋" w:eastAsia="仿宋" w:cs="仿宋"/>
                <w:color w:val="auto"/>
                <w:spacing w:val="9"/>
                <w:sz w:val="23"/>
                <w:szCs w:val="23"/>
                <w:highlight w:val="none"/>
              </w:rPr>
              <w:t>他财政收支情况的审计结果报告；受县人民政府委</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托</w:t>
            </w:r>
            <w:r>
              <w:rPr>
                <w:rFonts w:ascii="仿宋" w:hAnsi="仿宋" w:eastAsia="仿宋" w:cs="仿宋"/>
                <w:color w:val="auto"/>
                <w:spacing w:val="9"/>
                <w:sz w:val="23"/>
                <w:szCs w:val="23"/>
                <w:highlight w:val="none"/>
              </w:rPr>
              <w:t>向县人大常委会提出县本级预算执行情况和其他财</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政</w:t>
            </w:r>
            <w:r>
              <w:rPr>
                <w:rFonts w:ascii="仿宋" w:hAnsi="仿宋" w:eastAsia="仿宋" w:cs="仿宋"/>
                <w:color w:val="auto"/>
                <w:spacing w:val="9"/>
                <w:sz w:val="23"/>
                <w:szCs w:val="23"/>
                <w:highlight w:val="none"/>
              </w:rPr>
              <w:t>收支情况的审计工作报告、审计发现问题的纠正和</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处</w:t>
            </w:r>
            <w:r>
              <w:rPr>
                <w:rFonts w:ascii="仿宋" w:hAnsi="仿宋" w:eastAsia="仿宋" w:cs="仿宋"/>
                <w:color w:val="auto"/>
                <w:spacing w:val="12"/>
                <w:sz w:val="23"/>
                <w:szCs w:val="23"/>
                <w:highlight w:val="none"/>
              </w:rPr>
              <w:t>理</w:t>
            </w:r>
            <w:r>
              <w:rPr>
                <w:rFonts w:ascii="仿宋" w:hAnsi="仿宋" w:eastAsia="仿宋" w:cs="仿宋"/>
                <w:color w:val="auto"/>
                <w:spacing w:val="8"/>
                <w:sz w:val="23"/>
                <w:szCs w:val="23"/>
                <w:highlight w:val="none"/>
              </w:rPr>
              <w:t>结果报告并依法向社会公布审计结果。</w:t>
            </w:r>
          </w:p>
          <w:p>
            <w:pPr>
              <w:spacing w:before="2" w:line="481" w:lineRule="auto"/>
              <w:ind w:left="123" w:right="328" w:firstLine="475"/>
              <w:rPr>
                <w:rFonts w:ascii="仿宋" w:hAnsi="仿宋" w:eastAsia="仿宋" w:cs="仿宋"/>
                <w:color w:val="auto"/>
                <w:sz w:val="23"/>
                <w:szCs w:val="23"/>
                <w:highlight w:val="none"/>
              </w:rPr>
            </w:pPr>
            <w:r>
              <w:rPr>
                <w:rFonts w:ascii="仿宋" w:hAnsi="仿宋" w:eastAsia="仿宋" w:cs="仿宋"/>
                <w:color w:val="auto"/>
                <w:spacing w:val="6"/>
                <w:sz w:val="23"/>
                <w:szCs w:val="23"/>
                <w:highlight w:val="none"/>
              </w:rPr>
              <w:t>5.负责</w:t>
            </w:r>
            <w:r>
              <w:rPr>
                <w:rFonts w:ascii="仿宋" w:hAnsi="仿宋" w:eastAsia="仿宋" w:cs="仿宋"/>
                <w:color w:val="auto"/>
                <w:spacing w:val="3"/>
                <w:sz w:val="23"/>
                <w:szCs w:val="23"/>
                <w:highlight w:val="none"/>
              </w:rPr>
              <w:t>直接审计下列事项， 出具审计报告，在法</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定</w:t>
            </w:r>
            <w:r>
              <w:rPr>
                <w:rFonts w:ascii="仿宋" w:hAnsi="仿宋" w:eastAsia="仿宋" w:cs="仿宋"/>
                <w:color w:val="auto"/>
                <w:spacing w:val="9"/>
                <w:sz w:val="23"/>
                <w:szCs w:val="23"/>
                <w:highlight w:val="none"/>
              </w:rPr>
              <w:t>职权范围内作出审计决定或向有关主管机关提出处</w:t>
            </w:r>
            <w:r>
              <w:rPr>
                <w:rFonts w:ascii="仿宋" w:hAnsi="仿宋" w:eastAsia="仿宋" w:cs="仿宋"/>
                <w:color w:val="auto"/>
                <w:sz w:val="23"/>
                <w:szCs w:val="23"/>
                <w:highlight w:val="none"/>
              </w:rPr>
              <w:t xml:space="preserve"> </w:t>
            </w:r>
            <w:r>
              <w:rPr>
                <w:rFonts w:ascii="仿宋" w:hAnsi="仿宋" w:eastAsia="仿宋" w:cs="仿宋"/>
                <w:color w:val="auto"/>
                <w:spacing w:val="7"/>
                <w:sz w:val="23"/>
                <w:szCs w:val="23"/>
                <w:highlight w:val="none"/>
              </w:rPr>
              <w:t>理</w:t>
            </w:r>
            <w:r>
              <w:rPr>
                <w:rFonts w:ascii="仿宋" w:hAnsi="仿宋" w:eastAsia="仿宋" w:cs="仿宋"/>
                <w:color w:val="auto"/>
                <w:spacing w:val="5"/>
                <w:sz w:val="23"/>
                <w:szCs w:val="23"/>
                <w:highlight w:val="none"/>
              </w:rPr>
              <w:t>处罚建议：</w:t>
            </w:r>
          </w:p>
          <w:p>
            <w:pPr>
              <w:spacing w:line="229" w:lineRule="auto"/>
              <w:ind w:left="593"/>
              <w:rPr>
                <w:rFonts w:ascii="仿宋" w:hAnsi="仿宋" w:eastAsia="仿宋" w:cs="仿宋"/>
                <w:color w:val="auto"/>
                <w:sz w:val="23"/>
                <w:szCs w:val="23"/>
                <w:highlight w:val="none"/>
              </w:rPr>
            </w:pPr>
            <w:r>
              <w:rPr>
                <w:rFonts w:ascii="仿宋" w:hAnsi="仿宋" w:eastAsia="仿宋" w:cs="仿宋"/>
                <w:color w:val="auto"/>
                <w:spacing w:val="10"/>
                <w:sz w:val="23"/>
                <w:szCs w:val="23"/>
                <w:highlight w:val="none"/>
              </w:rPr>
              <w:t>①</w:t>
            </w:r>
            <w:r>
              <w:rPr>
                <w:rFonts w:ascii="仿宋" w:hAnsi="仿宋" w:eastAsia="仿宋" w:cs="仿宋"/>
                <w:color w:val="auto"/>
                <w:spacing w:val="9"/>
                <w:sz w:val="23"/>
                <w:szCs w:val="23"/>
                <w:highlight w:val="none"/>
              </w:rPr>
              <w:t>县本级财政预算执行情况和其他财政收支。</w:t>
            </w:r>
          </w:p>
          <w:p>
            <w:pPr>
              <w:spacing w:before="313" w:line="482" w:lineRule="auto"/>
              <w:ind w:left="121" w:right="328" w:firstLine="471"/>
              <w:rPr>
                <w:rFonts w:ascii="仿宋" w:hAnsi="仿宋" w:eastAsia="仿宋" w:cs="仿宋"/>
                <w:color w:val="auto"/>
                <w:sz w:val="23"/>
                <w:szCs w:val="23"/>
                <w:highlight w:val="none"/>
              </w:rPr>
            </w:pPr>
            <w:r>
              <w:rPr>
                <w:rFonts w:ascii="仿宋" w:hAnsi="仿宋" w:eastAsia="仿宋" w:cs="仿宋"/>
                <w:color w:val="auto"/>
                <w:spacing w:val="18"/>
                <w:sz w:val="23"/>
                <w:szCs w:val="23"/>
                <w:highlight w:val="none"/>
              </w:rPr>
              <w:t>②</w:t>
            </w:r>
            <w:r>
              <w:rPr>
                <w:rFonts w:ascii="仿宋" w:hAnsi="仿宋" w:eastAsia="仿宋" w:cs="仿宋"/>
                <w:color w:val="auto"/>
                <w:spacing w:val="13"/>
                <w:sz w:val="23"/>
                <w:szCs w:val="23"/>
                <w:highlight w:val="none"/>
              </w:rPr>
              <w:t>乡</w:t>
            </w:r>
            <w:r>
              <w:rPr>
                <w:rFonts w:ascii="仿宋" w:hAnsi="仿宋" w:eastAsia="仿宋" w:cs="仿宋"/>
                <w:color w:val="auto"/>
                <w:spacing w:val="9"/>
                <w:sz w:val="23"/>
                <w:szCs w:val="23"/>
                <w:highlight w:val="none"/>
              </w:rPr>
              <w:t>镇人民政府及县属园区预算执行情况、决算</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和</w:t>
            </w:r>
            <w:r>
              <w:rPr>
                <w:rFonts w:ascii="仿宋" w:hAnsi="仿宋" w:eastAsia="仿宋" w:cs="仿宋"/>
                <w:color w:val="auto"/>
                <w:spacing w:val="6"/>
                <w:sz w:val="23"/>
                <w:szCs w:val="23"/>
                <w:highlight w:val="none"/>
              </w:rPr>
              <w:t>其他财政收支。</w:t>
            </w:r>
          </w:p>
          <w:p>
            <w:pPr>
              <w:spacing w:before="1" w:line="481" w:lineRule="auto"/>
              <w:ind w:left="127" w:right="328" w:firstLine="465"/>
              <w:rPr>
                <w:rFonts w:ascii="仿宋" w:hAnsi="仿宋" w:eastAsia="仿宋" w:cs="仿宋"/>
                <w:color w:val="auto"/>
                <w:sz w:val="23"/>
                <w:szCs w:val="23"/>
                <w:highlight w:val="none"/>
              </w:rPr>
            </w:pPr>
            <w:r>
              <w:rPr>
                <w:rFonts w:ascii="仿宋" w:hAnsi="仿宋" w:eastAsia="仿宋" w:cs="仿宋"/>
                <w:color w:val="auto"/>
                <w:spacing w:val="18"/>
                <w:sz w:val="23"/>
                <w:szCs w:val="23"/>
                <w:highlight w:val="none"/>
              </w:rPr>
              <w:t>③</w:t>
            </w:r>
            <w:r>
              <w:rPr>
                <w:rFonts w:ascii="仿宋" w:hAnsi="仿宋" w:eastAsia="仿宋" w:cs="仿宋"/>
                <w:color w:val="auto"/>
                <w:spacing w:val="13"/>
                <w:sz w:val="23"/>
                <w:szCs w:val="23"/>
                <w:highlight w:val="none"/>
              </w:rPr>
              <w:t>县</w:t>
            </w:r>
            <w:r>
              <w:rPr>
                <w:rFonts w:ascii="仿宋" w:hAnsi="仿宋" w:eastAsia="仿宋" w:cs="仿宋"/>
                <w:color w:val="auto"/>
                <w:spacing w:val="9"/>
                <w:sz w:val="23"/>
                <w:szCs w:val="23"/>
                <w:highlight w:val="none"/>
              </w:rPr>
              <w:t>直各部门、事业单位及其下属单位预算执行</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情</w:t>
            </w:r>
            <w:r>
              <w:rPr>
                <w:rFonts w:ascii="仿宋" w:hAnsi="仿宋" w:eastAsia="仿宋" w:cs="仿宋"/>
                <w:color w:val="auto"/>
                <w:spacing w:val="7"/>
                <w:sz w:val="23"/>
                <w:szCs w:val="23"/>
                <w:highlight w:val="none"/>
              </w:rPr>
              <w:t>况、决算和其他财政收支。</w:t>
            </w:r>
          </w:p>
          <w:p>
            <w:pPr>
              <w:spacing w:before="3" w:line="481" w:lineRule="auto"/>
              <w:ind w:left="122" w:right="328" w:firstLine="470"/>
              <w:rPr>
                <w:rFonts w:ascii="仿宋" w:hAnsi="仿宋" w:eastAsia="仿宋" w:cs="仿宋"/>
                <w:color w:val="auto"/>
                <w:sz w:val="23"/>
                <w:szCs w:val="23"/>
                <w:highlight w:val="none"/>
              </w:rPr>
            </w:pPr>
            <w:r>
              <w:rPr>
                <w:rFonts w:ascii="仿宋" w:hAnsi="仿宋" w:eastAsia="仿宋" w:cs="仿宋"/>
                <w:color w:val="auto"/>
                <w:spacing w:val="18"/>
                <w:sz w:val="23"/>
                <w:szCs w:val="23"/>
                <w:highlight w:val="none"/>
              </w:rPr>
              <w:t>④</w:t>
            </w:r>
            <w:r>
              <w:rPr>
                <w:rFonts w:ascii="仿宋" w:hAnsi="仿宋" w:eastAsia="仿宋" w:cs="仿宋"/>
                <w:color w:val="auto"/>
                <w:spacing w:val="13"/>
                <w:sz w:val="23"/>
                <w:szCs w:val="23"/>
                <w:highlight w:val="none"/>
              </w:rPr>
              <w:t>县</w:t>
            </w:r>
            <w:r>
              <w:rPr>
                <w:rFonts w:ascii="仿宋" w:hAnsi="仿宋" w:eastAsia="仿宋" w:cs="仿宋"/>
                <w:color w:val="auto"/>
                <w:spacing w:val="9"/>
                <w:sz w:val="23"/>
                <w:szCs w:val="23"/>
                <w:highlight w:val="none"/>
              </w:rPr>
              <w:t>属国有企业和金融机构、县属资本占控股或</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主</w:t>
            </w:r>
            <w:r>
              <w:rPr>
                <w:rFonts w:ascii="仿宋" w:hAnsi="仿宋" w:eastAsia="仿宋" w:cs="仿宋"/>
                <w:color w:val="auto"/>
                <w:spacing w:val="9"/>
                <w:sz w:val="23"/>
                <w:szCs w:val="23"/>
                <w:highlight w:val="none"/>
              </w:rPr>
              <w:t>导地位的企业和金融机构的资产、负债和损益情</w:t>
            </w:r>
            <w:r>
              <w:rPr>
                <w:rFonts w:ascii="仿宋" w:hAnsi="仿宋" w:eastAsia="仿宋" w:cs="仿宋"/>
                <w:color w:val="auto"/>
                <w:sz w:val="23"/>
                <w:szCs w:val="23"/>
                <w:highlight w:val="none"/>
              </w:rPr>
              <w:t xml:space="preserve">  </w:t>
            </w:r>
            <w:r>
              <w:rPr>
                <w:rFonts w:ascii="仿宋" w:hAnsi="仿宋" w:eastAsia="仿宋" w:cs="仿宋"/>
                <w:color w:val="auto"/>
                <w:spacing w:val="-4"/>
                <w:sz w:val="23"/>
                <w:szCs w:val="23"/>
                <w:highlight w:val="none"/>
              </w:rPr>
              <w:t>况</w:t>
            </w:r>
            <w:r>
              <w:rPr>
                <w:rFonts w:ascii="仿宋" w:hAnsi="仿宋" w:eastAsia="仿宋" w:cs="仿宋"/>
                <w:color w:val="auto"/>
                <w:spacing w:val="-3"/>
                <w:sz w:val="23"/>
                <w:szCs w:val="23"/>
                <w:highlight w:val="none"/>
              </w:rPr>
              <w:t>。</w:t>
            </w:r>
          </w:p>
          <w:p>
            <w:pPr>
              <w:spacing w:before="2" w:line="481" w:lineRule="auto"/>
              <w:ind w:left="121" w:right="328" w:firstLine="471"/>
              <w:rPr>
                <w:rFonts w:ascii="仿宋" w:hAnsi="仿宋" w:eastAsia="仿宋" w:cs="仿宋"/>
                <w:color w:val="auto"/>
                <w:sz w:val="23"/>
                <w:szCs w:val="23"/>
                <w:highlight w:val="none"/>
              </w:rPr>
            </w:pPr>
            <w:r>
              <w:rPr>
                <w:rFonts w:ascii="仿宋" w:hAnsi="仿宋" w:eastAsia="仿宋" w:cs="仿宋"/>
                <w:color w:val="auto"/>
                <w:spacing w:val="18"/>
                <w:sz w:val="23"/>
                <w:szCs w:val="23"/>
                <w:highlight w:val="none"/>
              </w:rPr>
              <w:t>⑤</w:t>
            </w:r>
            <w:r>
              <w:rPr>
                <w:rFonts w:ascii="仿宋" w:hAnsi="仿宋" w:eastAsia="仿宋" w:cs="仿宋"/>
                <w:color w:val="auto"/>
                <w:spacing w:val="13"/>
                <w:sz w:val="23"/>
                <w:szCs w:val="23"/>
                <w:highlight w:val="none"/>
              </w:rPr>
              <w:t>县</w:t>
            </w:r>
            <w:r>
              <w:rPr>
                <w:rFonts w:ascii="仿宋" w:hAnsi="仿宋" w:eastAsia="仿宋" w:cs="仿宋"/>
                <w:color w:val="auto"/>
                <w:spacing w:val="9"/>
                <w:sz w:val="23"/>
                <w:szCs w:val="23"/>
                <w:highlight w:val="none"/>
              </w:rPr>
              <w:t>政府部门管理的和其他单位受县人民政府委</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托</w:t>
            </w:r>
            <w:r>
              <w:rPr>
                <w:rFonts w:ascii="仿宋" w:hAnsi="仿宋" w:eastAsia="仿宋" w:cs="仿宋"/>
                <w:color w:val="auto"/>
                <w:spacing w:val="9"/>
                <w:sz w:val="23"/>
                <w:szCs w:val="23"/>
                <w:highlight w:val="none"/>
              </w:rPr>
              <w:t>管理的社会保障基金、社会捐赠资金以及其他有关</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基</w:t>
            </w:r>
            <w:r>
              <w:rPr>
                <w:rFonts w:ascii="仿宋" w:hAnsi="仿宋" w:eastAsia="仿宋" w:cs="仿宋"/>
                <w:color w:val="auto"/>
                <w:spacing w:val="7"/>
                <w:sz w:val="23"/>
                <w:szCs w:val="23"/>
                <w:highlight w:val="none"/>
              </w:rPr>
              <w:t>金、资金的财务收支。</w:t>
            </w:r>
          </w:p>
          <w:p>
            <w:pPr>
              <w:spacing w:before="1" w:line="229" w:lineRule="auto"/>
              <w:ind w:left="593"/>
              <w:rPr>
                <w:rFonts w:ascii="仿宋" w:hAnsi="仿宋" w:eastAsia="仿宋" w:cs="仿宋"/>
                <w:color w:val="auto"/>
                <w:sz w:val="23"/>
                <w:szCs w:val="23"/>
                <w:highlight w:val="none"/>
              </w:rPr>
            </w:pPr>
            <w:r>
              <w:rPr>
                <w:rFonts w:ascii="仿宋" w:hAnsi="仿宋" w:eastAsia="仿宋" w:cs="仿宋"/>
                <w:color w:val="auto"/>
                <w:spacing w:val="18"/>
                <w:sz w:val="23"/>
                <w:szCs w:val="23"/>
                <w:highlight w:val="none"/>
              </w:rPr>
              <w:t>⑥</w:t>
            </w:r>
            <w:r>
              <w:rPr>
                <w:rFonts w:ascii="仿宋" w:hAnsi="仿宋" w:eastAsia="仿宋" w:cs="仿宋"/>
                <w:color w:val="auto"/>
                <w:spacing w:val="13"/>
                <w:sz w:val="23"/>
                <w:szCs w:val="23"/>
                <w:highlight w:val="none"/>
              </w:rPr>
              <w:t>县</w:t>
            </w:r>
            <w:r>
              <w:rPr>
                <w:rFonts w:ascii="仿宋" w:hAnsi="仿宋" w:eastAsia="仿宋" w:cs="仿宋"/>
                <w:color w:val="auto"/>
                <w:spacing w:val="9"/>
                <w:sz w:val="23"/>
                <w:szCs w:val="23"/>
                <w:highlight w:val="none"/>
              </w:rPr>
              <w:t>人民政府投资和以县人民政府投资为主的建</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07" w:hRule="atLeast"/>
        </w:trPr>
        <w:tc>
          <w:tcPr>
            <w:tcW w:w="1388" w:type="dxa"/>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80" w:line="229" w:lineRule="auto"/>
              <w:ind w:left="120"/>
              <w:rPr>
                <w:rFonts w:ascii="仿宋" w:hAnsi="仿宋" w:eastAsia="仿宋" w:cs="仿宋"/>
                <w:color w:val="auto"/>
                <w:sz w:val="23"/>
                <w:szCs w:val="23"/>
                <w:highlight w:val="none"/>
              </w:rPr>
            </w:pPr>
            <w:r>
              <w:rPr>
                <w:rFonts w:ascii="仿宋" w:hAnsi="仿宋" w:eastAsia="仿宋" w:cs="仿宋"/>
                <w:color w:val="auto"/>
                <w:spacing w:val="10"/>
                <w:sz w:val="23"/>
                <w:szCs w:val="23"/>
                <w:highlight w:val="none"/>
              </w:rPr>
              <w:t>设</w:t>
            </w:r>
            <w:r>
              <w:rPr>
                <w:rFonts w:ascii="仿宋" w:hAnsi="仿宋" w:eastAsia="仿宋" w:cs="仿宋"/>
                <w:color w:val="auto"/>
                <w:spacing w:val="8"/>
                <w:sz w:val="23"/>
                <w:szCs w:val="23"/>
                <w:highlight w:val="none"/>
              </w:rPr>
              <w:t>项目的预算执行情况和决算。</w:t>
            </w:r>
          </w:p>
          <w:p>
            <w:pPr>
              <w:spacing w:before="313" w:line="482" w:lineRule="auto"/>
              <w:ind w:left="128" w:right="371" w:firstLine="464"/>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⑦</w:t>
            </w:r>
            <w:r>
              <w:rPr>
                <w:rFonts w:ascii="仿宋" w:hAnsi="仿宋" w:eastAsia="仿宋" w:cs="仿宋"/>
                <w:color w:val="auto"/>
                <w:spacing w:val="12"/>
                <w:sz w:val="23"/>
                <w:szCs w:val="23"/>
                <w:highlight w:val="none"/>
              </w:rPr>
              <w:t>县</w:t>
            </w:r>
            <w:r>
              <w:rPr>
                <w:rFonts w:ascii="仿宋" w:hAnsi="仿宋" w:eastAsia="仿宋" w:cs="仿宋"/>
                <w:color w:val="auto"/>
                <w:spacing w:val="7"/>
                <w:sz w:val="23"/>
                <w:szCs w:val="23"/>
                <w:highlight w:val="none"/>
              </w:rPr>
              <w:t>人民政府接收的国际组织和外国政府援助、</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贷款项目以及赠款项目的财务收支</w:t>
            </w:r>
            <w:r>
              <w:rPr>
                <w:rFonts w:ascii="仿宋" w:hAnsi="仿宋" w:eastAsia="仿宋" w:cs="仿宋"/>
                <w:color w:val="auto"/>
                <w:spacing w:val="7"/>
                <w:sz w:val="23"/>
                <w:szCs w:val="23"/>
                <w:highlight w:val="none"/>
              </w:rPr>
              <w:t>。</w:t>
            </w:r>
          </w:p>
          <w:p>
            <w:pPr>
              <w:spacing w:before="1" w:line="481" w:lineRule="auto"/>
              <w:ind w:left="122" w:right="568" w:firstLine="470"/>
              <w:rPr>
                <w:rFonts w:ascii="仿宋" w:hAnsi="仿宋" w:eastAsia="仿宋" w:cs="仿宋"/>
                <w:color w:val="auto"/>
                <w:sz w:val="23"/>
                <w:szCs w:val="23"/>
                <w:highlight w:val="none"/>
              </w:rPr>
            </w:pPr>
            <w:r>
              <w:rPr>
                <w:rFonts w:ascii="仿宋" w:hAnsi="仿宋" w:eastAsia="仿宋" w:cs="仿宋"/>
                <w:color w:val="auto"/>
                <w:spacing w:val="18"/>
                <w:sz w:val="23"/>
                <w:szCs w:val="23"/>
                <w:highlight w:val="none"/>
              </w:rPr>
              <w:t>⑧</w:t>
            </w:r>
            <w:r>
              <w:rPr>
                <w:rFonts w:ascii="仿宋" w:hAnsi="仿宋" w:eastAsia="仿宋" w:cs="仿宋"/>
                <w:color w:val="auto"/>
                <w:spacing w:val="12"/>
                <w:sz w:val="23"/>
                <w:szCs w:val="23"/>
                <w:highlight w:val="none"/>
              </w:rPr>
              <w:t>法</w:t>
            </w:r>
            <w:r>
              <w:rPr>
                <w:rFonts w:ascii="仿宋" w:hAnsi="仿宋" w:eastAsia="仿宋" w:cs="仿宋"/>
                <w:color w:val="auto"/>
                <w:spacing w:val="9"/>
                <w:sz w:val="23"/>
                <w:szCs w:val="23"/>
                <w:highlight w:val="none"/>
              </w:rPr>
              <w:t>律、法规规定应由县审计局审计的其他事</w:t>
            </w:r>
            <w:r>
              <w:rPr>
                <w:rFonts w:ascii="仿宋" w:hAnsi="仿宋" w:eastAsia="仿宋" w:cs="仿宋"/>
                <w:color w:val="auto"/>
                <w:sz w:val="23"/>
                <w:szCs w:val="23"/>
                <w:highlight w:val="none"/>
              </w:rPr>
              <w:t xml:space="preserve"> </w:t>
            </w:r>
            <w:r>
              <w:rPr>
                <w:rFonts w:ascii="仿宋" w:hAnsi="仿宋" w:eastAsia="仿宋" w:cs="仿宋"/>
                <w:color w:val="auto"/>
                <w:spacing w:val="-4"/>
                <w:sz w:val="23"/>
                <w:szCs w:val="23"/>
                <w:highlight w:val="none"/>
              </w:rPr>
              <w:t>项</w:t>
            </w:r>
            <w:r>
              <w:rPr>
                <w:rFonts w:ascii="仿宋" w:hAnsi="仿宋" w:eastAsia="仿宋" w:cs="仿宋"/>
                <w:color w:val="auto"/>
                <w:spacing w:val="-3"/>
                <w:sz w:val="23"/>
                <w:szCs w:val="23"/>
                <w:highlight w:val="none"/>
              </w:rPr>
              <w:t>。</w:t>
            </w:r>
          </w:p>
          <w:p>
            <w:pPr>
              <w:spacing w:before="2" w:line="481" w:lineRule="auto"/>
              <w:ind w:left="121" w:right="328" w:firstLine="474"/>
              <w:rPr>
                <w:rFonts w:ascii="仿宋" w:hAnsi="仿宋" w:eastAsia="仿宋" w:cs="仿宋"/>
                <w:color w:val="auto"/>
                <w:sz w:val="23"/>
                <w:szCs w:val="23"/>
                <w:highlight w:val="none"/>
              </w:rPr>
            </w:pPr>
            <w:r>
              <w:rPr>
                <w:rFonts w:ascii="仿宋" w:hAnsi="仿宋" w:eastAsia="仿宋" w:cs="仿宋"/>
                <w:color w:val="auto"/>
                <w:spacing w:val="10"/>
                <w:sz w:val="23"/>
                <w:szCs w:val="23"/>
                <w:highlight w:val="none"/>
              </w:rPr>
              <w:t>6</w:t>
            </w:r>
            <w:r>
              <w:rPr>
                <w:rFonts w:ascii="仿宋" w:hAnsi="仿宋" w:eastAsia="仿宋" w:cs="仿宋"/>
                <w:color w:val="auto"/>
                <w:spacing w:val="9"/>
                <w:sz w:val="23"/>
                <w:szCs w:val="23"/>
                <w:highlight w:val="none"/>
              </w:rPr>
              <w:t>.承担按规定对县管党政领导干部及依法属于县</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审</w:t>
            </w:r>
            <w:r>
              <w:rPr>
                <w:rFonts w:ascii="仿宋" w:hAnsi="仿宋" w:eastAsia="仿宋" w:cs="仿宋"/>
                <w:color w:val="auto"/>
                <w:spacing w:val="9"/>
                <w:sz w:val="23"/>
                <w:szCs w:val="23"/>
                <w:highlight w:val="none"/>
              </w:rPr>
              <w:t>计局审计监督对象的其他单位主要负责人实施经济</w:t>
            </w:r>
            <w:r>
              <w:rPr>
                <w:rFonts w:ascii="仿宋" w:hAnsi="仿宋" w:eastAsia="仿宋" w:cs="仿宋"/>
                <w:color w:val="auto"/>
                <w:sz w:val="23"/>
                <w:szCs w:val="23"/>
                <w:highlight w:val="none"/>
              </w:rPr>
              <w:t xml:space="preserve"> </w:t>
            </w:r>
            <w:r>
              <w:rPr>
                <w:rFonts w:ascii="仿宋" w:hAnsi="仿宋" w:eastAsia="仿宋" w:cs="仿宋"/>
                <w:color w:val="auto"/>
                <w:spacing w:val="9"/>
                <w:sz w:val="23"/>
                <w:szCs w:val="23"/>
                <w:highlight w:val="none"/>
              </w:rPr>
              <w:t>责任审计；协调各成员单位运用经济责任审计成果</w:t>
            </w:r>
            <w:r>
              <w:rPr>
                <w:rFonts w:ascii="仿宋" w:hAnsi="仿宋" w:eastAsia="仿宋" w:cs="仿宋"/>
                <w:color w:val="auto"/>
                <w:spacing w:val="6"/>
                <w:sz w:val="23"/>
                <w:szCs w:val="23"/>
                <w:highlight w:val="none"/>
              </w:rPr>
              <w:t>；</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指导全县经济责任审计工作。</w:t>
            </w:r>
          </w:p>
          <w:p>
            <w:pPr>
              <w:spacing w:before="3" w:line="481" w:lineRule="auto"/>
              <w:ind w:left="121" w:right="328" w:firstLine="478"/>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7.组织实施对国家财经法律、法规、规章、政</w:t>
            </w:r>
            <w:r>
              <w:rPr>
                <w:rFonts w:ascii="仿宋" w:hAnsi="仿宋" w:eastAsia="仿宋" w:cs="仿宋"/>
                <w:color w:val="auto"/>
                <w:spacing w:val="6"/>
                <w:sz w:val="23"/>
                <w:szCs w:val="23"/>
                <w:highlight w:val="none"/>
              </w:rPr>
              <w:t>策</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和</w:t>
            </w:r>
            <w:r>
              <w:rPr>
                <w:rFonts w:ascii="仿宋" w:hAnsi="仿宋" w:eastAsia="仿宋" w:cs="仿宋"/>
                <w:color w:val="auto"/>
                <w:spacing w:val="9"/>
                <w:sz w:val="23"/>
                <w:szCs w:val="23"/>
                <w:highlight w:val="none"/>
              </w:rPr>
              <w:t>宏观调控措施执行情况、财政预算管理或国有资产</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管</w:t>
            </w:r>
            <w:r>
              <w:rPr>
                <w:rFonts w:ascii="仿宋" w:hAnsi="仿宋" w:eastAsia="仿宋" w:cs="仿宋"/>
                <w:color w:val="auto"/>
                <w:spacing w:val="9"/>
                <w:sz w:val="23"/>
                <w:szCs w:val="23"/>
                <w:highlight w:val="none"/>
              </w:rPr>
              <w:t>理使用等与国家财政收支有关的特定事项进行专项</w:t>
            </w:r>
            <w:r>
              <w:rPr>
                <w:rFonts w:ascii="仿宋" w:hAnsi="仿宋" w:eastAsia="仿宋" w:cs="仿宋"/>
                <w:color w:val="auto"/>
                <w:sz w:val="23"/>
                <w:szCs w:val="23"/>
                <w:highlight w:val="none"/>
              </w:rPr>
              <w:t xml:space="preserve"> </w:t>
            </w:r>
            <w:r>
              <w:rPr>
                <w:rFonts w:ascii="仿宋" w:hAnsi="仿宋" w:eastAsia="仿宋" w:cs="仿宋"/>
                <w:color w:val="auto"/>
                <w:spacing w:val="5"/>
                <w:sz w:val="23"/>
                <w:szCs w:val="23"/>
                <w:highlight w:val="none"/>
              </w:rPr>
              <w:t>审计调查</w:t>
            </w:r>
            <w:r>
              <w:rPr>
                <w:rFonts w:ascii="仿宋" w:hAnsi="仿宋" w:eastAsia="仿宋" w:cs="仿宋"/>
                <w:color w:val="auto"/>
                <w:spacing w:val="4"/>
                <w:sz w:val="23"/>
                <w:szCs w:val="23"/>
                <w:highlight w:val="none"/>
              </w:rPr>
              <w:t>。</w:t>
            </w:r>
          </w:p>
          <w:p>
            <w:pPr>
              <w:spacing w:before="1" w:line="481" w:lineRule="auto"/>
              <w:ind w:left="122" w:right="328" w:firstLine="472"/>
              <w:rPr>
                <w:rFonts w:ascii="仿宋" w:hAnsi="仿宋" w:eastAsia="仿宋" w:cs="仿宋"/>
                <w:color w:val="auto"/>
                <w:sz w:val="23"/>
                <w:szCs w:val="23"/>
                <w:highlight w:val="none"/>
              </w:rPr>
            </w:pPr>
            <w:r>
              <w:rPr>
                <w:rFonts w:ascii="仿宋" w:hAnsi="仿宋" w:eastAsia="仿宋" w:cs="仿宋"/>
                <w:color w:val="auto"/>
                <w:spacing w:val="11"/>
                <w:sz w:val="23"/>
                <w:szCs w:val="23"/>
                <w:highlight w:val="none"/>
              </w:rPr>
              <w:t>8</w:t>
            </w:r>
            <w:r>
              <w:rPr>
                <w:rFonts w:ascii="仿宋" w:hAnsi="仿宋" w:eastAsia="仿宋" w:cs="仿宋"/>
                <w:color w:val="auto"/>
                <w:spacing w:val="9"/>
                <w:sz w:val="23"/>
                <w:szCs w:val="23"/>
                <w:highlight w:val="none"/>
              </w:rPr>
              <w:t>.负责市审计局授权的审计项目和专项审计调查</w:t>
            </w:r>
            <w:r>
              <w:rPr>
                <w:rFonts w:ascii="仿宋" w:hAnsi="仿宋" w:eastAsia="仿宋" w:cs="仿宋"/>
                <w:color w:val="auto"/>
                <w:sz w:val="23"/>
                <w:szCs w:val="23"/>
                <w:highlight w:val="none"/>
              </w:rPr>
              <w:t xml:space="preserve"> </w:t>
            </w:r>
            <w:r>
              <w:rPr>
                <w:rFonts w:ascii="仿宋" w:hAnsi="仿宋" w:eastAsia="仿宋" w:cs="仿宋"/>
                <w:color w:val="auto"/>
                <w:spacing w:val="11"/>
                <w:sz w:val="23"/>
                <w:szCs w:val="23"/>
                <w:highlight w:val="none"/>
              </w:rPr>
              <w:t>项</w:t>
            </w:r>
            <w:r>
              <w:rPr>
                <w:rFonts w:ascii="仿宋" w:hAnsi="仿宋" w:eastAsia="仿宋" w:cs="仿宋"/>
                <w:color w:val="auto"/>
                <w:spacing w:val="6"/>
                <w:sz w:val="23"/>
                <w:szCs w:val="23"/>
                <w:highlight w:val="none"/>
              </w:rPr>
              <w:t>目的组织实施。</w:t>
            </w:r>
          </w:p>
          <w:p>
            <w:pPr>
              <w:spacing w:before="6" w:line="481" w:lineRule="auto"/>
              <w:ind w:left="121" w:right="328" w:firstLine="473"/>
              <w:rPr>
                <w:rFonts w:ascii="仿宋" w:hAnsi="仿宋" w:eastAsia="仿宋" w:cs="仿宋"/>
                <w:color w:val="auto"/>
                <w:sz w:val="23"/>
                <w:szCs w:val="23"/>
                <w:highlight w:val="none"/>
              </w:rPr>
            </w:pPr>
            <w:r>
              <w:rPr>
                <w:rFonts w:ascii="仿宋" w:hAnsi="仿宋" w:eastAsia="仿宋" w:cs="仿宋"/>
                <w:color w:val="auto"/>
                <w:spacing w:val="11"/>
                <w:sz w:val="23"/>
                <w:szCs w:val="23"/>
                <w:highlight w:val="none"/>
              </w:rPr>
              <w:t>9</w:t>
            </w:r>
            <w:r>
              <w:rPr>
                <w:rFonts w:ascii="仿宋" w:hAnsi="仿宋" w:eastAsia="仿宋" w:cs="仿宋"/>
                <w:color w:val="auto"/>
                <w:spacing w:val="9"/>
                <w:sz w:val="23"/>
                <w:szCs w:val="23"/>
                <w:highlight w:val="none"/>
              </w:rPr>
              <w:t>.组织审计县本级政府以投资或融资为主的固定</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资</w:t>
            </w:r>
            <w:r>
              <w:rPr>
                <w:rFonts w:ascii="仿宋" w:hAnsi="仿宋" w:eastAsia="仿宋" w:cs="仿宋"/>
                <w:color w:val="auto"/>
                <w:spacing w:val="9"/>
                <w:sz w:val="23"/>
                <w:szCs w:val="23"/>
                <w:highlight w:val="none"/>
              </w:rPr>
              <w:t>产投资、施工企业的财务收支情况；负责对县本级</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政</w:t>
            </w:r>
            <w:r>
              <w:rPr>
                <w:rFonts w:ascii="仿宋" w:hAnsi="仿宋" w:eastAsia="仿宋" w:cs="仿宋"/>
                <w:color w:val="auto"/>
                <w:spacing w:val="9"/>
                <w:sz w:val="23"/>
                <w:szCs w:val="23"/>
                <w:highlight w:val="none"/>
              </w:rPr>
              <w:t>府以投资或融资为主的国家建设项目和县重点工程</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项</w:t>
            </w:r>
            <w:r>
              <w:rPr>
                <w:rFonts w:ascii="仿宋" w:hAnsi="仿宋" w:eastAsia="仿宋" w:cs="仿宋"/>
                <w:color w:val="auto"/>
                <w:spacing w:val="9"/>
                <w:sz w:val="23"/>
                <w:szCs w:val="23"/>
                <w:highlight w:val="none"/>
              </w:rPr>
              <w:t>目的概预算执行、决算以及资金来源和资金使用情</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况</w:t>
            </w:r>
            <w:r>
              <w:rPr>
                <w:rFonts w:ascii="仿宋" w:hAnsi="仿宋" w:eastAsia="仿宋" w:cs="仿宋"/>
                <w:color w:val="auto"/>
                <w:spacing w:val="9"/>
                <w:sz w:val="23"/>
                <w:szCs w:val="23"/>
                <w:highlight w:val="none"/>
              </w:rPr>
              <w:t>进行审计监督；负责对天易示范区及其所属单位、</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部</w:t>
            </w:r>
            <w:r>
              <w:rPr>
                <w:rFonts w:ascii="仿宋" w:hAnsi="仿宋" w:eastAsia="仿宋" w:cs="仿宋"/>
                <w:color w:val="auto"/>
                <w:spacing w:val="9"/>
                <w:sz w:val="23"/>
                <w:szCs w:val="23"/>
                <w:highlight w:val="none"/>
              </w:rPr>
              <w:t>门的财政财务收支、资金使用效益和资产、负债、</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损</w:t>
            </w:r>
            <w:r>
              <w:rPr>
                <w:rFonts w:ascii="仿宋" w:hAnsi="仿宋" w:eastAsia="仿宋" w:cs="仿宋"/>
                <w:color w:val="auto"/>
                <w:spacing w:val="8"/>
                <w:sz w:val="23"/>
                <w:szCs w:val="23"/>
                <w:highlight w:val="none"/>
              </w:rPr>
              <w:t>益的真实、合法进行审计监督。</w:t>
            </w:r>
          </w:p>
          <w:p>
            <w:pPr>
              <w:spacing w:before="1" w:line="481" w:lineRule="auto"/>
              <w:ind w:left="128" w:right="208" w:firstLine="483"/>
              <w:rPr>
                <w:rFonts w:ascii="仿宋" w:hAnsi="仿宋" w:eastAsia="仿宋" w:cs="仿宋"/>
                <w:color w:val="auto"/>
                <w:sz w:val="23"/>
                <w:szCs w:val="23"/>
                <w:highlight w:val="none"/>
              </w:rPr>
            </w:pPr>
            <w:r>
              <w:rPr>
                <w:rFonts w:ascii="仿宋" w:hAnsi="仿宋" w:eastAsia="仿宋" w:cs="仿宋"/>
                <w:color w:val="auto"/>
                <w:spacing w:val="12"/>
                <w:sz w:val="23"/>
                <w:szCs w:val="23"/>
                <w:highlight w:val="none"/>
              </w:rPr>
              <w:t>1</w:t>
            </w:r>
            <w:r>
              <w:rPr>
                <w:rFonts w:ascii="仿宋" w:hAnsi="仿宋" w:eastAsia="仿宋" w:cs="仿宋"/>
                <w:color w:val="auto"/>
                <w:spacing w:val="8"/>
                <w:sz w:val="23"/>
                <w:szCs w:val="23"/>
                <w:highlight w:val="none"/>
              </w:rPr>
              <w:t>0.检查审计决定执行情况，督促纠正和处理审计</w:t>
            </w:r>
            <w:r>
              <w:rPr>
                <w:rFonts w:ascii="仿宋" w:hAnsi="仿宋" w:eastAsia="仿宋" w:cs="仿宋"/>
                <w:color w:val="auto"/>
                <w:sz w:val="23"/>
                <w:szCs w:val="23"/>
                <w:highlight w:val="none"/>
              </w:rPr>
              <w:t xml:space="preserve"> </w:t>
            </w:r>
            <w:r>
              <w:rPr>
                <w:rFonts w:ascii="仿宋" w:hAnsi="仿宋" w:eastAsia="仿宋" w:cs="仿宋"/>
                <w:color w:val="auto"/>
                <w:spacing w:val="9"/>
                <w:sz w:val="23"/>
                <w:szCs w:val="23"/>
                <w:highlight w:val="none"/>
              </w:rPr>
              <w:t>发现的问题，依法办理被审计单位对审计决定提请行</w:t>
            </w:r>
          </w:p>
          <w:p>
            <w:pPr>
              <w:spacing w:before="1" w:line="231" w:lineRule="auto"/>
              <w:ind w:left="122"/>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政复议、行政诉讼或县人民政府裁决中的有关事项</w:t>
            </w:r>
            <w:r>
              <w:rPr>
                <w:rFonts w:ascii="仿宋" w:hAnsi="仿宋" w:eastAsia="仿宋" w:cs="仿宋"/>
                <w:color w:val="auto"/>
                <w:spacing w:val="5"/>
                <w:sz w:val="23"/>
                <w:szCs w:val="23"/>
                <w:highlight w:val="none"/>
              </w:rPr>
              <w:t>；</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8" w:hRule="atLeast"/>
        </w:trPr>
        <w:tc>
          <w:tcPr>
            <w:tcW w:w="1388" w:type="dxa"/>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80" w:line="230" w:lineRule="auto"/>
              <w:ind w:left="122"/>
              <w:rPr>
                <w:rFonts w:ascii="仿宋" w:hAnsi="仿宋" w:eastAsia="仿宋" w:cs="仿宋"/>
                <w:color w:val="auto"/>
                <w:sz w:val="23"/>
                <w:szCs w:val="23"/>
                <w:highlight w:val="none"/>
              </w:rPr>
            </w:pPr>
            <w:r>
              <w:rPr>
                <w:rFonts w:ascii="仿宋" w:hAnsi="仿宋" w:eastAsia="仿宋" w:cs="仿宋"/>
                <w:color w:val="auto"/>
                <w:spacing w:val="11"/>
                <w:sz w:val="23"/>
                <w:szCs w:val="23"/>
                <w:highlight w:val="none"/>
              </w:rPr>
              <w:t>协</w:t>
            </w:r>
            <w:r>
              <w:rPr>
                <w:rFonts w:ascii="仿宋" w:hAnsi="仿宋" w:eastAsia="仿宋" w:cs="仿宋"/>
                <w:color w:val="auto"/>
                <w:spacing w:val="8"/>
                <w:sz w:val="23"/>
                <w:szCs w:val="23"/>
                <w:highlight w:val="none"/>
              </w:rPr>
              <w:t>助配合有关部门查处相关案件。</w:t>
            </w:r>
          </w:p>
          <w:p>
            <w:pPr>
              <w:spacing w:before="312" w:line="482" w:lineRule="auto"/>
              <w:ind w:left="121" w:right="208" w:firstLine="490"/>
              <w:rPr>
                <w:rFonts w:ascii="仿宋" w:hAnsi="仿宋" w:eastAsia="仿宋" w:cs="仿宋"/>
                <w:color w:val="auto"/>
                <w:sz w:val="23"/>
                <w:szCs w:val="23"/>
                <w:highlight w:val="none"/>
              </w:rPr>
            </w:pPr>
            <w:r>
              <w:rPr>
                <w:rFonts w:ascii="仿宋" w:hAnsi="仿宋" w:eastAsia="仿宋" w:cs="仿宋"/>
                <w:color w:val="auto"/>
                <w:spacing w:val="12"/>
                <w:sz w:val="23"/>
                <w:szCs w:val="23"/>
                <w:highlight w:val="none"/>
              </w:rPr>
              <w:t>1</w:t>
            </w:r>
            <w:r>
              <w:rPr>
                <w:rFonts w:ascii="仿宋" w:hAnsi="仿宋" w:eastAsia="仿宋" w:cs="仿宋"/>
                <w:color w:val="auto"/>
                <w:spacing w:val="8"/>
                <w:sz w:val="23"/>
                <w:szCs w:val="23"/>
                <w:highlight w:val="none"/>
              </w:rPr>
              <w:t>1.指导和监督内部审计工作，核查社会审计机构</w:t>
            </w:r>
            <w:r>
              <w:rPr>
                <w:rFonts w:ascii="仿宋" w:hAnsi="仿宋" w:eastAsia="仿宋" w:cs="仿宋"/>
                <w:color w:val="auto"/>
                <w:sz w:val="23"/>
                <w:szCs w:val="23"/>
                <w:highlight w:val="none"/>
              </w:rPr>
              <w:t xml:space="preserve"> </w:t>
            </w:r>
            <w:r>
              <w:rPr>
                <w:rFonts w:ascii="仿宋" w:hAnsi="仿宋" w:eastAsia="仿宋" w:cs="仿宋"/>
                <w:color w:val="auto"/>
                <w:spacing w:val="15"/>
                <w:sz w:val="23"/>
                <w:szCs w:val="23"/>
                <w:highlight w:val="none"/>
              </w:rPr>
              <w:t>对</w:t>
            </w:r>
            <w:r>
              <w:rPr>
                <w:rFonts w:ascii="仿宋" w:hAnsi="仿宋" w:eastAsia="仿宋" w:cs="仿宋"/>
                <w:color w:val="auto"/>
                <w:spacing w:val="9"/>
                <w:sz w:val="23"/>
                <w:szCs w:val="23"/>
                <w:highlight w:val="none"/>
              </w:rPr>
              <w:t>依法属于审计监督对象的单位出具的相关审计报</w:t>
            </w:r>
            <w:r>
              <w:rPr>
                <w:rFonts w:ascii="仿宋" w:hAnsi="仿宋" w:eastAsia="仿宋" w:cs="仿宋"/>
                <w:color w:val="auto"/>
                <w:sz w:val="23"/>
                <w:szCs w:val="23"/>
                <w:highlight w:val="none"/>
              </w:rPr>
              <w:t xml:space="preserve">   </w:t>
            </w:r>
            <w:r>
              <w:rPr>
                <w:rFonts w:ascii="仿宋" w:hAnsi="仿宋" w:eastAsia="仿宋" w:cs="仿宋"/>
                <w:color w:val="auto"/>
                <w:spacing w:val="-3"/>
                <w:sz w:val="23"/>
                <w:szCs w:val="23"/>
                <w:highlight w:val="none"/>
              </w:rPr>
              <w:t>告。</w:t>
            </w:r>
          </w:p>
          <w:p>
            <w:pPr>
              <w:spacing w:before="2" w:line="481" w:lineRule="auto"/>
              <w:ind w:left="120" w:right="263" w:firstLine="491"/>
              <w:rPr>
                <w:rFonts w:ascii="仿宋" w:hAnsi="仿宋" w:eastAsia="仿宋" w:cs="仿宋"/>
                <w:color w:val="auto"/>
                <w:sz w:val="23"/>
                <w:szCs w:val="23"/>
                <w:highlight w:val="none"/>
              </w:rPr>
            </w:pPr>
            <w:r>
              <w:rPr>
                <w:rFonts w:ascii="仿宋" w:hAnsi="仿宋" w:eastAsia="仿宋" w:cs="仿宋"/>
                <w:color w:val="auto"/>
                <w:spacing w:val="6"/>
                <w:sz w:val="23"/>
                <w:szCs w:val="23"/>
                <w:highlight w:val="none"/>
              </w:rPr>
              <w:t>12.指导和推广信息技术在全县审计系统的应用</w:t>
            </w:r>
            <w:r>
              <w:rPr>
                <w:rFonts w:ascii="仿宋" w:hAnsi="仿宋" w:eastAsia="仿宋" w:cs="仿宋"/>
                <w:color w:val="auto"/>
                <w:spacing w:val="2"/>
                <w:sz w:val="23"/>
                <w:szCs w:val="23"/>
                <w:highlight w:val="none"/>
              </w:rPr>
              <w:t>，</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组</w:t>
            </w:r>
            <w:r>
              <w:rPr>
                <w:rFonts w:ascii="仿宋" w:hAnsi="仿宋" w:eastAsia="仿宋" w:cs="仿宋"/>
                <w:color w:val="auto"/>
                <w:spacing w:val="9"/>
                <w:sz w:val="23"/>
                <w:szCs w:val="23"/>
                <w:highlight w:val="none"/>
              </w:rPr>
              <w:t>织全县审计机关实施管理系统和现场审计系统的建</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设</w:t>
            </w:r>
            <w:r>
              <w:rPr>
                <w:rFonts w:ascii="仿宋" w:hAnsi="仿宋" w:eastAsia="仿宋" w:cs="仿宋"/>
                <w:color w:val="auto"/>
                <w:spacing w:val="7"/>
                <w:sz w:val="23"/>
                <w:szCs w:val="23"/>
                <w:highlight w:val="none"/>
              </w:rPr>
              <w:t>；组织审计专项培训。</w:t>
            </w:r>
          </w:p>
          <w:p>
            <w:pPr>
              <w:spacing w:line="310" w:lineRule="exact"/>
              <w:ind w:left="611"/>
              <w:rPr>
                <w:rFonts w:ascii="仿宋" w:hAnsi="仿宋" w:eastAsia="仿宋" w:cs="仿宋"/>
                <w:color w:val="auto"/>
                <w:sz w:val="23"/>
                <w:szCs w:val="23"/>
                <w:highlight w:val="none"/>
              </w:rPr>
            </w:pPr>
            <w:r>
              <w:rPr>
                <w:rFonts w:ascii="仿宋" w:hAnsi="仿宋" w:eastAsia="仿宋" w:cs="仿宋"/>
                <w:color w:val="auto"/>
                <w:spacing w:val="9"/>
                <w:position w:val="2"/>
                <w:sz w:val="23"/>
                <w:szCs w:val="23"/>
                <w:highlight w:val="none"/>
              </w:rPr>
              <w:t>1</w:t>
            </w:r>
            <w:r>
              <w:rPr>
                <w:rFonts w:ascii="仿宋" w:hAnsi="仿宋" w:eastAsia="仿宋" w:cs="仿宋"/>
                <w:color w:val="auto"/>
                <w:spacing w:val="7"/>
                <w:position w:val="2"/>
                <w:sz w:val="23"/>
                <w:szCs w:val="23"/>
                <w:highlight w:val="none"/>
              </w:rPr>
              <w:t>3.承办县人民政府交办的其他事项。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4" w:hRule="atLeast"/>
        </w:trPr>
        <w:tc>
          <w:tcPr>
            <w:tcW w:w="1388" w:type="dxa"/>
            <w:vAlign w:val="top"/>
          </w:tcPr>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7" w:lineRule="auto"/>
              <w:rPr>
                <w:rFonts w:ascii="Arial"/>
                <w:color w:val="auto"/>
                <w:sz w:val="21"/>
                <w:highlight w:val="none"/>
              </w:rPr>
            </w:pPr>
          </w:p>
          <w:p>
            <w:pPr>
              <w:spacing w:line="247" w:lineRule="auto"/>
              <w:rPr>
                <w:rFonts w:ascii="Arial"/>
                <w:color w:val="auto"/>
                <w:sz w:val="21"/>
                <w:highlight w:val="none"/>
              </w:rPr>
            </w:pPr>
          </w:p>
          <w:p>
            <w:pPr>
              <w:spacing w:line="247" w:lineRule="auto"/>
              <w:rPr>
                <w:rFonts w:ascii="Arial"/>
                <w:color w:val="auto"/>
                <w:sz w:val="21"/>
                <w:highlight w:val="none"/>
              </w:rPr>
            </w:pPr>
          </w:p>
          <w:p>
            <w:pPr>
              <w:spacing w:before="75" w:line="466" w:lineRule="auto"/>
              <w:ind w:left="471" w:right="211" w:hanging="241"/>
              <w:rPr>
                <w:rFonts w:ascii="仿宋" w:hAnsi="仿宋" w:eastAsia="仿宋" w:cs="仿宋"/>
                <w:color w:val="auto"/>
                <w:sz w:val="23"/>
                <w:szCs w:val="23"/>
                <w:highlight w:val="none"/>
              </w:rPr>
            </w:pPr>
            <w:r>
              <w:rPr>
                <w:rFonts w:ascii="仿宋" w:hAnsi="仿宋" w:eastAsia="仿宋" w:cs="仿宋"/>
                <w:color w:val="auto"/>
                <w:spacing w:val="5"/>
                <w:sz w:val="23"/>
                <w:szCs w:val="23"/>
                <w:highlight w:val="none"/>
              </w:rPr>
              <w:t>绩效完成</w:t>
            </w:r>
            <w:r>
              <w:rPr>
                <w:rFonts w:ascii="仿宋" w:hAnsi="仿宋" w:eastAsia="仿宋" w:cs="仿宋"/>
                <w:color w:val="auto"/>
                <w:sz w:val="23"/>
                <w:szCs w:val="23"/>
                <w:highlight w:val="none"/>
              </w:rPr>
              <w:t xml:space="preserve"> </w:t>
            </w:r>
            <w:r>
              <w:rPr>
                <w:rFonts w:ascii="仿宋" w:hAnsi="仿宋" w:eastAsia="仿宋" w:cs="仿宋"/>
                <w:color w:val="auto"/>
                <w:spacing w:val="-1"/>
                <w:sz w:val="23"/>
                <w:szCs w:val="23"/>
                <w:highlight w:val="none"/>
              </w:rPr>
              <w:t>情况</w:t>
            </w:r>
          </w:p>
        </w:tc>
        <w:tc>
          <w:tcPr>
            <w:tcW w:w="1696" w:type="dxa"/>
            <w:vAlign w:val="top"/>
          </w:tcPr>
          <w:p>
            <w:pPr>
              <w:spacing w:line="243"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line="244" w:lineRule="auto"/>
              <w:rPr>
                <w:rFonts w:ascii="Arial"/>
                <w:color w:val="auto"/>
                <w:sz w:val="21"/>
                <w:highlight w:val="none"/>
              </w:rPr>
            </w:pPr>
          </w:p>
          <w:p>
            <w:pPr>
              <w:spacing w:before="75" w:line="230" w:lineRule="auto"/>
              <w:ind w:left="140"/>
              <w:rPr>
                <w:rFonts w:ascii="仿宋" w:hAnsi="仿宋" w:eastAsia="仿宋" w:cs="仿宋"/>
                <w:color w:val="auto"/>
                <w:sz w:val="23"/>
                <w:szCs w:val="23"/>
                <w:highlight w:val="none"/>
              </w:rPr>
            </w:pPr>
            <w:r>
              <w:rPr>
                <w:rFonts w:ascii="仿宋" w:hAnsi="仿宋" w:eastAsia="仿宋" w:cs="仿宋"/>
                <w:color w:val="auto"/>
                <w:spacing w:val="8"/>
                <w:sz w:val="23"/>
                <w:szCs w:val="23"/>
                <w:highlight w:val="none"/>
              </w:rPr>
              <w:t>部</w:t>
            </w:r>
            <w:r>
              <w:rPr>
                <w:rFonts w:ascii="仿宋" w:hAnsi="仿宋" w:eastAsia="仿宋" w:cs="仿宋"/>
                <w:color w:val="auto"/>
                <w:spacing w:val="7"/>
                <w:sz w:val="23"/>
                <w:szCs w:val="23"/>
                <w:highlight w:val="none"/>
              </w:rPr>
              <w:t>门整体支出</w:t>
            </w:r>
          </w:p>
          <w:p>
            <w:pPr>
              <w:spacing w:before="289" w:line="231" w:lineRule="auto"/>
              <w:ind w:left="153"/>
              <w:rPr>
                <w:rFonts w:ascii="仿宋" w:hAnsi="仿宋" w:eastAsia="仿宋" w:cs="仿宋"/>
                <w:color w:val="auto"/>
                <w:sz w:val="23"/>
                <w:szCs w:val="23"/>
                <w:highlight w:val="none"/>
              </w:rPr>
            </w:pPr>
            <w:r>
              <w:rPr>
                <w:rFonts w:ascii="仿宋" w:hAnsi="仿宋" w:eastAsia="仿宋" w:cs="仿宋"/>
                <w:color w:val="auto"/>
                <w:spacing w:val="5"/>
                <w:sz w:val="23"/>
                <w:szCs w:val="23"/>
                <w:highlight w:val="none"/>
              </w:rPr>
              <w:t>管理和使用基</w:t>
            </w:r>
          </w:p>
          <w:p>
            <w:pPr>
              <w:spacing w:before="288" w:line="231" w:lineRule="auto"/>
              <w:ind w:left="500"/>
              <w:rPr>
                <w:rFonts w:ascii="仿宋" w:hAnsi="仿宋" w:eastAsia="仿宋" w:cs="仿宋"/>
                <w:color w:val="auto"/>
                <w:sz w:val="23"/>
                <w:szCs w:val="23"/>
                <w:highlight w:val="none"/>
              </w:rPr>
            </w:pPr>
            <w:r>
              <w:rPr>
                <w:rFonts w:ascii="仿宋" w:hAnsi="仿宋" w:eastAsia="仿宋" w:cs="仿宋"/>
                <w:color w:val="auto"/>
                <w:spacing w:val="5"/>
                <w:sz w:val="23"/>
                <w:szCs w:val="23"/>
                <w:highlight w:val="none"/>
              </w:rPr>
              <w:t>本</w:t>
            </w:r>
            <w:r>
              <w:rPr>
                <w:rFonts w:ascii="仿宋" w:hAnsi="仿宋" w:eastAsia="仿宋" w:cs="仿宋"/>
                <w:color w:val="auto"/>
                <w:spacing w:val="4"/>
                <w:sz w:val="23"/>
                <w:szCs w:val="23"/>
                <w:highlight w:val="none"/>
              </w:rPr>
              <w:t>情况</w:t>
            </w:r>
          </w:p>
        </w:tc>
        <w:tc>
          <w:tcPr>
            <w:tcW w:w="5959" w:type="dxa"/>
            <w:vAlign w:val="top"/>
          </w:tcPr>
          <w:p>
            <w:pPr>
              <w:spacing w:before="271" w:line="482" w:lineRule="auto"/>
              <w:ind w:left="120" w:right="328" w:firstLine="480"/>
              <w:rPr>
                <w:rFonts w:ascii="仿宋" w:hAnsi="仿宋" w:eastAsia="仿宋" w:cs="仿宋"/>
                <w:color w:val="auto"/>
                <w:sz w:val="23"/>
                <w:szCs w:val="23"/>
                <w:highlight w:val="none"/>
              </w:rPr>
            </w:pPr>
            <w:r>
              <w:rPr>
                <w:rFonts w:ascii="仿宋" w:hAnsi="仿宋" w:eastAsia="仿宋" w:cs="仿宋"/>
                <w:color w:val="auto"/>
                <w:spacing w:val="18"/>
                <w:sz w:val="23"/>
                <w:szCs w:val="23"/>
                <w:highlight w:val="none"/>
              </w:rPr>
              <w:t>始</w:t>
            </w:r>
            <w:r>
              <w:rPr>
                <w:rFonts w:ascii="仿宋" w:hAnsi="仿宋" w:eastAsia="仿宋" w:cs="仿宋"/>
                <w:color w:val="auto"/>
                <w:spacing w:val="10"/>
                <w:sz w:val="23"/>
                <w:szCs w:val="23"/>
                <w:highlight w:val="none"/>
              </w:rPr>
              <w:t>终认真贯彻执行《</w:t>
            </w:r>
            <w:r>
              <w:rPr>
                <w:rFonts w:hint="eastAsia" w:ascii="仿宋" w:hAnsi="仿宋" w:eastAsia="仿宋" w:cs="仿宋"/>
                <w:color w:val="auto"/>
                <w:spacing w:val="10"/>
                <w:sz w:val="23"/>
                <w:szCs w:val="23"/>
                <w:highlight w:val="none"/>
                <w:lang w:eastAsia="zh-CN"/>
              </w:rPr>
              <w:t>中华人民共和国会计法</w:t>
            </w:r>
            <w:r>
              <w:rPr>
                <w:rFonts w:ascii="仿宋" w:hAnsi="仿宋" w:eastAsia="仿宋" w:cs="仿宋"/>
                <w:color w:val="auto"/>
                <w:spacing w:val="10"/>
                <w:sz w:val="23"/>
                <w:szCs w:val="23"/>
                <w:highlight w:val="none"/>
              </w:rPr>
              <w:t>》、《</w:t>
            </w:r>
            <w:r>
              <w:rPr>
                <w:rFonts w:hint="eastAsia" w:ascii="仿宋" w:hAnsi="仿宋" w:eastAsia="仿宋" w:cs="仿宋"/>
                <w:color w:val="auto"/>
                <w:spacing w:val="10"/>
                <w:sz w:val="23"/>
                <w:szCs w:val="23"/>
                <w:highlight w:val="none"/>
                <w:lang w:eastAsia="zh-CN"/>
              </w:rPr>
              <w:t>中华人民共和国预算法</w:t>
            </w:r>
            <w:r>
              <w:rPr>
                <w:rFonts w:ascii="仿宋" w:hAnsi="仿宋" w:eastAsia="仿宋" w:cs="仿宋"/>
                <w:color w:val="auto"/>
                <w:spacing w:val="10"/>
                <w:sz w:val="23"/>
                <w:szCs w:val="23"/>
                <w:highlight w:val="none"/>
              </w:rPr>
              <w:t>》、</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w:t>
            </w:r>
            <w:r>
              <w:rPr>
                <w:rFonts w:ascii="仿宋" w:hAnsi="仿宋" w:eastAsia="仿宋" w:cs="仿宋"/>
                <w:color w:val="auto"/>
                <w:spacing w:val="9"/>
                <w:sz w:val="23"/>
                <w:szCs w:val="23"/>
                <w:highlight w:val="none"/>
              </w:rPr>
              <w:t>政府会计制度》等法律法规，各项经费支出严格按</w:t>
            </w:r>
            <w:r>
              <w:rPr>
                <w:rFonts w:ascii="仿宋" w:hAnsi="仿宋" w:eastAsia="仿宋" w:cs="仿宋"/>
                <w:color w:val="auto"/>
                <w:sz w:val="23"/>
                <w:szCs w:val="23"/>
                <w:highlight w:val="none"/>
              </w:rPr>
              <w:t xml:space="preserve"> </w:t>
            </w:r>
            <w:r>
              <w:rPr>
                <w:rFonts w:ascii="仿宋" w:hAnsi="仿宋" w:eastAsia="仿宋" w:cs="仿宋"/>
                <w:color w:val="auto"/>
                <w:spacing w:val="-1"/>
                <w:sz w:val="23"/>
                <w:szCs w:val="23"/>
                <w:highlight w:val="none"/>
              </w:rPr>
              <w:t>照政府采购、 国库集中支付等有关</w:t>
            </w:r>
            <w:r>
              <w:rPr>
                <w:rFonts w:ascii="仿宋" w:hAnsi="仿宋" w:eastAsia="仿宋" w:cs="仿宋"/>
                <w:color w:val="auto"/>
                <w:sz w:val="23"/>
                <w:szCs w:val="23"/>
                <w:highlight w:val="none"/>
              </w:rPr>
              <w:t xml:space="preserve">规定执行。 同时我 </w:t>
            </w:r>
            <w:r>
              <w:rPr>
                <w:rFonts w:ascii="仿宋" w:hAnsi="仿宋" w:eastAsia="仿宋" w:cs="仿宋"/>
                <w:color w:val="auto"/>
                <w:spacing w:val="16"/>
                <w:sz w:val="23"/>
                <w:szCs w:val="23"/>
                <w:highlight w:val="none"/>
              </w:rPr>
              <w:t>单</w:t>
            </w:r>
            <w:r>
              <w:rPr>
                <w:rFonts w:ascii="仿宋" w:hAnsi="仿宋" w:eastAsia="仿宋" w:cs="仿宋"/>
                <w:color w:val="auto"/>
                <w:spacing w:val="9"/>
                <w:sz w:val="23"/>
                <w:szCs w:val="23"/>
                <w:highlight w:val="none"/>
              </w:rPr>
              <w:t>位制定了《湘潭县审计局财务管理制度》，在项目</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资</w:t>
            </w:r>
            <w:r>
              <w:rPr>
                <w:rFonts w:ascii="仿宋" w:hAnsi="仿宋" w:eastAsia="仿宋" w:cs="仿宋"/>
                <w:color w:val="auto"/>
                <w:spacing w:val="9"/>
                <w:sz w:val="23"/>
                <w:szCs w:val="23"/>
                <w:highlight w:val="none"/>
              </w:rPr>
              <w:t>金管理和使用上，严格按照《湘潭县财政专项资金</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管</w:t>
            </w:r>
            <w:r>
              <w:rPr>
                <w:rFonts w:ascii="仿宋" w:hAnsi="仿宋" w:eastAsia="仿宋" w:cs="仿宋"/>
                <w:color w:val="auto"/>
                <w:spacing w:val="9"/>
                <w:sz w:val="23"/>
                <w:szCs w:val="23"/>
                <w:highlight w:val="none"/>
              </w:rPr>
              <w:t>理暂行办法》、《湘潭县审计局财务管理制度》的</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规</w:t>
            </w:r>
            <w:r>
              <w:rPr>
                <w:rFonts w:ascii="仿宋" w:hAnsi="仿宋" w:eastAsia="仿宋" w:cs="仿宋"/>
                <w:color w:val="auto"/>
                <w:spacing w:val="9"/>
                <w:sz w:val="23"/>
                <w:szCs w:val="23"/>
                <w:highlight w:val="none"/>
              </w:rPr>
              <w:t>定，在资金使用上坚持专款专用的原则，严格按预</w:t>
            </w:r>
            <w:r>
              <w:rPr>
                <w:rFonts w:ascii="仿宋" w:hAnsi="仿宋" w:eastAsia="仿宋" w:cs="仿宋"/>
                <w:color w:val="auto"/>
                <w:sz w:val="23"/>
                <w:szCs w:val="23"/>
                <w:highlight w:val="none"/>
              </w:rPr>
              <w:t xml:space="preserve"> </w:t>
            </w:r>
            <w:r>
              <w:rPr>
                <w:rFonts w:ascii="仿宋" w:hAnsi="仿宋" w:eastAsia="仿宋" w:cs="仿宋"/>
                <w:color w:val="auto"/>
                <w:spacing w:val="7"/>
                <w:sz w:val="23"/>
                <w:szCs w:val="23"/>
                <w:highlight w:val="none"/>
              </w:rPr>
              <w:t>算</w:t>
            </w:r>
            <w:r>
              <w:rPr>
                <w:rFonts w:ascii="仿宋" w:hAnsi="仿宋" w:eastAsia="仿宋" w:cs="仿宋"/>
                <w:color w:val="auto"/>
                <w:spacing w:val="4"/>
                <w:sz w:val="23"/>
                <w:szCs w:val="23"/>
                <w:highlight w:val="none"/>
              </w:rPr>
              <w:t>执行，项目资金建立专款专用、专项核算制度， 由</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计</w:t>
            </w:r>
            <w:r>
              <w:rPr>
                <w:rFonts w:ascii="仿宋" w:hAnsi="仿宋" w:eastAsia="仿宋" w:cs="仿宋"/>
                <w:color w:val="auto"/>
                <w:spacing w:val="9"/>
                <w:sz w:val="23"/>
                <w:szCs w:val="23"/>
                <w:highlight w:val="none"/>
              </w:rPr>
              <w:t>划财务股进行资金监管，做到了支出合法、合规，</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无</w:t>
            </w:r>
            <w:r>
              <w:rPr>
                <w:rFonts w:ascii="仿宋" w:hAnsi="仿宋" w:eastAsia="仿宋" w:cs="仿宋"/>
                <w:color w:val="auto"/>
                <w:spacing w:val="9"/>
                <w:sz w:val="23"/>
                <w:szCs w:val="23"/>
                <w:highlight w:val="none"/>
              </w:rPr>
              <w:t>虚列、截留、超标准支出情况；我单位制定了资产</w:t>
            </w:r>
            <w:r>
              <w:rPr>
                <w:rFonts w:ascii="仿宋" w:hAnsi="仿宋" w:eastAsia="仿宋" w:cs="仿宋"/>
                <w:color w:val="auto"/>
                <w:sz w:val="23"/>
                <w:szCs w:val="23"/>
                <w:highlight w:val="none"/>
              </w:rPr>
              <w:t xml:space="preserve"> </w:t>
            </w:r>
            <w:r>
              <w:rPr>
                <w:rFonts w:ascii="仿宋" w:hAnsi="仿宋" w:eastAsia="仿宋" w:cs="仿宋"/>
                <w:color w:val="auto"/>
                <w:spacing w:val="9"/>
                <w:sz w:val="23"/>
                <w:szCs w:val="23"/>
                <w:highlight w:val="none"/>
              </w:rPr>
              <w:t>管理制度，相关资产管理制度合法、合规、完整</w:t>
            </w:r>
            <w:r>
              <w:rPr>
                <w:rFonts w:ascii="仿宋" w:hAnsi="仿宋" w:eastAsia="仿宋" w:cs="仿宋"/>
                <w:color w:val="auto"/>
                <w:spacing w:val="5"/>
                <w:sz w:val="23"/>
                <w:szCs w:val="23"/>
                <w:highlight w:val="none"/>
              </w:rPr>
              <w:t>。</w:t>
            </w:r>
          </w:p>
          <w:p>
            <w:pPr>
              <w:spacing w:before="3" w:line="481" w:lineRule="auto"/>
              <w:ind w:left="123" w:right="328" w:firstLine="482"/>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这些相关制度，明确了经费审批权限及程序，经</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费</w:t>
            </w:r>
            <w:r>
              <w:rPr>
                <w:rFonts w:ascii="仿宋" w:hAnsi="仿宋" w:eastAsia="仿宋" w:cs="仿宋"/>
                <w:color w:val="auto"/>
                <w:spacing w:val="9"/>
                <w:sz w:val="23"/>
                <w:szCs w:val="23"/>
                <w:highlight w:val="none"/>
              </w:rPr>
              <w:t>预算、核算管理、资产购置与处置、财务监督等。</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在</w:t>
            </w:r>
            <w:r>
              <w:rPr>
                <w:rFonts w:ascii="仿宋" w:hAnsi="仿宋" w:eastAsia="仿宋" w:cs="仿宋"/>
                <w:color w:val="auto"/>
                <w:spacing w:val="9"/>
                <w:sz w:val="23"/>
                <w:szCs w:val="23"/>
                <w:highlight w:val="none"/>
              </w:rPr>
              <w:t>“三公”经费管理方面，规</w:t>
            </w:r>
            <w:bookmarkStart w:id="0" w:name="_GoBack"/>
            <w:r>
              <w:rPr>
                <w:rFonts w:ascii="仿宋" w:hAnsi="仿宋" w:eastAsia="仿宋" w:cs="仿宋"/>
                <w:color w:val="auto"/>
                <w:spacing w:val="9"/>
                <w:sz w:val="23"/>
                <w:szCs w:val="23"/>
                <w:highlight w:val="none"/>
              </w:rPr>
              <w:t>范</w:t>
            </w:r>
            <w:bookmarkEnd w:id="0"/>
            <w:r>
              <w:rPr>
                <w:rFonts w:ascii="仿宋" w:hAnsi="仿宋" w:eastAsia="仿宋" w:cs="仿宋"/>
                <w:color w:val="auto"/>
                <w:spacing w:val="9"/>
                <w:sz w:val="23"/>
                <w:szCs w:val="23"/>
                <w:highlight w:val="none"/>
              </w:rPr>
              <w:t>了公务接待的审批管</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理</w:t>
            </w:r>
            <w:r>
              <w:rPr>
                <w:rFonts w:ascii="仿宋" w:hAnsi="仿宋" w:eastAsia="仿宋" w:cs="仿宋"/>
                <w:color w:val="auto"/>
                <w:spacing w:val="12"/>
                <w:sz w:val="23"/>
                <w:szCs w:val="23"/>
                <w:highlight w:val="none"/>
              </w:rPr>
              <w:t>，</w:t>
            </w:r>
            <w:r>
              <w:rPr>
                <w:rFonts w:ascii="仿宋" w:hAnsi="仿宋" w:eastAsia="仿宋" w:cs="仿宋"/>
                <w:color w:val="auto"/>
                <w:spacing w:val="8"/>
                <w:sz w:val="23"/>
                <w:szCs w:val="23"/>
                <w:highlight w:val="none"/>
              </w:rPr>
              <w:t>较好地控制了行政运行成本。2021年部门整体支</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出1309.28万元，支出按支出性质分类为：基本支</w:t>
            </w:r>
            <w:r>
              <w:rPr>
                <w:rFonts w:ascii="仿宋" w:hAnsi="仿宋" w:eastAsia="仿宋" w:cs="仿宋"/>
                <w:color w:val="auto"/>
                <w:spacing w:val="7"/>
                <w:sz w:val="23"/>
                <w:szCs w:val="23"/>
                <w:highlight w:val="none"/>
              </w:rPr>
              <w:t>出</w:t>
            </w:r>
          </w:p>
          <w:p>
            <w:pPr>
              <w:spacing w:line="230" w:lineRule="auto"/>
              <w:ind w:left="131"/>
              <w:rPr>
                <w:rFonts w:ascii="仿宋" w:hAnsi="仿宋" w:eastAsia="仿宋" w:cs="仿宋"/>
                <w:color w:val="auto"/>
                <w:sz w:val="23"/>
                <w:szCs w:val="23"/>
                <w:highlight w:val="none"/>
              </w:rPr>
            </w:pPr>
            <w:r>
              <w:rPr>
                <w:rFonts w:ascii="仿宋" w:hAnsi="仿宋" w:eastAsia="仿宋" w:cs="仿宋"/>
                <w:color w:val="auto"/>
                <w:spacing w:val="-1"/>
                <w:sz w:val="23"/>
                <w:szCs w:val="23"/>
                <w:highlight w:val="none"/>
              </w:rPr>
              <w:t>1047.18万元 (其中：人员经费782.</w:t>
            </w:r>
            <w:r>
              <w:rPr>
                <w:rFonts w:ascii="仿宋" w:hAnsi="仿宋" w:eastAsia="仿宋" w:cs="仿宋"/>
                <w:color w:val="auto"/>
                <w:sz w:val="23"/>
                <w:szCs w:val="23"/>
                <w:highlight w:val="none"/>
              </w:rPr>
              <w:t>15万元，  日常公用</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8" w:hRule="atLeast"/>
        </w:trPr>
        <w:tc>
          <w:tcPr>
            <w:tcW w:w="1388" w:type="dxa"/>
            <w:vMerge w:val="restart"/>
            <w:tcBorders>
              <w:bottom w:val="nil"/>
            </w:tcBorders>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78" w:line="482" w:lineRule="auto"/>
              <w:ind w:left="118" w:right="208" w:firstLine="2"/>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经</w:t>
            </w:r>
            <w:r>
              <w:rPr>
                <w:rFonts w:ascii="仿宋" w:hAnsi="仿宋" w:eastAsia="仿宋" w:cs="仿宋"/>
                <w:color w:val="auto"/>
                <w:spacing w:val="9"/>
                <w:sz w:val="23"/>
                <w:szCs w:val="23"/>
                <w:highlight w:val="none"/>
              </w:rPr>
              <w:t>费</w:t>
            </w:r>
            <w:r>
              <w:rPr>
                <w:rFonts w:ascii="仿宋" w:hAnsi="仿宋" w:eastAsia="仿宋" w:cs="仿宋"/>
                <w:color w:val="auto"/>
                <w:spacing w:val="7"/>
                <w:sz w:val="23"/>
                <w:szCs w:val="23"/>
                <w:highlight w:val="none"/>
              </w:rPr>
              <w:t>265.03万元) ，项目支出262.1万元。支出按经济</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分</w:t>
            </w:r>
            <w:r>
              <w:rPr>
                <w:rFonts w:ascii="仿宋" w:hAnsi="仿宋" w:eastAsia="仿宋" w:cs="仿宋"/>
                <w:color w:val="auto"/>
                <w:spacing w:val="8"/>
                <w:sz w:val="23"/>
                <w:szCs w:val="23"/>
                <w:highlight w:val="none"/>
              </w:rPr>
              <w:t>类为：工资福利支出781.98万元，商品和服务支出</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50</w:t>
            </w:r>
            <w:r>
              <w:rPr>
                <w:rFonts w:ascii="仿宋" w:hAnsi="仿宋" w:eastAsia="仿宋" w:cs="仿宋"/>
                <w:color w:val="auto"/>
                <w:spacing w:val="13"/>
                <w:sz w:val="23"/>
                <w:szCs w:val="23"/>
                <w:highlight w:val="none"/>
              </w:rPr>
              <w:t>4</w:t>
            </w:r>
            <w:r>
              <w:rPr>
                <w:rFonts w:ascii="仿宋" w:hAnsi="仿宋" w:eastAsia="仿宋" w:cs="仿宋"/>
                <w:color w:val="auto"/>
                <w:spacing w:val="7"/>
                <w:sz w:val="23"/>
                <w:szCs w:val="23"/>
                <w:highlight w:val="none"/>
              </w:rPr>
              <w:t>.05万元，对个人和家庭的补助0.16万元，资本性</w:t>
            </w:r>
            <w:r>
              <w:rPr>
                <w:rFonts w:ascii="仿宋" w:hAnsi="仿宋" w:eastAsia="仿宋" w:cs="仿宋"/>
                <w:color w:val="auto"/>
                <w:sz w:val="23"/>
                <w:szCs w:val="23"/>
                <w:highlight w:val="none"/>
              </w:rPr>
              <w:t xml:space="preserve"> </w:t>
            </w:r>
            <w:r>
              <w:rPr>
                <w:rFonts w:ascii="仿宋" w:hAnsi="仿宋" w:eastAsia="仿宋" w:cs="仿宋"/>
                <w:color w:val="auto"/>
                <w:spacing w:val="10"/>
                <w:sz w:val="23"/>
                <w:szCs w:val="23"/>
                <w:highlight w:val="none"/>
              </w:rPr>
              <w:t>支</w:t>
            </w:r>
            <w:r>
              <w:rPr>
                <w:rFonts w:ascii="仿宋" w:hAnsi="仿宋" w:eastAsia="仿宋" w:cs="仿宋"/>
                <w:color w:val="auto"/>
                <w:spacing w:val="7"/>
                <w:sz w:val="23"/>
                <w:szCs w:val="23"/>
                <w:highlight w:val="none"/>
              </w:rPr>
              <w:t>出23.09万元。2021年“三公”经费支出15.29万</w:t>
            </w:r>
          </w:p>
          <w:p>
            <w:pPr>
              <w:spacing w:before="1" w:line="234" w:lineRule="auto"/>
              <w:ind w:left="125"/>
              <w:rPr>
                <w:rFonts w:ascii="仿宋" w:hAnsi="仿宋" w:eastAsia="仿宋" w:cs="仿宋"/>
                <w:color w:val="auto"/>
                <w:sz w:val="23"/>
                <w:szCs w:val="23"/>
                <w:highlight w:val="none"/>
              </w:rPr>
            </w:pPr>
            <w:r>
              <w:rPr>
                <w:rFonts w:ascii="仿宋" w:hAnsi="仿宋" w:eastAsia="仿宋" w:cs="仿宋"/>
                <w:color w:val="auto"/>
                <w:spacing w:val="-5"/>
                <w:sz w:val="23"/>
                <w:szCs w:val="23"/>
                <w:highlight w:val="none"/>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04" w:hRule="atLeast"/>
        </w:trPr>
        <w:tc>
          <w:tcPr>
            <w:tcW w:w="1388" w:type="dxa"/>
            <w:vMerge w:val="continue"/>
            <w:tcBorders>
              <w:top w:val="nil"/>
            </w:tcBorders>
            <w:vAlign w:val="top"/>
          </w:tcPr>
          <w:p>
            <w:pPr>
              <w:rPr>
                <w:rFonts w:ascii="Arial"/>
                <w:color w:val="auto"/>
                <w:sz w:val="21"/>
                <w:highlight w:val="none"/>
              </w:rPr>
            </w:pPr>
          </w:p>
        </w:tc>
        <w:tc>
          <w:tcPr>
            <w:tcW w:w="1696" w:type="dxa"/>
            <w:vAlign w:val="top"/>
          </w:tcPr>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2" w:lineRule="auto"/>
              <w:rPr>
                <w:rFonts w:ascii="Arial"/>
                <w:color w:val="auto"/>
                <w:sz w:val="21"/>
                <w:highlight w:val="none"/>
              </w:rPr>
            </w:pPr>
          </w:p>
          <w:p>
            <w:pPr>
              <w:spacing w:line="243" w:lineRule="auto"/>
              <w:rPr>
                <w:rFonts w:ascii="Arial"/>
                <w:color w:val="auto"/>
                <w:sz w:val="21"/>
                <w:highlight w:val="none"/>
              </w:rPr>
            </w:pPr>
          </w:p>
          <w:p>
            <w:pPr>
              <w:spacing w:line="243" w:lineRule="auto"/>
              <w:rPr>
                <w:rFonts w:ascii="Arial"/>
                <w:color w:val="auto"/>
                <w:sz w:val="21"/>
                <w:highlight w:val="none"/>
              </w:rPr>
            </w:pPr>
          </w:p>
          <w:p>
            <w:pPr>
              <w:spacing w:line="243" w:lineRule="auto"/>
              <w:rPr>
                <w:rFonts w:ascii="Arial"/>
                <w:color w:val="auto"/>
                <w:sz w:val="21"/>
                <w:highlight w:val="none"/>
              </w:rPr>
            </w:pPr>
          </w:p>
          <w:p>
            <w:pPr>
              <w:spacing w:line="243" w:lineRule="auto"/>
              <w:rPr>
                <w:rFonts w:ascii="Arial"/>
                <w:color w:val="auto"/>
                <w:sz w:val="21"/>
                <w:highlight w:val="none"/>
              </w:rPr>
            </w:pPr>
          </w:p>
          <w:p>
            <w:pPr>
              <w:spacing w:line="243" w:lineRule="auto"/>
              <w:rPr>
                <w:rFonts w:ascii="Arial"/>
                <w:color w:val="auto"/>
                <w:sz w:val="21"/>
                <w:highlight w:val="none"/>
              </w:rPr>
            </w:pPr>
          </w:p>
          <w:p>
            <w:pPr>
              <w:spacing w:line="243" w:lineRule="auto"/>
              <w:rPr>
                <w:rFonts w:ascii="Arial"/>
                <w:color w:val="auto"/>
                <w:sz w:val="21"/>
                <w:highlight w:val="none"/>
              </w:rPr>
            </w:pPr>
          </w:p>
          <w:p>
            <w:pPr>
              <w:spacing w:before="74" w:line="466" w:lineRule="auto"/>
              <w:ind w:left="624" w:right="127" w:hanging="481"/>
              <w:rPr>
                <w:rFonts w:ascii="仿宋" w:hAnsi="仿宋" w:eastAsia="仿宋" w:cs="仿宋"/>
                <w:color w:val="auto"/>
                <w:sz w:val="23"/>
                <w:szCs w:val="23"/>
                <w:highlight w:val="none"/>
              </w:rPr>
            </w:pPr>
            <w:r>
              <w:rPr>
                <w:rFonts w:ascii="仿宋" w:hAnsi="仿宋" w:eastAsia="仿宋" w:cs="仿宋"/>
                <w:color w:val="auto"/>
                <w:spacing w:val="10"/>
                <w:sz w:val="23"/>
                <w:szCs w:val="23"/>
                <w:highlight w:val="none"/>
              </w:rPr>
              <w:t>绩</w:t>
            </w:r>
            <w:r>
              <w:rPr>
                <w:rFonts w:ascii="仿宋" w:hAnsi="仿宋" w:eastAsia="仿宋" w:cs="仿宋"/>
                <w:color w:val="auto"/>
                <w:spacing w:val="6"/>
                <w:sz w:val="23"/>
                <w:szCs w:val="23"/>
                <w:highlight w:val="none"/>
              </w:rPr>
              <w:t>效目标完成</w:t>
            </w:r>
            <w:r>
              <w:rPr>
                <w:rFonts w:ascii="仿宋" w:hAnsi="仿宋" w:eastAsia="仿宋" w:cs="仿宋"/>
                <w:color w:val="auto"/>
                <w:sz w:val="23"/>
                <w:szCs w:val="23"/>
                <w:highlight w:val="none"/>
              </w:rPr>
              <w:t xml:space="preserve"> </w:t>
            </w:r>
            <w:r>
              <w:rPr>
                <w:rFonts w:ascii="仿宋" w:hAnsi="仿宋" w:eastAsia="仿宋" w:cs="仿宋"/>
                <w:color w:val="auto"/>
                <w:spacing w:val="-1"/>
                <w:sz w:val="23"/>
                <w:szCs w:val="23"/>
                <w:highlight w:val="none"/>
              </w:rPr>
              <w:t>情况</w:t>
            </w:r>
          </w:p>
        </w:tc>
        <w:tc>
          <w:tcPr>
            <w:tcW w:w="5959" w:type="dxa"/>
            <w:vAlign w:val="top"/>
          </w:tcPr>
          <w:p>
            <w:pPr>
              <w:spacing w:before="276" w:line="392" w:lineRule="exact"/>
              <w:ind w:left="605"/>
              <w:rPr>
                <w:rFonts w:ascii="仿宋" w:hAnsi="仿宋" w:eastAsia="仿宋" w:cs="仿宋"/>
                <w:color w:val="auto"/>
                <w:sz w:val="23"/>
                <w:szCs w:val="23"/>
                <w:highlight w:val="none"/>
              </w:rPr>
            </w:pPr>
            <w:r>
              <w:rPr>
                <w:rFonts w:ascii="仿宋" w:hAnsi="仿宋" w:eastAsia="仿宋" w:cs="仿宋"/>
                <w:color w:val="auto"/>
                <w:spacing w:val="9"/>
                <w:position w:val="3"/>
                <w:sz w:val="23"/>
                <w:szCs w:val="23"/>
                <w:highlight w:val="none"/>
              </w:rPr>
              <w:t>一、加强党建工作，凝心聚力抓好队</w:t>
            </w:r>
            <w:r>
              <w:rPr>
                <w:rFonts w:ascii="仿宋" w:hAnsi="仿宋" w:eastAsia="仿宋" w:cs="仿宋"/>
                <w:color w:val="auto"/>
                <w:spacing w:val="6"/>
                <w:position w:val="3"/>
                <w:sz w:val="23"/>
                <w:szCs w:val="23"/>
                <w:highlight w:val="none"/>
              </w:rPr>
              <w:t>伍</w:t>
            </w:r>
          </w:p>
          <w:p>
            <w:pPr>
              <w:spacing w:before="205" w:line="482" w:lineRule="auto"/>
              <w:ind w:left="123" w:right="213" w:firstLine="486"/>
              <w:rPr>
                <w:rFonts w:ascii="仿宋" w:hAnsi="仿宋" w:eastAsia="仿宋" w:cs="仿宋"/>
                <w:color w:val="auto"/>
                <w:sz w:val="23"/>
                <w:szCs w:val="23"/>
                <w:highlight w:val="none"/>
              </w:rPr>
            </w:pPr>
            <w:r>
              <w:rPr>
                <w:rFonts w:ascii="仿宋" w:hAnsi="仿宋" w:eastAsia="仿宋" w:cs="仿宋"/>
                <w:color w:val="auto"/>
                <w:spacing w:val="20"/>
                <w:sz w:val="23"/>
                <w:szCs w:val="23"/>
                <w:highlight w:val="none"/>
              </w:rPr>
              <w:t>我</w:t>
            </w:r>
            <w:r>
              <w:rPr>
                <w:rFonts w:ascii="仿宋" w:hAnsi="仿宋" w:eastAsia="仿宋" w:cs="仿宋"/>
                <w:color w:val="auto"/>
                <w:spacing w:val="14"/>
                <w:sz w:val="23"/>
                <w:szCs w:val="23"/>
                <w:highlight w:val="none"/>
              </w:rPr>
              <w:t>局深入践行市第十三次党代会提出的“六新”</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目</w:t>
            </w:r>
            <w:r>
              <w:rPr>
                <w:rFonts w:ascii="仿宋" w:hAnsi="仿宋" w:eastAsia="仿宋" w:cs="仿宋"/>
                <w:color w:val="auto"/>
                <w:spacing w:val="9"/>
                <w:sz w:val="23"/>
                <w:szCs w:val="23"/>
                <w:highlight w:val="none"/>
              </w:rPr>
              <w:t>标和</w:t>
            </w:r>
            <w:r>
              <w:rPr>
                <w:rFonts w:hint="eastAsia" w:ascii="仿宋" w:hAnsi="仿宋" w:eastAsia="仿宋" w:cs="仿宋"/>
                <w:color w:val="auto"/>
                <w:spacing w:val="9"/>
                <w:sz w:val="23"/>
                <w:szCs w:val="23"/>
                <w:highlight w:val="none"/>
              </w:rPr>
              <w:t>县第十三次党代会</w:t>
            </w:r>
            <w:r>
              <w:rPr>
                <w:rFonts w:ascii="仿宋" w:hAnsi="仿宋" w:eastAsia="仿宋" w:cs="仿宋"/>
                <w:color w:val="auto"/>
                <w:spacing w:val="9"/>
                <w:sz w:val="23"/>
                <w:szCs w:val="23"/>
                <w:highlight w:val="none"/>
              </w:rPr>
              <w:t>“三提一领”目标，坚定不移</w:t>
            </w:r>
            <w:r>
              <w:rPr>
                <w:rFonts w:ascii="仿宋" w:hAnsi="仿宋" w:eastAsia="仿宋" w:cs="仿宋"/>
                <w:color w:val="auto"/>
                <w:sz w:val="23"/>
                <w:szCs w:val="23"/>
                <w:highlight w:val="none"/>
              </w:rPr>
              <w:t xml:space="preserve"> </w:t>
            </w:r>
            <w:r>
              <w:rPr>
                <w:rFonts w:ascii="仿宋" w:hAnsi="仿宋" w:eastAsia="仿宋" w:cs="仿宋"/>
                <w:color w:val="auto"/>
                <w:spacing w:val="5"/>
                <w:sz w:val="23"/>
                <w:szCs w:val="23"/>
                <w:highlight w:val="none"/>
              </w:rPr>
              <w:t>推</w:t>
            </w:r>
            <w:r>
              <w:rPr>
                <w:rFonts w:ascii="仿宋" w:hAnsi="仿宋" w:eastAsia="仿宋" w:cs="仿宋"/>
                <w:color w:val="auto"/>
                <w:spacing w:val="4"/>
                <w:sz w:val="23"/>
                <w:szCs w:val="23"/>
                <w:highlight w:val="none"/>
              </w:rPr>
              <w:t>进全面从严治党， 以创建“三表率一模范机关”为</w:t>
            </w:r>
            <w:r>
              <w:rPr>
                <w:rFonts w:ascii="仿宋" w:hAnsi="仿宋" w:eastAsia="仿宋" w:cs="仿宋"/>
                <w:color w:val="auto"/>
                <w:sz w:val="23"/>
                <w:szCs w:val="23"/>
                <w:highlight w:val="none"/>
              </w:rPr>
              <w:t xml:space="preserve"> </w:t>
            </w:r>
            <w:r>
              <w:rPr>
                <w:rFonts w:ascii="仿宋" w:hAnsi="仿宋" w:eastAsia="仿宋" w:cs="仿宋"/>
                <w:color w:val="auto"/>
                <w:spacing w:val="-1"/>
                <w:sz w:val="23"/>
                <w:szCs w:val="23"/>
                <w:highlight w:val="none"/>
              </w:rPr>
              <w:t xml:space="preserve">目标， 以开展党史学习教育为重点， </w:t>
            </w:r>
            <w:r>
              <w:rPr>
                <w:rFonts w:ascii="仿宋" w:hAnsi="仿宋" w:eastAsia="仿宋" w:cs="仿宋"/>
                <w:color w:val="auto"/>
                <w:sz w:val="23"/>
                <w:szCs w:val="23"/>
                <w:highlight w:val="none"/>
              </w:rPr>
              <w:t xml:space="preserve">以“我为群众办 </w:t>
            </w:r>
            <w:r>
              <w:rPr>
                <w:rFonts w:ascii="仿宋" w:hAnsi="仿宋" w:eastAsia="仿宋" w:cs="仿宋"/>
                <w:color w:val="auto"/>
                <w:spacing w:val="14"/>
                <w:sz w:val="23"/>
                <w:szCs w:val="23"/>
                <w:highlight w:val="none"/>
              </w:rPr>
              <w:t>实</w:t>
            </w:r>
            <w:r>
              <w:rPr>
                <w:rFonts w:ascii="仿宋" w:hAnsi="仿宋" w:eastAsia="仿宋" w:cs="仿宋"/>
                <w:color w:val="auto"/>
                <w:spacing w:val="9"/>
                <w:sz w:val="23"/>
                <w:szCs w:val="23"/>
                <w:highlight w:val="none"/>
              </w:rPr>
              <w:t>事”实践活动为抓手，充分发挥党支部战斗堡垒和</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党</w:t>
            </w:r>
            <w:r>
              <w:rPr>
                <w:rFonts w:ascii="仿宋" w:hAnsi="仿宋" w:eastAsia="仿宋" w:cs="仿宋"/>
                <w:color w:val="auto"/>
                <w:spacing w:val="9"/>
                <w:sz w:val="23"/>
                <w:szCs w:val="23"/>
                <w:highlight w:val="none"/>
              </w:rPr>
              <w:t>员先锋模范作用，为审计工作科学发展提供了坚强</w:t>
            </w:r>
            <w:r>
              <w:rPr>
                <w:rFonts w:ascii="仿宋" w:hAnsi="仿宋" w:eastAsia="仿宋" w:cs="仿宋"/>
                <w:color w:val="auto"/>
                <w:sz w:val="23"/>
                <w:szCs w:val="23"/>
                <w:highlight w:val="none"/>
              </w:rPr>
              <w:t xml:space="preserve"> </w:t>
            </w:r>
            <w:r>
              <w:rPr>
                <w:rFonts w:ascii="仿宋" w:hAnsi="仿宋" w:eastAsia="仿宋" w:cs="仿宋"/>
                <w:color w:val="auto"/>
                <w:spacing w:val="7"/>
                <w:sz w:val="23"/>
                <w:szCs w:val="23"/>
                <w:highlight w:val="none"/>
              </w:rPr>
              <w:t>的</w:t>
            </w:r>
            <w:r>
              <w:rPr>
                <w:rFonts w:ascii="仿宋" w:hAnsi="仿宋" w:eastAsia="仿宋" w:cs="仿宋"/>
                <w:color w:val="auto"/>
                <w:spacing w:val="5"/>
                <w:sz w:val="23"/>
                <w:szCs w:val="23"/>
                <w:highlight w:val="none"/>
              </w:rPr>
              <w:t>组织保障。</w:t>
            </w:r>
          </w:p>
          <w:p>
            <w:pPr>
              <w:spacing w:before="1" w:line="231" w:lineRule="auto"/>
              <w:ind w:left="606"/>
              <w:rPr>
                <w:rFonts w:ascii="仿宋" w:hAnsi="仿宋" w:eastAsia="仿宋" w:cs="仿宋"/>
                <w:color w:val="auto"/>
                <w:sz w:val="23"/>
                <w:szCs w:val="23"/>
                <w:highlight w:val="none"/>
              </w:rPr>
            </w:pPr>
            <w:r>
              <w:rPr>
                <w:rFonts w:ascii="仿宋" w:hAnsi="仿宋" w:eastAsia="仿宋" w:cs="仿宋"/>
                <w:color w:val="auto"/>
                <w:spacing w:val="7"/>
                <w:sz w:val="23"/>
                <w:szCs w:val="23"/>
                <w:highlight w:val="none"/>
              </w:rPr>
              <w:t>( 一) 加强领导，严格责任落实。</w:t>
            </w:r>
          </w:p>
          <w:p>
            <w:pPr>
              <w:spacing w:before="306" w:line="482" w:lineRule="auto"/>
              <w:ind w:left="120" w:right="208" w:firstLine="485"/>
              <w:rPr>
                <w:rFonts w:ascii="仿宋" w:hAnsi="仿宋" w:eastAsia="仿宋" w:cs="仿宋"/>
                <w:color w:val="auto"/>
                <w:sz w:val="23"/>
                <w:szCs w:val="23"/>
                <w:highlight w:val="none"/>
              </w:rPr>
            </w:pPr>
            <w:r>
              <w:rPr>
                <w:rFonts w:ascii="仿宋" w:hAnsi="仿宋" w:eastAsia="仿宋" w:cs="仿宋"/>
                <w:color w:val="auto"/>
                <w:spacing w:val="12"/>
                <w:sz w:val="23"/>
                <w:szCs w:val="23"/>
                <w:highlight w:val="none"/>
              </w:rPr>
              <w:t>坚</w:t>
            </w:r>
            <w:r>
              <w:rPr>
                <w:rFonts w:ascii="仿宋" w:hAnsi="仿宋" w:eastAsia="仿宋" w:cs="仿宋"/>
                <w:color w:val="auto"/>
                <w:spacing w:val="10"/>
                <w:sz w:val="23"/>
                <w:szCs w:val="23"/>
                <w:highlight w:val="none"/>
              </w:rPr>
              <w:t>持局党组书记是履行党建工作的第一责任人，</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全</w:t>
            </w:r>
            <w:r>
              <w:rPr>
                <w:rFonts w:ascii="仿宋" w:hAnsi="仿宋" w:eastAsia="仿宋" w:cs="仿宋"/>
                <w:color w:val="auto"/>
                <w:spacing w:val="9"/>
                <w:sz w:val="23"/>
                <w:szCs w:val="23"/>
                <w:highlight w:val="none"/>
              </w:rPr>
              <w:t>面负责党建工作。年内组织局党组先后6次召开专题</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会</w:t>
            </w:r>
            <w:r>
              <w:rPr>
                <w:rFonts w:ascii="仿宋" w:hAnsi="仿宋" w:eastAsia="仿宋" w:cs="仿宋"/>
                <w:color w:val="auto"/>
                <w:spacing w:val="9"/>
                <w:sz w:val="23"/>
                <w:szCs w:val="23"/>
                <w:highlight w:val="none"/>
              </w:rPr>
              <w:t>议研究党建工作，坚持每月一次的局党组中心组学</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习</w:t>
            </w:r>
            <w:r>
              <w:rPr>
                <w:rFonts w:ascii="仿宋" w:hAnsi="仿宋" w:eastAsia="仿宋" w:cs="仿宋"/>
                <w:color w:val="auto"/>
                <w:spacing w:val="9"/>
                <w:sz w:val="23"/>
                <w:szCs w:val="23"/>
                <w:highlight w:val="none"/>
              </w:rPr>
              <w:t>，贯彻“党要管党、从严治党”的工作方针，制定</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了</w:t>
            </w:r>
            <w:r>
              <w:rPr>
                <w:rFonts w:ascii="仿宋" w:hAnsi="仿宋" w:eastAsia="仿宋" w:cs="仿宋"/>
                <w:color w:val="auto"/>
                <w:spacing w:val="14"/>
                <w:sz w:val="23"/>
                <w:szCs w:val="23"/>
                <w:highlight w:val="none"/>
              </w:rPr>
              <w:t>《</w:t>
            </w:r>
            <w:r>
              <w:rPr>
                <w:rFonts w:ascii="仿宋" w:hAnsi="仿宋" w:eastAsia="仿宋" w:cs="仿宋"/>
                <w:color w:val="auto"/>
                <w:spacing w:val="8"/>
                <w:sz w:val="23"/>
                <w:szCs w:val="23"/>
                <w:highlight w:val="none"/>
              </w:rPr>
              <w:t>中共湘潭县审计局党组2021年度落实党风廉政建</w:t>
            </w:r>
            <w:r>
              <w:rPr>
                <w:rFonts w:ascii="仿宋" w:hAnsi="仿宋" w:eastAsia="仿宋" w:cs="仿宋"/>
                <w:color w:val="auto"/>
                <w:spacing w:val="16"/>
                <w:sz w:val="23"/>
                <w:szCs w:val="23"/>
                <w:highlight w:val="none"/>
              </w:rPr>
              <w:t>设</w:t>
            </w:r>
            <w:r>
              <w:rPr>
                <w:rFonts w:ascii="仿宋" w:hAnsi="仿宋" w:eastAsia="仿宋" w:cs="仿宋"/>
                <w:color w:val="auto"/>
                <w:spacing w:val="14"/>
                <w:sz w:val="23"/>
                <w:szCs w:val="23"/>
                <w:highlight w:val="none"/>
              </w:rPr>
              <w:t>主</w:t>
            </w:r>
            <w:r>
              <w:rPr>
                <w:rFonts w:ascii="仿宋" w:hAnsi="仿宋" w:eastAsia="仿宋" w:cs="仿宋"/>
                <w:color w:val="auto"/>
                <w:spacing w:val="8"/>
                <w:sz w:val="23"/>
                <w:szCs w:val="23"/>
                <w:highlight w:val="none"/>
              </w:rPr>
              <w:t>体责任清单》《2021年县审计局党风廉政建设和</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反</w:t>
            </w:r>
            <w:r>
              <w:rPr>
                <w:rFonts w:ascii="仿宋" w:hAnsi="仿宋" w:eastAsia="仿宋" w:cs="仿宋"/>
                <w:color w:val="auto"/>
                <w:spacing w:val="9"/>
                <w:sz w:val="23"/>
                <w:szCs w:val="23"/>
                <w:highlight w:val="none"/>
              </w:rPr>
              <w:t>腐败工作计划》，把党建工作的各项工作任务分解</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到</w:t>
            </w:r>
            <w:r>
              <w:rPr>
                <w:rFonts w:ascii="仿宋" w:hAnsi="仿宋" w:eastAsia="仿宋" w:cs="仿宋"/>
                <w:color w:val="auto"/>
                <w:spacing w:val="9"/>
                <w:sz w:val="23"/>
                <w:szCs w:val="23"/>
                <w:highlight w:val="none"/>
              </w:rPr>
              <w:t>了责任领导、责任股室，形成了责任明确、领导有</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力</w:t>
            </w:r>
            <w:r>
              <w:rPr>
                <w:rFonts w:ascii="仿宋" w:hAnsi="仿宋" w:eastAsia="仿宋" w:cs="仿宋"/>
                <w:color w:val="auto"/>
                <w:spacing w:val="8"/>
                <w:sz w:val="23"/>
                <w:szCs w:val="23"/>
                <w:highlight w:val="none"/>
              </w:rPr>
              <w:t>、运转有序、保障到位的工作机制。</w:t>
            </w:r>
          </w:p>
          <w:p>
            <w:pPr>
              <w:spacing w:line="230" w:lineRule="auto"/>
              <w:ind w:left="606"/>
              <w:rPr>
                <w:rFonts w:ascii="仿宋" w:hAnsi="仿宋" w:eastAsia="仿宋" w:cs="仿宋"/>
                <w:color w:val="auto"/>
                <w:sz w:val="23"/>
                <w:szCs w:val="23"/>
                <w:highlight w:val="none"/>
              </w:rPr>
            </w:pPr>
            <w:r>
              <w:rPr>
                <w:rFonts w:ascii="仿宋" w:hAnsi="仿宋" w:eastAsia="仿宋" w:cs="仿宋"/>
                <w:color w:val="auto"/>
                <w:spacing w:val="15"/>
                <w:sz w:val="23"/>
                <w:szCs w:val="23"/>
                <w:highlight w:val="none"/>
              </w:rPr>
              <w:t>(二) 扎实推进党史学习教育</w:t>
            </w:r>
            <w:r>
              <w:rPr>
                <w:rFonts w:ascii="仿宋" w:hAnsi="仿宋" w:eastAsia="仿宋" w:cs="仿宋"/>
                <w:color w:val="auto"/>
                <w:spacing w:val="14"/>
                <w:sz w:val="23"/>
                <w:szCs w:val="23"/>
                <w:highlight w:val="none"/>
              </w:rPr>
              <w:t>。</w:t>
            </w:r>
          </w:p>
          <w:p>
            <w:pPr>
              <w:spacing w:before="313" w:line="228" w:lineRule="auto"/>
              <w:ind w:left="605"/>
              <w:rPr>
                <w:rFonts w:ascii="仿宋" w:hAnsi="仿宋" w:eastAsia="仿宋" w:cs="仿宋"/>
                <w:color w:val="auto"/>
                <w:sz w:val="23"/>
                <w:szCs w:val="23"/>
                <w:highlight w:val="none"/>
              </w:rPr>
            </w:pPr>
            <w:r>
              <w:rPr>
                <w:rFonts w:ascii="仿宋" w:hAnsi="仿宋" w:eastAsia="仿宋" w:cs="仿宋"/>
                <w:color w:val="auto"/>
                <w:spacing w:val="10"/>
                <w:sz w:val="23"/>
                <w:szCs w:val="23"/>
                <w:highlight w:val="none"/>
              </w:rPr>
              <w:t>成</w:t>
            </w:r>
            <w:r>
              <w:rPr>
                <w:rFonts w:ascii="仿宋" w:hAnsi="仿宋" w:eastAsia="仿宋" w:cs="仿宋"/>
                <w:color w:val="auto"/>
                <w:spacing w:val="9"/>
                <w:sz w:val="23"/>
                <w:szCs w:val="23"/>
                <w:highlight w:val="none"/>
              </w:rPr>
              <w:t>立党史学习教育工作领导小组，制定了《湘潭</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07" w:hRule="atLeast"/>
        </w:trPr>
        <w:tc>
          <w:tcPr>
            <w:tcW w:w="1388" w:type="dxa"/>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76" w:line="482" w:lineRule="auto"/>
              <w:ind w:left="121" w:right="208" w:firstLine="1"/>
              <w:rPr>
                <w:rFonts w:ascii="仿宋" w:hAnsi="仿宋" w:eastAsia="仿宋" w:cs="仿宋"/>
                <w:color w:val="auto"/>
                <w:sz w:val="23"/>
                <w:szCs w:val="23"/>
                <w:highlight w:val="none"/>
              </w:rPr>
            </w:pPr>
            <w:r>
              <w:rPr>
                <w:rFonts w:ascii="仿宋" w:hAnsi="仿宋" w:eastAsia="仿宋" w:cs="仿宋"/>
                <w:color w:val="auto"/>
                <w:spacing w:val="6"/>
                <w:sz w:val="23"/>
                <w:szCs w:val="23"/>
                <w:highlight w:val="none"/>
              </w:rPr>
              <w:t>县审计局党史</w:t>
            </w:r>
            <w:r>
              <w:rPr>
                <w:rFonts w:ascii="仿宋" w:hAnsi="仿宋" w:eastAsia="仿宋" w:cs="仿宋"/>
                <w:color w:val="auto"/>
                <w:spacing w:val="3"/>
                <w:sz w:val="23"/>
                <w:szCs w:val="23"/>
                <w:highlight w:val="none"/>
              </w:rPr>
              <w:t>学习教育实施方案》， 围绕“学史明</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理</w:t>
            </w:r>
            <w:r>
              <w:rPr>
                <w:rFonts w:ascii="仿宋" w:hAnsi="仿宋" w:eastAsia="仿宋" w:cs="仿宋"/>
                <w:color w:val="auto"/>
                <w:spacing w:val="9"/>
                <w:sz w:val="23"/>
                <w:szCs w:val="23"/>
                <w:highlight w:val="none"/>
              </w:rPr>
              <w:t>”“学史增信”“学史崇德”“学史力行”四个主</w:t>
            </w:r>
            <w:r>
              <w:rPr>
                <w:rFonts w:ascii="仿宋" w:hAnsi="仿宋" w:eastAsia="仿宋" w:cs="仿宋"/>
                <w:color w:val="auto"/>
                <w:sz w:val="23"/>
                <w:szCs w:val="23"/>
                <w:highlight w:val="none"/>
              </w:rPr>
              <w:t xml:space="preserve"> </w:t>
            </w:r>
            <w:r>
              <w:rPr>
                <w:rFonts w:ascii="仿宋" w:hAnsi="仿宋" w:eastAsia="仿宋" w:cs="仿宋"/>
                <w:color w:val="auto"/>
                <w:spacing w:val="9"/>
                <w:sz w:val="23"/>
                <w:szCs w:val="23"/>
                <w:highlight w:val="none"/>
              </w:rPr>
              <w:t>题组织全局党员干部集中学习5次，开展了3次专题</w:t>
            </w:r>
            <w:r>
              <w:rPr>
                <w:rFonts w:ascii="仿宋" w:hAnsi="仿宋" w:eastAsia="仿宋" w:cs="仿宋"/>
                <w:color w:val="auto"/>
                <w:spacing w:val="7"/>
                <w:sz w:val="23"/>
                <w:szCs w:val="23"/>
                <w:highlight w:val="none"/>
              </w:rPr>
              <w:t>学</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习</w:t>
            </w:r>
            <w:r>
              <w:rPr>
                <w:rFonts w:ascii="仿宋" w:hAnsi="仿宋" w:eastAsia="仿宋" w:cs="仿宋"/>
                <w:color w:val="auto"/>
                <w:spacing w:val="9"/>
                <w:sz w:val="23"/>
                <w:szCs w:val="23"/>
                <w:highlight w:val="none"/>
              </w:rPr>
              <w:t>研讨，到怀化芷江重走红军长征路缅怀先烈，印发6</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期</w:t>
            </w:r>
            <w:r>
              <w:rPr>
                <w:rFonts w:ascii="仿宋" w:hAnsi="仿宋" w:eastAsia="仿宋" w:cs="仿宋"/>
                <w:color w:val="auto"/>
                <w:spacing w:val="9"/>
                <w:sz w:val="23"/>
                <w:szCs w:val="23"/>
                <w:highlight w:val="none"/>
              </w:rPr>
              <w:t>《简报》，设立“学党史、悟思想、办实事、开新</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局</w:t>
            </w:r>
            <w:r>
              <w:rPr>
                <w:rFonts w:ascii="仿宋" w:hAnsi="仿宋" w:eastAsia="仿宋" w:cs="仿宋"/>
                <w:color w:val="auto"/>
                <w:spacing w:val="9"/>
                <w:sz w:val="23"/>
                <w:szCs w:val="23"/>
                <w:highlight w:val="none"/>
              </w:rPr>
              <w:t>”党史学习专栏定期更新学习教育动态信息、体会</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文</w:t>
            </w:r>
            <w:r>
              <w:rPr>
                <w:rFonts w:ascii="仿宋" w:hAnsi="仿宋" w:eastAsia="仿宋" w:cs="仿宋"/>
                <w:color w:val="auto"/>
                <w:spacing w:val="14"/>
                <w:sz w:val="23"/>
                <w:szCs w:val="23"/>
                <w:highlight w:val="none"/>
              </w:rPr>
              <w:t>章</w:t>
            </w:r>
            <w:r>
              <w:rPr>
                <w:rFonts w:ascii="仿宋" w:hAnsi="仿宋" w:eastAsia="仿宋" w:cs="仿宋"/>
                <w:color w:val="auto"/>
                <w:spacing w:val="8"/>
                <w:sz w:val="23"/>
                <w:szCs w:val="23"/>
                <w:highlight w:val="none"/>
              </w:rPr>
              <w:t>、交流学习情况，营造浓厚的学习氛围。</w:t>
            </w:r>
          </w:p>
          <w:p>
            <w:pPr>
              <w:spacing w:line="230" w:lineRule="auto"/>
              <w:ind w:left="606"/>
              <w:rPr>
                <w:rFonts w:ascii="仿宋" w:hAnsi="仿宋" w:eastAsia="仿宋" w:cs="仿宋"/>
                <w:color w:val="auto"/>
                <w:sz w:val="23"/>
                <w:szCs w:val="23"/>
                <w:highlight w:val="none"/>
              </w:rPr>
            </w:pPr>
            <w:r>
              <w:rPr>
                <w:rFonts w:ascii="仿宋" w:hAnsi="仿宋" w:eastAsia="仿宋" w:cs="仿宋"/>
                <w:color w:val="auto"/>
                <w:spacing w:val="15"/>
                <w:sz w:val="23"/>
                <w:szCs w:val="23"/>
                <w:highlight w:val="none"/>
              </w:rPr>
              <w:t>(三) 夯实机关支部基础建设</w:t>
            </w:r>
            <w:r>
              <w:rPr>
                <w:rFonts w:ascii="仿宋" w:hAnsi="仿宋" w:eastAsia="仿宋" w:cs="仿宋"/>
                <w:color w:val="auto"/>
                <w:spacing w:val="14"/>
                <w:sz w:val="23"/>
                <w:szCs w:val="23"/>
                <w:highlight w:val="none"/>
              </w:rPr>
              <w:t>。</w:t>
            </w:r>
          </w:p>
          <w:p>
            <w:pPr>
              <w:spacing w:before="307" w:line="482" w:lineRule="auto"/>
              <w:ind w:left="120" w:right="208" w:firstLine="480"/>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把</w:t>
            </w:r>
            <w:r>
              <w:rPr>
                <w:rFonts w:ascii="仿宋" w:hAnsi="仿宋" w:eastAsia="仿宋" w:cs="仿宋"/>
                <w:color w:val="auto"/>
                <w:spacing w:val="9"/>
                <w:sz w:val="23"/>
                <w:szCs w:val="23"/>
                <w:highlight w:val="none"/>
              </w:rPr>
              <w:t>党支部建设作为最重要的基本建设，突出抓基</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层</w:t>
            </w:r>
            <w:r>
              <w:rPr>
                <w:rFonts w:ascii="仿宋" w:hAnsi="仿宋" w:eastAsia="仿宋" w:cs="仿宋"/>
                <w:color w:val="auto"/>
                <w:spacing w:val="9"/>
                <w:sz w:val="23"/>
                <w:szCs w:val="23"/>
                <w:highlight w:val="none"/>
              </w:rPr>
              <w:t>、打基础，强功能、补短板，重创新、求实效。一</w:t>
            </w:r>
            <w:r>
              <w:rPr>
                <w:rFonts w:ascii="仿宋" w:hAnsi="仿宋" w:eastAsia="仿宋" w:cs="仿宋"/>
                <w:color w:val="auto"/>
                <w:sz w:val="23"/>
                <w:szCs w:val="23"/>
                <w:highlight w:val="none"/>
              </w:rPr>
              <w:t xml:space="preserve"> </w:t>
            </w:r>
            <w:r>
              <w:rPr>
                <w:rFonts w:ascii="仿宋" w:hAnsi="仿宋" w:eastAsia="仿宋" w:cs="仿宋"/>
                <w:color w:val="auto"/>
                <w:spacing w:val="11"/>
                <w:sz w:val="23"/>
                <w:szCs w:val="23"/>
                <w:highlight w:val="none"/>
              </w:rPr>
              <w:t>是</w:t>
            </w:r>
            <w:r>
              <w:rPr>
                <w:rFonts w:ascii="仿宋" w:hAnsi="仿宋" w:eastAsia="仿宋" w:cs="仿宋"/>
                <w:color w:val="auto"/>
                <w:spacing w:val="9"/>
                <w:sz w:val="23"/>
                <w:szCs w:val="23"/>
                <w:highlight w:val="none"/>
              </w:rPr>
              <w:t>严格落实党内生活制度。年内组织召开支部大会4</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次</w:t>
            </w:r>
            <w:r>
              <w:rPr>
                <w:rFonts w:ascii="仿宋" w:hAnsi="仿宋" w:eastAsia="仿宋" w:cs="仿宋"/>
                <w:color w:val="auto"/>
                <w:spacing w:val="8"/>
                <w:sz w:val="23"/>
                <w:szCs w:val="23"/>
                <w:highlight w:val="none"/>
              </w:rPr>
              <w:t>，支委会12次，党小组会12次，各级谈心谈话98人</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次</w:t>
            </w:r>
            <w:r>
              <w:rPr>
                <w:rFonts w:ascii="仿宋" w:hAnsi="仿宋" w:eastAsia="仿宋" w:cs="仿宋"/>
                <w:color w:val="auto"/>
                <w:spacing w:val="9"/>
                <w:sz w:val="23"/>
                <w:szCs w:val="23"/>
                <w:highlight w:val="none"/>
              </w:rPr>
              <w:t>。二是主题党日活动形式多样。组织党员干部到十</w:t>
            </w:r>
            <w:r>
              <w:rPr>
                <w:rFonts w:ascii="仿宋" w:hAnsi="仿宋" w:eastAsia="仿宋" w:cs="仿宋"/>
                <w:color w:val="auto"/>
                <w:sz w:val="23"/>
                <w:szCs w:val="23"/>
                <w:highlight w:val="none"/>
              </w:rPr>
              <w:t xml:space="preserve"> </w:t>
            </w:r>
            <w:r>
              <w:rPr>
                <w:rFonts w:ascii="仿宋" w:hAnsi="仿宋" w:eastAsia="仿宋" w:cs="仿宋"/>
                <w:color w:val="auto"/>
                <w:spacing w:val="15"/>
                <w:sz w:val="23"/>
                <w:szCs w:val="23"/>
                <w:highlight w:val="none"/>
              </w:rPr>
              <w:t>八</w:t>
            </w:r>
            <w:r>
              <w:rPr>
                <w:rFonts w:ascii="仿宋" w:hAnsi="仿宋" w:eastAsia="仿宋" w:cs="仿宋"/>
                <w:color w:val="auto"/>
                <w:spacing w:val="9"/>
                <w:sz w:val="23"/>
                <w:szCs w:val="23"/>
                <w:highlight w:val="none"/>
              </w:rPr>
              <w:t>洞村开展“永远跟党走”主题活动，重温入党誓</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词</w:t>
            </w:r>
            <w:r>
              <w:rPr>
                <w:rFonts w:ascii="仿宋" w:hAnsi="仿宋" w:eastAsia="仿宋" w:cs="仿宋"/>
                <w:color w:val="auto"/>
                <w:spacing w:val="9"/>
                <w:sz w:val="23"/>
                <w:szCs w:val="23"/>
                <w:highlight w:val="none"/>
              </w:rPr>
              <w:t>，接受精神洗礼，传承红色基因；邀请县委宣讲团</w:t>
            </w:r>
            <w:r>
              <w:rPr>
                <w:rFonts w:ascii="仿宋" w:hAnsi="仿宋" w:eastAsia="仿宋" w:cs="仿宋"/>
                <w:color w:val="auto"/>
                <w:sz w:val="23"/>
                <w:szCs w:val="23"/>
                <w:highlight w:val="none"/>
              </w:rPr>
              <w:t xml:space="preserve"> </w:t>
            </w:r>
            <w:r>
              <w:rPr>
                <w:rFonts w:ascii="仿宋" w:hAnsi="仿宋" w:eastAsia="仿宋" w:cs="仿宋"/>
                <w:color w:val="auto"/>
                <w:spacing w:val="7"/>
                <w:sz w:val="23"/>
                <w:szCs w:val="23"/>
                <w:highlight w:val="none"/>
              </w:rPr>
              <w:t>来</w:t>
            </w:r>
            <w:r>
              <w:rPr>
                <w:rFonts w:ascii="仿宋" w:hAnsi="仿宋" w:eastAsia="仿宋" w:cs="仿宋"/>
                <w:color w:val="auto"/>
                <w:spacing w:val="4"/>
                <w:sz w:val="23"/>
                <w:szCs w:val="23"/>
                <w:highlight w:val="none"/>
              </w:rPr>
              <w:t>局宣讲习近平总书记“七一 ”讲话精神。三是开展</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党</w:t>
            </w:r>
            <w:r>
              <w:rPr>
                <w:rFonts w:ascii="仿宋" w:hAnsi="仿宋" w:eastAsia="仿宋" w:cs="仿宋"/>
                <w:color w:val="auto"/>
                <w:spacing w:val="9"/>
                <w:sz w:val="23"/>
                <w:szCs w:val="23"/>
                <w:highlight w:val="none"/>
              </w:rPr>
              <w:t>员公开承诺、“党员先锋岗”评比活动；全年收缴</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党</w:t>
            </w:r>
            <w:r>
              <w:rPr>
                <w:rFonts w:ascii="仿宋" w:hAnsi="仿宋" w:eastAsia="仿宋" w:cs="仿宋"/>
                <w:color w:val="auto"/>
                <w:spacing w:val="11"/>
                <w:sz w:val="23"/>
                <w:szCs w:val="23"/>
                <w:highlight w:val="none"/>
              </w:rPr>
              <w:t>费</w:t>
            </w:r>
            <w:r>
              <w:rPr>
                <w:rFonts w:ascii="仿宋" w:hAnsi="仿宋" w:eastAsia="仿宋" w:cs="仿宋"/>
                <w:color w:val="auto"/>
                <w:spacing w:val="8"/>
                <w:sz w:val="23"/>
                <w:szCs w:val="23"/>
                <w:highlight w:val="none"/>
              </w:rPr>
              <w:t>10451元；加大对入党积极分子的培养和考察的力</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度，为支部发展增添后劲</w:t>
            </w:r>
            <w:r>
              <w:rPr>
                <w:rFonts w:ascii="仿宋" w:hAnsi="仿宋" w:eastAsia="仿宋" w:cs="仿宋"/>
                <w:color w:val="auto"/>
                <w:spacing w:val="6"/>
                <w:sz w:val="23"/>
                <w:szCs w:val="23"/>
                <w:highlight w:val="none"/>
              </w:rPr>
              <w:t>。</w:t>
            </w:r>
          </w:p>
          <w:p>
            <w:pPr>
              <w:spacing w:before="1" w:line="481" w:lineRule="auto"/>
              <w:ind w:left="124" w:right="568" w:firstLine="482"/>
              <w:rPr>
                <w:rFonts w:ascii="仿宋" w:hAnsi="仿宋" w:eastAsia="仿宋" w:cs="仿宋"/>
                <w:color w:val="auto"/>
                <w:sz w:val="23"/>
                <w:szCs w:val="23"/>
                <w:highlight w:val="none"/>
              </w:rPr>
            </w:pPr>
            <w:r>
              <w:rPr>
                <w:rFonts w:ascii="仿宋" w:hAnsi="仿宋" w:eastAsia="仿宋" w:cs="仿宋"/>
                <w:color w:val="auto"/>
                <w:spacing w:val="11"/>
                <w:sz w:val="23"/>
                <w:szCs w:val="23"/>
                <w:highlight w:val="none"/>
              </w:rPr>
              <w:t>(</w:t>
            </w:r>
            <w:r>
              <w:rPr>
                <w:rFonts w:ascii="仿宋" w:hAnsi="仿宋" w:eastAsia="仿宋" w:cs="仿宋"/>
                <w:color w:val="auto"/>
                <w:spacing w:val="8"/>
                <w:sz w:val="23"/>
                <w:szCs w:val="23"/>
                <w:highlight w:val="none"/>
              </w:rPr>
              <w:t xml:space="preserve"> 四) 切实开展好“我为群众办实事”实践活</w:t>
            </w:r>
            <w:r>
              <w:rPr>
                <w:rFonts w:ascii="仿宋" w:hAnsi="仿宋" w:eastAsia="仿宋" w:cs="仿宋"/>
                <w:color w:val="auto"/>
                <w:sz w:val="23"/>
                <w:szCs w:val="23"/>
                <w:highlight w:val="none"/>
              </w:rPr>
              <w:t xml:space="preserve"> </w:t>
            </w:r>
            <w:r>
              <w:rPr>
                <w:rFonts w:ascii="仿宋" w:hAnsi="仿宋" w:eastAsia="仿宋" w:cs="仿宋"/>
                <w:color w:val="auto"/>
                <w:spacing w:val="-5"/>
                <w:sz w:val="23"/>
                <w:szCs w:val="23"/>
                <w:highlight w:val="none"/>
              </w:rPr>
              <w:t>动</w:t>
            </w:r>
            <w:r>
              <w:rPr>
                <w:rFonts w:ascii="仿宋" w:hAnsi="仿宋" w:eastAsia="仿宋" w:cs="仿宋"/>
                <w:color w:val="auto"/>
                <w:spacing w:val="-4"/>
                <w:sz w:val="23"/>
                <w:szCs w:val="23"/>
                <w:highlight w:val="none"/>
              </w:rPr>
              <w:t>。</w:t>
            </w:r>
          </w:p>
          <w:p>
            <w:pPr>
              <w:spacing w:before="2" w:line="481" w:lineRule="auto"/>
              <w:ind w:left="101" w:right="328" w:firstLine="524"/>
              <w:rPr>
                <w:rFonts w:ascii="仿宋" w:hAnsi="仿宋" w:eastAsia="仿宋" w:cs="仿宋"/>
                <w:color w:val="auto"/>
                <w:sz w:val="23"/>
                <w:szCs w:val="23"/>
                <w:highlight w:val="none"/>
              </w:rPr>
            </w:pPr>
            <w:r>
              <w:rPr>
                <w:rFonts w:ascii="仿宋" w:hAnsi="仿宋" w:eastAsia="仿宋" w:cs="仿宋"/>
                <w:color w:val="auto"/>
                <w:spacing w:val="26"/>
                <w:sz w:val="23"/>
                <w:szCs w:val="23"/>
                <w:highlight w:val="none"/>
              </w:rPr>
              <w:t>围</w:t>
            </w:r>
            <w:r>
              <w:rPr>
                <w:rFonts w:ascii="仿宋" w:hAnsi="仿宋" w:eastAsia="仿宋" w:cs="仿宋"/>
                <w:color w:val="auto"/>
                <w:spacing w:val="14"/>
                <w:sz w:val="23"/>
                <w:szCs w:val="23"/>
                <w:highlight w:val="none"/>
              </w:rPr>
              <w:t>绕</w:t>
            </w:r>
            <w:r>
              <w:rPr>
                <w:rFonts w:ascii="仿宋" w:hAnsi="仿宋" w:eastAsia="仿宋" w:cs="仿宋"/>
                <w:color w:val="auto"/>
                <w:spacing w:val="13"/>
                <w:sz w:val="23"/>
                <w:szCs w:val="23"/>
                <w:highlight w:val="none"/>
              </w:rPr>
              <w:t>“企业解难”“群众排忧”“基层服务”</w:t>
            </w:r>
            <w:r>
              <w:rPr>
                <w:rFonts w:ascii="仿宋" w:hAnsi="仿宋" w:eastAsia="仿宋" w:cs="仿宋"/>
                <w:color w:val="auto"/>
                <w:sz w:val="23"/>
                <w:szCs w:val="23"/>
                <w:highlight w:val="none"/>
              </w:rPr>
              <w:t xml:space="preserve"> </w:t>
            </w:r>
            <w:r>
              <w:rPr>
                <w:rFonts w:ascii="仿宋" w:hAnsi="仿宋" w:eastAsia="仿宋" w:cs="仿宋"/>
                <w:color w:val="auto"/>
                <w:spacing w:val="5"/>
                <w:sz w:val="23"/>
                <w:szCs w:val="23"/>
                <w:highlight w:val="none"/>
              </w:rPr>
              <w:t>“乡村振兴”等方面，建立《 “我为群众办实事”</w:t>
            </w:r>
            <w:r>
              <w:rPr>
                <w:rFonts w:ascii="仿宋" w:hAnsi="仿宋" w:eastAsia="仿宋" w:cs="仿宋"/>
                <w:color w:val="auto"/>
                <w:spacing w:val="4"/>
                <w:sz w:val="23"/>
                <w:szCs w:val="23"/>
                <w:highlight w:val="none"/>
              </w:rPr>
              <w:t>实</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践</w:t>
            </w:r>
            <w:r>
              <w:rPr>
                <w:rFonts w:ascii="仿宋" w:hAnsi="仿宋" w:eastAsia="仿宋" w:cs="仿宋"/>
                <w:color w:val="auto"/>
                <w:spacing w:val="10"/>
                <w:sz w:val="23"/>
                <w:szCs w:val="23"/>
                <w:highlight w:val="none"/>
              </w:rPr>
              <w:t>活动重点责任清单》，局班子成员主动承办具体工</w:t>
            </w:r>
          </w:p>
          <w:p>
            <w:pPr>
              <w:spacing w:before="1" w:line="228" w:lineRule="auto"/>
              <w:ind w:left="125"/>
              <w:rPr>
                <w:rFonts w:ascii="仿宋" w:hAnsi="仿宋" w:eastAsia="仿宋" w:cs="仿宋"/>
                <w:color w:val="auto"/>
                <w:sz w:val="23"/>
                <w:szCs w:val="23"/>
                <w:highlight w:val="none"/>
              </w:rPr>
            </w:pPr>
            <w:r>
              <w:rPr>
                <w:rFonts w:ascii="仿宋" w:hAnsi="仿宋" w:eastAsia="仿宋" w:cs="仿宋"/>
                <w:color w:val="auto"/>
                <w:spacing w:val="12"/>
                <w:sz w:val="23"/>
                <w:szCs w:val="23"/>
                <w:highlight w:val="none"/>
              </w:rPr>
              <w:t>作</w:t>
            </w:r>
            <w:r>
              <w:rPr>
                <w:rFonts w:ascii="仿宋" w:hAnsi="仿宋" w:eastAsia="仿宋" w:cs="仿宋"/>
                <w:color w:val="auto"/>
                <w:spacing w:val="9"/>
                <w:sz w:val="23"/>
                <w:szCs w:val="23"/>
                <w:highlight w:val="none"/>
              </w:rPr>
              <w:t>，带领局机关党员干部，为园区企业统塑管业解决</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07" w:hRule="atLeast"/>
        </w:trPr>
        <w:tc>
          <w:tcPr>
            <w:tcW w:w="1388" w:type="dxa"/>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77" w:line="482" w:lineRule="auto"/>
              <w:ind w:left="121" w:right="208" w:firstLine="4"/>
              <w:rPr>
                <w:rFonts w:ascii="仿宋" w:hAnsi="仿宋" w:eastAsia="仿宋" w:cs="仿宋"/>
                <w:color w:val="auto"/>
                <w:sz w:val="23"/>
                <w:szCs w:val="23"/>
                <w:highlight w:val="none"/>
              </w:rPr>
            </w:pPr>
            <w:r>
              <w:rPr>
                <w:rFonts w:ascii="仿宋" w:hAnsi="仿宋" w:eastAsia="仿宋" w:cs="仿宋"/>
                <w:color w:val="auto"/>
                <w:spacing w:val="11"/>
                <w:sz w:val="23"/>
                <w:szCs w:val="23"/>
                <w:highlight w:val="none"/>
              </w:rPr>
              <w:t>污</w:t>
            </w:r>
            <w:r>
              <w:rPr>
                <w:rFonts w:ascii="仿宋" w:hAnsi="仿宋" w:eastAsia="仿宋" w:cs="仿宋"/>
                <w:color w:val="auto"/>
                <w:spacing w:val="9"/>
                <w:sz w:val="23"/>
                <w:szCs w:val="23"/>
                <w:highlight w:val="none"/>
              </w:rPr>
              <w:t>水管网破损、泄漏问题，到社区开展反电信诈骗知</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识</w:t>
            </w:r>
            <w:r>
              <w:rPr>
                <w:rFonts w:ascii="仿宋" w:hAnsi="仿宋" w:eastAsia="仿宋" w:cs="仿宋"/>
                <w:color w:val="auto"/>
                <w:spacing w:val="9"/>
                <w:sz w:val="23"/>
                <w:szCs w:val="23"/>
                <w:highlight w:val="none"/>
              </w:rPr>
              <w:t>宣传、普及防灾减灾知识等志愿服务活动;支持双联</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共</w:t>
            </w:r>
            <w:r>
              <w:rPr>
                <w:rFonts w:ascii="仿宋" w:hAnsi="仿宋" w:eastAsia="仿宋" w:cs="仿宋"/>
                <w:color w:val="auto"/>
                <w:spacing w:val="9"/>
                <w:sz w:val="23"/>
                <w:szCs w:val="23"/>
                <w:highlight w:val="none"/>
              </w:rPr>
              <w:t>建村村部阵地建设，下村入户走访慰问、爱心资助</w:t>
            </w:r>
            <w:r>
              <w:rPr>
                <w:rFonts w:ascii="仿宋" w:hAnsi="仿宋" w:eastAsia="仿宋" w:cs="仿宋"/>
                <w:color w:val="auto"/>
                <w:sz w:val="23"/>
                <w:szCs w:val="23"/>
                <w:highlight w:val="none"/>
              </w:rPr>
              <w:t xml:space="preserve"> </w:t>
            </w:r>
            <w:r>
              <w:rPr>
                <w:rFonts w:ascii="仿宋" w:hAnsi="仿宋" w:eastAsia="仿宋" w:cs="仿宋"/>
                <w:color w:val="auto"/>
                <w:spacing w:val="7"/>
                <w:sz w:val="23"/>
                <w:szCs w:val="23"/>
                <w:highlight w:val="none"/>
              </w:rPr>
              <w:t>贫</w:t>
            </w:r>
            <w:r>
              <w:rPr>
                <w:rFonts w:ascii="仿宋" w:hAnsi="仿宋" w:eastAsia="仿宋" w:cs="仿宋"/>
                <w:color w:val="auto"/>
                <w:spacing w:val="4"/>
                <w:sz w:val="23"/>
                <w:szCs w:val="23"/>
                <w:highlight w:val="none"/>
              </w:rPr>
              <w:t>困学生、“助残日 ”慰问残疾老党员等活动，共完</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成1</w:t>
            </w:r>
            <w:r>
              <w:rPr>
                <w:rFonts w:ascii="仿宋" w:hAnsi="仿宋" w:eastAsia="仿宋" w:cs="仿宋"/>
                <w:color w:val="auto"/>
                <w:spacing w:val="6"/>
                <w:sz w:val="23"/>
                <w:szCs w:val="23"/>
                <w:highlight w:val="none"/>
              </w:rPr>
              <w:t>7件实事工作，完结率100%。</w:t>
            </w:r>
          </w:p>
          <w:p>
            <w:pPr>
              <w:spacing w:line="228" w:lineRule="auto"/>
              <w:ind w:left="606"/>
              <w:rPr>
                <w:rFonts w:ascii="仿宋" w:hAnsi="仿宋" w:eastAsia="仿宋" w:cs="仿宋"/>
                <w:color w:val="auto"/>
                <w:sz w:val="23"/>
                <w:szCs w:val="23"/>
                <w:highlight w:val="none"/>
              </w:rPr>
            </w:pPr>
            <w:r>
              <w:rPr>
                <w:rFonts w:ascii="仿宋" w:hAnsi="仿宋" w:eastAsia="仿宋" w:cs="仿宋"/>
                <w:color w:val="auto"/>
                <w:spacing w:val="16"/>
                <w:sz w:val="23"/>
                <w:szCs w:val="23"/>
                <w:highlight w:val="none"/>
              </w:rPr>
              <w:t>(</w:t>
            </w:r>
            <w:r>
              <w:rPr>
                <w:rFonts w:ascii="仿宋" w:hAnsi="仿宋" w:eastAsia="仿宋" w:cs="仿宋"/>
                <w:color w:val="auto"/>
                <w:spacing w:val="14"/>
                <w:sz w:val="23"/>
                <w:szCs w:val="23"/>
                <w:highlight w:val="none"/>
              </w:rPr>
              <w:t>五) 严格落实意识形态工作责任制。</w:t>
            </w:r>
          </w:p>
          <w:p>
            <w:pPr>
              <w:spacing w:before="310" w:line="482" w:lineRule="auto"/>
              <w:ind w:left="121" w:right="208" w:firstLine="485"/>
              <w:rPr>
                <w:rFonts w:ascii="仿宋" w:hAnsi="仿宋" w:eastAsia="仿宋" w:cs="仿宋"/>
                <w:color w:val="auto"/>
                <w:sz w:val="23"/>
                <w:szCs w:val="23"/>
                <w:highlight w:val="none"/>
              </w:rPr>
            </w:pPr>
            <w:r>
              <w:rPr>
                <w:rFonts w:ascii="仿宋" w:hAnsi="仿宋" w:eastAsia="仿宋" w:cs="仿宋"/>
                <w:color w:val="auto"/>
                <w:spacing w:val="12"/>
                <w:sz w:val="23"/>
                <w:szCs w:val="23"/>
                <w:highlight w:val="none"/>
              </w:rPr>
              <w:t>全</w:t>
            </w:r>
            <w:r>
              <w:rPr>
                <w:rFonts w:ascii="仿宋" w:hAnsi="仿宋" w:eastAsia="仿宋" w:cs="仿宋"/>
                <w:color w:val="auto"/>
                <w:spacing w:val="8"/>
                <w:sz w:val="23"/>
                <w:szCs w:val="23"/>
                <w:highlight w:val="none"/>
              </w:rPr>
              <w:t>面贯彻落实《湘潭县党委 (党组) 意识形态工</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作</w:t>
            </w:r>
            <w:r>
              <w:rPr>
                <w:rFonts w:ascii="仿宋" w:hAnsi="仿宋" w:eastAsia="仿宋" w:cs="仿宋"/>
                <w:color w:val="auto"/>
                <w:spacing w:val="9"/>
                <w:sz w:val="23"/>
                <w:szCs w:val="23"/>
                <w:highlight w:val="none"/>
              </w:rPr>
              <w:t>责任制实施细则》，将意识形态工作纳入党组中心</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组</w:t>
            </w:r>
            <w:r>
              <w:rPr>
                <w:rFonts w:ascii="仿宋" w:hAnsi="仿宋" w:eastAsia="仿宋" w:cs="仿宋"/>
                <w:color w:val="auto"/>
                <w:spacing w:val="9"/>
                <w:sz w:val="23"/>
                <w:szCs w:val="23"/>
                <w:highlight w:val="none"/>
              </w:rPr>
              <w:t>学习的重要内容，坚持把学习宣传贯彻习近平新时</w:t>
            </w:r>
            <w:r>
              <w:rPr>
                <w:rFonts w:ascii="仿宋" w:hAnsi="仿宋" w:eastAsia="仿宋" w:cs="仿宋"/>
                <w:color w:val="auto"/>
                <w:spacing w:val="12"/>
                <w:sz w:val="23"/>
                <w:szCs w:val="23"/>
                <w:highlight w:val="none"/>
              </w:rPr>
              <w:t>代</w:t>
            </w:r>
            <w:r>
              <w:rPr>
                <w:rFonts w:ascii="仿宋" w:hAnsi="仿宋" w:eastAsia="仿宋" w:cs="仿宋"/>
                <w:color w:val="auto"/>
                <w:spacing w:val="9"/>
                <w:sz w:val="23"/>
                <w:szCs w:val="23"/>
                <w:highlight w:val="none"/>
              </w:rPr>
              <w:t>中国特色社会主义思想作为重中之重,切实做到一手</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抓</w:t>
            </w:r>
            <w:r>
              <w:rPr>
                <w:rFonts w:ascii="仿宋" w:hAnsi="仿宋" w:eastAsia="仿宋" w:cs="仿宋"/>
                <w:color w:val="auto"/>
                <w:spacing w:val="14"/>
                <w:sz w:val="23"/>
                <w:szCs w:val="23"/>
                <w:highlight w:val="none"/>
              </w:rPr>
              <w:t>审</w:t>
            </w:r>
            <w:r>
              <w:rPr>
                <w:rFonts w:ascii="仿宋" w:hAnsi="仿宋" w:eastAsia="仿宋" w:cs="仿宋"/>
                <w:color w:val="auto"/>
                <w:spacing w:val="8"/>
                <w:sz w:val="23"/>
                <w:szCs w:val="23"/>
                <w:highlight w:val="none"/>
              </w:rPr>
              <w:t>计工作，一手抓意识形态工作。2021年，局党组</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专</w:t>
            </w:r>
            <w:r>
              <w:rPr>
                <w:rFonts w:ascii="仿宋" w:hAnsi="仿宋" w:eastAsia="仿宋" w:cs="仿宋"/>
                <w:color w:val="auto"/>
                <w:spacing w:val="9"/>
                <w:sz w:val="23"/>
                <w:szCs w:val="23"/>
                <w:highlight w:val="none"/>
              </w:rPr>
              <w:t>题研究、部署意识形态工作2次，建立健全意识形态</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工</w:t>
            </w:r>
            <w:r>
              <w:rPr>
                <w:rFonts w:ascii="仿宋" w:hAnsi="仿宋" w:eastAsia="仿宋" w:cs="仿宋"/>
                <w:color w:val="auto"/>
                <w:spacing w:val="9"/>
                <w:sz w:val="23"/>
                <w:szCs w:val="23"/>
                <w:highlight w:val="none"/>
              </w:rPr>
              <w:t>作研判机制，开展了2次专题研判。适时掌握网络舆</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情</w:t>
            </w:r>
            <w:r>
              <w:rPr>
                <w:rFonts w:ascii="仿宋" w:hAnsi="仿宋" w:eastAsia="仿宋" w:cs="仿宋"/>
                <w:color w:val="auto"/>
                <w:spacing w:val="9"/>
                <w:sz w:val="23"/>
                <w:szCs w:val="23"/>
                <w:highlight w:val="none"/>
              </w:rPr>
              <w:t>，及时引导网民客观评判热点问题，全局干部职工</w:t>
            </w:r>
            <w:r>
              <w:rPr>
                <w:rFonts w:ascii="仿宋" w:hAnsi="仿宋" w:eastAsia="仿宋" w:cs="仿宋"/>
                <w:color w:val="auto"/>
                <w:sz w:val="23"/>
                <w:szCs w:val="23"/>
                <w:highlight w:val="none"/>
              </w:rPr>
              <w:t xml:space="preserve"> </w:t>
            </w:r>
            <w:r>
              <w:rPr>
                <w:rFonts w:ascii="仿宋" w:hAnsi="仿宋" w:eastAsia="仿宋" w:cs="仿宋"/>
                <w:color w:val="auto"/>
                <w:spacing w:val="17"/>
                <w:sz w:val="23"/>
                <w:szCs w:val="23"/>
                <w:highlight w:val="none"/>
              </w:rPr>
              <w:t>不</w:t>
            </w:r>
            <w:r>
              <w:rPr>
                <w:rFonts w:ascii="仿宋" w:hAnsi="仿宋" w:eastAsia="仿宋" w:cs="仿宋"/>
                <w:color w:val="auto"/>
                <w:spacing w:val="10"/>
                <w:sz w:val="23"/>
                <w:szCs w:val="23"/>
                <w:highlight w:val="none"/>
              </w:rPr>
              <w:t>信谣、不传谣，全年对外宣传管理到位，在网络、</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报刊等媒体上没有负面新闻。</w:t>
            </w:r>
          </w:p>
          <w:p>
            <w:pPr>
              <w:spacing w:line="228" w:lineRule="auto"/>
              <w:ind w:left="606"/>
              <w:rPr>
                <w:rFonts w:ascii="仿宋" w:hAnsi="仿宋" w:eastAsia="仿宋" w:cs="仿宋"/>
                <w:color w:val="auto"/>
                <w:sz w:val="23"/>
                <w:szCs w:val="23"/>
                <w:highlight w:val="none"/>
              </w:rPr>
            </w:pPr>
            <w:r>
              <w:rPr>
                <w:rFonts w:ascii="仿宋" w:hAnsi="仿宋" w:eastAsia="仿宋" w:cs="仿宋"/>
                <w:color w:val="auto"/>
                <w:spacing w:val="15"/>
                <w:sz w:val="23"/>
                <w:szCs w:val="23"/>
                <w:highlight w:val="none"/>
              </w:rPr>
              <w:t>(六) 高度重视安全生产工作</w:t>
            </w:r>
            <w:r>
              <w:rPr>
                <w:rFonts w:ascii="仿宋" w:hAnsi="仿宋" w:eastAsia="仿宋" w:cs="仿宋"/>
                <w:color w:val="auto"/>
                <w:spacing w:val="14"/>
                <w:sz w:val="23"/>
                <w:szCs w:val="23"/>
                <w:highlight w:val="none"/>
              </w:rPr>
              <w:t>。</w:t>
            </w:r>
          </w:p>
          <w:p>
            <w:pPr>
              <w:spacing w:before="312" w:line="482" w:lineRule="auto"/>
              <w:ind w:left="101" w:right="328" w:firstLine="504"/>
              <w:rPr>
                <w:rFonts w:ascii="仿宋" w:hAnsi="仿宋" w:eastAsia="仿宋" w:cs="仿宋"/>
                <w:color w:val="auto"/>
                <w:sz w:val="23"/>
                <w:szCs w:val="23"/>
                <w:highlight w:val="none"/>
              </w:rPr>
            </w:pPr>
            <w:r>
              <w:rPr>
                <w:rFonts w:ascii="仿宋" w:hAnsi="仿宋" w:eastAsia="仿宋" w:cs="仿宋"/>
                <w:color w:val="auto"/>
                <w:spacing w:val="10"/>
                <w:sz w:val="23"/>
                <w:szCs w:val="23"/>
                <w:highlight w:val="none"/>
              </w:rPr>
              <w:t>一</w:t>
            </w:r>
            <w:r>
              <w:rPr>
                <w:rFonts w:ascii="仿宋" w:hAnsi="仿宋" w:eastAsia="仿宋" w:cs="仿宋"/>
                <w:color w:val="auto"/>
                <w:spacing w:val="9"/>
                <w:sz w:val="23"/>
                <w:szCs w:val="23"/>
                <w:highlight w:val="none"/>
              </w:rPr>
              <w:t>是切实加强组织领导，成立局安全生产工作领</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导</w:t>
            </w:r>
            <w:r>
              <w:rPr>
                <w:rFonts w:ascii="仿宋" w:hAnsi="仿宋" w:eastAsia="仿宋" w:cs="仿宋"/>
                <w:color w:val="auto"/>
                <w:spacing w:val="10"/>
                <w:sz w:val="23"/>
                <w:szCs w:val="23"/>
                <w:highlight w:val="none"/>
              </w:rPr>
              <w:t>小组，将安全生产与审计工作同安排同部署，开展</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w:t>
            </w:r>
            <w:r>
              <w:rPr>
                <w:rFonts w:ascii="仿宋" w:hAnsi="仿宋" w:eastAsia="仿宋" w:cs="仿宋"/>
                <w:color w:val="auto"/>
                <w:spacing w:val="10"/>
                <w:sz w:val="23"/>
                <w:szCs w:val="23"/>
                <w:highlight w:val="none"/>
              </w:rPr>
              <w:t>安全生产月”活动，定期检查、督促局机关的安全</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隐</w:t>
            </w:r>
            <w:r>
              <w:rPr>
                <w:rFonts w:ascii="仿宋" w:hAnsi="仿宋" w:eastAsia="仿宋" w:cs="仿宋"/>
                <w:color w:val="auto"/>
                <w:spacing w:val="10"/>
                <w:sz w:val="23"/>
                <w:szCs w:val="23"/>
                <w:highlight w:val="none"/>
              </w:rPr>
              <w:t>患排查；二是深入开展安全生产宣传教育工作，及</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时</w:t>
            </w:r>
            <w:r>
              <w:rPr>
                <w:rFonts w:ascii="仿宋" w:hAnsi="仿宋" w:eastAsia="仿宋" w:cs="仿宋"/>
                <w:color w:val="auto"/>
                <w:spacing w:val="10"/>
                <w:sz w:val="23"/>
                <w:szCs w:val="23"/>
                <w:highlight w:val="none"/>
              </w:rPr>
              <w:t>将上级关于安全生产工作的文件及会议精神传达给</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每</w:t>
            </w:r>
            <w:r>
              <w:rPr>
                <w:rFonts w:ascii="仿宋" w:hAnsi="仿宋" w:eastAsia="仿宋" w:cs="仿宋"/>
                <w:color w:val="auto"/>
                <w:spacing w:val="10"/>
                <w:sz w:val="23"/>
                <w:szCs w:val="23"/>
                <w:highlight w:val="none"/>
              </w:rPr>
              <w:t>位干部职工，重点抓好节假日重点时节的值班执</w:t>
            </w:r>
            <w:r>
              <w:rPr>
                <w:rFonts w:ascii="仿宋" w:hAnsi="仿宋" w:eastAsia="仿宋" w:cs="仿宋"/>
                <w:color w:val="auto"/>
                <w:sz w:val="23"/>
                <w:szCs w:val="23"/>
                <w:highlight w:val="none"/>
              </w:rPr>
              <w:t xml:space="preserve">  </w:t>
            </w:r>
            <w:r>
              <w:rPr>
                <w:rFonts w:ascii="仿宋" w:hAnsi="仿宋" w:eastAsia="仿宋" w:cs="仿宋"/>
                <w:color w:val="auto"/>
                <w:spacing w:val="7"/>
                <w:sz w:val="23"/>
                <w:szCs w:val="23"/>
                <w:highlight w:val="none"/>
              </w:rPr>
              <w:t>勤。</w:t>
            </w:r>
          </w:p>
          <w:p>
            <w:pPr>
              <w:spacing w:line="230" w:lineRule="auto"/>
              <w:ind w:left="606"/>
              <w:rPr>
                <w:rFonts w:ascii="仿宋" w:hAnsi="仿宋" w:eastAsia="仿宋" w:cs="仿宋"/>
                <w:color w:val="auto"/>
                <w:sz w:val="23"/>
                <w:szCs w:val="23"/>
                <w:highlight w:val="none"/>
              </w:rPr>
            </w:pPr>
            <w:r>
              <w:rPr>
                <w:rFonts w:ascii="仿宋" w:hAnsi="仿宋" w:eastAsia="仿宋" w:cs="仿宋"/>
                <w:color w:val="auto"/>
                <w:spacing w:val="24"/>
                <w:sz w:val="23"/>
                <w:szCs w:val="23"/>
                <w:highlight w:val="none"/>
              </w:rPr>
              <w:t>(</w:t>
            </w:r>
            <w:r>
              <w:rPr>
                <w:rFonts w:ascii="仿宋" w:hAnsi="仿宋" w:eastAsia="仿宋" w:cs="仿宋"/>
                <w:color w:val="auto"/>
                <w:spacing w:val="15"/>
                <w:sz w:val="23"/>
                <w:szCs w:val="23"/>
                <w:highlight w:val="none"/>
              </w:rPr>
              <w:t>七) 积极应对疫情防控。</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07" w:hRule="atLeast"/>
        </w:trPr>
        <w:tc>
          <w:tcPr>
            <w:tcW w:w="1388" w:type="dxa"/>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75" w:line="482" w:lineRule="auto"/>
              <w:ind w:left="120" w:right="328" w:firstLine="511"/>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由</w:t>
            </w:r>
            <w:r>
              <w:rPr>
                <w:rFonts w:ascii="仿宋" w:hAnsi="仿宋" w:eastAsia="仿宋" w:cs="仿宋"/>
                <w:color w:val="auto"/>
                <w:spacing w:val="13"/>
                <w:sz w:val="23"/>
                <w:szCs w:val="23"/>
                <w:highlight w:val="none"/>
              </w:rPr>
              <w:t>党</w:t>
            </w:r>
            <w:r>
              <w:rPr>
                <w:rFonts w:ascii="仿宋" w:hAnsi="仿宋" w:eastAsia="仿宋" w:cs="仿宋"/>
                <w:color w:val="auto"/>
                <w:spacing w:val="7"/>
                <w:sz w:val="23"/>
                <w:szCs w:val="23"/>
                <w:highlight w:val="none"/>
              </w:rPr>
              <w:t>组班子带头、党员为主，备齐口罩、消毒</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液</w:t>
            </w:r>
            <w:r>
              <w:rPr>
                <w:rFonts w:ascii="仿宋" w:hAnsi="仿宋" w:eastAsia="仿宋" w:cs="仿宋"/>
                <w:color w:val="auto"/>
                <w:spacing w:val="9"/>
                <w:sz w:val="23"/>
                <w:szCs w:val="23"/>
                <w:highlight w:val="none"/>
              </w:rPr>
              <w:t>、酒精等防疫物资，迅速进驻乡镇、村、社区，把</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工</w:t>
            </w:r>
            <w:r>
              <w:rPr>
                <w:rFonts w:ascii="仿宋" w:hAnsi="仿宋" w:eastAsia="仿宋" w:cs="仿宋"/>
                <w:color w:val="auto"/>
                <w:spacing w:val="9"/>
                <w:sz w:val="23"/>
                <w:szCs w:val="23"/>
                <w:highlight w:val="none"/>
              </w:rPr>
              <w:t>作重心搬至疫情防控一线，开展重点以推进一剂疫</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苗</w:t>
            </w:r>
            <w:r>
              <w:rPr>
                <w:rFonts w:ascii="仿宋" w:hAnsi="仿宋" w:eastAsia="仿宋" w:cs="仿宋"/>
                <w:color w:val="auto"/>
                <w:spacing w:val="9"/>
                <w:sz w:val="23"/>
                <w:szCs w:val="23"/>
                <w:highlight w:val="none"/>
              </w:rPr>
              <w:t>接种和排查三码情况的“清零”行动，进行网格化</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管</w:t>
            </w:r>
            <w:r>
              <w:rPr>
                <w:rFonts w:ascii="仿宋" w:hAnsi="仿宋" w:eastAsia="仿宋" w:cs="仿宋"/>
                <w:color w:val="auto"/>
                <w:spacing w:val="9"/>
                <w:sz w:val="23"/>
                <w:szCs w:val="23"/>
                <w:highlight w:val="none"/>
              </w:rPr>
              <w:t>理地毯式排查，密集式宣传、全天候值守、倾情式</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服</w:t>
            </w:r>
            <w:r>
              <w:rPr>
                <w:rFonts w:ascii="仿宋" w:hAnsi="仿宋" w:eastAsia="仿宋" w:cs="仿宋"/>
                <w:color w:val="auto"/>
                <w:spacing w:val="9"/>
                <w:sz w:val="23"/>
                <w:szCs w:val="23"/>
                <w:highlight w:val="none"/>
              </w:rPr>
              <w:t>务，挨家挨户走访排查；全局机关干部全面下沉到</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砚</w:t>
            </w:r>
            <w:r>
              <w:rPr>
                <w:rFonts w:ascii="仿宋" w:hAnsi="仿宋" w:eastAsia="仿宋" w:cs="仿宋"/>
                <w:color w:val="auto"/>
                <w:spacing w:val="9"/>
                <w:sz w:val="23"/>
                <w:szCs w:val="23"/>
                <w:highlight w:val="none"/>
              </w:rPr>
              <w:t>井社区滨江国际新城无物业小区设置“疫情防控咨</w:t>
            </w:r>
            <w:r>
              <w:rPr>
                <w:rFonts w:ascii="仿宋" w:hAnsi="仿宋" w:eastAsia="仿宋" w:cs="仿宋"/>
                <w:color w:val="auto"/>
                <w:sz w:val="23"/>
                <w:szCs w:val="23"/>
                <w:highlight w:val="none"/>
              </w:rPr>
              <w:t xml:space="preserve"> </w:t>
            </w:r>
            <w:r>
              <w:rPr>
                <w:rFonts w:ascii="仿宋" w:hAnsi="仿宋" w:eastAsia="仿宋" w:cs="仿宋"/>
                <w:color w:val="auto"/>
                <w:spacing w:val="-1"/>
                <w:sz w:val="23"/>
                <w:szCs w:val="23"/>
                <w:highlight w:val="none"/>
              </w:rPr>
              <w:t>询服务站” 、“党员先锋模范站”</w:t>
            </w:r>
            <w:r>
              <w:rPr>
                <w:rFonts w:ascii="仿宋" w:hAnsi="仿宋" w:eastAsia="仿宋" w:cs="仿宋"/>
                <w:color w:val="auto"/>
                <w:sz w:val="23"/>
                <w:szCs w:val="23"/>
                <w:highlight w:val="none"/>
              </w:rPr>
              <w:t xml:space="preserve"> ，全天值守，逢车 </w:t>
            </w:r>
            <w:r>
              <w:rPr>
                <w:rFonts w:ascii="仿宋" w:hAnsi="仿宋" w:eastAsia="仿宋" w:cs="仿宋"/>
                <w:color w:val="auto"/>
                <w:spacing w:val="7"/>
                <w:sz w:val="23"/>
                <w:szCs w:val="23"/>
                <w:highlight w:val="none"/>
              </w:rPr>
              <w:t>必检、逢人必查</w:t>
            </w:r>
            <w:r>
              <w:rPr>
                <w:rFonts w:ascii="仿宋" w:hAnsi="仿宋" w:eastAsia="仿宋" w:cs="仿宋"/>
                <w:color w:val="auto"/>
                <w:spacing w:val="5"/>
                <w:sz w:val="23"/>
                <w:szCs w:val="23"/>
                <w:highlight w:val="none"/>
              </w:rPr>
              <w:t>。</w:t>
            </w:r>
          </w:p>
          <w:p>
            <w:pPr>
              <w:spacing w:line="327" w:lineRule="exact"/>
              <w:ind w:left="609"/>
              <w:rPr>
                <w:rFonts w:ascii="仿宋" w:hAnsi="仿宋" w:eastAsia="仿宋" w:cs="仿宋"/>
                <w:color w:val="auto"/>
                <w:sz w:val="23"/>
                <w:szCs w:val="23"/>
                <w:highlight w:val="none"/>
              </w:rPr>
            </w:pPr>
            <w:r>
              <w:rPr>
                <w:rFonts w:ascii="仿宋" w:hAnsi="仿宋" w:eastAsia="仿宋" w:cs="仿宋"/>
                <w:color w:val="auto"/>
                <w:spacing w:val="16"/>
                <w:position w:val="2"/>
                <w:sz w:val="23"/>
                <w:szCs w:val="23"/>
                <w:highlight w:val="none"/>
              </w:rPr>
              <w:t>二</w:t>
            </w:r>
            <w:r>
              <w:rPr>
                <w:rFonts w:ascii="仿宋" w:hAnsi="仿宋" w:eastAsia="仿宋" w:cs="仿宋"/>
                <w:color w:val="auto"/>
                <w:spacing w:val="10"/>
                <w:position w:val="2"/>
                <w:sz w:val="23"/>
                <w:szCs w:val="23"/>
                <w:highlight w:val="none"/>
              </w:rPr>
              <w:t>、</w:t>
            </w:r>
            <w:r>
              <w:rPr>
                <w:rFonts w:ascii="仿宋" w:hAnsi="仿宋" w:eastAsia="仿宋" w:cs="仿宋"/>
                <w:color w:val="auto"/>
                <w:spacing w:val="8"/>
                <w:position w:val="2"/>
                <w:sz w:val="23"/>
                <w:szCs w:val="23"/>
                <w:highlight w:val="none"/>
              </w:rPr>
              <w:t>依法履职尽责，积极发挥审计作用</w:t>
            </w:r>
          </w:p>
          <w:p>
            <w:pPr>
              <w:spacing w:before="268" w:line="482" w:lineRule="auto"/>
              <w:ind w:left="121" w:right="208" w:firstLine="475"/>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2</w:t>
            </w:r>
            <w:r>
              <w:rPr>
                <w:rFonts w:ascii="仿宋" w:hAnsi="仿宋" w:eastAsia="仿宋" w:cs="仿宋"/>
                <w:color w:val="auto"/>
                <w:spacing w:val="8"/>
                <w:sz w:val="23"/>
                <w:szCs w:val="23"/>
                <w:highlight w:val="none"/>
              </w:rPr>
              <w:t>021年，我局共完成审计项目93个：预算执行审</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计和</w:t>
            </w:r>
            <w:r>
              <w:rPr>
                <w:rFonts w:ascii="仿宋" w:hAnsi="仿宋" w:eastAsia="仿宋" w:cs="仿宋"/>
                <w:color w:val="auto"/>
                <w:spacing w:val="11"/>
                <w:sz w:val="23"/>
                <w:szCs w:val="23"/>
                <w:highlight w:val="none"/>
              </w:rPr>
              <w:t>财</w:t>
            </w:r>
            <w:r>
              <w:rPr>
                <w:rFonts w:ascii="仿宋" w:hAnsi="仿宋" w:eastAsia="仿宋" w:cs="仿宋"/>
                <w:color w:val="auto"/>
                <w:spacing w:val="8"/>
                <w:sz w:val="23"/>
                <w:szCs w:val="23"/>
                <w:highlight w:val="none"/>
              </w:rPr>
              <w:t>政财务收支审计项目10个，经济责任审计项目7</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个，</w:t>
            </w:r>
            <w:r>
              <w:rPr>
                <w:rFonts w:ascii="仿宋" w:hAnsi="仿宋" w:eastAsia="仿宋" w:cs="仿宋"/>
                <w:color w:val="auto"/>
                <w:spacing w:val="11"/>
                <w:sz w:val="23"/>
                <w:szCs w:val="23"/>
                <w:highlight w:val="none"/>
              </w:rPr>
              <w:t>专</w:t>
            </w:r>
            <w:r>
              <w:rPr>
                <w:rFonts w:ascii="仿宋" w:hAnsi="仿宋" w:eastAsia="仿宋" w:cs="仿宋"/>
                <w:color w:val="auto"/>
                <w:spacing w:val="8"/>
                <w:sz w:val="23"/>
                <w:szCs w:val="23"/>
                <w:highlight w:val="none"/>
              </w:rPr>
              <w:t>项审计调查项目3个，竣工结算审计项目73个。</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审计查出违规资金2454万元，管理不规范资金60909</w:t>
            </w:r>
            <w:r>
              <w:rPr>
                <w:rFonts w:ascii="仿宋" w:hAnsi="仿宋" w:eastAsia="仿宋" w:cs="仿宋"/>
                <w:color w:val="auto"/>
                <w:spacing w:val="3"/>
                <w:sz w:val="23"/>
                <w:szCs w:val="23"/>
                <w:highlight w:val="none"/>
              </w:rPr>
              <w:t>万</w:t>
            </w:r>
            <w:r>
              <w:rPr>
                <w:rFonts w:ascii="仿宋" w:hAnsi="仿宋" w:eastAsia="仿宋" w:cs="仿宋"/>
                <w:color w:val="auto"/>
                <w:sz w:val="23"/>
                <w:szCs w:val="23"/>
                <w:highlight w:val="none"/>
              </w:rPr>
              <w:t xml:space="preserve"> </w:t>
            </w:r>
            <w:r>
              <w:rPr>
                <w:rFonts w:ascii="仿宋" w:hAnsi="仿宋" w:eastAsia="仿宋" w:cs="仿宋"/>
                <w:color w:val="auto"/>
                <w:spacing w:val="-1"/>
                <w:sz w:val="23"/>
                <w:szCs w:val="23"/>
                <w:highlight w:val="none"/>
              </w:rPr>
              <w:t>元。 向县纪检监察等相</w:t>
            </w:r>
            <w:r>
              <w:rPr>
                <w:rFonts w:ascii="仿宋" w:hAnsi="仿宋" w:eastAsia="仿宋" w:cs="仿宋"/>
                <w:color w:val="auto"/>
                <w:sz w:val="23"/>
                <w:szCs w:val="23"/>
                <w:highlight w:val="none"/>
              </w:rPr>
              <w:t xml:space="preserve">关部门提交移送处理书6份； 向 </w:t>
            </w:r>
            <w:r>
              <w:rPr>
                <w:rFonts w:ascii="仿宋" w:hAnsi="仿宋" w:eastAsia="仿宋" w:cs="仿宋"/>
                <w:color w:val="auto"/>
                <w:spacing w:val="8"/>
                <w:sz w:val="23"/>
                <w:szCs w:val="23"/>
                <w:highlight w:val="none"/>
              </w:rPr>
              <w:t>相</w:t>
            </w:r>
            <w:r>
              <w:rPr>
                <w:rFonts w:ascii="仿宋" w:hAnsi="仿宋" w:eastAsia="仿宋" w:cs="仿宋"/>
                <w:color w:val="auto"/>
                <w:spacing w:val="4"/>
                <w:sz w:val="23"/>
                <w:szCs w:val="23"/>
                <w:highlight w:val="none"/>
              </w:rPr>
              <w:t>关乡镇发出督促整改通知书4份； 向县委、县政府报</w:t>
            </w:r>
            <w:r>
              <w:rPr>
                <w:rFonts w:ascii="仿宋" w:hAnsi="仿宋" w:eastAsia="仿宋" w:cs="仿宋"/>
                <w:color w:val="auto"/>
                <w:sz w:val="23"/>
                <w:szCs w:val="23"/>
                <w:highlight w:val="none"/>
              </w:rPr>
              <w:t xml:space="preserve"> </w:t>
            </w:r>
            <w:r>
              <w:rPr>
                <w:rFonts w:ascii="仿宋" w:hAnsi="仿宋" w:eastAsia="仿宋" w:cs="仿宋"/>
                <w:color w:val="auto"/>
                <w:spacing w:val="9"/>
                <w:sz w:val="23"/>
                <w:szCs w:val="23"/>
                <w:highlight w:val="none"/>
              </w:rPr>
              <w:t>送</w:t>
            </w:r>
            <w:r>
              <w:rPr>
                <w:rFonts w:ascii="仿宋" w:hAnsi="仿宋" w:eastAsia="仿宋" w:cs="仿宋"/>
                <w:color w:val="auto"/>
                <w:spacing w:val="5"/>
                <w:sz w:val="23"/>
                <w:szCs w:val="23"/>
                <w:highlight w:val="none"/>
              </w:rPr>
              <w:t>呈阅件9份。</w:t>
            </w:r>
          </w:p>
          <w:p>
            <w:pPr>
              <w:spacing w:before="1" w:line="481" w:lineRule="auto"/>
              <w:ind w:left="140" w:right="328" w:firstLine="466"/>
              <w:rPr>
                <w:rFonts w:ascii="仿宋" w:hAnsi="仿宋" w:eastAsia="仿宋" w:cs="仿宋"/>
                <w:color w:val="auto"/>
                <w:sz w:val="23"/>
                <w:szCs w:val="23"/>
                <w:highlight w:val="none"/>
              </w:rPr>
            </w:pPr>
            <w:r>
              <w:rPr>
                <w:rFonts w:ascii="仿宋" w:hAnsi="仿宋" w:eastAsia="仿宋" w:cs="仿宋"/>
                <w:color w:val="auto"/>
                <w:spacing w:val="13"/>
                <w:sz w:val="23"/>
                <w:szCs w:val="23"/>
                <w:highlight w:val="none"/>
              </w:rPr>
              <w:t>(</w:t>
            </w:r>
            <w:r>
              <w:rPr>
                <w:rFonts w:ascii="仿宋" w:hAnsi="仿宋" w:eastAsia="仿宋" w:cs="仿宋"/>
                <w:color w:val="auto"/>
                <w:spacing w:val="8"/>
                <w:sz w:val="23"/>
                <w:szCs w:val="23"/>
                <w:highlight w:val="none"/>
              </w:rPr>
              <w:t xml:space="preserve"> 一) 聚焦财政资金使用效益，进一步深化财政</w:t>
            </w:r>
            <w:r>
              <w:rPr>
                <w:rFonts w:ascii="仿宋" w:hAnsi="仿宋" w:eastAsia="仿宋" w:cs="仿宋"/>
                <w:color w:val="auto"/>
                <w:sz w:val="23"/>
                <w:szCs w:val="23"/>
                <w:highlight w:val="none"/>
              </w:rPr>
              <w:t xml:space="preserve"> </w:t>
            </w:r>
            <w:r>
              <w:rPr>
                <w:rFonts w:ascii="仿宋" w:hAnsi="仿宋" w:eastAsia="仿宋" w:cs="仿宋"/>
                <w:color w:val="auto"/>
                <w:spacing w:val="-5"/>
                <w:sz w:val="23"/>
                <w:szCs w:val="23"/>
                <w:highlight w:val="none"/>
              </w:rPr>
              <w:t>审计。</w:t>
            </w:r>
          </w:p>
          <w:p>
            <w:pPr>
              <w:spacing w:before="4" w:line="481" w:lineRule="auto"/>
              <w:ind w:left="123" w:right="208" w:firstLine="478"/>
              <w:rPr>
                <w:rFonts w:ascii="仿宋" w:hAnsi="仿宋" w:eastAsia="仿宋" w:cs="仿宋"/>
                <w:color w:val="auto"/>
                <w:sz w:val="23"/>
                <w:szCs w:val="23"/>
                <w:highlight w:val="none"/>
              </w:rPr>
            </w:pPr>
            <w:r>
              <w:rPr>
                <w:rFonts w:ascii="仿宋" w:hAnsi="仿宋" w:eastAsia="仿宋" w:cs="仿宋"/>
                <w:color w:val="auto"/>
                <w:spacing w:val="16"/>
                <w:sz w:val="23"/>
                <w:szCs w:val="23"/>
                <w:highlight w:val="none"/>
              </w:rPr>
              <w:t>今</w:t>
            </w:r>
            <w:r>
              <w:rPr>
                <w:rFonts w:ascii="仿宋" w:hAnsi="仿宋" w:eastAsia="仿宋" w:cs="仿宋"/>
                <w:color w:val="auto"/>
                <w:spacing w:val="10"/>
                <w:sz w:val="23"/>
                <w:szCs w:val="23"/>
                <w:highlight w:val="none"/>
              </w:rPr>
              <w:t>年</w:t>
            </w:r>
            <w:r>
              <w:rPr>
                <w:rFonts w:ascii="仿宋" w:hAnsi="仿宋" w:eastAsia="仿宋" w:cs="仿宋"/>
                <w:color w:val="auto"/>
                <w:spacing w:val="8"/>
                <w:sz w:val="23"/>
                <w:szCs w:val="23"/>
                <w:highlight w:val="none"/>
              </w:rPr>
              <w:t>对湘潭县2020年度县本级预算执行情况审计</w:t>
            </w:r>
            <w:r>
              <w:rPr>
                <w:rFonts w:ascii="仿宋" w:hAnsi="仿宋" w:eastAsia="仿宋" w:cs="仿宋"/>
                <w:color w:val="auto"/>
                <w:sz w:val="23"/>
                <w:szCs w:val="23"/>
                <w:highlight w:val="none"/>
              </w:rPr>
              <w:t xml:space="preserve"> </w:t>
            </w:r>
            <w:r>
              <w:rPr>
                <w:rFonts w:ascii="仿宋" w:hAnsi="仿宋" w:eastAsia="仿宋" w:cs="仿宋"/>
                <w:color w:val="auto"/>
                <w:spacing w:val="6"/>
                <w:sz w:val="23"/>
                <w:szCs w:val="23"/>
                <w:highlight w:val="none"/>
              </w:rPr>
              <w:t>工作， 以县</w:t>
            </w:r>
            <w:r>
              <w:rPr>
                <w:rFonts w:ascii="仿宋" w:hAnsi="仿宋" w:eastAsia="仿宋" w:cs="仿宋"/>
                <w:color w:val="auto"/>
                <w:spacing w:val="3"/>
                <w:sz w:val="23"/>
                <w:szCs w:val="23"/>
                <w:highlight w:val="none"/>
              </w:rPr>
              <w:t>财政部门具体组织的预算执行情况为主</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导</w:t>
            </w:r>
            <w:r>
              <w:rPr>
                <w:rFonts w:ascii="仿宋" w:hAnsi="仿宋" w:eastAsia="仿宋" w:cs="仿宋"/>
                <w:color w:val="auto"/>
                <w:spacing w:val="9"/>
                <w:sz w:val="23"/>
                <w:szCs w:val="23"/>
                <w:highlight w:val="none"/>
              </w:rPr>
              <w:t>，结合湘潭天易经开区具体组织的预算执行情况和</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预</w:t>
            </w:r>
            <w:r>
              <w:rPr>
                <w:rFonts w:ascii="仿宋" w:hAnsi="仿宋" w:eastAsia="仿宋" w:cs="仿宋"/>
                <w:color w:val="auto"/>
                <w:spacing w:val="10"/>
                <w:sz w:val="23"/>
                <w:szCs w:val="23"/>
                <w:highlight w:val="none"/>
              </w:rPr>
              <w:t>算部门职能职责履行情况以及县退役军人事务局、</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县</w:t>
            </w:r>
            <w:r>
              <w:rPr>
                <w:rFonts w:ascii="仿宋" w:hAnsi="仿宋" w:eastAsia="仿宋" w:cs="仿宋"/>
                <w:color w:val="auto"/>
                <w:spacing w:val="9"/>
                <w:sz w:val="23"/>
                <w:szCs w:val="23"/>
                <w:highlight w:val="none"/>
              </w:rPr>
              <w:t>交</w:t>
            </w:r>
            <w:r>
              <w:rPr>
                <w:rFonts w:ascii="仿宋" w:hAnsi="仿宋" w:eastAsia="仿宋" w:cs="仿宋"/>
                <w:color w:val="auto"/>
                <w:spacing w:val="8"/>
                <w:sz w:val="23"/>
                <w:szCs w:val="23"/>
                <w:highlight w:val="none"/>
              </w:rPr>
              <w:t>警大队等8个单位2020年度预算执行和其他财政财</w:t>
            </w:r>
          </w:p>
          <w:p>
            <w:pPr>
              <w:spacing w:before="1" w:line="230" w:lineRule="auto"/>
              <w:ind w:left="128"/>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务收支情况，关注县财政总体运行情况，客观评价县</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07" w:hRule="atLeast"/>
        </w:trPr>
        <w:tc>
          <w:tcPr>
            <w:tcW w:w="1388" w:type="dxa"/>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79" w:line="482" w:lineRule="auto"/>
              <w:ind w:left="126" w:right="328" w:hanging="2"/>
              <w:rPr>
                <w:rFonts w:ascii="仿宋" w:hAnsi="仿宋" w:eastAsia="仿宋" w:cs="仿宋"/>
                <w:color w:val="auto"/>
                <w:sz w:val="23"/>
                <w:szCs w:val="23"/>
                <w:highlight w:val="none"/>
              </w:rPr>
            </w:pPr>
            <w:r>
              <w:rPr>
                <w:rFonts w:ascii="仿宋" w:hAnsi="仿宋" w:eastAsia="仿宋" w:cs="仿宋"/>
                <w:color w:val="auto"/>
                <w:spacing w:val="13"/>
                <w:sz w:val="23"/>
                <w:szCs w:val="23"/>
                <w:highlight w:val="none"/>
              </w:rPr>
              <w:t>财</w:t>
            </w:r>
            <w:r>
              <w:rPr>
                <w:rFonts w:ascii="仿宋" w:hAnsi="仿宋" w:eastAsia="仿宋" w:cs="仿宋"/>
                <w:color w:val="auto"/>
                <w:spacing w:val="9"/>
                <w:sz w:val="23"/>
                <w:szCs w:val="23"/>
                <w:highlight w:val="none"/>
              </w:rPr>
              <w:t>政在贯彻落实各项政策，发挥财政预算管理职能等</w:t>
            </w:r>
            <w:r>
              <w:rPr>
                <w:rFonts w:ascii="仿宋" w:hAnsi="仿宋" w:eastAsia="仿宋" w:cs="仿宋"/>
                <w:color w:val="auto"/>
                <w:sz w:val="23"/>
                <w:szCs w:val="23"/>
                <w:highlight w:val="none"/>
              </w:rPr>
              <w:t xml:space="preserve"> </w:t>
            </w:r>
            <w:r>
              <w:rPr>
                <w:rFonts w:ascii="仿宋" w:hAnsi="仿宋" w:eastAsia="仿宋" w:cs="仿宋"/>
                <w:color w:val="auto"/>
                <w:spacing w:val="10"/>
                <w:sz w:val="23"/>
                <w:szCs w:val="23"/>
                <w:highlight w:val="none"/>
              </w:rPr>
              <w:t>方</w:t>
            </w:r>
            <w:r>
              <w:rPr>
                <w:rFonts w:ascii="仿宋" w:hAnsi="仿宋" w:eastAsia="仿宋" w:cs="仿宋"/>
                <w:color w:val="auto"/>
                <w:spacing w:val="6"/>
                <w:sz w:val="23"/>
                <w:szCs w:val="23"/>
                <w:highlight w:val="none"/>
              </w:rPr>
              <w:t>面所取得的成效。</w:t>
            </w:r>
          </w:p>
          <w:p>
            <w:pPr>
              <w:spacing w:before="6" w:line="481" w:lineRule="auto"/>
              <w:ind w:left="121" w:right="208" w:firstLine="488"/>
              <w:rPr>
                <w:rFonts w:ascii="仿宋" w:hAnsi="仿宋" w:eastAsia="仿宋" w:cs="仿宋"/>
                <w:color w:val="auto"/>
                <w:sz w:val="23"/>
                <w:szCs w:val="23"/>
                <w:highlight w:val="none"/>
              </w:rPr>
            </w:pPr>
            <w:r>
              <w:rPr>
                <w:rFonts w:ascii="仿宋" w:hAnsi="仿宋" w:eastAsia="仿宋" w:cs="仿宋"/>
                <w:color w:val="auto"/>
                <w:spacing w:val="-2"/>
                <w:sz w:val="23"/>
                <w:szCs w:val="23"/>
                <w:highlight w:val="none"/>
              </w:rPr>
              <w:t>我局于6月18 日 向县人民政</w:t>
            </w:r>
            <w:r>
              <w:rPr>
                <w:rFonts w:ascii="仿宋" w:hAnsi="仿宋" w:eastAsia="仿宋" w:cs="仿宋"/>
                <w:color w:val="auto"/>
                <w:spacing w:val="-1"/>
                <w:sz w:val="23"/>
                <w:szCs w:val="23"/>
                <w:highlight w:val="none"/>
              </w:rPr>
              <w:t>府常务会议作《关于湘</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潭</w:t>
            </w:r>
            <w:r>
              <w:rPr>
                <w:rFonts w:ascii="仿宋" w:hAnsi="仿宋" w:eastAsia="仿宋" w:cs="仿宋"/>
                <w:color w:val="auto"/>
                <w:spacing w:val="14"/>
                <w:sz w:val="23"/>
                <w:szCs w:val="23"/>
                <w:highlight w:val="none"/>
              </w:rPr>
              <w:t>县</w:t>
            </w:r>
            <w:r>
              <w:rPr>
                <w:rFonts w:ascii="仿宋" w:hAnsi="仿宋" w:eastAsia="仿宋" w:cs="仿宋"/>
                <w:color w:val="auto"/>
                <w:spacing w:val="8"/>
                <w:sz w:val="23"/>
                <w:szCs w:val="23"/>
                <w:highlight w:val="none"/>
              </w:rPr>
              <w:t>2020年度县本级预算执行和其他财政收支的审计</w:t>
            </w:r>
            <w:r>
              <w:rPr>
                <w:rFonts w:ascii="仿宋" w:hAnsi="仿宋" w:eastAsia="仿宋" w:cs="仿宋"/>
                <w:color w:val="auto"/>
                <w:sz w:val="23"/>
                <w:szCs w:val="23"/>
                <w:highlight w:val="none"/>
              </w:rPr>
              <w:t xml:space="preserve"> </w:t>
            </w:r>
            <w:r>
              <w:rPr>
                <w:rFonts w:ascii="仿宋" w:hAnsi="仿宋" w:eastAsia="仿宋" w:cs="仿宋"/>
                <w:color w:val="auto"/>
                <w:spacing w:val="4"/>
                <w:sz w:val="23"/>
                <w:szCs w:val="23"/>
                <w:highlight w:val="none"/>
              </w:rPr>
              <w:t>结果报告》，6月29日我局受县人民政府委托， 向县人</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大</w:t>
            </w:r>
            <w:r>
              <w:rPr>
                <w:rFonts w:ascii="仿宋" w:hAnsi="仿宋" w:eastAsia="仿宋" w:cs="仿宋"/>
                <w:color w:val="auto"/>
                <w:spacing w:val="14"/>
                <w:sz w:val="23"/>
                <w:szCs w:val="23"/>
                <w:highlight w:val="none"/>
              </w:rPr>
              <w:t>常</w:t>
            </w:r>
            <w:r>
              <w:rPr>
                <w:rFonts w:ascii="仿宋" w:hAnsi="仿宋" w:eastAsia="仿宋" w:cs="仿宋"/>
                <w:color w:val="auto"/>
                <w:spacing w:val="8"/>
                <w:sz w:val="23"/>
                <w:szCs w:val="23"/>
                <w:highlight w:val="none"/>
              </w:rPr>
              <w:t>委会作《关于湘潭县2020年度县本级预算执行和</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其</w:t>
            </w:r>
            <w:r>
              <w:rPr>
                <w:rFonts w:ascii="仿宋" w:hAnsi="仿宋" w:eastAsia="仿宋" w:cs="仿宋"/>
                <w:color w:val="auto"/>
                <w:spacing w:val="9"/>
                <w:sz w:val="23"/>
                <w:szCs w:val="23"/>
                <w:highlight w:val="none"/>
              </w:rPr>
              <w:t>他财政收支的审计工作报告》，报告有针对性地提</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出</w:t>
            </w:r>
            <w:r>
              <w:rPr>
                <w:rFonts w:ascii="仿宋" w:hAnsi="仿宋" w:eastAsia="仿宋" w:cs="仿宋"/>
                <w:color w:val="auto"/>
                <w:spacing w:val="9"/>
                <w:sz w:val="23"/>
                <w:szCs w:val="23"/>
                <w:highlight w:val="none"/>
              </w:rPr>
              <w:t>了严格预算编制管理，增强财政预算完整性等4条审</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计</w:t>
            </w:r>
            <w:r>
              <w:rPr>
                <w:rFonts w:ascii="仿宋" w:hAnsi="仿宋" w:eastAsia="仿宋" w:cs="仿宋"/>
                <w:color w:val="auto"/>
                <w:spacing w:val="9"/>
                <w:sz w:val="23"/>
                <w:szCs w:val="23"/>
                <w:highlight w:val="none"/>
              </w:rPr>
              <w:t>建议。县人大常委会对县级财政预算执行情况审计</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给</w:t>
            </w:r>
            <w:r>
              <w:rPr>
                <w:rFonts w:ascii="仿宋" w:hAnsi="仿宋" w:eastAsia="仿宋" w:cs="仿宋"/>
                <w:color w:val="auto"/>
                <w:spacing w:val="6"/>
                <w:sz w:val="23"/>
                <w:szCs w:val="23"/>
                <w:highlight w:val="none"/>
              </w:rPr>
              <w:t>予了充分肯定。</w:t>
            </w:r>
          </w:p>
          <w:p>
            <w:pPr>
              <w:spacing w:before="1" w:line="481" w:lineRule="auto"/>
              <w:ind w:left="121" w:right="328" w:firstLine="484"/>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(二) 聚焦规范权力运行，推进领导干部经济</w:t>
            </w:r>
            <w:r>
              <w:rPr>
                <w:rFonts w:ascii="仿宋" w:hAnsi="仿宋" w:eastAsia="仿宋" w:cs="仿宋"/>
                <w:color w:val="auto"/>
                <w:spacing w:val="10"/>
                <w:sz w:val="23"/>
                <w:szCs w:val="23"/>
                <w:highlight w:val="none"/>
              </w:rPr>
              <w:t>责</w:t>
            </w:r>
            <w:r>
              <w:rPr>
                <w:rFonts w:ascii="仿宋" w:hAnsi="仿宋" w:eastAsia="仿宋" w:cs="仿宋"/>
                <w:color w:val="auto"/>
                <w:sz w:val="23"/>
                <w:szCs w:val="23"/>
                <w:highlight w:val="none"/>
              </w:rPr>
              <w:t xml:space="preserve"> </w:t>
            </w:r>
            <w:r>
              <w:rPr>
                <w:rFonts w:ascii="仿宋" w:hAnsi="仿宋" w:eastAsia="仿宋" w:cs="仿宋"/>
                <w:color w:val="auto"/>
                <w:spacing w:val="5"/>
                <w:sz w:val="23"/>
                <w:szCs w:val="23"/>
                <w:highlight w:val="none"/>
              </w:rPr>
              <w:t>任</w:t>
            </w:r>
            <w:r>
              <w:rPr>
                <w:rFonts w:ascii="仿宋" w:hAnsi="仿宋" w:eastAsia="仿宋" w:cs="仿宋"/>
                <w:color w:val="auto"/>
                <w:spacing w:val="3"/>
                <w:sz w:val="23"/>
                <w:szCs w:val="23"/>
                <w:highlight w:val="none"/>
              </w:rPr>
              <w:t>审计。</w:t>
            </w:r>
          </w:p>
          <w:p>
            <w:pPr>
              <w:spacing w:before="6" w:line="481" w:lineRule="auto"/>
              <w:ind w:left="121" w:right="208" w:firstLine="488"/>
              <w:rPr>
                <w:rFonts w:ascii="仿宋" w:hAnsi="仿宋" w:eastAsia="仿宋" w:cs="仿宋"/>
                <w:color w:val="auto"/>
                <w:sz w:val="23"/>
                <w:szCs w:val="23"/>
                <w:highlight w:val="none"/>
              </w:rPr>
            </w:pPr>
            <w:r>
              <w:rPr>
                <w:rFonts w:ascii="仿宋" w:hAnsi="仿宋" w:eastAsia="仿宋" w:cs="仿宋"/>
                <w:color w:val="auto"/>
                <w:spacing w:val="6"/>
                <w:sz w:val="23"/>
                <w:szCs w:val="23"/>
                <w:highlight w:val="none"/>
              </w:rPr>
              <w:t>我</w:t>
            </w:r>
            <w:r>
              <w:rPr>
                <w:rFonts w:ascii="仿宋" w:hAnsi="仿宋" w:eastAsia="仿宋" w:cs="仿宋"/>
                <w:color w:val="auto"/>
                <w:spacing w:val="4"/>
                <w:sz w:val="23"/>
                <w:szCs w:val="23"/>
                <w:highlight w:val="none"/>
              </w:rPr>
              <w:t>局</w:t>
            </w:r>
            <w:r>
              <w:rPr>
                <w:rFonts w:ascii="仿宋" w:hAnsi="仿宋" w:eastAsia="仿宋" w:cs="仿宋"/>
                <w:color w:val="auto"/>
                <w:spacing w:val="3"/>
                <w:sz w:val="23"/>
                <w:szCs w:val="23"/>
                <w:highlight w:val="none"/>
              </w:rPr>
              <w:t>认真贯彻落实中共中央办公厅、 国务院办公</w:t>
            </w:r>
            <w:r>
              <w:rPr>
                <w:rFonts w:ascii="仿宋" w:hAnsi="仿宋" w:eastAsia="仿宋" w:cs="仿宋"/>
                <w:color w:val="auto"/>
                <w:spacing w:val="16"/>
                <w:sz w:val="23"/>
                <w:szCs w:val="23"/>
                <w:highlight w:val="none"/>
              </w:rPr>
              <w:t>厅</w:t>
            </w:r>
            <w:r>
              <w:rPr>
                <w:rFonts w:ascii="仿宋" w:hAnsi="仿宋" w:eastAsia="仿宋" w:cs="仿宋"/>
                <w:color w:val="auto"/>
                <w:spacing w:val="9"/>
                <w:sz w:val="23"/>
                <w:szCs w:val="23"/>
                <w:highlight w:val="none"/>
              </w:rPr>
              <w:t>下发的《党政主要领导干部和国有企业领导人员经</w:t>
            </w:r>
            <w:r>
              <w:rPr>
                <w:rFonts w:ascii="仿宋" w:hAnsi="仿宋" w:eastAsia="仿宋" w:cs="仿宋"/>
                <w:color w:val="auto"/>
                <w:sz w:val="23"/>
                <w:szCs w:val="23"/>
                <w:highlight w:val="none"/>
              </w:rPr>
              <w:t xml:space="preserve"> </w:t>
            </w:r>
            <w:r>
              <w:rPr>
                <w:rFonts w:ascii="仿宋" w:hAnsi="仿宋" w:eastAsia="仿宋" w:cs="仿宋"/>
                <w:color w:val="auto"/>
                <w:spacing w:val="7"/>
                <w:sz w:val="23"/>
                <w:szCs w:val="23"/>
                <w:highlight w:val="none"/>
              </w:rPr>
              <w:t>济</w:t>
            </w:r>
            <w:r>
              <w:rPr>
                <w:rFonts w:ascii="仿宋" w:hAnsi="仿宋" w:eastAsia="仿宋" w:cs="仿宋"/>
                <w:color w:val="auto"/>
                <w:spacing w:val="4"/>
                <w:sz w:val="23"/>
                <w:szCs w:val="23"/>
                <w:highlight w:val="none"/>
              </w:rPr>
              <w:t>责任审计规定》， 围绕规范权力运行，促进干部依</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法</w:t>
            </w:r>
            <w:r>
              <w:rPr>
                <w:rFonts w:ascii="仿宋" w:hAnsi="仿宋" w:eastAsia="仿宋" w:cs="仿宋"/>
                <w:color w:val="auto"/>
                <w:spacing w:val="9"/>
                <w:sz w:val="23"/>
                <w:szCs w:val="23"/>
                <w:highlight w:val="none"/>
              </w:rPr>
              <w:t>履职、秉公用权，不断加大领导干部履行经济责任</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情</w:t>
            </w:r>
            <w:r>
              <w:rPr>
                <w:rFonts w:ascii="仿宋" w:hAnsi="仿宋" w:eastAsia="仿宋" w:cs="仿宋"/>
                <w:color w:val="auto"/>
                <w:spacing w:val="9"/>
                <w:sz w:val="23"/>
                <w:szCs w:val="23"/>
                <w:highlight w:val="none"/>
              </w:rPr>
              <w:t>况和自然资源资产离任审计力度，完成经济责任审</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计项</w:t>
            </w:r>
            <w:r>
              <w:rPr>
                <w:rFonts w:ascii="仿宋" w:hAnsi="仿宋" w:eastAsia="仿宋" w:cs="仿宋"/>
                <w:color w:val="auto"/>
                <w:spacing w:val="11"/>
                <w:sz w:val="23"/>
                <w:szCs w:val="23"/>
                <w:highlight w:val="none"/>
              </w:rPr>
              <w:t>目</w:t>
            </w:r>
            <w:r>
              <w:rPr>
                <w:rFonts w:ascii="仿宋" w:hAnsi="仿宋" w:eastAsia="仿宋" w:cs="仿宋"/>
                <w:color w:val="auto"/>
                <w:spacing w:val="8"/>
                <w:sz w:val="23"/>
                <w:szCs w:val="23"/>
                <w:highlight w:val="none"/>
              </w:rPr>
              <w:t>7个，共审计主要领导干部11名。其中乡镇经责</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审计</w:t>
            </w:r>
            <w:r>
              <w:rPr>
                <w:rFonts w:ascii="仿宋" w:hAnsi="仿宋" w:eastAsia="仿宋" w:cs="仿宋"/>
                <w:color w:val="auto"/>
                <w:spacing w:val="11"/>
                <w:sz w:val="23"/>
                <w:szCs w:val="23"/>
                <w:highlight w:val="none"/>
              </w:rPr>
              <w:t>项</w:t>
            </w:r>
            <w:r>
              <w:rPr>
                <w:rFonts w:ascii="仿宋" w:hAnsi="仿宋" w:eastAsia="仿宋" w:cs="仿宋"/>
                <w:color w:val="auto"/>
                <w:spacing w:val="8"/>
                <w:sz w:val="23"/>
                <w:szCs w:val="23"/>
                <w:highlight w:val="none"/>
              </w:rPr>
              <w:t>目3个 (同步开展了领导干部自然资源资产审计</w:t>
            </w:r>
            <w:r>
              <w:rPr>
                <w:rFonts w:ascii="仿宋" w:hAnsi="仿宋" w:eastAsia="仿宋" w:cs="仿宋"/>
                <w:color w:val="auto"/>
                <w:sz w:val="23"/>
                <w:szCs w:val="23"/>
                <w:highlight w:val="none"/>
              </w:rPr>
              <w:t xml:space="preserve"> </w:t>
            </w:r>
            <w:r>
              <w:rPr>
                <w:rFonts w:ascii="仿宋" w:hAnsi="仿宋" w:eastAsia="仿宋" w:cs="仿宋"/>
                <w:color w:val="auto"/>
                <w:spacing w:val="4"/>
                <w:sz w:val="23"/>
                <w:szCs w:val="23"/>
                <w:highlight w:val="none"/>
              </w:rPr>
              <w:t>项目1个) ，县直部门经责审计项目3个， 向县委</w:t>
            </w:r>
            <w:r>
              <w:rPr>
                <w:rFonts w:ascii="仿宋" w:hAnsi="仿宋" w:eastAsia="仿宋" w:cs="仿宋"/>
                <w:color w:val="auto"/>
                <w:spacing w:val="3"/>
                <w:sz w:val="23"/>
                <w:szCs w:val="23"/>
                <w:highlight w:val="none"/>
              </w:rPr>
              <w:t>、</w:t>
            </w:r>
            <w:r>
              <w:rPr>
                <w:rFonts w:ascii="仿宋" w:hAnsi="仿宋" w:eastAsia="仿宋" w:cs="仿宋"/>
                <w:color w:val="auto"/>
                <w:sz w:val="23"/>
                <w:szCs w:val="23"/>
                <w:highlight w:val="none"/>
              </w:rPr>
              <w:t xml:space="preserve">县 </w:t>
            </w:r>
            <w:r>
              <w:rPr>
                <w:rFonts w:ascii="仿宋" w:hAnsi="仿宋" w:eastAsia="仿宋" w:cs="仿宋"/>
                <w:color w:val="auto"/>
                <w:spacing w:val="14"/>
                <w:sz w:val="23"/>
                <w:szCs w:val="23"/>
                <w:highlight w:val="none"/>
              </w:rPr>
              <w:t>政</w:t>
            </w:r>
            <w:r>
              <w:rPr>
                <w:rFonts w:ascii="仿宋" w:hAnsi="仿宋" w:eastAsia="仿宋" w:cs="仿宋"/>
                <w:color w:val="auto"/>
                <w:spacing w:val="11"/>
                <w:sz w:val="23"/>
                <w:szCs w:val="23"/>
                <w:highlight w:val="none"/>
              </w:rPr>
              <w:t>府</w:t>
            </w:r>
            <w:r>
              <w:rPr>
                <w:rFonts w:ascii="仿宋" w:hAnsi="仿宋" w:eastAsia="仿宋" w:cs="仿宋"/>
                <w:color w:val="auto"/>
                <w:spacing w:val="7"/>
                <w:sz w:val="23"/>
                <w:szCs w:val="23"/>
                <w:highlight w:val="none"/>
              </w:rPr>
              <w:t>领导报送审计呈阅件5份。</w:t>
            </w:r>
          </w:p>
          <w:p>
            <w:pPr>
              <w:spacing w:before="1" w:line="481" w:lineRule="auto"/>
              <w:ind w:left="121" w:right="328" w:firstLine="484"/>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(三) 聚焦提高政府投资效益，强化竣工结算</w:t>
            </w:r>
            <w:r>
              <w:rPr>
                <w:rFonts w:ascii="仿宋" w:hAnsi="仿宋" w:eastAsia="仿宋" w:cs="仿宋"/>
                <w:color w:val="auto"/>
                <w:spacing w:val="10"/>
                <w:sz w:val="23"/>
                <w:szCs w:val="23"/>
                <w:highlight w:val="none"/>
              </w:rPr>
              <w:t>审</w:t>
            </w:r>
            <w:r>
              <w:rPr>
                <w:rFonts w:ascii="仿宋" w:hAnsi="仿宋" w:eastAsia="仿宋" w:cs="仿宋"/>
                <w:color w:val="auto"/>
                <w:sz w:val="23"/>
                <w:szCs w:val="23"/>
                <w:highlight w:val="none"/>
              </w:rPr>
              <w:t xml:space="preserve"> </w:t>
            </w:r>
            <w:r>
              <w:rPr>
                <w:rFonts w:ascii="仿宋" w:hAnsi="仿宋" w:eastAsia="仿宋" w:cs="仿宋"/>
                <w:color w:val="auto"/>
                <w:spacing w:val="-3"/>
                <w:sz w:val="23"/>
                <w:szCs w:val="23"/>
                <w:highlight w:val="none"/>
              </w:rPr>
              <w:t>计。</w:t>
            </w:r>
          </w:p>
          <w:p>
            <w:pPr>
              <w:spacing w:line="600" w:lineRule="exact"/>
              <w:ind w:left="625"/>
              <w:rPr>
                <w:rFonts w:ascii="仿宋" w:hAnsi="仿宋" w:eastAsia="仿宋" w:cs="仿宋"/>
                <w:color w:val="auto"/>
                <w:sz w:val="23"/>
                <w:szCs w:val="23"/>
                <w:highlight w:val="none"/>
              </w:rPr>
            </w:pPr>
            <w:r>
              <w:rPr>
                <w:rFonts w:ascii="仿宋" w:hAnsi="仿宋" w:eastAsia="仿宋" w:cs="仿宋"/>
                <w:color w:val="auto"/>
                <w:spacing w:val="9"/>
                <w:position w:val="27"/>
                <w:sz w:val="23"/>
                <w:szCs w:val="23"/>
                <w:highlight w:val="none"/>
              </w:rPr>
              <w:t>以</w:t>
            </w:r>
            <w:r>
              <w:rPr>
                <w:rFonts w:ascii="仿宋" w:hAnsi="仿宋" w:eastAsia="仿宋" w:cs="仿宋"/>
                <w:color w:val="auto"/>
                <w:spacing w:val="8"/>
                <w:position w:val="27"/>
                <w:sz w:val="23"/>
                <w:szCs w:val="23"/>
                <w:highlight w:val="none"/>
              </w:rPr>
              <w:t>提高政府建设项目投资效益、节约财政资金为</w:t>
            </w:r>
          </w:p>
          <w:p>
            <w:pPr>
              <w:spacing w:line="230" w:lineRule="auto"/>
              <w:ind w:left="163"/>
              <w:rPr>
                <w:rFonts w:ascii="仿宋" w:hAnsi="仿宋" w:eastAsia="仿宋" w:cs="仿宋"/>
                <w:color w:val="auto"/>
                <w:sz w:val="23"/>
                <w:szCs w:val="23"/>
                <w:highlight w:val="none"/>
              </w:rPr>
            </w:pPr>
            <w:r>
              <w:rPr>
                <w:rFonts w:ascii="仿宋" w:hAnsi="仿宋" w:eastAsia="仿宋" w:cs="仿宋"/>
                <w:color w:val="auto"/>
                <w:spacing w:val="12"/>
                <w:sz w:val="23"/>
                <w:szCs w:val="23"/>
                <w:highlight w:val="none"/>
              </w:rPr>
              <w:t>目标</w:t>
            </w:r>
            <w:r>
              <w:rPr>
                <w:rFonts w:ascii="仿宋" w:hAnsi="仿宋" w:eastAsia="仿宋" w:cs="仿宋"/>
                <w:color w:val="auto"/>
                <w:spacing w:val="9"/>
                <w:sz w:val="23"/>
                <w:szCs w:val="23"/>
                <w:highlight w:val="none"/>
              </w:rPr>
              <w:t>，</w:t>
            </w:r>
            <w:r>
              <w:rPr>
                <w:rFonts w:ascii="仿宋" w:hAnsi="仿宋" w:eastAsia="仿宋" w:cs="仿宋"/>
                <w:color w:val="auto"/>
                <w:spacing w:val="6"/>
                <w:sz w:val="23"/>
                <w:szCs w:val="23"/>
                <w:highlight w:val="none"/>
              </w:rPr>
              <w:t>2021年共完成73个政府投资建设项目的竣工结</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07" w:hRule="atLeast"/>
        </w:trPr>
        <w:tc>
          <w:tcPr>
            <w:tcW w:w="1388" w:type="dxa"/>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77" w:line="482" w:lineRule="auto"/>
              <w:ind w:left="116" w:right="208" w:firstLine="4"/>
              <w:rPr>
                <w:rFonts w:ascii="仿宋" w:hAnsi="仿宋" w:eastAsia="仿宋" w:cs="仿宋"/>
                <w:color w:val="auto"/>
                <w:sz w:val="23"/>
                <w:szCs w:val="23"/>
                <w:highlight w:val="none"/>
              </w:rPr>
            </w:pPr>
            <w:r>
              <w:rPr>
                <w:rFonts w:ascii="仿宋" w:hAnsi="仿宋" w:eastAsia="仿宋" w:cs="仿宋"/>
                <w:color w:val="auto"/>
                <w:spacing w:val="16"/>
                <w:sz w:val="23"/>
                <w:szCs w:val="23"/>
                <w:highlight w:val="none"/>
              </w:rPr>
              <w:t>算</w:t>
            </w:r>
            <w:r>
              <w:rPr>
                <w:rFonts w:ascii="仿宋" w:hAnsi="仿宋" w:eastAsia="仿宋" w:cs="仿宋"/>
                <w:color w:val="auto"/>
                <w:spacing w:val="9"/>
                <w:sz w:val="23"/>
                <w:szCs w:val="23"/>
                <w:highlight w:val="none"/>
              </w:rPr>
              <w:t>审计，重点核查了项目建设的程序、项目资金是否</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超概</w:t>
            </w:r>
            <w:r>
              <w:rPr>
                <w:rFonts w:ascii="仿宋" w:hAnsi="仿宋" w:eastAsia="仿宋" w:cs="仿宋"/>
                <w:color w:val="auto"/>
                <w:spacing w:val="10"/>
                <w:sz w:val="23"/>
                <w:szCs w:val="23"/>
                <w:highlight w:val="none"/>
              </w:rPr>
              <w:t xml:space="preserve"> </w:t>
            </w:r>
            <w:r>
              <w:rPr>
                <w:rFonts w:ascii="仿宋" w:hAnsi="仿宋" w:eastAsia="仿宋" w:cs="仿宋"/>
                <w:color w:val="auto"/>
                <w:spacing w:val="8"/>
                <w:sz w:val="23"/>
                <w:szCs w:val="23"/>
                <w:highlight w:val="none"/>
              </w:rPr>
              <w:t>(预) 算、项目建设的管理和资金使用情况。施</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工</w:t>
            </w:r>
            <w:r>
              <w:rPr>
                <w:rFonts w:ascii="仿宋" w:hAnsi="仿宋" w:eastAsia="仿宋" w:cs="仿宋"/>
                <w:color w:val="auto"/>
                <w:spacing w:val="8"/>
                <w:sz w:val="23"/>
                <w:szCs w:val="23"/>
                <w:highlight w:val="none"/>
              </w:rPr>
              <w:t>单位送审金额245709万元，建设单位初审金额</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23</w:t>
            </w:r>
            <w:r>
              <w:rPr>
                <w:rFonts w:ascii="仿宋" w:hAnsi="仿宋" w:eastAsia="仿宋" w:cs="仿宋"/>
                <w:color w:val="auto"/>
                <w:spacing w:val="8"/>
                <w:sz w:val="23"/>
                <w:szCs w:val="23"/>
                <w:highlight w:val="none"/>
              </w:rPr>
              <w:t>0</w:t>
            </w:r>
            <w:r>
              <w:rPr>
                <w:rFonts w:ascii="仿宋" w:hAnsi="仿宋" w:eastAsia="仿宋" w:cs="仿宋"/>
                <w:color w:val="auto"/>
                <w:spacing w:val="7"/>
                <w:sz w:val="23"/>
                <w:szCs w:val="23"/>
                <w:highlight w:val="none"/>
              </w:rPr>
              <w:t>347万元，审计审定金额216830万元，在送审基础</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上核</w:t>
            </w:r>
            <w:r>
              <w:rPr>
                <w:rFonts w:ascii="仿宋" w:hAnsi="仿宋" w:eastAsia="仿宋" w:cs="仿宋"/>
                <w:color w:val="auto"/>
                <w:spacing w:val="13"/>
                <w:sz w:val="23"/>
                <w:szCs w:val="23"/>
                <w:highlight w:val="none"/>
              </w:rPr>
              <w:t>减</w:t>
            </w:r>
            <w:r>
              <w:rPr>
                <w:rFonts w:ascii="仿宋" w:hAnsi="仿宋" w:eastAsia="仿宋" w:cs="仿宋"/>
                <w:color w:val="auto"/>
                <w:spacing w:val="7"/>
                <w:sz w:val="23"/>
                <w:szCs w:val="23"/>
                <w:highlight w:val="none"/>
              </w:rPr>
              <w:t>金额28879万元，核减率11.75%，在初审基础上</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核减</w:t>
            </w:r>
            <w:r>
              <w:rPr>
                <w:rFonts w:ascii="仿宋" w:hAnsi="仿宋" w:eastAsia="仿宋" w:cs="仿宋"/>
                <w:color w:val="auto"/>
                <w:spacing w:val="6"/>
                <w:sz w:val="23"/>
                <w:szCs w:val="23"/>
                <w:highlight w:val="none"/>
              </w:rPr>
              <w:t>金额13517万元，核减率5.87%。</w:t>
            </w:r>
          </w:p>
          <w:p>
            <w:pPr>
              <w:spacing w:before="1" w:line="481" w:lineRule="auto"/>
              <w:ind w:left="123" w:right="568" w:firstLine="483"/>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 xml:space="preserve">( </w:t>
            </w:r>
            <w:r>
              <w:rPr>
                <w:rFonts w:ascii="仿宋" w:hAnsi="仿宋" w:eastAsia="仿宋" w:cs="仿宋"/>
                <w:color w:val="auto"/>
                <w:spacing w:val="11"/>
                <w:sz w:val="23"/>
                <w:szCs w:val="23"/>
                <w:highlight w:val="none"/>
              </w:rPr>
              <w:t>四</w:t>
            </w:r>
            <w:r>
              <w:rPr>
                <w:rFonts w:ascii="仿宋" w:hAnsi="仿宋" w:eastAsia="仿宋" w:cs="仿宋"/>
                <w:color w:val="auto"/>
                <w:spacing w:val="7"/>
                <w:sz w:val="23"/>
                <w:szCs w:val="23"/>
                <w:highlight w:val="none"/>
              </w:rPr>
              <w:t>) 聚焦民本民生，扎实开展专项审计 (调</w:t>
            </w:r>
            <w:r>
              <w:rPr>
                <w:rFonts w:ascii="仿宋" w:hAnsi="仿宋" w:eastAsia="仿宋" w:cs="仿宋"/>
                <w:color w:val="auto"/>
                <w:sz w:val="23"/>
                <w:szCs w:val="23"/>
                <w:highlight w:val="none"/>
              </w:rPr>
              <w:t xml:space="preserve"> </w:t>
            </w:r>
            <w:r>
              <w:rPr>
                <w:rFonts w:ascii="仿宋" w:hAnsi="仿宋" w:eastAsia="仿宋" w:cs="仿宋"/>
                <w:color w:val="auto"/>
                <w:spacing w:val="1"/>
                <w:sz w:val="23"/>
                <w:szCs w:val="23"/>
                <w:highlight w:val="none"/>
              </w:rPr>
              <w:t xml:space="preserve">查) </w:t>
            </w:r>
            <w:r>
              <w:rPr>
                <w:rFonts w:ascii="仿宋" w:hAnsi="仿宋" w:eastAsia="仿宋" w:cs="仿宋"/>
                <w:color w:val="auto"/>
                <w:sz w:val="23"/>
                <w:szCs w:val="23"/>
                <w:highlight w:val="none"/>
              </w:rPr>
              <w:t>。</w:t>
            </w:r>
          </w:p>
          <w:p>
            <w:pPr>
              <w:spacing w:line="228" w:lineRule="auto"/>
              <w:ind w:left="610"/>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我局坚持把保障和改善民生作为审计监督的着</w:t>
            </w:r>
            <w:r>
              <w:rPr>
                <w:rFonts w:ascii="仿宋" w:hAnsi="仿宋" w:eastAsia="仿宋" w:cs="仿宋"/>
                <w:color w:val="auto"/>
                <w:spacing w:val="5"/>
                <w:sz w:val="23"/>
                <w:szCs w:val="23"/>
                <w:highlight w:val="none"/>
              </w:rPr>
              <w:t>力</w:t>
            </w:r>
          </w:p>
          <w:p>
            <w:pPr>
              <w:spacing w:before="312" w:line="482" w:lineRule="auto"/>
              <w:ind w:left="116" w:right="208" w:firstLine="17"/>
              <w:rPr>
                <w:rFonts w:ascii="仿宋" w:hAnsi="仿宋" w:eastAsia="仿宋" w:cs="仿宋"/>
                <w:color w:val="auto"/>
                <w:sz w:val="23"/>
                <w:szCs w:val="23"/>
                <w:highlight w:val="none"/>
              </w:rPr>
            </w:pPr>
            <w:r>
              <w:rPr>
                <w:rFonts w:ascii="仿宋" w:hAnsi="仿宋" w:eastAsia="仿宋" w:cs="仿宋"/>
                <w:color w:val="auto"/>
                <w:spacing w:val="16"/>
                <w:sz w:val="23"/>
                <w:szCs w:val="23"/>
                <w:highlight w:val="none"/>
              </w:rPr>
              <w:t>点，</w:t>
            </w:r>
            <w:r>
              <w:rPr>
                <w:rFonts w:ascii="仿宋" w:hAnsi="仿宋" w:eastAsia="仿宋" w:cs="仿宋"/>
                <w:color w:val="auto"/>
                <w:spacing w:val="8"/>
                <w:sz w:val="23"/>
                <w:szCs w:val="23"/>
                <w:highlight w:val="none"/>
              </w:rPr>
              <w:t>关注民生资金的分配、管理和使用等情况，强民</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惠民政策的实施效果。今年对2019-2020年县本级水</w:t>
            </w:r>
            <w:r>
              <w:rPr>
                <w:rFonts w:ascii="仿宋" w:hAnsi="仿宋" w:eastAsia="仿宋" w:cs="仿宋"/>
                <w:color w:val="auto"/>
                <w:spacing w:val="7"/>
                <w:sz w:val="23"/>
                <w:szCs w:val="23"/>
                <w:highlight w:val="none"/>
              </w:rPr>
              <w:t>利</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建</w:t>
            </w:r>
            <w:r>
              <w:rPr>
                <w:rFonts w:ascii="仿宋" w:hAnsi="仿宋" w:eastAsia="仿宋" w:cs="仿宋"/>
                <w:color w:val="auto"/>
                <w:spacing w:val="7"/>
                <w:sz w:val="23"/>
                <w:szCs w:val="23"/>
                <w:highlight w:val="none"/>
              </w:rPr>
              <w:t>设经费、2018-2020年农村环境整治资金、2018-</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20</w:t>
            </w:r>
            <w:r>
              <w:rPr>
                <w:rFonts w:ascii="仿宋" w:hAnsi="仿宋" w:eastAsia="仿宋" w:cs="仿宋"/>
                <w:color w:val="auto"/>
                <w:spacing w:val="10"/>
                <w:sz w:val="23"/>
                <w:szCs w:val="23"/>
                <w:highlight w:val="none"/>
              </w:rPr>
              <w:t>2</w:t>
            </w:r>
            <w:r>
              <w:rPr>
                <w:rFonts w:ascii="仿宋" w:hAnsi="仿宋" w:eastAsia="仿宋" w:cs="仿宋"/>
                <w:color w:val="auto"/>
                <w:spacing w:val="8"/>
                <w:sz w:val="23"/>
                <w:szCs w:val="23"/>
                <w:highlight w:val="none"/>
              </w:rPr>
              <w:t>0年文明创建资金开展了专项审计调查，着重反映</w:t>
            </w:r>
            <w:r>
              <w:rPr>
                <w:rFonts w:ascii="仿宋" w:hAnsi="仿宋" w:eastAsia="仿宋" w:cs="仿宋"/>
                <w:color w:val="auto"/>
                <w:sz w:val="23"/>
                <w:szCs w:val="23"/>
                <w:highlight w:val="none"/>
              </w:rPr>
              <w:t xml:space="preserve"> </w:t>
            </w:r>
            <w:r>
              <w:rPr>
                <w:rFonts w:ascii="仿宋" w:hAnsi="仿宋" w:eastAsia="仿宋" w:cs="仿宋"/>
                <w:color w:val="auto"/>
                <w:spacing w:val="18"/>
                <w:sz w:val="23"/>
                <w:szCs w:val="23"/>
                <w:highlight w:val="none"/>
              </w:rPr>
              <w:t>了</w:t>
            </w:r>
            <w:r>
              <w:rPr>
                <w:rFonts w:ascii="仿宋" w:hAnsi="仿宋" w:eastAsia="仿宋" w:cs="仿宋"/>
                <w:color w:val="auto"/>
                <w:spacing w:val="11"/>
                <w:sz w:val="23"/>
                <w:szCs w:val="23"/>
                <w:highlight w:val="none"/>
              </w:rPr>
              <w:t>资</w:t>
            </w:r>
            <w:r>
              <w:rPr>
                <w:rFonts w:ascii="仿宋" w:hAnsi="仿宋" w:eastAsia="仿宋" w:cs="仿宋"/>
                <w:color w:val="auto"/>
                <w:spacing w:val="9"/>
                <w:sz w:val="23"/>
                <w:szCs w:val="23"/>
                <w:highlight w:val="none"/>
              </w:rPr>
              <w:t>金使用、政策执行等方面的问题，尤其是带有苗</w:t>
            </w:r>
            <w:r>
              <w:rPr>
                <w:rFonts w:ascii="仿宋" w:hAnsi="仿宋" w:eastAsia="仿宋" w:cs="仿宋"/>
                <w:color w:val="auto"/>
                <w:sz w:val="23"/>
                <w:szCs w:val="23"/>
                <w:highlight w:val="none"/>
              </w:rPr>
              <w:t xml:space="preserve"> </w:t>
            </w:r>
            <w:r>
              <w:rPr>
                <w:rFonts w:ascii="仿宋" w:hAnsi="仿宋" w:eastAsia="仿宋" w:cs="仿宋"/>
                <w:color w:val="auto"/>
                <w:spacing w:val="18"/>
                <w:sz w:val="23"/>
                <w:szCs w:val="23"/>
                <w:highlight w:val="none"/>
              </w:rPr>
              <w:t>头</w:t>
            </w:r>
            <w:r>
              <w:rPr>
                <w:rFonts w:ascii="仿宋" w:hAnsi="仿宋" w:eastAsia="仿宋" w:cs="仿宋"/>
                <w:color w:val="auto"/>
                <w:spacing w:val="11"/>
                <w:sz w:val="23"/>
                <w:szCs w:val="23"/>
                <w:highlight w:val="none"/>
              </w:rPr>
              <w:t>性</w:t>
            </w:r>
            <w:r>
              <w:rPr>
                <w:rFonts w:ascii="仿宋" w:hAnsi="仿宋" w:eastAsia="仿宋" w:cs="仿宋"/>
                <w:color w:val="auto"/>
                <w:spacing w:val="9"/>
                <w:sz w:val="23"/>
                <w:szCs w:val="23"/>
                <w:highlight w:val="none"/>
              </w:rPr>
              <w:t>、倾向性的问题，推动部门单位加强和规范资金</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管</w:t>
            </w:r>
            <w:r>
              <w:rPr>
                <w:rFonts w:ascii="仿宋" w:hAnsi="仿宋" w:eastAsia="仿宋" w:cs="仿宋"/>
                <w:color w:val="auto"/>
                <w:spacing w:val="10"/>
                <w:sz w:val="23"/>
                <w:szCs w:val="23"/>
                <w:highlight w:val="none"/>
              </w:rPr>
              <w:t>理</w:t>
            </w:r>
            <w:r>
              <w:rPr>
                <w:rFonts w:ascii="仿宋" w:hAnsi="仿宋" w:eastAsia="仿宋" w:cs="仿宋"/>
                <w:color w:val="auto"/>
                <w:spacing w:val="8"/>
                <w:sz w:val="23"/>
                <w:szCs w:val="23"/>
                <w:highlight w:val="none"/>
              </w:rPr>
              <w:t>，促进维护人民群众切身利益。</w:t>
            </w:r>
          </w:p>
          <w:p>
            <w:pPr>
              <w:spacing w:before="1" w:line="481" w:lineRule="auto"/>
              <w:ind w:left="125" w:right="328" w:firstLine="481"/>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(五) 全面落实县委、县政府决策和各项中心</w:t>
            </w:r>
            <w:r>
              <w:rPr>
                <w:rFonts w:ascii="仿宋" w:hAnsi="仿宋" w:eastAsia="仿宋" w:cs="仿宋"/>
                <w:color w:val="auto"/>
                <w:spacing w:val="10"/>
                <w:sz w:val="23"/>
                <w:szCs w:val="23"/>
                <w:highlight w:val="none"/>
              </w:rPr>
              <w:t>工</w:t>
            </w:r>
            <w:r>
              <w:rPr>
                <w:rFonts w:ascii="仿宋" w:hAnsi="仿宋" w:eastAsia="仿宋" w:cs="仿宋"/>
                <w:color w:val="auto"/>
                <w:sz w:val="23"/>
                <w:szCs w:val="23"/>
                <w:highlight w:val="none"/>
              </w:rPr>
              <w:t xml:space="preserve"> </w:t>
            </w:r>
            <w:r>
              <w:rPr>
                <w:rFonts w:ascii="仿宋" w:hAnsi="仿宋" w:eastAsia="仿宋" w:cs="仿宋"/>
                <w:color w:val="auto"/>
                <w:spacing w:val="-5"/>
                <w:sz w:val="23"/>
                <w:szCs w:val="23"/>
                <w:highlight w:val="none"/>
              </w:rPr>
              <w:t>作。</w:t>
            </w:r>
          </w:p>
          <w:p>
            <w:pPr>
              <w:spacing w:before="2" w:line="481" w:lineRule="auto"/>
              <w:ind w:left="118" w:right="328" w:firstLine="507"/>
              <w:rPr>
                <w:rFonts w:ascii="仿宋" w:hAnsi="仿宋" w:eastAsia="仿宋" w:cs="仿宋"/>
                <w:color w:val="auto"/>
                <w:sz w:val="23"/>
                <w:szCs w:val="23"/>
                <w:highlight w:val="none"/>
              </w:rPr>
            </w:pPr>
            <w:r>
              <w:rPr>
                <w:rFonts w:ascii="仿宋" w:hAnsi="仿宋" w:eastAsia="仿宋" w:cs="仿宋"/>
                <w:color w:val="auto"/>
                <w:spacing w:val="8"/>
                <w:sz w:val="23"/>
                <w:szCs w:val="23"/>
                <w:highlight w:val="none"/>
              </w:rPr>
              <w:t>围绕县委、县政府工作大局，县审计局统筹</w:t>
            </w:r>
            <w:r>
              <w:rPr>
                <w:rFonts w:ascii="仿宋" w:hAnsi="仿宋" w:eastAsia="仿宋" w:cs="仿宋"/>
                <w:color w:val="auto"/>
                <w:spacing w:val="7"/>
                <w:sz w:val="23"/>
                <w:szCs w:val="23"/>
                <w:highlight w:val="none"/>
              </w:rPr>
              <w:t>安</w:t>
            </w:r>
            <w:r>
              <w:rPr>
                <w:rFonts w:ascii="仿宋" w:hAnsi="仿宋" w:eastAsia="仿宋" w:cs="仿宋"/>
                <w:color w:val="auto"/>
                <w:sz w:val="23"/>
                <w:szCs w:val="23"/>
                <w:highlight w:val="none"/>
              </w:rPr>
              <w:t xml:space="preserve">  </w:t>
            </w:r>
            <w:r>
              <w:rPr>
                <w:rFonts w:ascii="仿宋" w:hAnsi="仿宋" w:eastAsia="仿宋" w:cs="仿宋"/>
                <w:color w:val="auto"/>
                <w:spacing w:val="18"/>
                <w:sz w:val="23"/>
                <w:szCs w:val="23"/>
                <w:highlight w:val="none"/>
              </w:rPr>
              <w:t>排</w:t>
            </w:r>
            <w:r>
              <w:rPr>
                <w:rFonts w:ascii="仿宋" w:hAnsi="仿宋" w:eastAsia="仿宋" w:cs="仿宋"/>
                <w:color w:val="auto"/>
                <w:spacing w:val="9"/>
                <w:sz w:val="23"/>
                <w:szCs w:val="23"/>
                <w:highlight w:val="none"/>
              </w:rPr>
              <w:t>、合理调度，全力服务县委、县政府中心工作，举</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全</w:t>
            </w:r>
            <w:r>
              <w:rPr>
                <w:rFonts w:ascii="仿宋" w:hAnsi="仿宋" w:eastAsia="仿宋" w:cs="仿宋"/>
                <w:color w:val="auto"/>
                <w:spacing w:val="10"/>
                <w:sz w:val="23"/>
                <w:szCs w:val="23"/>
                <w:highlight w:val="none"/>
              </w:rPr>
              <w:t>局</w:t>
            </w:r>
            <w:r>
              <w:rPr>
                <w:rFonts w:ascii="仿宋" w:hAnsi="仿宋" w:eastAsia="仿宋" w:cs="仿宋"/>
                <w:color w:val="auto"/>
                <w:spacing w:val="8"/>
                <w:sz w:val="23"/>
                <w:szCs w:val="23"/>
                <w:highlight w:val="none"/>
              </w:rPr>
              <w:t>之力，积极完成了各项工作任务。</w:t>
            </w:r>
          </w:p>
          <w:p>
            <w:pPr>
              <w:spacing w:before="2" w:line="481" w:lineRule="auto"/>
              <w:ind w:left="596" w:right="365" w:firstLine="14"/>
              <w:rPr>
                <w:rFonts w:ascii="仿宋" w:hAnsi="仿宋" w:eastAsia="仿宋" w:cs="仿宋"/>
                <w:color w:val="auto"/>
                <w:sz w:val="23"/>
                <w:szCs w:val="23"/>
                <w:highlight w:val="none"/>
              </w:rPr>
            </w:pPr>
            <w:r>
              <w:rPr>
                <w:rFonts w:ascii="仿宋" w:hAnsi="仿宋" w:eastAsia="仿宋" w:cs="仿宋"/>
                <w:color w:val="auto"/>
                <w:spacing w:val="12"/>
                <w:sz w:val="23"/>
                <w:szCs w:val="23"/>
                <w:highlight w:val="none"/>
              </w:rPr>
              <w:t>1.</w:t>
            </w:r>
            <w:r>
              <w:rPr>
                <w:rFonts w:ascii="仿宋" w:hAnsi="仿宋" w:eastAsia="仿宋" w:cs="仿宋"/>
                <w:color w:val="auto"/>
                <w:spacing w:val="8"/>
                <w:sz w:val="23"/>
                <w:szCs w:val="23"/>
                <w:highlight w:val="none"/>
              </w:rPr>
              <w:t>全</w:t>
            </w:r>
            <w:r>
              <w:rPr>
                <w:rFonts w:ascii="仿宋" w:hAnsi="仿宋" w:eastAsia="仿宋" w:cs="仿宋"/>
                <w:color w:val="auto"/>
                <w:spacing w:val="6"/>
                <w:sz w:val="23"/>
                <w:szCs w:val="23"/>
                <w:highlight w:val="none"/>
              </w:rPr>
              <w:t>力参与深化全国文明城市建设等相关工作。</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2</w:t>
            </w:r>
            <w:r>
              <w:rPr>
                <w:rFonts w:ascii="仿宋" w:hAnsi="仿宋" w:eastAsia="仿宋" w:cs="仿宋"/>
                <w:color w:val="auto"/>
                <w:spacing w:val="10"/>
                <w:sz w:val="23"/>
                <w:szCs w:val="23"/>
                <w:highlight w:val="none"/>
              </w:rPr>
              <w:t>.做好社区民情大走访工作。</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3</w:t>
            </w:r>
            <w:r>
              <w:rPr>
                <w:rFonts w:ascii="仿宋" w:hAnsi="仿宋" w:eastAsia="仿宋" w:cs="仿宋"/>
                <w:color w:val="auto"/>
                <w:spacing w:val="8"/>
                <w:sz w:val="23"/>
                <w:szCs w:val="23"/>
                <w:highlight w:val="none"/>
              </w:rPr>
              <w:t>.积极开展“双联共建，五个到户”活动。</w:t>
            </w:r>
          </w:p>
          <w:p>
            <w:pPr>
              <w:spacing w:line="239" w:lineRule="auto"/>
              <w:ind w:left="593"/>
              <w:rPr>
                <w:rFonts w:ascii="仿宋" w:hAnsi="仿宋" w:eastAsia="仿宋" w:cs="仿宋"/>
                <w:color w:val="auto"/>
                <w:sz w:val="23"/>
                <w:szCs w:val="23"/>
                <w:highlight w:val="none"/>
              </w:rPr>
            </w:pPr>
            <w:r>
              <w:rPr>
                <w:rFonts w:ascii="仿宋" w:hAnsi="仿宋" w:eastAsia="仿宋" w:cs="仿宋"/>
                <w:color w:val="auto"/>
                <w:spacing w:val="-2"/>
                <w:sz w:val="23"/>
                <w:szCs w:val="23"/>
                <w:highlight w:val="none"/>
              </w:rPr>
              <w:t>4.按照</w:t>
            </w:r>
            <w:r>
              <w:rPr>
                <w:rFonts w:ascii="仿宋" w:hAnsi="仿宋" w:eastAsia="仿宋" w:cs="仿宋"/>
                <w:color w:val="auto"/>
                <w:spacing w:val="-1"/>
                <w:sz w:val="23"/>
                <w:szCs w:val="23"/>
                <w:highlight w:val="none"/>
              </w:rPr>
              <w:t>要求做好“街长制” 、“河长制” 、“林</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9" w:hRule="atLeast"/>
        </w:trPr>
        <w:tc>
          <w:tcPr>
            <w:tcW w:w="1388" w:type="dxa"/>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79" w:line="482" w:lineRule="auto"/>
              <w:ind w:left="598" w:right="371" w:hanging="477"/>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长</w:t>
            </w:r>
            <w:r>
              <w:rPr>
                <w:rFonts w:ascii="仿宋" w:hAnsi="仿宋" w:eastAsia="仿宋" w:cs="仿宋"/>
                <w:color w:val="auto"/>
                <w:spacing w:val="5"/>
                <w:sz w:val="23"/>
                <w:szCs w:val="23"/>
                <w:highlight w:val="none"/>
              </w:rPr>
              <w:t>制”工作；</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5.</w:t>
            </w:r>
            <w:r>
              <w:rPr>
                <w:rFonts w:ascii="仿宋" w:hAnsi="仿宋" w:eastAsia="仿宋" w:cs="仿宋"/>
                <w:color w:val="auto"/>
                <w:spacing w:val="9"/>
                <w:sz w:val="23"/>
                <w:szCs w:val="23"/>
                <w:highlight w:val="none"/>
              </w:rPr>
              <w:t>抽</w:t>
            </w:r>
            <w:r>
              <w:rPr>
                <w:rFonts w:ascii="仿宋" w:hAnsi="仿宋" w:eastAsia="仿宋" w:cs="仿宋"/>
                <w:color w:val="auto"/>
                <w:spacing w:val="6"/>
                <w:sz w:val="23"/>
                <w:szCs w:val="23"/>
                <w:highlight w:val="none"/>
              </w:rPr>
              <w:t>调精干审计力量6批9人次参与、支持省委、</w:t>
            </w:r>
          </w:p>
          <w:p>
            <w:pPr>
              <w:spacing w:line="230" w:lineRule="auto"/>
              <w:ind w:left="128"/>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市</w:t>
            </w:r>
            <w:r>
              <w:rPr>
                <w:rFonts w:ascii="仿宋" w:hAnsi="仿宋" w:eastAsia="仿宋" w:cs="仿宋"/>
                <w:color w:val="auto"/>
                <w:spacing w:val="8"/>
                <w:sz w:val="23"/>
                <w:szCs w:val="23"/>
                <w:highlight w:val="none"/>
              </w:rPr>
              <w:t>委、县委巡察工作和有关办案工作。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3" w:hRule="atLeast"/>
        </w:trPr>
        <w:tc>
          <w:tcPr>
            <w:tcW w:w="1388" w:type="dxa"/>
            <w:vMerge w:val="restart"/>
            <w:tcBorders>
              <w:bottom w:val="nil"/>
            </w:tcBorders>
            <w:vAlign w:val="top"/>
          </w:tcPr>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9" w:lineRule="auto"/>
              <w:rPr>
                <w:rFonts w:ascii="Arial"/>
                <w:color w:val="auto"/>
                <w:sz w:val="21"/>
                <w:highlight w:val="none"/>
              </w:rPr>
            </w:pPr>
          </w:p>
          <w:p>
            <w:pPr>
              <w:spacing w:line="249" w:lineRule="auto"/>
              <w:rPr>
                <w:rFonts w:ascii="Arial"/>
                <w:color w:val="auto"/>
                <w:sz w:val="21"/>
                <w:highlight w:val="none"/>
              </w:rPr>
            </w:pPr>
          </w:p>
          <w:p>
            <w:pPr>
              <w:spacing w:line="249" w:lineRule="auto"/>
              <w:rPr>
                <w:rFonts w:ascii="Arial"/>
                <w:color w:val="auto"/>
                <w:sz w:val="21"/>
                <w:highlight w:val="none"/>
              </w:rPr>
            </w:pPr>
          </w:p>
          <w:p>
            <w:pPr>
              <w:spacing w:before="74" w:line="465" w:lineRule="auto"/>
              <w:ind w:left="227" w:right="211" w:firstLine="2"/>
              <w:rPr>
                <w:rFonts w:ascii="仿宋" w:hAnsi="仿宋" w:eastAsia="仿宋" w:cs="仿宋"/>
                <w:color w:val="auto"/>
                <w:sz w:val="23"/>
                <w:szCs w:val="23"/>
                <w:highlight w:val="none"/>
              </w:rPr>
            </w:pPr>
            <w:r>
              <w:rPr>
                <w:rFonts w:ascii="仿宋" w:hAnsi="仿宋" w:eastAsia="仿宋" w:cs="仿宋"/>
                <w:color w:val="auto"/>
                <w:spacing w:val="5"/>
                <w:sz w:val="23"/>
                <w:szCs w:val="23"/>
                <w:highlight w:val="none"/>
              </w:rPr>
              <w:t>存在的问</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题</w:t>
            </w:r>
            <w:r>
              <w:rPr>
                <w:rFonts w:ascii="仿宋" w:hAnsi="仿宋" w:eastAsia="仿宋" w:cs="仿宋"/>
                <w:color w:val="auto"/>
                <w:spacing w:val="5"/>
                <w:sz w:val="23"/>
                <w:szCs w:val="23"/>
                <w:highlight w:val="none"/>
              </w:rPr>
              <w:t>分析及</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改</w:t>
            </w:r>
            <w:r>
              <w:rPr>
                <w:rFonts w:ascii="仿宋" w:hAnsi="仿宋" w:eastAsia="仿宋" w:cs="仿宋"/>
                <w:color w:val="auto"/>
                <w:spacing w:val="5"/>
                <w:sz w:val="23"/>
                <w:szCs w:val="23"/>
                <w:highlight w:val="none"/>
              </w:rPr>
              <w:t>进措施</w:t>
            </w:r>
          </w:p>
        </w:tc>
        <w:tc>
          <w:tcPr>
            <w:tcW w:w="1696" w:type="dxa"/>
            <w:vAlign w:val="top"/>
          </w:tcPr>
          <w:p>
            <w:pPr>
              <w:spacing w:line="247" w:lineRule="auto"/>
              <w:rPr>
                <w:rFonts w:ascii="Arial"/>
                <w:color w:val="auto"/>
                <w:sz w:val="21"/>
                <w:highlight w:val="none"/>
              </w:rPr>
            </w:pPr>
          </w:p>
          <w:p>
            <w:pPr>
              <w:spacing w:line="247" w:lineRule="auto"/>
              <w:rPr>
                <w:rFonts w:ascii="Arial"/>
                <w:color w:val="auto"/>
                <w:sz w:val="21"/>
                <w:highlight w:val="none"/>
              </w:rPr>
            </w:pPr>
          </w:p>
          <w:p>
            <w:pPr>
              <w:spacing w:line="247"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line="248" w:lineRule="auto"/>
              <w:rPr>
                <w:rFonts w:ascii="Arial"/>
                <w:color w:val="auto"/>
                <w:sz w:val="21"/>
                <w:highlight w:val="none"/>
              </w:rPr>
            </w:pPr>
          </w:p>
          <w:p>
            <w:pPr>
              <w:spacing w:before="74" w:line="228" w:lineRule="auto"/>
              <w:ind w:left="263"/>
              <w:rPr>
                <w:rFonts w:ascii="仿宋" w:hAnsi="仿宋" w:eastAsia="仿宋" w:cs="仿宋"/>
                <w:color w:val="auto"/>
                <w:sz w:val="23"/>
                <w:szCs w:val="23"/>
                <w:highlight w:val="none"/>
              </w:rPr>
            </w:pPr>
            <w:r>
              <w:rPr>
                <w:rFonts w:ascii="仿宋" w:hAnsi="仿宋" w:eastAsia="仿宋" w:cs="仿宋"/>
                <w:color w:val="auto"/>
                <w:spacing w:val="6"/>
                <w:sz w:val="23"/>
                <w:szCs w:val="23"/>
                <w:highlight w:val="none"/>
              </w:rPr>
              <w:t>存在的问题</w:t>
            </w:r>
          </w:p>
        </w:tc>
        <w:tc>
          <w:tcPr>
            <w:tcW w:w="5959" w:type="dxa"/>
            <w:vAlign w:val="top"/>
          </w:tcPr>
          <w:p>
            <w:pPr>
              <w:spacing w:before="272" w:line="482" w:lineRule="auto"/>
              <w:ind w:left="120" w:right="328" w:firstLine="4"/>
              <w:rPr>
                <w:rFonts w:ascii="仿宋" w:hAnsi="仿宋" w:eastAsia="仿宋" w:cs="仿宋"/>
                <w:color w:val="auto"/>
                <w:sz w:val="23"/>
                <w:szCs w:val="23"/>
                <w:highlight w:val="none"/>
              </w:rPr>
            </w:pPr>
            <w:r>
              <w:rPr>
                <w:rFonts w:ascii="仿宋" w:hAnsi="仿宋" w:eastAsia="仿宋" w:cs="仿宋"/>
                <w:color w:val="auto"/>
                <w:spacing w:val="12"/>
                <w:sz w:val="23"/>
                <w:szCs w:val="23"/>
                <w:highlight w:val="none"/>
              </w:rPr>
              <w:t>一</w:t>
            </w:r>
            <w:r>
              <w:rPr>
                <w:rFonts w:ascii="仿宋" w:hAnsi="仿宋" w:eastAsia="仿宋" w:cs="仿宋"/>
                <w:color w:val="auto"/>
                <w:spacing w:val="9"/>
                <w:sz w:val="23"/>
                <w:szCs w:val="23"/>
                <w:highlight w:val="none"/>
              </w:rPr>
              <w:t>是审计人员的知识结构和专业能力与新时代审计工</w:t>
            </w:r>
            <w:r>
              <w:rPr>
                <w:rFonts w:ascii="仿宋" w:hAnsi="仿宋" w:eastAsia="仿宋" w:cs="仿宋"/>
                <w:color w:val="auto"/>
                <w:sz w:val="23"/>
                <w:szCs w:val="23"/>
                <w:highlight w:val="none"/>
              </w:rPr>
              <w:t xml:space="preserve"> </w:t>
            </w:r>
            <w:r>
              <w:rPr>
                <w:rFonts w:ascii="仿宋" w:hAnsi="仿宋" w:eastAsia="仿宋" w:cs="仿宋"/>
                <w:color w:val="auto"/>
                <w:spacing w:val="15"/>
                <w:sz w:val="23"/>
                <w:szCs w:val="23"/>
                <w:highlight w:val="none"/>
              </w:rPr>
              <w:t>作</w:t>
            </w:r>
            <w:r>
              <w:rPr>
                <w:rFonts w:ascii="仿宋" w:hAnsi="仿宋" w:eastAsia="仿宋" w:cs="仿宋"/>
                <w:color w:val="auto"/>
                <w:spacing w:val="9"/>
                <w:sz w:val="23"/>
                <w:szCs w:val="23"/>
                <w:highlight w:val="none"/>
              </w:rPr>
              <w:t>的要求还有差距。二是受审计对象、审计技能制</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约</w:t>
            </w:r>
            <w:r>
              <w:rPr>
                <w:rFonts w:ascii="仿宋" w:hAnsi="仿宋" w:eastAsia="仿宋" w:cs="仿宋"/>
                <w:color w:val="auto"/>
                <w:spacing w:val="9"/>
                <w:sz w:val="23"/>
                <w:szCs w:val="23"/>
                <w:highlight w:val="none"/>
              </w:rPr>
              <w:t>，大数据审计技术尚待加强，“科技强审”任重道</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远</w:t>
            </w:r>
            <w:r>
              <w:rPr>
                <w:rFonts w:ascii="仿宋" w:hAnsi="仿宋" w:eastAsia="仿宋" w:cs="仿宋"/>
                <w:color w:val="auto"/>
                <w:spacing w:val="9"/>
                <w:sz w:val="23"/>
                <w:szCs w:val="23"/>
                <w:highlight w:val="none"/>
              </w:rPr>
              <w:t>。三是随着现代经济社会发展，审计涉及的范围越</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来</w:t>
            </w:r>
            <w:r>
              <w:rPr>
                <w:rFonts w:ascii="仿宋" w:hAnsi="仿宋" w:eastAsia="仿宋" w:cs="仿宋"/>
                <w:color w:val="auto"/>
                <w:spacing w:val="9"/>
                <w:sz w:val="23"/>
                <w:szCs w:val="23"/>
                <w:highlight w:val="none"/>
              </w:rPr>
              <w:t>越广，审计人员力量不足已成为制约审计发展的瓶</w:t>
            </w:r>
            <w:r>
              <w:rPr>
                <w:rFonts w:ascii="仿宋" w:hAnsi="仿宋" w:eastAsia="仿宋" w:cs="仿宋"/>
                <w:color w:val="auto"/>
                <w:sz w:val="23"/>
                <w:szCs w:val="23"/>
                <w:highlight w:val="none"/>
              </w:rPr>
              <w:t xml:space="preserve"> </w:t>
            </w:r>
            <w:r>
              <w:rPr>
                <w:rFonts w:ascii="仿宋" w:hAnsi="仿宋" w:eastAsia="仿宋" w:cs="仿宋"/>
                <w:color w:val="auto"/>
                <w:spacing w:val="4"/>
                <w:sz w:val="23"/>
                <w:szCs w:val="23"/>
                <w:highlight w:val="none"/>
              </w:rPr>
              <w:t>颈。 四是党建工作按“党建领航”的要求还有待</w:t>
            </w:r>
            <w:r>
              <w:rPr>
                <w:rFonts w:ascii="仿宋" w:hAnsi="仿宋" w:eastAsia="仿宋" w:cs="仿宋"/>
                <w:color w:val="auto"/>
                <w:spacing w:val="1"/>
                <w:sz w:val="23"/>
                <w:szCs w:val="23"/>
                <w:highlight w:val="none"/>
              </w:rPr>
              <w:t>加</w:t>
            </w:r>
          </w:p>
          <w:p>
            <w:pPr>
              <w:spacing w:line="236" w:lineRule="auto"/>
              <w:ind w:left="129"/>
              <w:rPr>
                <w:rFonts w:ascii="仿宋" w:hAnsi="仿宋" w:eastAsia="仿宋" w:cs="仿宋"/>
                <w:color w:val="auto"/>
                <w:sz w:val="23"/>
                <w:szCs w:val="23"/>
                <w:highlight w:val="none"/>
              </w:rPr>
            </w:pPr>
            <w:r>
              <w:rPr>
                <w:rFonts w:ascii="仿宋" w:hAnsi="仿宋" w:eastAsia="仿宋" w:cs="仿宋"/>
                <w:color w:val="auto"/>
                <w:spacing w:val="-8"/>
                <w:sz w:val="23"/>
                <w:szCs w:val="23"/>
                <w:highlight w:val="none"/>
              </w:rPr>
              <w:t>强</w:t>
            </w:r>
            <w:r>
              <w:rPr>
                <w:rFonts w:ascii="仿宋" w:hAnsi="仿宋" w:eastAsia="仿宋" w:cs="仿宋"/>
                <w:color w:val="auto"/>
                <w:spacing w:val="-6"/>
                <w:sz w:val="23"/>
                <w:szCs w:val="23"/>
                <w:highlight w:val="no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5" w:hRule="atLeast"/>
        </w:trPr>
        <w:tc>
          <w:tcPr>
            <w:tcW w:w="1388" w:type="dxa"/>
            <w:vMerge w:val="continue"/>
            <w:tcBorders>
              <w:top w:val="nil"/>
            </w:tcBorders>
            <w:vAlign w:val="top"/>
          </w:tcPr>
          <w:p>
            <w:pPr>
              <w:rPr>
                <w:rFonts w:ascii="Arial"/>
                <w:color w:val="auto"/>
                <w:sz w:val="21"/>
                <w:highlight w:val="none"/>
              </w:rPr>
            </w:pPr>
          </w:p>
        </w:tc>
        <w:tc>
          <w:tcPr>
            <w:tcW w:w="1696" w:type="dxa"/>
            <w:vAlign w:val="top"/>
          </w:tcPr>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6" w:lineRule="auto"/>
              <w:rPr>
                <w:rFonts w:ascii="Arial"/>
                <w:color w:val="auto"/>
                <w:sz w:val="21"/>
                <w:highlight w:val="none"/>
              </w:rPr>
            </w:pPr>
          </w:p>
          <w:p>
            <w:pPr>
              <w:spacing w:line="247" w:lineRule="auto"/>
              <w:rPr>
                <w:rFonts w:ascii="Arial"/>
                <w:color w:val="auto"/>
                <w:sz w:val="21"/>
                <w:highlight w:val="none"/>
              </w:rPr>
            </w:pPr>
          </w:p>
          <w:p>
            <w:pPr>
              <w:spacing w:line="247" w:lineRule="auto"/>
              <w:rPr>
                <w:rFonts w:ascii="Arial"/>
                <w:color w:val="auto"/>
                <w:sz w:val="21"/>
                <w:highlight w:val="none"/>
              </w:rPr>
            </w:pPr>
          </w:p>
          <w:p>
            <w:pPr>
              <w:spacing w:line="247" w:lineRule="auto"/>
              <w:rPr>
                <w:rFonts w:ascii="Arial"/>
                <w:color w:val="auto"/>
                <w:sz w:val="21"/>
                <w:highlight w:val="none"/>
              </w:rPr>
            </w:pPr>
          </w:p>
          <w:p>
            <w:pPr>
              <w:spacing w:line="247" w:lineRule="auto"/>
              <w:rPr>
                <w:rFonts w:ascii="Arial"/>
                <w:color w:val="auto"/>
                <w:sz w:val="21"/>
                <w:highlight w:val="none"/>
              </w:rPr>
            </w:pPr>
          </w:p>
          <w:p>
            <w:pPr>
              <w:spacing w:line="247" w:lineRule="auto"/>
              <w:rPr>
                <w:rFonts w:ascii="Arial"/>
                <w:color w:val="auto"/>
                <w:sz w:val="21"/>
                <w:highlight w:val="none"/>
              </w:rPr>
            </w:pPr>
          </w:p>
          <w:p>
            <w:pPr>
              <w:spacing w:line="247" w:lineRule="auto"/>
              <w:rPr>
                <w:rFonts w:ascii="Arial"/>
                <w:color w:val="auto"/>
                <w:sz w:val="21"/>
                <w:highlight w:val="none"/>
              </w:rPr>
            </w:pPr>
          </w:p>
          <w:p>
            <w:pPr>
              <w:spacing w:line="247" w:lineRule="auto"/>
              <w:rPr>
                <w:rFonts w:ascii="Arial"/>
                <w:color w:val="auto"/>
                <w:sz w:val="21"/>
                <w:highlight w:val="none"/>
              </w:rPr>
            </w:pPr>
          </w:p>
          <w:p>
            <w:pPr>
              <w:spacing w:before="75" w:line="231" w:lineRule="auto"/>
              <w:ind w:left="393"/>
              <w:rPr>
                <w:rFonts w:ascii="仿宋" w:hAnsi="仿宋" w:eastAsia="仿宋" w:cs="仿宋"/>
                <w:color w:val="auto"/>
                <w:sz w:val="23"/>
                <w:szCs w:val="23"/>
                <w:highlight w:val="none"/>
              </w:rPr>
            </w:pPr>
            <w:r>
              <w:rPr>
                <w:rFonts w:ascii="仿宋" w:hAnsi="仿宋" w:eastAsia="仿宋" w:cs="仿宋"/>
                <w:color w:val="auto"/>
                <w:spacing w:val="4"/>
                <w:sz w:val="23"/>
                <w:szCs w:val="23"/>
                <w:highlight w:val="none"/>
              </w:rPr>
              <w:t>改</w:t>
            </w:r>
            <w:r>
              <w:rPr>
                <w:rFonts w:ascii="仿宋" w:hAnsi="仿宋" w:eastAsia="仿宋" w:cs="仿宋"/>
                <w:color w:val="auto"/>
                <w:spacing w:val="2"/>
                <w:sz w:val="23"/>
                <w:szCs w:val="23"/>
                <w:highlight w:val="none"/>
              </w:rPr>
              <w:t>进措施</w:t>
            </w:r>
          </w:p>
        </w:tc>
        <w:tc>
          <w:tcPr>
            <w:tcW w:w="5959" w:type="dxa"/>
            <w:vAlign w:val="top"/>
          </w:tcPr>
          <w:p>
            <w:pPr>
              <w:spacing w:before="260" w:line="462" w:lineRule="auto"/>
              <w:ind w:left="119" w:right="328" w:hanging="3"/>
              <w:rPr>
                <w:rFonts w:ascii="仿宋" w:hAnsi="仿宋" w:eastAsia="仿宋" w:cs="仿宋"/>
                <w:color w:val="auto"/>
                <w:sz w:val="23"/>
                <w:szCs w:val="23"/>
                <w:highlight w:val="none"/>
              </w:rPr>
            </w:pPr>
            <w:r>
              <w:rPr>
                <w:rFonts w:ascii="仿宋" w:hAnsi="仿宋" w:eastAsia="仿宋" w:cs="仿宋"/>
                <w:color w:val="auto"/>
                <w:spacing w:val="16"/>
                <w:sz w:val="23"/>
                <w:szCs w:val="23"/>
                <w:highlight w:val="none"/>
              </w:rPr>
              <w:t>20</w:t>
            </w:r>
            <w:r>
              <w:rPr>
                <w:rFonts w:ascii="仿宋" w:hAnsi="仿宋" w:eastAsia="仿宋" w:cs="仿宋"/>
                <w:color w:val="auto"/>
                <w:spacing w:val="10"/>
                <w:sz w:val="23"/>
                <w:szCs w:val="23"/>
                <w:highlight w:val="none"/>
              </w:rPr>
              <w:t>2</w:t>
            </w:r>
            <w:r>
              <w:rPr>
                <w:rFonts w:ascii="仿宋" w:hAnsi="仿宋" w:eastAsia="仿宋" w:cs="仿宋"/>
                <w:color w:val="auto"/>
                <w:spacing w:val="8"/>
                <w:sz w:val="23"/>
                <w:szCs w:val="23"/>
                <w:highlight w:val="none"/>
              </w:rPr>
              <w:t>2年，我局将继续坚持以习近平新时代中国特色社</w:t>
            </w:r>
            <w:r>
              <w:rPr>
                <w:rFonts w:ascii="仿宋" w:hAnsi="仿宋" w:eastAsia="仿宋" w:cs="仿宋"/>
                <w:color w:val="auto"/>
                <w:spacing w:val="16"/>
                <w:sz w:val="23"/>
                <w:szCs w:val="23"/>
                <w:highlight w:val="none"/>
              </w:rPr>
              <w:t>会</w:t>
            </w:r>
            <w:r>
              <w:rPr>
                <w:rFonts w:ascii="仿宋" w:hAnsi="仿宋" w:eastAsia="仿宋" w:cs="仿宋"/>
                <w:color w:val="auto"/>
                <w:spacing w:val="9"/>
                <w:sz w:val="23"/>
                <w:szCs w:val="23"/>
                <w:highlight w:val="none"/>
              </w:rPr>
              <w:t>主义思想为指引，认真学习贯彻党的十九届六中全</w:t>
            </w:r>
            <w:r>
              <w:rPr>
                <w:rFonts w:ascii="仿宋" w:hAnsi="仿宋" w:eastAsia="仿宋" w:cs="仿宋"/>
                <w:color w:val="auto"/>
                <w:spacing w:val="7"/>
                <w:sz w:val="23"/>
                <w:szCs w:val="23"/>
                <w:highlight w:val="none"/>
              </w:rPr>
              <w:t>会</w:t>
            </w:r>
            <w:r>
              <w:rPr>
                <w:rFonts w:ascii="仿宋" w:hAnsi="仿宋" w:eastAsia="仿宋" w:cs="仿宋"/>
                <w:color w:val="auto"/>
                <w:spacing w:val="4"/>
                <w:sz w:val="23"/>
                <w:szCs w:val="23"/>
                <w:highlight w:val="none"/>
              </w:rPr>
              <w:t>精神， 围绕县委、县政府决策部署，定位谋划力求</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新</w:t>
            </w:r>
            <w:r>
              <w:rPr>
                <w:rFonts w:ascii="仿宋" w:hAnsi="仿宋" w:eastAsia="仿宋" w:cs="仿宋"/>
                <w:color w:val="auto"/>
                <w:spacing w:val="9"/>
                <w:sz w:val="23"/>
                <w:szCs w:val="23"/>
                <w:highlight w:val="none"/>
              </w:rPr>
              <w:t>站位，创新突破加力再发展，为实现我县“三提一</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领</w:t>
            </w:r>
            <w:r>
              <w:rPr>
                <w:rFonts w:ascii="仿宋" w:hAnsi="仿宋" w:eastAsia="仿宋" w:cs="仿宋"/>
                <w:color w:val="auto"/>
                <w:spacing w:val="12"/>
                <w:sz w:val="23"/>
                <w:szCs w:val="23"/>
                <w:highlight w:val="none"/>
              </w:rPr>
              <w:t>”</w:t>
            </w:r>
            <w:r>
              <w:rPr>
                <w:rFonts w:ascii="仿宋" w:hAnsi="仿宋" w:eastAsia="仿宋" w:cs="仿宋"/>
                <w:color w:val="auto"/>
                <w:spacing w:val="8"/>
                <w:sz w:val="23"/>
                <w:szCs w:val="23"/>
                <w:highlight w:val="none"/>
              </w:rPr>
              <w:t>的目标更加积极主动发挥审计的作用。</w:t>
            </w:r>
          </w:p>
          <w:p>
            <w:pPr>
              <w:spacing w:line="230" w:lineRule="auto"/>
              <w:ind w:left="126"/>
              <w:rPr>
                <w:rFonts w:ascii="仿宋" w:hAnsi="仿宋" w:eastAsia="仿宋" w:cs="仿宋"/>
                <w:color w:val="auto"/>
                <w:sz w:val="23"/>
                <w:szCs w:val="23"/>
                <w:highlight w:val="none"/>
              </w:rPr>
            </w:pPr>
            <w:r>
              <w:rPr>
                <w:rFonts w:ascii="仿宋" w:hAnsi="仿宋" w:eastAsia="仿宋" w:cs="仿宋"/>
                <w:color w:val="auto"/>
                <w:spacing w:val="13"/>
                <w:sz w:val="23"/>
                <w:szCs w:val="23"/>
                <w:highlight w:val="none"/>
              </w:rPr>
              <w:t>(</w:t>
            </w:r>
            <w:r>
              <w:rPr>
                <w:rFonts w:ascii="仿宋" w:hAnsi="仿宋" w:eastAsia="仿宋" w:cs="仿宋"/>
                <w:color w:val="auto"/>
                <w:spacing w:val="7"/>
                <w:sz w:val="23"/>
                <w:szCs w:val="23"/>
                <w:highlight w:val="none"/>
              </w:rPr>
              <w:t xml:space="preserve"> 一) 抓实党建，全面提升机关建设。</w:t>
            </w:r>
          </w:p>
          <w:p>
            <w:pPr>
              <w:spacing w:before="292" w:line="462" w:lineRule="auto"/>
              <w:ind w:left="121" w:right="328" w:firstLine="4"/>
              <w:rPr>
                <w:rFonts w:ascii="仿宋" w:hAnsi="仿宋" w:eastAsia="仿宋" w:cs="仿宋"/>
                <w:color w:val="auto"/>
                <w:sz w:val="23"/>
                <w:szCs w:val="23"/>
                <w:highlight w:val="none"/>
              </w:rPr>
            </w:pPr>
            <w:r>
              <w:rPr>
                <w:rFonts w:ascii="仿宋" w:hAnsi="仿宋" w:eastAsia="仿宋" w:cs="仿宋"/>
                <w:color w:val="auto"/>
                <w:spacing w:val="11"/>
                <w:sz w:val="23"/>
                <w:szCs w:val="23"/>
                <w:highlight w:val="none"/>
              </w:rPr>
              <w:t>坚</w:t>
            </w:r>
            <w:r>
              <w:rPr>
                <w:rFonts w:ascii="仿宋" w:hAnsi="仿宋" w:eastAsia="仿宋" w:cs="仿宋"/>
                <w:color w:val="auto"/>
                <w:spacing w:val="9"/>
                <w:sz w:val="23"/>
                <w:szCs w:val="23"/>
                <w:highlight w:val="none"/>
              </w:rPr>
              <w:t>持思想建党、制度治党，认真履行全面从严治党和</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党</w:t>
            </w:r>
            <w:r>
              <w:rPr>
                <w:rFonts w:ascii="仿宋" w:hAnsi="仿宋" w:eastAsia="仿宋" w:cs="仿宋"/>
                <w:color w:val="auto"/>
                <w:spacing w:val="9"/>
                <w:sz w:val="23"/>
                <w:szCs w:val="23"/>
                <w:highlight w:val="none"/>
              </w:rPr>
              <w:t>风廉政建设主体责任，严守党的政治纪律和政治规</w:t>
            </w:r>
            <w:r>
              <w:rPr>
                <w:rFonts w:ascii="仿宋" w:hAnsi="仿宋" w:eastAsia="仿宋" w:cs="仿宋"/>
                <w:color w:val="auto"/>
                <w:sz w:val="23"/>
                <w:szCs w:val="23"/>
                <w:highlight w:val="none"/>
              </w:rPr>
              <w:t xml:space="preserve"> </w:t>
            </w:r>
            <w:r>
              <w:rPr>
                <w:rFonts w:ascii="仿宋" w:hAnsi="仿宋" w:eastAsia="仿宋" w:cs="仿宋"/>
                <w:color w:val="auto"/>
                <w:spacing w:val="-12"/>
                <w:sz w:val="23"/>
                <w:szCs w:val="23"/>
                <w:highlight w:val="none"/>
              </w:rPr>
              <w:t>矩</w:t>
            </w:r>
            <w:r>
              <w:rPr>
                <w:rFonts w:ascii="仿宋" w:hAnsi="仿宋" w:eastAsia="仿宋" w:cs="仿宋"/>
                <w:color w:val="auto"/>
                <w:spacing w:val="-9"/>
                <w:sz w:val="23"/>
                <w:szCs w:val="23"/>
                <w:highlight w:val="none"/>
              </w:rPr>
              <w:t>，增强“四个意识” ，切实做到“两个维护” ，  自</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觉</w:t>
            </w:r>
            <w:r>
              <w:rPr>
                <w:rFonts w:ascii="仿宋" w:hAnsi="仿宋" w:eastAsia="仿宋" w:cs="仿宋"/>
                <w:color w:val="auto"/>
                <w:spacing w:val="9"/>
                <w:sz w:val="23"/>
                <w:szCs w:val="23"/>
                <w:highlight w:val="none"/>
              </w:rPr>
              <w:t>在</w:t>
            </w:r>
            <w:r>
              <w:rPr>
                <w:rFonts w:hint="eastAsia" w:ascii="仿宋" w:hAnsi="仿宋" w:eastAsia="仿宋" w:cs="仿宋"/>
                <w:color w:val="auto"/>
                <w:spacing w:val="9"/>
                <w:sz w:val="23"/>
                <w:szCs w:val="23"/>
                <w:highlight w:val="none"/>
                <w:lang w:eastAsia="zh-CN"/>
              </w:rPr>
              <w:t>思想上政治上行动上同党中央保持高度一致</w:t>
            </w:r>
            <w:r>
              <w:rPr>
                <w:rFonts w:ascii="仿宋" w:hAnsi="仿宋" w:eastAsia="仿宋" w:cs="仿宋"/>
                <w:color w:val="auto"/>
                <w:spacing w:val="9"/>
                <w:sz w:val="23"/>
                <w:szCs w:val="23"/>
                <w:highlight w:val="none"/>
              </w:rPr>
              <w:t>，对</w:t>
            </w:r>
            <w:r>
              <w:rPr>
                <w:rFonts w:ascii="仿宋" w:hAnsi="仿宋" w:eastAsia="仿宋" w:cs="仿宋"/>
                <w:color w:val="auto"/>
                <w:sz w:val="23"/>
                <w:szCs w:val="23"/>
                <w:highlight w:val="none"/>
              </w:rPr>
              <w:t xml:space="preserve"> </w:t>
            </w:r>
            <w:r>
              <w:rPr>
                <w:rFonts w:ascii="仿宋" w:hAnsi="仿宋" w:eastAsia="仿宋" w:cs="仿宋"/>
                <w:color w:val="auto"/>
                <w:spacing w:val="7"/>
                <w:sz w:val="23"/>
                <w:szCs w:val="23"/>
                <w:highlight w:val="none"/>
              </w:rPr>
              <w:t>党</w:t>
            </w:r>
            <w:r>
              <w:rPr>
                <w:rFonts w:ascii="仿宋" w:hAnsi="仿宋" w:eastAsia="仿宋" w:cs="仿宋"/>
                <w:color w:val="auto"/>
                <w:spacing w:val="4"/>
                <w:sz w:val="23"/>
                <w:szCs w:val="23"/>
                <w:highlight w:val="none"/>
              </w:rPr>
              <w:t>绝对忠诚。 以加强党的长期执政能力建设、先进性</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和</w:t>
            </w:r>
            <w:r>
              <w:rPr>
                <w:rFonts w:ascii="仿宋" w:hAnsi="仿宋" w:eastAsia="仿宋" w:cs="仿宋"/>
                <w:color w:val="auto"/>
                <w:spacing w:val="9"/>
                <w:sz w:val="23"/>
                <w:szCs w:val="23"/>
                <w:highlight w:val="none"/>
              </w:rPr>
              <w:t>纯洁性建设为主线，全面推进党的政治建设、思想</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建</w:t>
            </w:r>
            <w:r>
              <w:rPr>
                <w:rFonts w:ascii="仿宋" w:hAnsi="仿宋" w:eastAsia="仿宋" w:cs="仿宋"/>
                <w:color w:val="auto"/>
                <w:spacing w:val="9"/>
                <w:sz w:val="23"/>
                <w:szCs w:val="23"/>
                <w:highlight w:val="none"/>
              </w:rPr>
              <w:t>设、组织建设、作风建设、纪律建设，按“党建领</w:t>
            </w:r>
            <w:r>
              <w:rPr>
                <w:rFonts w:ascii="仿宋" w:hAnsi="仿宋" w:eastAsia="仿宋" w:cs="仿宋"/>
                <w:color w:val="auto"/>
                <w:sz w:val="23"/>
                <w:szCs w:val="23"/>
                <w:highlight w:val="none"/>
              </w:rPr>
              <w:t xml:space="preserve"> </w:t>
            </w:r>
            <w:r>
              <w:rPr>
                <w:rFonts w:ascii="仿宋" w:hAnsi="仿宋" w:eastAsia="仿宋" w:cs="仿宋"/>
                <w:color w:val="auto"/>
                <w:spacing w:val="16"/>
                <w:sz w:val="23"/>
                <w:szCs w:val="23"/>
                <w:highlight w:val="none"/>
              </w:rPr>
              <w:t>航</w:t>
            </w:r>
            <w:r>
              <w:rPr>
                <w:rFonts w:ascii="仿宋" w:hAnsi="仿宋" w:eastAsia="仿宋" w:cs="仿宋"/>
                <w:color w:val="auto"/>
                <w:spacing w:val="9"/>
                <w:sz w:val="23"/>
                <w:szCs w:val="23"/>
                <w:highlight w:val="none"/>
              </w:rPr>
              <w:t>”的要求，着力提高机关党建科学化水平，为审计</w:t>
            </w:r>
          </w:p>
          <w:p>
            <w:pPr>
              <w:spacing w:line="229" w:lineRule="auto"/>
              <w:ind w:left="121"/>
              <w:rPr>
                <w:rFonts w:ascii="仿宋" w:hAnsi="仿宋" w:eastAsia="仿宋" w:cs="仿宋"/>
                <w:color w:val="auto"/>
                <w:sz w:val="23"/>
                <w:szCs w:val="23"/>
                <w:highlight w:val="none"/>
              </w:rPr>
            </w:pPr>
            <w:r>
              <w:rPr>
                <w:rFonts w:ascii="仿宋" w:hAnsi="仿宋" w:eastAsia="仿宋" w:cs="仿宋"/>
                <w:color w:val="auto"/>
                <w:spacing w:val="16"/>
                <w:sz w:val="23"/>
                <w:szCs w:val="23"/>
                <w:highlight w:val="none"/>
              </w:rPr>
              <w:t>事</w:t>
            </w:r>
            <w:r>
              <w:rPr>
                <w:rFonts w:ascii="仿宋" w:hAnsi="仿宋" w:eastAsia="仿宋" w:cs="仿宋"/>
                <w:color w:val="auto"/>
                <w:spacing w:val="12"/>
                <w:sz w:val="23"/>
                <w:szCs w:val="23"/>
                <w:highlight w:val="none"/>
              </w:rPr>
              <w:t>业</w:t>
            </w:r>
            <w:r>
              <w:rPr>
                <w:rFonts w:ascii="仿宋" w:hAnsi="仿宋" w:eastAsia="仿宋" w:cs="仿宋"/>
                <w:color w:val="auto"/>
                <w:spacing w:val="8"/>
                <w:sz w:val="23"/>
                <w:szCs w:val="23"/>
                <w:highlight w:val="none"/>
              </w:rPr>
              <w:t>发展提供坚强的政治思想和组织保障。</w:t>
            </w:r>
          </w:p>
        </w:tc>
      </w:tr>
    </w:tbl>
    <w:p>
      <w:pPr>
        <w:rPr>
          <w:rFonts w:ascii="Arial"/>
          <w:color w:val="auto"/>
          <w:sz w:val="21"/>
          <w:highlight w:val="none"/>
        </w:rPr>
      </w:pPr>
    </w:p>
    <w:p>
      <w:pPr>
        <w:rPr>
          <w:color w:val="auto"/>
          <w:highlight w:val="none"/>
        </w:rPr>
        <w:sectPr>
          <w:pgSz w:w="11910" w:h="16840"/>
          <w:pgMar w:top="1420" w:right="1431" w:bottom="0" w:left="1430" w:header="0" w:footer="0" w:gutter="0"/>
          <w:cols w:space="720" w:num="1"/>
        </w:sectPr>
      </w:pPr>
    </w:p>
    <w:tbl>
      <w:tblPr>
        <w:tblStyle w:val="5"/>
        <w:tblW w:w="90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88"/>
        <w:gridCol w:w="1696"/>
        <w:gridCol w:w="59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9" w:hRule="atLeast"/>
        </w:trPr>
        <w:tc>
          <w:tcPr>
            <w:tcW w:w="1388" w:type="dxa"/>
            <w:vMerge w:val="restart"/>
            <w:tcBorders>
              <w:bottom w:val="nil"/>
            </w:tcBorders>
            <w:vAlign w:val="top"/>
          </w:tcPr>
          <w:p>
            <w:pPr>
              <w:rPr>
                <w:rFonts w:ascii="Arial"/>
                <w:color w:val="auto"/>
                <w:sz w:val="21"/>
                <w:highlight w:val="none"/>
              </w:rPr>
            </w:pPr>
          </w:p>
        </w:tc>
        <w:tc>
          <w:tcPr>
            <w:tcW w:w="1696" w:type="dxa"/>
            <w:vAlign w:val="top"/>
          </w:tcPr>
          <w:p>
            <w:pPr>
              <w:rPr>
                <w:rFonts w:ascii="Arial"/>
                <w:color w:val="auto"/>
                <w:sz w:val="21"/>
                <w:highlight w:val="none"/>
              </w:rPr>
            </w:pPr>
          </w:p>
        </w:tc>
        <w:tc>
          <w:tcPr>
            <w:tcW w:w="5959" w:type="dxa"/>
            <w:vAlign w:val="top"/>
          </w:tcPr>
          <w:p>
            <w:pPr>
              <w:spacing w:before="258" w:line="231" w:lineRule="auto"/>
              <w:ind w:left="126"/>
              <w:rPr>
                <w:rFonts w:ascii="仿宋" w:hAnsi="仿宋" w:eastAsia="仿宋" w:cs="仿宋"/>
                <w:color w:val="auto"/>
                <w:sz w:val="23"/>
                <w:szCs w:val="23"/>
                <w:highlight w:val="none"/>
              </w:rPr>
            </w:pPr>
            <w:r>
              <w:rPr>
                <w:rFonts w:ascii="仿宋" w:hAnsi="仿宋" w:eastAsia="仿宋" w:cs="仿宋"/>
                <w:color w:val="auto"/>
                <w:spacing w:val="24"/>
                <w:sz w:val="23"/>
                <w:szCs w:val="23"/>
                <w:highlight w:val="none"/>
              </w:rPr>
              <w:t>(</w:t>
            </w:r>
            <w:r>
              <w:rPr>
                <w:rFonts w:ascii="仿宋" w:hAnsi="仿宋" w:eastAsia="仿宋" w:cs="仿宋"/>
                <w:color w:val="auto"/>
                <w:spacing w:val="14"/>
                <w:sz w:val="23"/>
                <w:szCs w:val="23"/>
                <w:highlight w:val="none"/>
              </w:rPr>
              <w:t>二) 服务大局，加强审计监督。</w:t>
            </w:r>
          </w:p>
          <w:p>
            <w:pPr>
              <w:spacing w:before="291" w:line="462" w:lineRule="auto"/>
              <w:ind w:left="121" w:right="208" w:hanging="1"/>
              <w:rPr>
                <w:rFonts w:ascii="仿宋" w:hAnsi="仿宋" w:eastAsia="仿宋" w:cs="仿宋"/>
                <w:color w:val="auto"/>
                <w:sz w:val="23"/>
                <w:szCs w:val="23"/>
                <w:highlight w:val="none"/>
              </w:rPr>
            </w:pPr>
            <w:r>
              <w:rPr>
                <w:rFonts w:ascii="仿宋" w:hAnsi="仿宋" w:eastAsia="仿宋" w:cs="仿宋"/>
                <w:color w:val="auto"/>
                <w:spacing w:val="9"/>
                <w:sz w:val="23"/>
                <w:szCs w:val="23"/>
                <w:highlight w:val="none"/>
              </w:rPr>
              <w:t>加大党和国家重大政策措施落实情况跟踪审计力度</w:t>
            </w:r>
            <w:r>
              <w:rPr>
                <w:rFonts w:ascii="仿宋" w:hAnsi="仿宋" w:eastAsia="仿宋" w:cs="仿宋"/>
                <w:color w:val="auto"/>
                <w:spacing w:val="6"/>
                <w:sz w:val="23"/>
                <w:szCs w:val="23"/>
                <w:highlight w:val="none"/>
              </w:rPr>
              <w:t>；</w:t>
            </w:r>
            <w:r>
              <w:rPr>
                <w:rFonts w:ascii="仿宋" w:hAnsi="仿宋" w:eastAsia="仿宋" w:cs="仿宋"/>
                <w:color w:val="auto"/>
                <w:sz w:val="23"/>
                <w:szCs w:val="23"/>
                <w:highlight w:val="none"/>
              </w:rPr>
              <w:t xml:space="preserve"> </w:t>
            </w:r>
            <w:r>
              <w:rPr>
                <w:rFonts w:ascii="仿宋" w:hAnsi="仿宋" w:eastAsia="仿宋" w:cs="仿宋"/>
                <w:color w:val="auto"/>
                <w:spacing w:val="15"/>
                <w:sz w:val="23"/>
                <w:szCs w:val="23"/>
                <w:highlight w:val="none"/>
              </w:rPr>
              <w:t>深</w:t>
            </w:r>
            <w:r>
              <w:rPr>
                <w:rFonts w:ascii="仿宋" w:hAnsi="仿宋" w:eastAsia="仿宋" w:cs="仿宋"/>
                <w:color w:val="auto"/>
                <w:spacing w:val="9"/>
                <w:sz w:val="23"/>
                <w:szCs w:val="23"/>
                <w:highlight w:val="none"/>
              </w:rPr>
              <w:t>化预算执行审计，提高财政资金使用效益；加强民</w:t>
            </w:r>
            <w:r>
              <w:rPr>
                <w:rFonts w:ascii="仿宋" w:hAnsi="仿宋" w:eastAsia="仿宋" w:cs="仿宋"/>
                <w:color w:val="auto"/>
                <w:sz w:val="23"/>
                <w:szCs w:val="23"/>
                <w:highlight w:val="none"/>
              </w:rPr>
              <w:t xml:space="preserve"> </w:t>
            </w:r>
            <w:r>
              <w:rPr>
                <w:rFonts w:ascii="仿宋" w:hAnsi="仿宋" w:eastAsia="仿宋" w:cs="仿宋"/>
                <w:color w:val="auto"/>
                <w:spacing w:val="9"/>
                <w:sz w:val="23"/>
                <w:szCs w:val="23"/>
                <w:highlight w:val="none"/>
              </w:rPr>
              <w:t>生工程等财政专项资金审计, 切实维护人民群众</w:t>
            </w:r>
            <w:r>
              <w:rPr>
                <w:rFonts w:ascii="仿宋" w:hAnsi="仿宋" w:eastAsia="仿宋" w:cs="仿宋"/>
                <w:color w:val="auto"/>
                <w:spacing w:val="5"/>
                <w:sz w:val="23"/>
                <w:szCs w:val="23"/>
                <w:highlight w:val="none"/>
              </w:rPr>
              <w:t>利</w:t>
            </w:r>
            <w:r>
              <w:rPr>
                <w:rFonts w:ascii="仿宋" w:hAnsi="仿宋" w:eastAsia="仿宋" w:cs="仿宋"/>
                <w:color w:val="auto"/>
                <w:sz w:val="23"/>
                <w:szCs w:val="23"/>
                <w:highlight w:val="none"/>
              </w:rPr>
              <w:t xml:space="preserve">   </w:t>
            </w:r>
            <w:r>
              <w:rPr>
                <w:rFonts w:ascii="仿宋" w:hAnsi="仿宋" w:eastAsia="仿宋" w:cs="仿宋"/>
                <w:color w:val="auto"/>
                <w:spacing w:val="11"/>
                <w:sz w:val="23"/>
                <w:szCs w:val="23"/>
                <w:highlight w:val="none"/>
              </w:rPr>
              <w:t>益</w:t>
            </w:r>
            <w:r>
              <w:rPr>
                <w:rFonts w:ascii="仿宋" w:hAnsi="仿宋" w:eastAsia="仿宋" w:cs="仿宋"/>
                <w:color w:val="auto"/>
                <w:spacing w:val="9"/>
                <w:sz w:val="23"/>
                <w:szCs w:val="23"/>
                <w:highlight w:val="none"/>
              </w:rPr>
              <w:t>；推进经济责任审计,促进领导干部履职尽责；加强</w:t>
            </w:r>
            <w:r>
              <w:rPr>
                <w:rFonts w:ascii="仿宋" w:hAnsi="仿宋" w:eastAsia="仿宋" w:cs="仿宋"/>
                <w:color w:val="auto"/>
                <w:sz w:val="23"/>
                <w:szCs w:val="23"/>
                <w:highlight w:val="none"/>
              </w:rPr>
              <w:t xml:space="preserve"> </w:t>
            </w:r>
            <w:r>
              <w:rPr>
                <w:rFonts w:ascii="仿宋" w:hAnsi="仿宋" w:eastAsia="仿宋" w:cs="仿宋"/>
                <w:color w:val="auto"/>
                <w:spacing w:val="11"/>
                <w:sz w:val="23"/>
                <w:szCs w:val="23"/>
                <w:highlight w:val="none"/>
              </w:rPr>
              <w:t>政</w:t>
            </w:r>
            <w:r>
              <w:rPr>
                <w:rFonts w:ascii="仿宋" w:hAnsi="仿宋" w:eastAsia="仿宋" w:cs="仿宋"/>
                <w:color w:val="auto"/>
                <w:spacing w:val="9"/>
                <w:sz w:val="23"/>
                <w:szCs w:val="23"/>
                <w:highlight w:val="none"/>
              </w:rPr>
              <w:t>府投资项目审计,提高政府投资效益；开展资源环境</w:t>
            </w:r>
            <w:r>
              <w:rPr>
                <w:rFonts w:ascii="仿宋" w:hAnsi="仿宋" w:eastAsia="仿宋" w:cs="仿宋"/>
                <w:color w:val="auto"/>
                <w:sz w:val="23"/>
                <w:szCs w:val="23"/>
                <w:highlight w:val="none"/>
              </w:rPr>
              <w:t xml:space="preserve"> </w:t>
            </w:r>
            <w:r>
              <w:rPr>
                <w:rFonts w:ascii="仿宋" w:hAnsi="仿宋" w:eastAsia="仿宋" w:cs="仿宋"/>
                <w:color w:val="auto"/>
                <w:spacing w:val="14"/>
                <w:sz w:val="23"/>
                <w:szCs w:val="23"/>
                <w:highlight w:val="none"/>
              </w:rPr>
              <w:t>审</w:t>
            </w:r>
            <w:r>
              <w:rPr>
                <w:rFonts w:ascii="仿宋" w:hAnsi="仿宋" w:eastAsia="仿宋" w:cs="仿宋"/>
                <w:color w:val="auto"/>
                <w:spacing w:val="9"/>
                <w:sz w:val="23"/>
                <w:szCs w:val="23"/>
                <w:highlight w:val="none"/>
              </w:rPr>
              <w:t>计</w:t>
            </w:r>
            <w:r>
              <w:rPr>
                <w:rFonts w:ascii="仿宋" w:hAnsi="仿宋" w:eastAsia="仿宋" w:cs="仿宋"/>
                <w:color w:val="auto"/>
                <w:spacing w:val="7"/>
                <w:sz w:val="23"/>
                <w:szCs w:val="23"/>
                <w:highlight w:val="none"/>
              </w:rPr>
              <w:t>，推进生态文明建设。</w:t>
            </w:r>
          </w:p>
          <w:p>
            <w:pPr>
              <w:spacing w:line="229" w:lineRule="auto"/>
              <w:ind w:left="126"/>
              <w:rPr>
                <w:rFonts w:ascii="仿宋" w:hAnsi="仿宋" w:eastAsia="仿宋" w:cs="仿宋"/>
                <w:color w:val="auto"/>
                <w:sz w:val="23"/>
                <w:szCs w:val="23"/>
                <w:highlight w:val="none"/>
              </w:rPr>
            </w:pPr>
            <w:r>
              <w:rPr>
                <w:rFonts w:ascii="仿宋" w:hAnsi="仿宋" w:eastAsia="仿宋" w:cs="仿宋"/>
                <w:color w:val="auto"/>
                <w:spacing w:val="20"/>
                <w:sz w:val="23"/>
                <w:szCs w:val="23"/>
                <w:highlight w:val="none"/>
              </w:rPr>
              <w:t>(</w:t>
            </w:r>
            <w:r>
              <w:rPr>
                <w:rFonts w:ascii="仿宋" w:hAnsi="仿宋" w:eastAsia="仿宋" w:cs="仿宋"/>
                <w:color w:val="auto"/>
                <w:spacing w:val="14"/>
                <w:sz w:val="23"/>
                <w:szCs w:val="23"/>
                <w:highlight w:val="none"/>
              </w:rPr>
              <w:t>三) 大力推行现代综合审计模式。</w:t>
            </w:r>
          </w:p>
          <w:p>
            <w:pPr>
              <w:spacing w:before="292" w:line="462" w:lineRule="auto"/>
              <w:ind w:left="121" w:right="328" w:hanging="1"/>
              <w:rPr>
                <w:rFonts w:ascii="仿宋" w:hAnsi="仿宋" w:eastAsia="仿宋" w:cs="仿宋"/>
                <w:color w:val="auto"/>
                <w:sz w:val="23"/>
                <w:szCs w:val="23"/>
                <w:highlight w:val="none"/>
              </w:rPr>
            </w:pPr>
            <w:r>
              <w:rPr>
                <w:rFonts w:ascii="仿宋" w:hAnsi="仿宋" w:eastAsia="仿宋" w:cs="仿宋"/>
                <w:color w:val="auto"/>
                <w:spacing w:val="16"/>
                <w:sz w:val="23"/>
                <w:szCs w:val="23"/>
                <w:highlight w:val="none"/>
              </w:rPr>
              <w:t>树</w:t>
            </w:r>
            <w:r>
              <w:rPr>
                <w:rFonts w:ascii="仿宋" w:hAnsi="仿宋" w:eastAsia="仿宋" w:cs="仿宋"/>
                <w:color w:val="auto"/>
                <w:spacing w:val="9"/>
                <w:sz w:val="23"/>
                <w:szCs w:val="23"/>
                <w:highlight w:val="none"/>
              </w:rPr>
              <w:t>立科学的国家审计观，创新审计管理模式和组织方</w:t>
            </w:r>
            <w:r>
              <w:rPr>
                <w:rFonts w:ascii="仿宋" w:hAnsi="仿宋" w:eastAsia="仿宋" w:cs="仿宋"/>
                <w:color w:val="auto"/>
                <w:sz w:val="23"/>
                <w:szCs w:val="23"/>
                <w:highlight w:val="none"/>
              </w:rPr>
              <w:t xml:space="preserve"> </w:t>
            </w:r>
            <w:r>
              <w:rPr>
                <w:rFonts w:ascii="仿宋" w:hAnsi="仿宋" w:eastAsia="仿宋" w:cs="仿宋"/>
                <w:color w:val="auto"/>
                <w:spacing w:val="6"/>
                <w:sz w:val="23"/>
                <w:szCs w:val="23"/>
                <w:highlight w:val="none"/>
              </w:rPr>
              <w:t>式</w:t>
            </w:r>
            <w:r>
              <w:rPr>
                <w:rFonts w:ascii="仿宋" w:hAnsi="仿宋" w:eastAsia="仿宋" w:cs="仿宋"/>
                <w:color w:val="auto"/>
                <w:spacing w:val="4"/>
                <w:sz w:val="23"/>
                <w:szCs w:val="23"/>
                <w:highlight w:val="none"/>
              </w:rPr>
              <w:t>，形成财政、经济责任、资源环境、 民生审计一体</w:t>
            </w:r>
            <w:r>
              <w:rPr>
                <w:rFonts w:ascii="仿宋" w:hAnsi="仿宋" w:eastAsia="仿宋" w:cs="仿宋"/>
                <w:color w:val="auto"/>
                <w:sz w:val="23"/>
                <w:szCs w:val="23"/>
                <w:highlight w:val="none"/>
              </w:rPr>
              <w:t xml:space="preserve"> </w:t>
            </w:r>
            <w:r>
              <w:rPr>
                <w:rFonts w:ascii="仿宋" w:hAnsi="仿宋" w:eastAsia="仿宋" w:cs="仿宋"/>
                <w:color w:val="auto"/>
                <w:spacing w:val="15"/>
                <w:sz w:val="23"/>
                <w:szCs w:val="23"/>
                <w:highlight w:val="none"/>
              </w:rPr>
              <w:t>化</w:t>
            </w:r>
            <w:r>
              <w:rPr>
                <w:rFonts w:ascii="仿宋" w:hAnsi="仿宋" w:eastAsia="仿宋" w:cs="仿宋"/>
                <w:color w:val="auto"/>
                <w:spacing w:val="9"/>
                <w:sz w:val="23"/>
                <w:szCs w:val="23"/>
                <w:highlight w:val="none"/>
              </w:rPr>
              <w:t>，全面推广“总体分析、发现疑点、分散核实、系</w:t>
            </w:r>
            <w:r>
              <w:rPr>
                <w:rFonts w:ascii="仿宋" w:hAnsi="仿宋" w:eastAsia="仿宋" w:cs="仿宋"/>
                <w:color w:val="auto"/>
                <w:sz w:val="23"/>
                <w:szCs w:val="23"/>
                <w:highlight w:val="none"/>
              </w:rPr>
              <w:t xml:space="preserve"> </w:t>
            </w:r>
            <w:r>
              <w:rPr>
                <w:rFonts w:ascii="仿宋" w:hAnsi="仿宋" w:eastAsia="仿宋" w:cs="仿宋"/>
                <w:color w:val="auto"/>
                <w:spacing w:val="8"/>
                <w:sz w:val="23"/>
                <w:szCs w:val="23"/>
                <w:highlight w:val="none"/>
              </w:rPr>
              <w:t>统研究”的数字化审计方式</w:t>
            </w:r>
            <w:r>
              <w:rPr>
                <w:rFonts w:ascii="仿宋" w:hAnsi="仿宋" w:eastAsia="仿宋" w:cs="仿宋"/>
                <w:color w:val="auto"/>
                <w:spacing w:val="7"/>
                <w:sz w:val="23"/>
                <w:szCs w:val="23"/>
                <w:highlight w:val="none"/>
              </w:rPr>
              <w:t>。</w:t>
            </w:r>
          </w:p>
          <w:p>
            <w:pPr>
              <w:spacing w:line="230" w:lineRule="auto"/>
              <w:ind w:left="126"/>
              <w:rPr>
                <w:rFonts w:ascii="仿宋" w:hAnsi="仿宋" w:eastAsia="仿宋" w:cs="仿宋"/>
                <w:color w:val="auto"/>
                <w:sz w:val="23"/>
                <w:szCs w:val="23"/>
                <w:highlight w:val="none"/>
              </w:rPr>
            </w:pPr>
            <w:r>
              <w:rPr>
                <w:rFonts w:ascii="仿宋" w:hAnsi="仿宋" w:eastAsia="仿宋" w:cs="仿宋"/>
                <w:color w:val="auto"/>
                <w:spacing w:val="11"/>
                <w:sz w:val="23"/>
                <w:szCs w:val="23"/>
                <w:highlight w:val="none"/>
              </w:rPr>
              <w:t>(</w:t>
            </w:r>
            <w:r>
              <w:rPr>
                <w:rFonts w:ascii="仿宋" w:hAnsi="仿宋" w:eastAsia="仿宋" w:cs="仿宋"/>
                <w:color w:val="auto"/>
                <w:spacing w:val="6"/>
                <w:sz w:val="23"/>
                <w:szCs w:val="23"/>
                <w:highlight w:val="none"/>
              </w:rPr>
              <w:t xml:space="preserve"> 四) 加大审计整改力度。</w:t>
            </w:r>
          </w:p>
          <w:p>
            <w:pPr>
              <w:spacing w:before="290" w:line="462" w:lineRule="auto"/>
              <w:ind w:left="122" w:right="328"/>
              <w:rPr>
                <w:rFonts w:ascii="仿宋" w:hAnsi="仿宋" w:eastAsia="仿宋" w:cs="仿宋"/>
                <w:color w:val="auto"/>
                <w:sz w:val="23"/>
                <w:szCs w:val="23"/>
                <w:highlight w:val="none"/>
              </w:rPr>
            </w:pPr>
            <w:r>
              <w:rPr>
                <w:rFonts w:ascii="仿宋" w:hAnsi="仿宋" w:eastAsia="仿宋" w:cs="仿宋"/>
                <w:color w:val="auto"/>
                <w:spacing w:val="14"/>
                <w:sz w:val="23"/>
                <w:szCs w:val="23"/>
                <w:highlight w:val="none"/>
              </w:rPr>
              <w:t>在</w:t>
            </w:r>
            <w:r>
              <w:rPr>
                <w:rFonts w:ascii="仿宋" w:hAnsi="仿宋" w:eastAsia="仿宋" w:cs="仿宋"/>
                <w:color w:val="auto"/>
                <w:spacing w:val="9"/>
                <w:sz w:val="23"/>
                <w:szCs w:val="23"/>
                <w:highlight w:val="none"/>
              </w:rPr>
              <w:t>制度、机制层面向被审计单位提出整改意见，通过</w:t>
            </w:r>
            <w:r>
              <w:rPr>
                <w:rFonts w:ascii="仿宋" w:hAnsi="仿宋" w:eastAsia="仿宋" w:cs="仿宋"/>
                <w:color w:val="auto"/>
                <w:sz w:val="23"/>
                <w:szCs w:val="23"/>
                <w:highlight w:val="none"/>
              </w:rPr>
              <w:t xml:space="preserve"> </w:t>
            </w:r>
            <w:r>
              <w:rPr>
                <w:rFonts w:ascii="仿宋" w:hAnsi="仿宋" w:eastAsia="仿宋" w:cs="仿宋"/>
                <w:color w:val="auto"/>
                <w:spacing w:val="15"/>
                <w:sz w:val="23"/>
                <w:szCs w:val="23"/>
                <w:highlight w:val="none"/>
              </w:rPr>
              <w:t>制</w:t>
            </w:r>
            <w:r>
              <w:rPr>
                <w:rFonts w:ascii="仿宋" w:hAnsi="仿宋" w:eastAsia="仿宋" w:cs="仿宋"/>
                <w:color w:val="auto"/>
                <w:spacing w:val="9"/>
                <w:sz w:val="23"/>
                <w:szCs w:val="23"/>
                <w:highlight w:val="none"/>
              </w:rPr>
              <w:t>度的建设、机制的完善达到标本兼治，使审计成果</w:t>
            </w:r>
            <w:r>
              <w:rPr>
                <w:rFonts w:ascii="仿宋" w:hAnsi="仿宋" w:eastAsia="仿宋" w:cs="仿宋"/>
                <w:color w:val="auto"/>
                <w:sz w:val="23"/>
                <w:szCs w:val="23"/>
                <w:highlight w:val="none"/>
              </w:rPr>
              <w:t xml:space="preserve"> </w:t>
            </w:r>
            <w:r>
              <w:rPr>
                <w:rFonts w:ascii="仿宋" w:hAnsi="仿宋" w:eastAsia="仿宋" w:cs="仿宋"/>
                <w:color w:val="auto"/>
                <w:spacing w:val="7"/>
                <w:sz w:val="23"/>
                <w:szCs w:val="23"/>
                <w:highlight w:val="none"/>
              </w:rPr>
              <w:t>得</w:t>
            </w:r>
            <w:r>
              <w:rPr>
                <w:rFonts w:ascii="仿宋" w:hAnsi="仿宋" w:eastAsia="仿宋" w:cs="仿宋"/>
                <w:color w:val="auto"/>
                <w:spacing w:val="6"/>
                <w:sz w:val="23"/>
                <w:szCs w:val="23"/>
                <w:highlight w:val="none"/>
              </w:rPr>
              <w:t>到有效巩固。</w:t>
            </w:r>
          </w:p>
          <w:p>
            <w:pPr>
              <w:spacing w:line="230" w:lineRule="auto"/>
              <w:ind w:left="126"/>
              <w:rPr>
                <w:rFonts w:ascii="仿宋" w:hAnsi="仿宋" w:eastAsia="仿宋" w:cs="仿宋"/>
                <w:color w:val="auto"/>
                <w:sz w:val="23"/>
                <w:szCs w:val="23"/>
                <w:highlight w:val="none"/>
              </w:rPr>
            </w:pPr>
            <w:r>
              <w:rPr>
                <w:rFonts w:ascii="仿宋" w:hAnsi="仿宋" w:eastAsia="仿宋" w:cs="仿宋"/>
                <w:color w:val="auto"/>
                <w:spacing w:val="24"/>
                <w:sz w:val="23"/>
                <w:szCs w:val="23"/>
                <w:highlight w:val="none"/>
              </w:rPr>
              <w:t>(</w:t>
            </w:r>
            <w:r>
              <w:rPr>
                <w:rFonts w:ascii="仿宋" w:hAnsi="仿宋" w:eastAsia="仿宋" w:cs="仿宋"/>
                <w:color w:val="auto"/>
                <w:spacing w:val="15"/>
                <w:sz w:val="23"/>
                <w:szCs w:val="23"/>
                <w:highlight w:val="none"/>
              </w:rPr>
              <w:t>五) 加强审计队伍建设。</w:t>
            </w:r>
          </w:p>
          <w:p>
            <w:pPr>
              <w:spacing w:before="288" w:line="576" w:lineRule="exact"/>
              <w:ind w:left="145"/>
              <w:rPr>
                <w:rFonts w:ascii="仿宋" w:hAnsi="仿宋" w:eastAsia="仿宋" w:cs="仿宋"/>
                <w:color w:val="auto"/>
                <w:sz w:val="23"/>
                <w:szCs w:val="23"/>
                <w:highlight w:val="none"/>
              </w:rPr>
            </w:pPr>
            <w:r>
              <w:rPr>
                <w:rFonts w:ascii="仿宋" w:hAnsi="仿宋" w:eastAsia="仿宋" w:cs="仿宋"/>
                <w:color w:val="auto"/>
                <w:spacing w:val="8"/>
                <w:position w:val="26"/>
                <w:sz w:val="23"/>
                <w:szCs w:val="23"/>
                <w:highlight w:val="none"/>
              </w:rPr>
              <w:t>以“三立”精神努力打造一支信念坚定、业务精通</w:t>
            </w:r>
            <w:r>
              <w:rPr>
                <w:rFonts w:ascii="仿宋" w:hAnsi="仿宋" w:eastAsia="仿宋" w:cs="仿宋"/>
                <w:color w:val="auto"/>
                <w:spacing w:val="3"/>
                <w:position w:val="26"/>
                <w:sz w:val="23"/>
                <w:szCs w:val="23"/>
                <w:highlight w:val="none"/>
              </w:rPr>
              <w:t>、</w:t>
            </w:r>
          </w:p>
          <w:p>
            <w:pPr>
              <w:spacing w:before="1" w:line="228" w:lineRule="auto"/>
              <w:ind w:left="125"/>
              <w:rPr>
                <w:rFonts w:ascii="仿宋" w:hAnsi="仿宋" w:eastAsia="仿宋" w:cs="仿宋"/>
                <w:color w:val="auto"/>
                <w:sz w:val="23"/>
                <w:szCs w:val="23"/>
                <w:highlight w:val="none"/>
              </w:rPr>
            </w:pPr>
            <w:r>
              <w:rPr>
                <w:rFonts w:ascii="仿宋" w:hAnsi="仿宋" w:eastAsia="仿宋" w:cs="仿宋"/>
                <w:color w:val="auto"/>
                <w:spacing w:val="16"/>
                <w:sz w:val="23"/>
                <w:szCs w:val="23"/>
                <w:highlight w:val="none"/>
              </w:rPr>
              <w:t>作风</w:t>
            </w:r>
            <w:r>
              <w:rPr>
                <w:rFonts w:ascii="仿宋" w:hAnsi="仿宋" w:eastAsia="仿宋" w:cs="仿宋"/>
                <w:color w:val="auto"/>
                <w:spacing w:val="8"/>
                <w:sz w:val="23"/>
                <w:szCs w:val="23"/>
                <w:highlight w:val="none"/>
              </w:rPr>
              <w:t>务实、清正廉洁的高素质专业化审计干部队伍。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9" w:hRule="atLeast"/>
        </w:trPr>
        <w:tc>
          <w:tcPr>
            <w:tcW w:w="1388" w:type="dxa"/>
            <w:vMerge w:val="continue"/>
            <w:tcBorders>
              <w:top w:val="nil"/>
            </w:tcBorders>
            <w:vAlign w:val="top"/>
          </w:tcPr>
          <w:p>
            <w:pPr>
              <w:rPr>
                <w:rFonts w:ascii="Arial"/>
                <w:color w:val="auto"/>
                <w:sz w:val="21"/>
                <w:highlight w:val="none"/>
              </w:rPr>
            </w:pPr>
          </w:p>
        </w:tc>
        <w:tc>
          <w:tcPr>
            <w:tcW w:w="1696" w:type="dxa"/>
            <w:vAlign w:val="top"/>
          </w:tcPr>
          <w:p>
            <w:pPr>
              <w:spacing w:line="356" w:lineRule="auto"/>
              <w:rPr>
                <w:rFonts w:ascii="Arial"/>
                <w:color w:val="auto"/>
                <w:sz w:val="21"/>
                <w:highlight w:val="none"/>
              </w:rPr>
            </w:pPr>
          </w:p>
          <w:p>
            <w:pPr>
              <w:spacing w:before="75" w:line="576" w:lineRule="exact"/>
              <w:ind w:left="141"/>
              <w:rPr>
                <w:rFonts w:ascii="仿宋" w:hAnsi="仿宋" w:eastAsia="仿宋" w:cs="仿宋"/>
                <w:color w:val="auto"/>
                <w:sz w:val="23"/>
                <w:szCs w:val="23"/>
                <w:highlight w:val="none"/>
              </w:rPr>
            </w:pPr>
            <w:r>
              <w:rPr>
                <w:rFonts w:ascii="仿宋" w:hAnsi="仿宋" w:eastAsia="仿宋" w:cs="仿宋"/>
                <w:color w:val="auto"/>
                <w:spacing w:val="7"/>
                <w:position w:val="26"/>
                <w:sz w:val="23"/>
                <w:szCs w:val="23"/>
                <w:highlight w:val="none"/>
              </w:rPr>
              <w:t>其他需要说明</w:t>
            </w:r>
          </w:p>
          <w:p>
            <w:pPr>
              <w:spacing w:line="230" w:lineRule="auto"/>
              <w:ind w:left="643"/>
              <w:rPr>
                <w:rFonts w:ascii="仿宋" w:hAnsi="仿宋" w:eastAsia="仿宋" w:cs="仿宋"/>
                <w:color w:val="auto"/>
                <w:sz w:val="23"/>
                <w:szCs w:val="23"/>
                <w:highlight w:val="none"/>
              </w:rPr>
            </w:pPr>
            <w:r>
              <w:rPr>
                <w:rFonts w:ascii="仿宋" w:hAnsi="仿宋" w:eastAsia="仿宋" w:cs="仿宋"/>
                <w:color w:val="auto"/>
                <w:spacing w:val="-11"/>
                <w:sz w:val="23"/>
                <w:szCs w:val="23"/>
                <w:highlight w:val="none"/>
              </w:rPr>
              <w:t>问</w:t>
            </w:r>
            <w:r>
              <w:rPr>
                <w:rFonts w:ascii="仿宋" w:hAnsi="仿宋" w:eastAsia="仿宋" w:cs="仿宋"/>
                <w:color w:val="auto"/>
                <w:spacing w:val="-9"/>
                <w:sz w:val="23"/>
                <w:szCs w:val="23"/>
                <w:highlight w:val="none"/>
              </w:rPr>
              <w:t>题</w:t>
            </w:r>
          </w:p>
        </w:tc>
        <w:tc>
          <w:tcPr>
            <w:tcW w:w="5959" w:type="dxa"/>
            <w:vAlign w:val="top"/>
          </w:tcPr>
          <w:p>
            <w:pPr>
              <w:spacing w:line="321" w:lineRule="auto"/>
              <w:rPr>
                <w:rFonts w:ascii="Arial"/>
                <w:color w:val="auto"/>
                <w:sz w:val="21"/>
                <w:highlight w:val="none"/>
              </w:rPr>
            </w:pPr>
          </w:p>
          <w:p>
            <w:pPr>
              <w:spacing w:line="322" w:lineRule="auto"/>
              <w:rPr>
                <w:rFonts w:ascii="Arial"/>
                <w:color w:val="auto"/>
                <w:sz w:val="21"/>
                <w:highlight w:val="none"/>
              </w:rPr>
            </w:pPr>
          </w:p>
          <w:p>
            <w:pPr>
              <w:spacing w:before="74" w:line="233" w:lineRule="auto"/>
              <w:ind w:left="2413"/>
              <w:rPr>
                <w:rFonts w:ascii="仿宋" w:hAnsi="仿宋" w:eastAsia="仿宋" w:cs="仿宋"/>
                <w:color w:val="auto"/>
                <w:sz w:val="23"/>
                <w:szCs w:val="23"/>
                <w:highlight w:val="none"/>
              </w:rPr>
            </w:pPr>
            <w:r>
              <w:rPr>
                <w:rFonts w:ascii="仿宋" w:hAnsi="仿宋" w:eastAsia="仿宋" w:cs="仿宋"/>
                <w:color w:val="auto"/>
                <w:sz w:val="23"/>
                <w:szCs w:val="23"/>
                <w:highlight w:val="none"/>
              </w:rPr>
              <w:t>无</w:t>
            </w:r>
          </w:p>
        </w:tc>
      </w:tr>
    </w:tbl>
    <w:p>
      <w:pPr>
        <w:rPr>
          <w:rFonts w:ascii="Arial"/>
          <w:color w:val="auto"/>
          <w:sz w:val="21"/>
          <w:highlight w:val="none"/>
        </w:rPr>
      </w:pPr>
    </w:p>
    <w:sectPr>
      <w:pgSz w:w="11910" w:h="16840"/>
      <w:pgMar w:top="1420" w:right="1431" w:bottom="0" w:left="143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GE2YjhlMTViZDQ3YTNjZDVjNTUzYWQ4ODM4MWQ4MzYifQ=="/>
  </w:docVars>
  <w:rsids>
    <w:rsidRoot w:val="00000000"/>
    <w:rsid w:val="001B6A9F"/>
    <w:rsid w:val="0595039F"/>
    <w:rsid w:val="0BA17A99"/>
    <w:rsid w:val="0C3A723F"/>
    <w:rsid w:val="0CEC74C9"/>
    <w:rsid w:val="0E1924B1"/>
    <w:rsid w:val="10857273"/>
    <w:rsid w:val="11391174"/>
    <w:rsid w:val="179A4287"/>
    <w:rsid w:val="186D008A"/>
    <w:rsid w:val="1C5E0518"/>
    <w:rsid w:val="1EA26876"/>
    <w:rsid w:val="21055914"/>
    <w:rsid w:val="24661428"/>
    <w:rsid w:val="24C50C37"/>
    <w:rsid w:val="25BC13CB"/>
    <w:rsid w:val="27642D89"/>
    <w:rsid w:val="2B772616"/>
    <w:rsid w:val="2CEF1BF0"/>
    <w:rsid w:val="33321433"/>
    <w:rsid w:val="33B13606"/>
    <w:rsid w:val="3C1D696F"/>
    <w:rsid w:val="3F3D48DC"/>
    <w:rsid w:val="3F8B4C38"/>
    <w:rsid w:val="43B835F7"/>
    <w:rsid w:val="43F16E48"/>
    <w:rsid w:val="49AE3A15"/>
    <w:rsid w:val="4A914926"/>
    <w:rsid w:val="4D103FAE"/>
    <w:rsid w:val="54AF0352"/>
    <w:rsid w:val="54BF20B8"/>
    <w:rsid w:val="56373A1F"/>
    <w:rsid w:val="5BB362A0"/>
    <w:rsid w:val="5D1868D6"/>
    <w:rsid w:val="5E942298"/>
    <w:rsid w:val="658F30A1"/>
    <w:rsid w:val="68F12B99"/>
    <w:rsid w:val="69E836AE"/>
    <w:rsid w:val="6A57658C"/>
    <w:rsid w:val="70134981"/>
    <w:rsid w:val="728C2284"/>
    <w:rsid w:val="74F65818"/>
    <w:rsid w:val="798F5890"/>
    <w:rsid w:val="7C642A9F"/>
    <w:rsid w:val="7CDE33C7"/>
    <w:rsid w:val="7D021759"/>
    <w:rsid w:val="7E3766A2"/>
    <w:rsid w:val="7FF941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30</Pages>
  <Words>12813</Words>
  <Characters>14577</Characters>
  <TotalTime>112</TotalTime>
  <ScaleCrop>false</ScaleCrop>
  <LinksUpToDate>false</LinksUpToDate>
  <CharactersWithSpaces>15290</CharactersWithSpaces>
  <Application>WPS Office_12.1.0.15374_F1E327BC-269C-435d-A152-05C5408002CA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2022-08-05T17:42:00Z</dcterms:created>
  <dc:creator>Administrator</dc:creator>
  <cp:lastModifiedBy>一笑而过</cp:lastModifiedBy>
  <cp:lastPrinted>2023-05-16T00:33:00Z</cp:lastPrinted>
  <dcterms:modified xsi:type="dcterms:W3CDTF">2023-09-12T12:48:35Z</dcterms:modified>
  <dc:title>科学技术部2012年部门预算</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2023-03-29T15:53:09Z</vt:filetime>
  </property>
  <property fmtid="{D5CDD505-2E9C-101B-9397-08002B2CF9AE}" pid="4" name="KSOProductBuildVer">
    <vt:lpwstr>2052-12.1.0.15374</vt:lpwstr>
  </property>
  <property fmtid="{D5CDD505-2E9C-101B-9397-08002B2CF9AE}" pid="5" name="ICV">
    <vt:lpwstr>AD2752C4A5E1464A9D3F8918CA30170E</vt:lpwstr>
  </property>
</Properties>
</file>