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rPr>
        <w:t>XTDR</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00001</w:t>
      </w:r>
    </w:p>
    <w:p>
      <w:pPr>
        <w:widowControl w:val="0"/>
        <w:spacing w:before="0" w:after="0" w:line="586" w:lineRule="atLeast"/>
        <w:ind w:firstLine="639" w:firstLineChars="0"/>
        <w:jc w:val="center"/>
        <w:rPr>
          <w:rFonts w:hint="eastAsia" w:eastAsia="仿宋_GB2312"/>
          <w:sz w:val="32"/>
        </w:rPr>
      </w:pPr>
    </w:p>
    <w:p>
      <w:pPr>
        <w:widowControl w:val="0"/>
        <w:spacing w:before="0" w:after="0" w:line="628" w:lineRule="atLeast"/>
        <w:ind w:firstLine="720" w:firstLineChars="0"/>
        <w:jc w:val="center"/>
        <w:rPr>
          <w:rFonts w:hint="eastAsia" w:eastAsia="仿宋_GB2312"/>
          <w:sz w:val="36"/>
        </w:rPr>
      </w:pPr>
    </w:p>
    <w:p>
      <w:pPr>
        <w:widowControl w:val="0"/>
        <w:spacing w:before="0" w:after="0" w:line="357" w:lineRule="atLeast"/>
        <w:ind w:firstLine="199" w:firstLineChars="0"/>
        <w:jc w:val="center"/>
        <w:rPr>
          <w:rFonts w:hint="eastAsia" w:eastAsia="仿宋_GB2312"/>
          <w:sz w:val="10"/>
        </w:rPr>
      </w:pPr>
    </w:p>
    <w:p>
      <w:pPr>
        <w:widowControl w:val="0"/>
        <w:spacing w:before="0" w:after="0" w:line="586" w:lineRule="atLeast"/>
        <w:ind w:firstLine="639" w:firstLineChars="0"/>
        <w:jc w:val="center"/>
        <w:rPr>
          <w:rFonts w:hint="eastAsia" w:eastAsia="仿宋_GB2312"/>
          <w:sz w:val="32"/>
        </w:rPr>
      </w:pPr>
    </w:p>
    <w:p>
      <w:pPr>
        <w:widowControl w:val="0"/>
        <w:spacing w:before="0" w:after="0" w:line="586" w:lineRule="atLeast"/>
        <w:ind w:firstLine="639" w:firstLineChars="0"/>
        <w:jc w:val="center"/>
        <w:rPr>
          <w:rFonts w:hint="eastAsia" w:eastAsia="仿宋_GB2312"/>
          <w:sz w:val="32"/>
        </w:rPr>
      </w:pPr>
    </w:p>
    <w:p>
      <w:pPr>
        <w:widowControl w:val="0"/>
        <w:spacing w:before="0" w:after="0" w:line="586" w:lineRule="atLeast"/>
        <w:ind w:firstLine="639" w:firstLineChars="0"/>
        <w:jc w:val="center"/>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eastAsia="仿宋_GB2312"/>
          <w:sz w:val="32"/>
          <w:szCs w:val="32"/>
        </w:rPr>
      </w:pPr>
      <w:r>
        <w:rPr>
          <w:rFonts w:hint="eastAsia" w:ascii="仿宋_GB2312" w:eastAsia="仿宋_GB2312"/>
          <w:sz w:val="32"/>
          <w:szCs w:val="32"/>
        </w:rPr>
        <w:t>潭县政发</w:t>
      </w:r>
      <w:r>
        <w:rPr>
          <w:rFonts w:hint="eastAsia" w:ascii="Times New Roman" w:hAnsi="Times New Roman" w:eastAsia="仿宋_GB2312" w:cs="Times New Roman"/>
          <w:color w:val="000000"/>
          <w:kern w:val="0"/>
          <w:sz w:val="32"/>
          <w:szCs w:val="32"/>
          <w:lang w:val="en-US" w:eastAsia="zh-CN" w:bidi="ar-SA"/>
        </w:rPr>
        <w:t>〔2023〕5</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before="0" w:after="0" w:line="576" w:lineRule="atLeast"/>
        <w:jc w:val="center"/>
        <w:textAlignment w:val="auto"/>
        <w:rPr>
          <w:rFonts w:hint="eastAsia"/>
          <w:sz w:val="32"/>
        </w:rPr>
      </w:pPr>
    </w:p>
    <w:p>
      <w:pPr>
        <w:keepNext w:val="0"/>
        <w:keepLines w:val="0"/>
        <w:pageBreakBefore w:val="0"/>
        <w:widowControl w:val="0"/>
        <w:kinsoku/>
        <w:wordWrap/>
        <w:overflowPunct/>
        <w:topLinePunct w:val="0"/>
        <w:autoSpaceDE/>
        <w:autoSpaceDN/>
        <w:bidi w:val="0"/>
        <w:adjustRightInd/>
        <w:snapToGrid/>
        <w:spacing w:before="0" w:after="0" w:line="576" w:lineRule="atLeast"/>
        <w:jc w:val="center"/>
        <w:textAlignment w:val="auto"/>
        <w:rPr>
          <w:rFonts w:hint="eastAsia" w:eastAsia="华文中宋"/>
          <w:sz w:val="32"/>
        </w:rPr>
      </w:pP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center"/>
        <w:rPr>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pPr>
      <w:r>
        <w:rPr>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t>湘潭县人民政府</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center"/>
        <w:rPr>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pPr>
      <w:r>
        <w:rPr>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t>关于公布规范性文件清理结果的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center"/>
        <w:rPr>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pPr>
      <w:r>
        <w:rPr>
          <w:rFonts w:hint="eastAsia"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t>决       定</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880" w:firstLineChars="200"/>
        <w:jc w:val="center"/>
        <w:textAlignment w:val="center"/>
        <w:rPr>
          <w:rFonts w:hint="default" w:ascii="方正小标宋_GBK" w:hAnsi="方正小标宋_GBK" w:eastAsia="方正小标宋_GBK" w:cs="方正小标宋_GBK"/>
          <w:b w:val="0"/>
          <w:bCs w:val="0"/>
          <w:color w:val="000000" w:themeColor="text1"/>
          <w:kern w:val="2"/>
          <w:sz w:val="44"/>
          <w:szCs w:val="44"/>
          <w:lang w:val="en-US" w:eastAsia="zh-CN" w:bidi="ar-SA"/>
          <w14:textFill>
            <w14:solidFill>
              <w14:schemeClr w14:val="tx1"/>
            </w14:solidFill>
          </w14:textFill>
        </w:rPr>
      </w:pP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各乡镇人民政府，县直机关各单位，天易经开区各局室，县属和驻县各企事业单位，各人民团体：</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为全面推进依</w:t>
      </w:r>
      <w:r>
        <w:rPr>
          <w:rFonts w:hint="eastAsia" w:ascii="Times New Roman" w:hAnsi="Times New Roman" w:eastAsia="仿宋_GB2312" w:cs="Times New Roman"/>
          <w:sz w:val="32"/>
          <w:lang w:val="en-US" w:eastAsia="zh-CN"/>
        </w:rPr>
        <w:t>法行政，加强法治政府建设，根据《法治政府建设实施纲要（2021</w:t>
      </w:r>
      <w:r>
        <w:rPr>
          <w:rFonts w:hint="eastAsia" w:ascii="汉仪方隶简" w:hAnsi="汉仪方隶简" w:eastAsia="汉仪方隶简" w:cs="汉仪方隶简"/>
          <w:sz w:val="32"/>
          <w:lang w:val="en-US" w:eastAsia="zh-CN"/>
        </w:rPr>
        <w:t>－</w:t>
      </w:r>
      <w:r>
        <w:rPr>
          <w:rFonts w:hint="eastAsia" w:ascii="Times New Roman" w:hAnsi="Times New Roman" w:eastAsia="仿宋_GB2312" w:cs="Times New Roman"/>
          <w:sz w:val="32"/>
          <w:lang w:val="en-US" w:eastAsia="zh-CN"/>
        </w:rPr>
        <w:t>2025年）》《湖南省行政程序规定》《湖南省规范性文件管理办法》相关规定，在2020年规范性文件清理的基础上，县人民政府对2022年6月30日之前印发的</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政府行政规范性文件进行了清理。经县人民政府决定，现将结果公布如下：</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Times New Roman" w:hAnsi="Times New Roman" w:eastAsia="仿宋_GB2312" w:cs="Times New Roman"/>
          <w:sz w:val="32"/>
          <w:lang w:val="en-US" w:eastAsia="zh-CN"/>
        </w:rPr>
        <w:sectPr>
          <w:pgSz w:w="11906" w:h="16838"/>
          <w:pgMar w:top="2098" w:right="1474" w:bottom="1984" w:left="1587" w:header="851" w:footer="992" w:gutter="0"/>
          <w:pgNumType w:fmt="numberInDash" w:start="2"/>
          <w:cols w:space="425" w:num="1"/>
          <w:docGrid w:type="lines" w:linePitch="312" w:charSpace="0"/>
        </w:sectPr>
      </w:pP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z w:val="32"/>
          <w:lang w:val="en-US" w:eastAsia="zh-CN"/>
        </w:rPr>
        <w:t xml:space="preserve">1. </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宣</w:t>
      </w:r>
      <w:r>
        <w:rPr>
          <w:rFonts w:hint="eastAsia" w:ascii="Times New Roman" w:hAnsi="Times New Roman" w:eastAsia="仿宋_GB2312" w:cs="Times New Roman"/>
          <w:sz w:val="32"/>
          <w:lang w:val="en-US" w:eastAsia="zh-CN"/>
        </w:rPr>
        <w:t>布54件规范性文件失效（详见附件1）；</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z w:val="32"/>
          <w:lang w:val="en-US" w:eastAsia="zh-CN"/>
        </w:rPr>
        <w:t xml:space="preserve">2. </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确认废止</w:t>
      </w:r>
      <w:r>
        <w:rPr>
          <w:rFonts w:hint="eastAsia" w:ascii="Times New Roman" w:hAnsi="Times New Roman" w:eastAsia="仿宋_GB2312" w:cs="Times New Roman"/>
          <w:sz w:val="32"/>
          <w:lang w:val="en-US" w:eastAsia="zh-CN"/>
        </w:rPr>
        <w:t>22件规范性文件（详见附件2）</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z w:val="32"/>
          <w:lang w:val="en-US" w:eastAsia="zh-CN"/>
        </w:rPr>
        <w:t>3. 需修改的规范性文件3件（详见附件3）</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相关职能单位应根据清理结果，对相应的规范性文件依程序及时进行调整；对需重新制定的规范性文件，应当根据新规定、新要求和新情况组织起草，按程序报县人民政府审议。</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本决定自公布之日起施行。</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附件：</w:t>
      </w:r>
      <w:r>
        <w:rPr>
          <w:rFonts w:hint="eastAsia" w:ascii="Times New Roman" w:hAnsi="Times New Roman" w:eastAsia="仿宋_GB2312" w:cs="Times New Roman"/>
          <w:sz w:val="32"/>
          <w:lang w:val="en-US" w:eastAsia="zh-CN"/>
        </w:rPr>
        <w:t xml:space="preserve">1. </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宣布失效的规范性文件目录</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1600" w:firstLineChars="5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z w:val="32"/>
          <w:lang w:val="en-US" w:eastAsia="zh-CN"/>
        </w:rPr>
        <w:t xml:space="preserve">2. </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确认废止的规范性文件目录</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1600" w:firstLineChars="5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z w:val="32"/>
          <w:lang w:val="en-US" w:eastAsia="zh-CN"/>
        </w:rPr>
        <w:t xml:space="preserve">3. </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需修改的规范性文件目录</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5120" w:firstLineChars="16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湘潭县人民政府</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5120" w:firstLineChars="16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z w:val="32"/>
          <w:lang w:val="en-US" w:eastAsia="zh-CN"/>
        </w:rPr>
        <w:t>2023</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仿宋_GB2312" w:cs="Times New Roman"/>
          <w:sz w:val="32"/>
          <w:lang w:val="en-US" w:eastAsia="zh-CN"/>
        </w:rPr>
        <w:t>6月21</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日</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560" w:lineRule="exact"/>
        <w:jc w:val="both"/>
        <w:rPr>
          <w:rFonts w:hint="eastAsia" w:ascii="仿宋_GB2312" w:hAnsi="仿宋_GB2312" w:eastAsia="仿宋_GB2312" w:cs="仿宋_GB2312"/>
          <w:sz w:val="24"/>
          <w:szCs w:val="24"/>
          <w:lang w:val="en-US" w:eastAsia="zh-CN"/>
        </w:rPr>
      </w:pPr>
      <w:r>
        <w:rPr>
          <w:rFonts w:hint="eastAsia" w:ascii="楷体_GB2312" w:hAnsi="楷体_GB2312" w:eastAsia="楷体_GB2312" w:cs="楷体_GB2312"/>
          <w:sz w:val="28"/>
          <w:szCs w:val="28"/>
          <w:lang w:val="en-US" w:eastAsia="zh-CN"/>
        </w:rPr>
        <w:br w:type="column"/>
      </w: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宣布失效的规范性文件目录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lang w:val="en-US" w:eastAsia="zh-CN"/>
        </w:rPr>
      </w:pP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4845"/>
        <w:gridCol w:w="3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460" w:type="pct"/>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2674" w:type="pct"/>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1864" w:type="pct"/>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关于印发《湘潭县行政许可监督检查办法》的通知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潭政办发〔2009〕7号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关于进一步发展粮食生产的意见</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潭政发〔2010〕3号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关于印发《湘潭县医疗纠纷预防与处置暂行办法》的通知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潭政发〔2010〕6号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关于印发《湘潭县建设工程项目报建综合收费的暂行规定》的通知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潭政办发〔2010〕3号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关于印发湘潭县县城楼栋门牌编码管理办法的通知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潭政办函〔2012〕72号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关于印发《湘潭县知识产权战略实施意见》的通知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潭政发〔2013〕11号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关于印发《湘莲地理标志产品保护管理办法》的通知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潭政办函〔2011〕117号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关于印发《湘潭县安全生产举报奖励制度（试行）》的通知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关于印发《湘潭县精神卫生管理办法》的通知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潭县政办发〔2013〕42号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关于印发《湘潭县部门行政权力清单责任清单管理（暂行）办法》的通知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潭县政办发〔2016〕22号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关于公布县人民政府工作部门权力清单和责任清单的通知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潭县政发〔2016〕1号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267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关于加快推进养老服务业发展的实施意见</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潭县政发〔2016〕5号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关于加强食品安全工作的决定</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潭县政发〔2016〕10号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关于印发《湘潭县困难残疾人生活补贴和重度残疾人护理补贴实施方案》的通知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潭县政办发〔2016〕14号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关于印发《县级行政许可项目并联审批实施意见》的通知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潭县政发〔2017〕7号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关于在全县开展农村低保、社会保障兜底脱贫对象重新认定和清理整顿工作的通告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潭县政函〔2017〕54号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关于调整畜禽规模养殖区域布局的通告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潭县政函〔2017〕78号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关于公共场所禁止吸烟的通告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潭县政函〔2017〕79号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关于印发《湘潭县推进行政许可和公共服务事项标准化的实施方案》的通知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关于印发《湘潭县测绘地理信息成果数据汇总管理办法》的通知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关于印发《湘潭县城区举报违法燃放烟花爆竹行为奖励办法》的通知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关于建立“一单五制”制度推动事故隐患治理的通知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23</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关于印发《湘潭县实施创新引领开发崛起战略发展规划》的通知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267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24</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关于印发《湘潭县设施农用地管理办法》的通知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25</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关于印发《湘潭县促进红十字事业发展实施意见》的通知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26</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关于印发《湘潭县清理规范投资项目报建审批事项实施方案》的通知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27</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关于印发《关于深化行政审批制度改革加强事中事后监管的意见》的通知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28</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关于印发《湘潭县政府投资项目评审管理暂行办法》的通知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29</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关于推进金融支持县域经济发展的实施意见</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关于印发《湘潭县鼓励现代农业发展投资暂行办法》的通知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ind w:firstLine="240" w:firstLineChars="1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31</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关于印发《湘潭县融资担保风险补偿资金管理办法（试行）》的通知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潭县政函〔2019〕40号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32</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关于印发《湘潭县工业用地先租后让暂行办法》的通知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潭县政办发〔2019〕2号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33</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关于印发《湘潭县城乡建设用地增减挂钩指标使用管理暂行办法》的通知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34</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关于清理整治“三无”船舶的通告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潭县政函〔2020〕12号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35</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关于印发《湘潭县建设项目“一会两函”审批实施方案（试行）》的通知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潭县政办发〔2020〕11号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267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36</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关于印发《湘潭县人民政府信访事项复查工作方案》的通知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潭政办发〔2006〕21号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37</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关于印发《湘潭县国有产权转让管理办法》的通知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潭政发〔2008〕16号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38</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关于印发《湘潭县旅游突发公共事件应急预案》的通知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潭政办函〔2009〕39号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39</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关于加强天易示范区大道二期河口段两厢用地内规划建设国土管理的公告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潭县政函〔2014〕13号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关于天易示范区户口及各类营业证照办理审批管理办法的批复</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潭县政函〔2017〕37号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41</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关于印发《湘潭县规范人民防空工程建设与维护管理实施办法》的通知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42</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关于印发《湘潭县妇女发展规划（2016－2020年）和湘潭县儿童发展规划（2016－2020年）》的通知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43</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关于印发《湘潭县危险房屋管理办法》的通知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44</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关于印发《湘潭县政府向社会力量购买公共文化服务实施方案》的通知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45</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关于在全县推进殡葬改革的通告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潭县政函〔2018〕41号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46</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关于印发《湘潭县殡葬管理办法》的通知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47</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关于印发《湘潭县加快企业股改上市三年行动计划（2018－2020年）》的通知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267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48</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关于印发《湘潭县县管国有公司绩效考核办法（试行）》的通知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49</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关于印发《湘潭县全面推行部门“执法监管一并到位”工作实施方案（试行）》的通知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潭县政办发〔2020〕16号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关于印发《湘潭县公民因私出（国）境暂行管理办法》的通知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潭政发〔2009〕12号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51</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关于印发《湘潭县加强财政统发工资管理暂行规定》的通知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潭政发〔2010〕11号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52</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关于印发《湘潭县协税护税管理暂行办法》的通知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53</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关于取缔全国、省、县道马路市场的通告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潭县政函〔2018〕19号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60" w:type="pct"/>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54</w:t>
            </w:r>
          </w:p>
        </w:tc>
        <w:tc>
          <w:tcPr>
            <w:tcW w:w="2674"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关于印发《湘潭县交通问题顽瘴痼疾集中整治行动实施方案》的通知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潭县政办发〔2020〕2号</w:t>
            </w:r>
          </w:p>
        </w:tc>
      </w:tr>
    </w:tbl>
    <w:p>
      <w:pPr>
        <w:keepNext w:val="0"/>
        <w:keepLines w:val="0"/>
        <w:pageBreakBefore w:val="0"/>
        <w:widowControl w:val="0"/>
        <w:kinsoku/>
        <w:wordWrap/>
        <w:overflowPunct/>
        <w:topLinePunct w:val="0"/>
        <w:autoSpaceDE/>
        <w:autoSpaceDN/>
        <w:bidi w:val="0"/>
        <w:adjustRightInd/>
        <w:spacing w:line="560" w:lineRule="exact"/>
        <w:ind w:firstLine="480" w:firstLineChars="200"/>
        <w:jc w:val="center"/>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pacing w:line="56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br w:type="page"/>
      </w:r>
    </w:p>
    <w:p>
      <w:pPr>
        <w:keepNext w:val="0"/>
        <w:keepLines w:val="0"/>
        <w:pageBreakBefore w:val="0"/>
        <w:widowControl w:val="0"/>
        <w:kinsoku/>
        <w:wordWrap/>
        <w:overflowPunct/>
        <w:topLinePunct w:val="0"/>
        <w:autoSpaceDE/>
        <w:autoSpaceDN/>
        <w:bidi w:val="0"/>
        <w:adjustRightInd/>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确认废止的规范性文件目录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lang w:val="en-US" w:eastAsia="zh-CN"/>
        </w:rPr>
      </w:pP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4849"/>
        <w:gridCol w:w="3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58" w:type="pct"/>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2676" w:type="pct"/>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1864" w:type="pct"/>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关于加强城市生活无着的流浪乞讨人员救助管理工作的意见</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潭政发〔2005〕12号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关于印发《涉外涉侨突发公共事件应急预案》的通知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潭政办函〔2009〕66号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关于印发《湘潭县城乡医疗救助实施办法（试行）》的通知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潭政发〔2010〕14号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关于印发《湘潭县林业生物灾害应急预案》的通知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潭县政办发〔2013〕43号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关于动态调整权力清单和公布政务服务事项目录的通知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潭县政发〔2017〕11号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关于印发《湘潭县突发事件总体应急预案》的通知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潭县政发〔2018〕3号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关于开展春节期间居（村）民楼院火灾隐患清查活动的通告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潭县政函〔2018〕13号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关于严厉打击电捕鱼等非法捕捞行为的通告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潭县政函〔2018〕100号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关于印发《湘潭县防汛应急预案》的通知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关于全面推行政府法律顾问制度的实施意见</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湘潭县重大行政决策合法性审查办法</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0"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4849"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3378" w:type="dxa"/>
            <w:vAlign w:val="center"/>
          </w:tcPr>
          <w:p>
            <w:pPr>
              <w:jc w:val="center"/>
              <w:rPr>
                <w:rFonts w:hint="eastAsia" w:ascii="仿宋_GB2312" w:hAnsi="仿宋_GB2312" w:eastAsia="仿宋_GB2312" w:cs="仿宋_GB2312"/>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关于印发《湘潭县突发环境事件应急预案（修订）》的通知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关于印发《湘潭县推进安全生产责任保险工作的工作方案》的通知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潭县政办发〔2018〕30号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关于启动湖南湘潭县牛头化工有限公司污染土地修复二期项目实施的通告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潭县政函〔2019〕50号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森林防火禁火令</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潭县政函〔2019〕61号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关于印发《湘潭县深化放管服改革优化营商环境十条措施》的通知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潭县政发〔2019〕3号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关于印发《湘潭县推行政务服务集中办理工作方案》的通知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潭县政办发〔2019〕3号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严格控制江南工业集体厂区周边安全距离建设询问的通告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潭县政函〔2020〕35号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关于印发《湘潭县政府投资项目审批及概算管理办法》的通知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p>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关于印发《湘潭县校外托管机构管理办法（试行）》的通知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关于印发《湘潭县城乡公益性公墓建设管理实施细则》的通知</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潭县政办发〔2022〕4号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8"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w:t>
            </w:r>
          </w:p>
        </w:tc>
        <w:tc>
          <w:tcPr>
            <w:tcW w:w="2676" w:type="pct"/>
            <w:vAlign w:val="center"/>
          </w:tcPr>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关于进一步加强湘潭县货运车辆超限超载治理的通告</w:t>
            </w:r>
          </w:p>
        </w:tc>
        <w:tc>
          <w:tcPr>
            <w:tcW w:w="1864" w:type="pc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潭县政函〔2020〕11号</w:t>
            </w:r>
          </w:p>
        </w:tc>
      </w:tr>
    </w:tbl>
    <w:p>
      <w:pPr>
        <w:keepNext w:val="0"/>
        <w:keepLines w:val="0"/>
        <w:pageBreakBefore w:val="0"/>
        <w:widowControl w:val="0"/>
        <w:kinsoku/>
        <w:wordWrap/>
        <w:overflowPunct/>
        <w:topLinePunct w:val="0"/>
        <w:autoSpaceDE/>
        <w:autoSpaceDN/>
        <w:bidi w:val="0"/>
        <w:adjustRightInd/>
        <w:spacing w:line="560" w:lineRule="exact"/>
        <w:ind w:firstLine="480" w:firstLineChars="200"/>
        <w:jc w:val="center"/>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pacing w:line="56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br w:type="page"/>
      </w:r>
    </w:p>
    <w:p>
      <w:pPr>
        <w:keepNext w:val="0"/>
        <w:keepLines w:val="0"/>
        <w:pageBreakBefore w:val="0"/>
        <w:widowControl w:val="0"/>
        <w:kinsoku/>
        <w:wordWrap/>
        <w:overflowPunct/>
        <w:topLinePunct w:val="0"/>
        <w:autoSpaceDE/>
        <w:autoSpaceDN/>
        <w:bidi w:val="0"/>
        <w:adjustRightInd/>
        <w:spacing w:line="560" w:lineRule="exact"/>
        <w:jc w:val="both"/>
        <w:rPr>
          <w:rFonts w:hint="eastAsia" w:ascii="仿宋_GB2312" w:hAnsi="仿宋_GB2312" w:eastAsia="仿宋_GB2312" w:cs="仿宋_GB2312"/>
          <w:sz w:val="24"/>
          <w:szCs w:val="24"/>
          <w:lang w:val="en-US" w:eastAsia="zh-CN"/>
        </w:rPr>
      </w:pPr>
      <w:r>
        <w:rPr>
          <w:rFonts w:hint="eastAsia" w:ascii="黑体" w:hAnsi="黑体" w:eastAsia="黑体" w:cs="黑体"/>
          <w:sz w:val="32"/>
          <w:szCs w:val="32"/>
          <w:lang w:val="en-US" w:eastAsia="zh-CN"/>
        </w:rPr>
        <w:t>附件3</w:t>
      </w:r>
      <w:r>
        <w:rPr>
          <w:rFonts w:hint="eastAsia" w:ascii="仿宋_GB2312" w:hAnsi="仿宋_GB2312" w:eastAsia="仿宋_GB2312" w:cs="仿宋_GB2312"/>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需修改的规范性文件目录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方正小标宋_GBK" w:hAnsi="方正小标宋_GBK" w:eastAsia="方正小标宋_GBK" w:cs="方正小标宋_GBK"/>
          <w:sz w:val="36"/>
          <w:szCs w:val="36"/>
          <w:lang w:val="en-US" w:eastAsia="zh-CN"/>
        </w:rPr>
      </w:pPr>
    </w:p>
    <w:tbl>
      <w:tblPr>
        <w:tblStyle w:val="12"/>
        <w:tblW w:w="90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4847"/>
        <w:gridCol w:w="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28" w:type="dxa"/>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序号</w:t>
            </w:r>
          </w:p>
        </w:tc>
        <w:tc>
          <w:tcPr>
            <w:tcW w:w="4847" w:type="dxa"/>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文件名称</w:t>
            </w:r>
          </w:p>
        </w:tc>
        <w:tc>
          <w:tcPr>
            <w:tcW w:w="3379" w:type="dxa"/>
            <w:vAlign w:val="center"/>
          </w:tcPr>
          <w:p>
            <w:pPr>
              <w:jc w:val="center"/>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828" w:type="dxa"/>
            <w:vAlign w:val="center"/>
          </w:tcPr>
          <w:p>
            <w:pPr>
              <w:keepNext w:val="0"/>
              <w:keepLines w:val="0"/>
              <w:pageBreakBefore w:val="0"/>
              <w:widowControl w:val="0"/>
              <w:kinsoku/>
              <w:wordWrap/>
              <w:overflowPunct/>
              <w:topLinePunct w:val="0"/>
              <w:autoSpaceDE/>
              <w:autoSpaceDN/>
              <w:bidi w:val="0"/>
              <w:adjustRightInd/>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4847" w:type="dxa"/>
            <w:vAlign w:val="center"/>
          </w:tcPr>
          <w:p>
            <w:pPr>
              <w:spacing w:line="280" w:lineRule="exact"/>
              <w:ind w:left="1" w:leftChars="0"/>
              <w:jc w:val="both"/>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关于县人民政府行政复议案件处理程序若干问题的通知</w:t>
            </w:r>
          </w:p>
        </w:tc>
        <w:tc>
          <w:tcPr>
            <w:tcW w:w="3379" w:type="dxa"/>
            <w:vAlign w:val="center"/>
          </w:tcPr>
          <w:p>
            <w:pPr>
              <w:spacing w:line="280" w:lineRule="exact"/>
              <w:ind w:left="1" w:leftChars="0"/>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潭政办函〔2011〕46号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828" w:type="dxa"/>
            <w:vAlign w:val="center"/>
          </w:tcPr>
          <w:p>
            <w:pPr>
              <w:keepNext w:val="0"/>
              <w:keepLines w:val="0"/>
              <w:pageBreakBefore w:val="0"/>
              <w:widowControl w:val="0"/>
              <w:kinsoku/>
              <w:wordWrap/>
              <w:overflowPunct/>
              <w:topLinePunct w:val="0"/>
              <w:autoSpaceDE/>
              <w:autoSpaceDN/>
              <w:bidi w:val="0"/>
              <w:adjustRightInd/>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4847" w:type="dxa"/>
            <w:vAlign w:val="center"/>
          </w:tcPr>
          <w:p>
            <w:pPr>
              <w:spacing w:line="280" w:lineRule="exact"/>
              <w:ind w:left="1" w:leftChars="0"/>
              <w:jc w:val="both"/>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关于印发《</w:t>
            </w:r>
            <w:r>
              <w:rPr>
                <w:rFonts w:hint="eastAsia" w:ascii="仿宋_GB2312" w:hAnsi="仿宋_GB2312" w:eastAsia="仿宋_GB2312" w:cs="仿宋_GB2312"/>
                <w:color w:val="auto"/>
                <w:sz w:val="24"/>
                <w:szCs w:val="24"/>
                <w:lang w:val="en-US" w:eastAsia="zh-CN"/>
              </w:rPr>
              <w:t>湘潭</w:t>
            </w:r>
            <w:r>
              <w:rPr>
                <w:rFonts w:hint="eastAsia" w:ascii="仿宋_GB2312" w:hAnsi="仿宋_GB2312" w:eastAsia="仿宋_GB2312" w:cs="仿宋_GB2312"/>
                <w:color w:val="auto"/>
                <w:sz w:val="24"/>
                <w:szCs w:val="24"/>
              </w:rPr>
              <w:t>县重大动物</w:t>
            </w:r>
            <w:r>
              <w:rPr>
                <w:rFonts w:hint="eastAsia" w:ascii="仿宋_GB2312" w:hAnsi="仿宋_GB2312" w:eastAsia="仿宋_GB2312" w:cs="仿宋_GB2312"/>
                <w:color w:val="auto"/>
                <w:sz w:val="24"/>
                <w:szCs w:val="24"/>
                <w:lang w:val="en-US" w:eastAsia="zh-CN"/>
              </w:rPr>
              <w:t>疫</w:t>
            </w:r>
            <w:r>
              <w:rPr>
                <w:rFonts w:hint="eastAsia" w:ascii="仿宋_GB2312" w:hAnsi="仿宋_GB2312" w:eastAsia="仿宋_GB2312" w:cs="仿宋_GB2312"/>
                <w:color w:val="auto"/>
                <w:sz w:val="24"/>
                <w:szCs w:val="24"/>
              </w:rPr>
              <w:t>情应急预案》的通知</w:t>
            </w:r>
          </w:p>
        </w:tc>
        <w:tc>
          <w:tcPr>
            <w:tcW w:w="3379" w:type="dxa"/>
            <w:vAlign w:val="center"/>
          </w:tcPr>
          <w:p>
            <w:pPr>
              <w:spacing w:line="280" w:lineRule="exact"/>
              <w:ind w:left="1" w:leftChars="0"/>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潭县政办函〔2018〕107号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828" w:type="dxa"/>
            <w:vAlign w:val="center"/>
          </w:tcPr>
          <w:p>
            <w:pPr>
              <w:keepNext w:val="0"/>
              <w:keepLines w:val="0"/>
              <w:pageBreakBefore w:val="0"/>
              <w:widowControl w:val="0"/>
              <w:kinsoku/>
              <w:wordWrap/>
              <w:overflowPunct/>
              <w:topLinePunct w:val="0"/>
              <w:autoSpaceDE/>
              <w:autoSpaceDN/>
              <w:bidi w:val="0"/>
              <w:adjustRightInd/>
              <w:spacing w:line="56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4847" w:type="dxa"/>
            <w:vAlign w:val="center"/>
          </w:tcPr>
          <w:p>
            <w:pPr>
              <w:spacing w:line="280" w:lineRule="exact"/>
              <w:ind w:left="1" w:leftChars="0"/>
              <w:jc w:val="both"/>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关于委托乡镇行使人民政府部门部分行政处罚权的实施意见</w:t>
            </w:r>
          </w:p>
        </w:tc>
        <w:tc>
          <w:tcPr>
            <w:tcW w:w="3379" w:type="dxa"/>
            <w:vAlign w:val="center"/>
          </w:tcPr>
          <w:p>
            <w:pPr>
              <w:spacing w:line="280" w:lineRule="exact"/>
              <w:ind w:left="1" w:leftChars="0"/>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潭县政发〔2019〕2号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28" w:type="dxa"/>
            <w:vAlign w:val="center"/>
          </w:tcPr>
          <w:p>
            <w:pPr>
              <w:keepNext w:val="0"/>
              <w:keepLines w:val="0"/>
              <w:pageBreakBefore w:val="0"/>
              <w:widowControl w:val="0"/>
              <w:kinsoku/>
              <w:wordWrap/>
              <w:overflowPunct/>
              <w:topLinePunct w:val="0"/>
              <w:autoSpaceDE/>
              <w:autoSpaceDN/>
              <w:bidi w:val="0"/>
              <w:adjustRightInd/>
              <w:spacing w:line="560" w:lineRule="exact"/>
              <w:ind w:firstLine="480" w:firstLineChars="200"/>
              <w:jc w:val="center"/>
              <w:rPr>
                <w:rFonts w:hint="eastAsia" w:ascii="仿宋_GB2312" w:hAnsi="仿宋_GB2312" w:eastAsia="仿宋_GB2312" w:cs="仿宋_GB2312"/>
                <w:sz w:val="24"/>
                <w:szCs w:val="24"/>
                <w:vertAlign w:val="baseline"/>
                <w:lang w:val="en-US" w:eastAsia="zh-CN"/>
              </w:rPr>
            </w:pPr>
          </w:p>
        </w:tc>
        <w:tc>
          <w:tcPr>
            <w:tcW w:w="4847" w:type="dxa"/>
            <w:vAlign w:val="center"/>
          </w:tcPr>
          <w:p>
            <w:pPr>
              <w:keepNext w:val="0"/>
              <w:keepLines w:val="0"/>
              <w:pageBreakBefore w:val="0"/>
              <w:widowControl w:val="0"/>
              <w:kinsoku/>
              <w:wordWrap/>
              <w:overflowPunct/>
              <w:topLinePunct w:val="0"/>
              <w:autoSpaceDE/>
              <w:autoSpaceDN/>
              <w:bidi w:val="0"/>
              <w:adjustRightInd/>
              <w:spacing w:line="560" w:lineRule="exact"/>
              <w:ind w:left="1" w:leftChars="0" w:firstLine="480" w:firstLineChars="200"/>
              <w:jc w:val="center"/>
              <w:rPr>
                <w:rFonts w:hint="eastAsia" w:ascii="仿宋_GB2312" w:hAnsi="仿宋_GB2312" w:eastAsia="仿宋_GB2312" w:cs="仿宋_GB2312"/>
                <w:color w:val="auto"/>
                <w:kern w:val="2"/>
                <w:sz w:val="24"/>
                <w:szCs w:val="24"/>
                <w:lang w:val="en-US" w:eastAsia="zh-CN" w:bidi="ar-SA"/>
              </w:rPr>
            </w:pPr>
          </w:p>
        </w:tc>
        <w:tc>
          <w:tcPr>
            <w:tcW w:w="3379" w:type="dxa"/>
            <w:vAlign w:val="center"/>
          </w:tcPr>
          <w:p>
            <w:pPr>
              <w:keepNext w:val="0"/>
              <w:keepLines w:val="0"/>
              <w:pageBreakBefore w:val="0"/>
              <w:widowControl w:val="0"/>
              <w:kinsoku/>
              <w:wordWrap/>
              <w:overflowPunct/>
              <w:topLinePunct w:val="0"/>
              <w:autoSpaceDE/>
              <w:autoSpaceDN/>
              <w:bidi w:val="0"/>
              <w:adjustRightInd/>
              <w:spacing w:line="560" w:lineRule="exact"/>
              <w:ind w:left="1" w:leftChars="0" w:firstLine="480" w:firstLineChars="200"/>
              <w:jc w:val="center"/>
              <w:rPr>
                <w:rFonts w:hint="eastAsia" w:ascii="仿宋_GB2312" w:hAnsi="仿宋_GB2312" w:eastAsia="仿宋_GB2312" w:cs="仿宋_GB2312"/>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28" w:type="dxa"/>
            <w:vAlign w:val="center"/>
          </w:tcPr>
          <w:p>
            <w:pPr>
              <w:keepNext w:val="0"/>
              <w:keepLines w:val="0"/>
              <w:pageBreakBefore w:val="0"/>
              <w:widowControl w:val="0"/>
              <w:kinsoku/>
              <w:wordWrap/>
              <w:overflowPunct/>
              <w:topLinePunct w:val="0"/>
              <w:autoSpaceDE/>
              <w:autoSpaceDN/>
              <w:bidi w:val="0"/>
              <w:adjustRightInd/>
              <w:spacing w:line="560" w:lineRule="exact"/>
              <w:ind w:firstLine="480" w:firstLineChars="200"/>
              <w:jc w:val="center"/>
              <w:rPr>
                <w:rFonts w:hint="eastAsia" w:ascii="仿宋_GB2312" w:hAnsi="仿宋_GB2312" w:eastAsia="仿宋_GB2312" w:cs="仿宋_GB2312"/>
                <w:sz w:val="24"/>
                <w:szCs w:val="24"/>
                <w:vertAlign w:val="baseline"/>
                <w:lang w:val="en-US" w:eastAsia="zh-CN"/>
              </w:rPr>
            </w:pPr>
          </w:p>
        </w:tc>
        <w:tc>
          <w:tcPr>
            <w:tcW w:w="4847" w:type="dxa"/>
            <w:vAlign w:val="center"/>
          </w:tcPr>
          <w:p>
            <w:pPr>
              <w:keepNext w:val="0"/>
              <w:keepLines w:val="0"/>
              <w:pageBreakBefore w:val="0"/>
              <w:widowControl w:val="0"/>
              <w:kinsoku/>
              <w:wordWrap/>
              <w:overflowPunct/>
              <w:topLinePunct w:val="0"/>
              <w:autoSpaceDE/>
              <w:autoSpaceDN/>
              <w:bidi w:val="0"/>
              <w:adjustRightInd/>
              <w:spacing w:line="560" w:lineRule="exact"/>
              <w:ind w:left="1" w:leftChars="0" w:firstLine="480" w:firstLineChars="200"/>
              <w:jc w:val="center"/>
              <w:rPr>
                <w:rFonts w:hint="eastAsia" w:ascii="仿宋_GB2312" w:hAnsi="仿宋_GB2312" w:eastAsia="仿宋_GB2312" w:cs="仿宋_GB2312"/>
                <w:color w:val="auto"/>
                <w:kern w:val="2"/>
                <w:sz w:val="24"/>
                <w:szCs w:val="24"/>
                <w:lang w:val="en-US" w:eastAsia="zh-CN" w:bidi="ar-SA"/>
              </w:rPr>
            </w:pPr>
          </w:p>
        </w:tc>
        <w:tc>
          <w:tcPr>
            <w:tcW w:w="3379" w:type="dxa"/>
            <w:vAlign w:val="center"/>
          </w:tcPr>
          <w:p>
            <w:pPr>
              <w:keepNext w:val="0"/>
              <w:keepLines w:val="0"/>
              <w:pageBreakBefore w:val="0"/>
              <w:widowControl w:val="0"/>
              <w:kinsoku/>
              <w:wordWrap/>
              <w:overflowPunct/>
              <w:topLinePunct w:val="0"/>
              <w:autoSpaceDE/>
              <w:autoSpaceDN/>
              <w:bidi w:val="0"/>
              <w:adjustRightInd/>
              <w:spacing w:line="560" w:lineRule="exact"/>
              <w:ind w:left="1" w:leftChars="0" w:firstLine="480" w:firstLineChars="200"/>
              <w:jc w:val="center"/>
              <w:rPr>
                <w:rFonts w:hint="eastAsia" w:ascii="仿宋_GB2312" w:hAnsi="仿宋_GB2312" w:eastAsia="仿宋_GB2312" w:cs="仿宋_GB2312"/>
                <w:color w:val="auto"/>
                <w:kern w:val="2"/>
                <w:sz w:val="24"/>
                <w:szCs w:val="24"/>
                <w:lang w:val="en-US" w:eastAsia="zh-CN" w:bidi="ar-SA"/>
              </w:rPr>
            </w:pPr>
          </w:p>
        </w:tc>
      </w:tr>
    </w:tbl>
    <w:p>
      <w:pPr>
        <w:keepNext w:val="0"/>
        <w:keepLines w:val="0"/>
        <w:pageBreakBefore w:val="0"/>
        <w:widowControl w:val="0"/>
        <w:kinsoku/>
        <w:wordWrap/>
        <w:overflowPunct/>
        <w:topLinePunct w:val="0"/>
        <w:autoSpaceDE/>
        <w:autoSpaceDN/>
        <w:bidi w:val="0"/>
        <w:adjustRightInd/>
        <w:spacing w:line="560" w:lineRule="exact"/>
      </w:pPr>
    </w:p>
    <w:p>
      <w:pPr>
        <w:keepNext w:val="0"/>
        <w:keepLines w:val="0"/>
        <w:pageBreakBefore w:val="0"/>
        <w:widowControl w:val="0"/>
        <w:kinsoku/>
        <w:wordWrap/>
        <w:overflowPunct/>
        <w:topLinePunct w:val="0"/>
        <w:autoSpaceDE/>
        <w:autoSpaceDN/>
        <w:bidi w:val="0"/>
        <w:adjustRightInd/>
        <w:spacing w:line="560" w:lineRule="exact"/>
      </w:pPr>
    </w:p>
    <w:p>
      <w:pPr>
        <w:keepNext w:val="0"/>
        <w:keepLines w:val="0"/>
        <w:pageBreakBefore w:val="0"/>
        <w:widowControl w:val="0"/>
        <w:kinsoku/>
        <w:wordWrap/>
        <w:overflowPunct/>
        <w:topLinePunct w:val="0"/>
        <w:autoSpaceDE/>
        <w:autoSpaceDN/>
        <w:bidi w:val="0"/>
        <w:adjustRightInd/>
        <w:spacing w:line="560" w:lineRule="exact"/>
      </w:pPr>
    </w:p>
    <w:p>
      <w:pPr>
        <w:keepNext w:val="0"/>
        <w:keepLines w:val="0"/>
        <w:pageBreakBefore w:val="0"/>
        <w:widowControl w:val="0"/>
        <w:kinsoku/>
        <w:wordWrap/>
        <w:overflowPunct/>
        <w:topLinePunct w:val="0"/>
        <w:autoSpaceDE/>
        <w:autoSpaceDN/>
        <w:bidi w:val="0"/>
        <w:adjustRightInd/>
        <w:spacing w:line="560" w:lineRule="exact"/>
      </w:pPr>
    </w:p>
    <w:p>
      <w:pPr>
        <w:keepNext w:val="0"/>
        <w:keepLines w:val="0"/>
        <w:pageBreakBefore w:val="0"/>
        <w:widowControl w:val="0"/>
        <w:kinsoku/>
        <w:wordWrap/>
        <w:overflowPunct/>
        <w:topLinePunct w:val="0"/>
        <w:autoSpaceDE/>
        <w:autoSpaceDN/>
        <w:bidi w:val="0"/>
        <w:adjustRightInd/>
        <w:spacing w:line="560" w:lineRule="exact"/>
      </w:pPr>
    </w:p>
    <w:p>
      <w:pPr>
        <w:keepNext w:val="0"/>
        <w:keepLines w:val="0"/>
        <w:pageBreakBefore w:val="0"/>
        <w:widowControl w:val="0"/>
        <w:kinsoku/>
        <w:wordWrap/>
        <w:overflowPunct/>
        <w:topLinePunct w:val="0"/>
        <w:autoSpaceDE/>
        <w:autoSpaceDN/>
        <w:bidi w:val="0"/>
        <w:adjustRightInd/>
        <w:spacing w:line="560" w:lineRule="exact"/>
      </w:pPr>
    </w:p>
    <w:p>
      <w:pPr>
        <w:keepNext w:val="0"/>
        <w:keepLines w:val="0"/>
        <w:pageBreakBefore w:val="0"/>
        <w:widowControl w:val="0"/>
        <w:kinsoku/>
        <w:wordWrap/>
        <w:overflowPunct/>
        <w:topLinePunct w:val="0"/>
        <w:autoSpaceDE/>
        <w:autoSpaceDN/>
        <w:bidi w:val="0"/>
        <w:adjustRightInd/>
        <w:snapToGrid/>
        <w:spacing w:line="740" w:lineRule="exact"/>
        <w:textAlignment w:val="auto"/>
      </w:pPr>
    </w:p>
    <w:p>
      <w:pPr>
        <w:keepNext w:val="0"/>
        <w:keepLines w:val="0"/>
        <w:pageBreakBefore w:val="0"/>
        <w:widowControl w:val="0"/>
        <w:kinsoku/>
        <w:wordWrap/>
        <w:overflowPunct/>
        <w:topLinePunct w:val="0"/>
        <w:autoSpaceDE/>
        <w:autoSpaceDN/>
        <w:bidi w:val="0"/>
        <w:adjustRightInd/>
        <w:snapToGrid/>
        <w:spacing w:line="740" w:lineRule="exact"/>
        <w:textAlignment w:val="auto"/>
      </w:pPr>
    </w:p>
    <w:p>
      <w:pPr>
        <w:pStyle w:val="3"/>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476" w:lineRule="exact"/>
        <w:ind w:left="0" w:leftChars="0" w:firstLine="280" w:firstLineChars="100"/>
        <w:jc w:val="both"/>
        <w:textAlignment w:val="auto"/>
      </w:pPr>
      <w:r>
        <w:rPr>
          <w:rFonts w:hint="eastAsia" w:ascii="仿宋_GB2312" w:hAnsi="仿宋_GB2312" w:eastAsia="仿宋_GB2312" w:cs="仿宋_GB2312"/>
          <w:color w:val="000000"/>
          <w:sz w:val="28"/>
          <w:szCs w:val="28"/>
          <w:lang w:val="en-US" w:eastAsia="zh-CN"/>
        </w:rPr>
        <w:t xml:space="preserve">湘潭县人民政府办公室             </w:t>
      </w:r>
      <w:bookmarkStart w:id="0" w:name="_GoBack"/>
      <w:bookmarkEnd w:id="0"/>
      <w:r>
        <w:rPr>
          <w:rFonts w:hint="eastAsia" w:ascii="仿宋_GB2312" w:hAnsi="仿宋_GB2312" w:eastAsia="仿宋_GB2312" w:cs="仿宋_GB2312"/>
          <w:color w:val="000000"/>
          <w:sz w:val="28"/>
          <w:szCs w:val="28"/>
          <w:lang w:val="en-US" w:eastAsia="zh-CN"/>
        </w:rPr>
        <w:t xml:space="preserve">    </w:t>
      </w:r>
      <w:r>
        <w:rPr>
          <w:rFonts w:hint="default" w:ascii="仿宋_GB2312" w:hAnsi="仿宋_GB2312" w:eastAsia="仿宋_GB2312" w:cs="仿宋_GB2312"/>
          <w:color w:val="000000"/>
          <w:sz w:val="28"/>
          <w:szCs w:val="28"/>
          <w:lang w:val="en" w:eastAsia="zh-CN"/>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Times New Roman" w:hAnsi="Times New Roman" w:eastAsia="仿宋_GB2312" w:cs="Times New Roman"/>
          <w:kern w:val="2"/>
          <w:sz w:val="28"/>
          <w:szCs w:val="28"/>
          <w:lang w:val="en-US" w:eastAsia="zh-CN" w:bidi="ar-SA"/>
        </w:rPr>
        <w:t>2023</w:t>
      </w:r>
      <w:r>
        <w:rPr>
          <w:rFonts w:hint="eastAsia" w:ascii="仿宋_GB2312" w:hAnsi="仿宋_GB2312" w:eastAsia="仿宋_GB2312" w:cs="仿宋_GB2312"/>
          <w:color w:val="000000"/>
          <w:sz w:val="28"/>
          <w:szCs w:val="28"/>
          <w:lang w:val="en-US" w:eastAsia="zh-CN"/>
        </w:rPr>
        <w:t>年</w:t>
      </w:r>
      <w:r>
        <w:rPr>
          <w:rFonts w:hint="eastAsia" w:ascii="Times New Roman" w:hAnsi="Times New Roman" w:eastAsia="仿宋_GB2312" w:cs="Times New Roman"/>
          <w:kern w:val="2"/>
          <w:sz w:val="28"/>
          <w:szCs w:val="28"/>
          <w:lang w:val="en-US" w:eastAsia="zh-CN" w:bidi="ar-SA"/>
        </w:rPr>
        <w:t>6</w:t>
      </w:r>
      <w:r>
        <w:rPr>
          <w:rFonts w:hint="eastAsia" w:ascii="仿宋_GB2312" w:hAnsi="仿宋_GB2312" w:eastAsia="仿宋_GB2312" w:cs="仿宋_GB2312"/>
          <w:color w:val="000000"/>
          <w:sz w:val="28"/>
          <w:szCs w:val="28"/>
          <w:lang w:val="en-US" w:eastAsia="zh-CN"/>
        </w:rPr>
        <w:t>月</w:t>
      </w:r>
      <w:r>
        <w:rPr>
          <w:rFonts w:hint="eastAsia" w:ascii="Times New Roman" w:hAnsi="Times New Roman" w:eastAsia="仿宋_GB2312" w:cs="Times New Roman"/>
          <w:kern w:val="2"/>
          <w:sz w:val="28"/>
          <w:szCs w:val="28"/>
          <w:lang w:val="en-US" w:eastAsia="zh-CN" w:bidi="ar-SA"/>
        </w:rPr>
        <w:t>21</w:t>
      </w:r>
      <w:r>
        <w:rPr>
          <w:rFonts w:hint="eastAsia" w:ascii="仿宋_GB2312" w:hAnsi="仿宋_GB2312" w:eastAsia="仿宋_GB2312" w:cs="仿宋_GB2312"/>
          <w:color w:val="000000"/>
          <w:sz w:val="28"/>
          <w:szCs w:val="28"/>
          <w:lang w:val="en-US" w:eastAsia="zh-CN"/>
        </w:rPr>
        <w:t>日印</w:t>
      </w:r>
    </w:p>
    <w:sectPr>
      <w:footerReference r:id="rId3" w:type="default"/>
      <w:pgSz w:w="11906" w:h="16838"/>
      <w:pgMar w:top="2098" w:right="1474" w:bottom="1984" w:left="158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汉仪方隶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
    <w:altName w:val="汉仪叶叶相思体简"/>
    <w:panose1 w:val="00000000000000000000"/>
    <w:charset w:val="00"/>
    <w:family w:val="auto"/>
    <w:pitch w:val="default"/>
    <w:sig w:usb0="00000000" w:usb1="00000000" w:usb2="00000000" w:usb3="00000000" w:csb0="00000001" w:csb1="00000000"/>
  </w:font>
  <w:font w:name="方正小标宋简体">
    <w:panose1 w:val="02000000000000000000"/>
    <w:charset w:val="86"/>
    <w:family w:val="auto"/>
    <w:pitch w:val="default"/>
    <w:sig w:usb0="A00002BF" w:usb1="184F6CFA" w:usb2="00000012" w:usb3="00000000" w:csb0="00040001" w:csb1="00000000"/>
  </w:font>
  <w:font w:name="汉仪叶叶相思体简">
    <w:panose1 w:val="0201050906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-294640</wp:posOffset>
              </wp:positionV>
              <wp:extent cx="555625" cy="531495"/>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555625" cy="531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23.2pt;height:41.85pt;width:43.75pt;mso-position-horizontal:outside;mso-position-horizontal-relative:margin;z-index:251665408;mso-width-relative:page;mso-height-relative:page;" filled="f" stroked="f" coordsize="21600,21600" o:gfxdata="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gO3NjdYAAAAGAQAADwAAAAAAAAABACAAAAA4AAAAZHJzL2Rvd25yZXYu&#10;eG1sUEsBAhQAFAAAAAgAh07iQBKSGjUgAgAAKQQAAA4AAAAAAAAAAQAgAAAAOwEAAGRycy9lMm9E&#10;b2MueG1sUEsFBgAAAAAGAAYAWQEAAM0FAAAAAA==&#10;">
              <v:fill on="f" focussize="0,0"/>
              <v:stroke on="f" weight="0.5pt"/>
              <v:imagedata o:title=""/>
              <o:lock v:ext="edit" aspectratio="f"/>
              <v:textbox inset="0mm,0mm,0mm,0mm">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hMDNkOWRmZTgxOGUxMTM0ODUyMjc1MDcyM2MzMTMifQ=="/>
  </w:docVars>
  <w:rsids>
    <w:rsidRoot w:val="00000000"/>
    <w:rsid w:val="01814321"/>
    <w:rsid w:val="0C0B5F30"/>
    <w:rsid w:val="0C535A4F"/>
    <w:rsid w:val="139525D9"/>
    <w:rsid w:val="16087323"/>
    <w:rsid w:val="1A5F2FF9"/>
    <w:rsid w:val="1B944F25"/>
    <w:rsid w:val="1DBE44DB"/>
    <w:rsid w:val="22E06DED"/>
    <w:rsid w:val="24455956"/>
    <w:rsid w:val="2DDD6BFF"/>
    <w:rsid w:val="2F57653D"/>
    <w:rsid w:val="2FBDD78A"/>
    <w:rsid w:val="2FC11C09"/>
    <w:rsid w:val="30D2231F"/>
    <w:rsid w:val="320F75A3"/>
    <w:rsid w:val="365852F4"/>
    <w:rsid w:val="3C6329C5"/>
    <w:rsid w:val="3DC01751"/>
    <w:rsid w:val="3E4D7489"/>
    <w:rsid w:val="401F3138"/>
    <w:rsid w:val="416C231C"/>
    <w:rsid w:val="43364990"/>
    <w:rsid w:val="46385366"/>
    <w:rsid w:val="49F42163"/>
    <w:rsid w:val="6B4C26F3"/>
    <w:rsid w:val="77E988E2"/>
    <w:rsid w:val="79646E59"/>
    <w:rsid w:val="7A8C48BA"/>
    <w:rsid w:val="7DA6EA7C"/>
    <w:rsid w:val="7EDE76AE"/>
    <w:rsid w:val="7F0C5FC9"/>
    <w:rsid w:val="D6E89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rFonts w:eastAsia="宋体" w:cs="宋体"/>
      <w:szCs w:val="32"/>
      <w:lang w:val="zh-CN" w:bidi="zh-CN"/>
    </w:rPr>
  </w:style>
  <w:style w:type="paragraph" w:styleId="3">
    <w:name w:val="Normal Indent"/>
    <w:basedOn w:val="1"/>
    <w:unhideWhenUsed/>
    <w:qFormat/>
    <w:uiPriority w:val="99"/>
    <w:pPr>
      <w:ind w:firstLine="420"/>
    </w:pPr>
    <w:rPr>
      <w:szCs w:val="20"/>
    </w:rPr>
  </w:style>
  <w:style w:type="paragraph" w:styleId="4">
    <w:name w:val="index 5"/>
    <w:basedOn w:val="1"/>
    <w:next w:val="1"/>
    <w:qFormat/>
    <w:uiPriority w:val="99"/>
    <w:pPr>
      <w:ind w:left="1680"/>
    </w:pPr>
  </w:style>
  <w:style w:type="paragraph" w:styleId="5">
    <w:name w:val="Body Text Indent"/>
    <w:basedOn w:val="1"/>
    <w:next w:val="6"/>
    <w:qFormat/>
    <w:uiPriority w:val="99"/>
    <w:pPr>
      <w:spacing w:after="120"/>
      <w:ind w:left="200" w:leftChars="200"/>
    </w:pPr>
  </w:style>
  <w:style w:type="paragraph" w:styleId="6">
    <w:name w:val="Body Text Indent 2"/>
    <w:basedOn w:val="1"/>
    <w:next w:val="1"/>
    <w:qFormat/>
    <w:uiPriority w:val="0"/>
    <w:pPr>
      <w:spacing w:line="560" w:lineRule="exact"/>
      <w:ind w:firstLine="538" w:firstLineChars="192"/>
    </w:pPr>
    <w:rPr>
      <w:rFonts w:ascii="宋体" w:hAnsi="宋体" w:eastAsia="仿宋_GB2312" w:cs="宋体"/>
      <w:sz w:val="28"/>
      <w:szCs w:val="28"/>
    </w:rPr>
  </w:style>
  <w:style w:type="paragraph" w:styleId="7">
    <w:name w:val="footer"/>
    <w:basedOn w:val="1"/>
    <w:next w:val="4"/>
    <w:qFormat/>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5"/>
    <w:next w:val="1"/>
    <w:qFormat/>
    <w:uiPriority w:val="99"/>
    <w:pPr>
      <w:ind w:firstLine="420"/>
    </w:pPr>
    <w:rPr>
      <w:rFonts w:ascii="??" w:eastAsia="Times New Roman" w:cs="??"/>
      <w:color w:val="000000"/>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3268</Words>
  <Characters>3660</Characters>
  <Lines>0</Lines>
  <Paragraphs>0</Paragraphs>
  <TotalTime>0</TotalTime>
  <ScaleCrop>false</ScaleCrop>
  <LinksUpToDate>false</LinksUpToDate>
  <CharactersWithSpaces>3696</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2023-03-31T18:43:00Z</dcterms:created>
  <dc:creator>Administrator</dc:creator>
  <cp:lastModifiedBy>user</cp:lastModifiedBy>
  <cp:lastPrinted>2023-06-13T23:41:00Z</cp:lastPrinted>
  <dcterms:modified xsi:type="dcterms:W3CDTF">2023-06-25T10:22:10Z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D79163DFEA72400EA7B5A9CC1D9A2B0E</vt:lpwstr>
  </property>
</Properties>
</file>