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黑体" w:hAnsi="黑体" w:eastAsia="黑体" w:cs="黑体"/>
          <w:sz w:val="32"/>
          <w:szCs w:val="32"/>
          <w:lang w:val="en-US" w:eastAsia="zh-CN"/>
        </w:rPr>
      </w:pPr>
      <w:permStart w:id="0" w:edGrp="everyone"/>
      <w:r>
        <w:rPr>
          <w:rFonts w:hint="eastAsia" w:ascii="黑体" w:hAnsi="黑体" w:eastAsia="黑体" w:cs="黑体"/>
          <w:sz w:val="32"/>
          <w:szCs w:val="32"/>
        </w:rPr>
        <w:t>XTDR</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01003</w:t>
      </w:r>
    </w:p>
    <w:p>
      <w:pPr>
        <w:widowControl w:val="0"/>
        <w:spacing w:before="0" w:after="0" w:line="586" w:lineRule="atLeast"/>
        <w:ind w:firstLine="639" w:firstLineChars="0"/>
        <w:jc w:val="center"/>
        <w:rPr>
          <w:rFonts w:hint="eastAsia" w:eastAsia="仿宋_GB2312"/>
          <w:sz w:val="32"/>
        </w:rPr>
      </w:pPr>
    </w:p>
    <w:p>
      <w:pPr>
        <w:widowControl w:val="0"/>
        <w:spacing w:before="0" w:after="0" w:line="628" w:lineRule="atLeast"/>
        <w:ind w:firstLine="720" w:firstLineChars="0"/>
        <w:jc w:val="center"/>
        <w:rPr>
          <w:rFonts w:hint="eastAsia" w:eastAsia="仿宋_GB2312"/>
          <w:sz w:val="36"/>
        </w:rPr>
      </w:pPr>
    </w:p>
    <w:p>
      <w:pPr>
        <w:widowControl w:val="0"/>
        <w:spacing w:before="0" w:after="0" w:line="357" w:lineRule="atLeast"/>
        <w:ind w:firstLine="199" w:firstLineChars="0"/>
        <w:jc w:val="center"/>
        <w:rPr>
          <w:rFonts w:hint="eastAsia" w:eastAsia="仿宋_GB2312"/>
          <w:sz w:val="10"/>
        </w:rPr>
      </w:pPr>
    </w:p>
    <w:p>
      <w:pPr>
        <w:widowControl w:val="0"/>
        <w:spacing w:before="0" w:after="0" w:line="586" w:lineRule="atLeast"/>
        <w:ind w:firstLine="639" w:firstLineChars="0"/>
        <w:jc w:val="center"/>
        <w:rPr>
          <w:rFonts w:hint="eastAsia" w:eastAsia="仿宋_GB2312"/>
          <w:sz w:val="32"/>
        </w:rPr>
      </w:pPr>
    </w:p>
    <w:p>
      <w:pPr>
        <w:widowControl w:val="0"/>
        <w:spacing w:before="0" w:after="0" w:line="586" w:lineRule="atLeast"/>
        <w:ind w:firstLine="639" w:firstLineChars="0"/>
        <w:jc w:val="center"/>
        <w:rPr>
          <w:rFonts w:hint="eastAsia" w:eastAsia="仿宋_GB2312"/>
          <w:sz w:val="32"/>
        </w:rPr>
      </w:pPr>
    </w:p>
    <w:p>
      <w:pPr>
        <w:widowControl w:val="0"/>
        <w:spacing w:before="0" w:after="0" w:line="586" w:lineRule="atLeast"/>
        <w:ind w:firstLine="639" w:firstLineChars="0"/>
        <w:jc w:val="center"/>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eastAsia="仿宋_GB2312"/>
          <w:sz w:val="32"/>
          <w:szCs w:val="32"/>
        </w:rPr>
      </w:pPr>
      <w:r>
        <w:rPr>
          <w:rFonts w:hint="eastAsia" w:ascii="仿宋_GB2312" w:eastAsia="仿宋_GB2312"/>
          <w:sz w:val="32"/>
          <w:szCs w:val="32"/>
        </w:rPr>
        <w:t>潭县政</w:t>
      </w:r>
      <w:r>
        <w:rPr>
          <w:rFonts w:hint="eastAsia" w:ascii="仿宋_GB2312" w:eastAsia="仿宋_GB2312"/>
          <w:sz w:val="32"/>
          <w:szCs w:val="32"/>
          <w:lang w:eastAsia="zh-CN"/>
        </w:rPr>
        <w:t>办</w:t>
      </w:r>
      <w:r>
        <w:rPr>
          <w:rFonts w:hint="eastAsia" w:ascii="仿宋_GB2312" w:eastAsia="仿宋_GB2312"/>
          <w:sz w:val="32"/>
          <w:szCs w:val="32"/>
        </w:rPr>
        <w:t>发</w:t>
      </w:r>
      <w:r>
        <w:rPr>
          <w:rFonts w:hint="eastAsia" w:ascii="Times New Roman" w:hAnsi="Times New Roman" w:eastAsia="仿宋_GB2312" w:cs="Times New Roman"/>
          <w:color w:val="000000"/>
          <w:kern w:val="0"/>
          <w:sz w:val="32"/>
          <w:szCs w:val="32"/>
          <w:lang w:val="en-US" w:eastAsia="zh-CN" w:bidi="ar-SA"/>
        </w:rPr>
        <w:t>〔2023〕5</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before="0" w:after="0" w:line="576" w:lineRule="atLeast"/>
        <w:jc w:val="center"/>
        <w:textAlignment w:val="auto"/>
        <w:rPr>
          <w:rFonts w:hint="eastAsia"/>
          <w:sz w:val="32"/>
        </w:rPr>
      </w:pPr>
    </w:p>
    <w:p>
      <w:pPr>
        <w:keepNext w:val="0"/>
        <w:keepLines w:val="0"/>
        <w:pageBreakBefore w:val="0"/>
        <w:widowControl w:val="0"/>
        <w:kinsoku/>
        <w:wordWrap/>
        <w:overflowPunct/>
        <w:topLinePunct w:val="0"/>
        <w:autoSpaceDE/>
        <w:autoSpaceDN/>
        <w:bidi w:val="0"/>
        <w:adjustRightInd/>
        <w:snapToGrid/>
        <w:spacing w:before="0" w:after="0" w:line="576" w:lineRule="atLeast"/>
        <w:jc w:val="center"/>
        <w:textAlignment w:val="auto"/>
        <w:rPr>
          <w:rFonts w:hint="eastAsia" w:eastAsia="华文中宋"/>
          <w:sz w:val="32"/>
        </w:rPr>
      </w:pPr>
    </w:p>
    <w:permEnd w:id="0"/>
    <w:p>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湘潭县人民政府办公室</w:t>
      </w:r>
    </w:p>
    <w:p>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关于</w:t>
      </w:r>
      <w:r>
        <w:rPr>
          <w:rFonts w:hint="eastAsia" w:ascii="Times New Roman" w:hAnsi="Times New Roman" w:eastAsia="方正小标宋简体" w:cs="Times New Roman"/>
          <w:sz w:val="44"/>
          <w:szCs w:val="44"/>
          <w:lang w:val="en-US" w:eastAsia="zh-CN"/>
        </w:rPr>
        <w:t>进一步加强政府性融资担保体系建设</w:t>
      </w:r>
    </w:p>
    <w:p>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的实施意见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05" w:afterAutospacing="0" w:line="560" w:lineRule="exact"/>
        <w:ind w:left="0" w:right="0" w:firstLine="420"/>
        <w:jc w:val="both"/>
        <w:textAlignment w:val="auto"/>
        <w:rPr>
          <w:rFonts w:hint="default" w:ascii="Times New Roman" w:hAnsi="Times New Roman" w:eastAsia="仿宋_GB2312" w:cs="Times New Roman"/>
          <w:color w:val="000000"/>
          <w:kern w:val="2"/>
          <w:sz w:val="32"/>
          <w:szCs w:val="32"/>
          <w:shd w:val="clear" w:color="auto" w:fill="FFFFFF"/>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仿宋_GB2312" w:cs="Times New Roman"/>
          <w:color w:val="000000"/>
          <w:kern w:val="2"/>
          <w:sz w:val="32"/>
          <w:szCs w:val="32"/>
          <w:shd w:val="clear" w:color="auto" w:fill="FFFFFF"/>
          <w:lang w:val="en-US" w:eastAsia="zh-CN" w:bidi="ar-SA"/>
        </w:rPr>
      </w:pPr>
      <w:r>
        <w:rPr>
          <w:rFonts w:hint="eastAsia" w:ascii="Times New Roman" w:hAnsi="Times New Roman" w:eastAsia="仿宋_GB2312" w:cs="Times New Roman"/>
          <w:color w:val="000000"/>
          <w:kern w:val="2"/>
          <w:sz w:val="32"/>
          <w:szCs w:val="32"/>
          <w:shd w:val="clear" w:color="auto" w:fill="FFFFFF"/>
          <w:lang w:val="en-US" w:eastAsia="zh-CN" w:bidi="ar-SA"/>
        </w:rPr>
        <w:t>各乡镇人民政府，县直机关各单位，县属各国有企业：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2"/>
          <w:sz w:val="32"/>
          <w:szCs w:val="32"/>
          <w:shd w:val="clear" w:color="auto" w:fill="FFFFFF"/>
          <w:lang w:val="en-US" w:eastAsia="zh-CN" w:bidi="ar-SA"/>
        </w:rPr>
        <w:sectPr>
          <w:pgSz w:w="11906" w:h="16838"/>
          <w:pgMar w:top="2098" w:right="1474" w:bottom="1984" w:left="1587" w:header="851" w:footer="992" w:gutter="0"/>
          <w:pgNumType w:fmt="numberInDash"/>
          <w:cols w:space="425" w:num="1"/>
          <w:docGrid w:type="lines" w:linePitch="312" w:charSpace="0"/>
        </w:sectPr>
      </w:pPr>
      <w:r>
        <w:rPr>
          <w:rFonts w:hint="default" w:ascii="Times New Roman" w:hAnsi="Times New Roman" w:eastAsia="仿宋_GB2312" w:cs="Times New Roman"/>
          <w:color w:val="000000"/>
          <w:kern w:val="2"/>
          <w:sz w:val="32"/>
          <w:szCs w:val="32"/>
          <w:shd w:val="clear" w:color="auto" w:fill="FFFFFF"/>
          <w:lang w:val="en-US" w:eastAsia="zh-CN" w:bidi="ar-SA"/>
        </w:rPr>
        <w:t>为</w:t>
      </w:r>
      <w:r>
        <w:rPr>
          <w:rFonts w:hint="eastAsia" w:ascii="Times New Roman" w:hAnsi="Times New Roman" w:eastAsia="仿宋_GB2312" w:cs="Times New Roman"/>
          <w:color w:val="000000"/>
          <w:kern w:val="2"/>
          <w:sz w:val="32"/>
          <w:szCs w:val="32"/>
          <w:shd w:val="clear" w:color="auto" w:fill="FFFFFF"/>
          <w:lang w:val="en-US" w:eastAsia="zh-CN" w:bidi="ar-SA"/>
        </w:rPr>
        <w:t>增强</w:t>
      </w:r>
      <w:r>
        <w:rPr>
          <w:rFonts w:hint="default" w:ascii="Times New Roman" w:hAnsi="Times New Roman" w:eastAsia="仿宋_GB2312" w:cs="Times New Roman"/>
          <w:color w:val="000000"/>
          <w:kern w:val="2"/>
          <w:sz w:val="32"/>
          <w:szCs w:val="32"/>
          <w:shd w:val="clear" w:color="auto" w:fill="FFFFFF"/>
          <w:lang w:val="en-US" w:eastAsia="zh-CN" w:bidi="ar-SA"/>
        </w:rPr>
        <w:t>我县政府性融资担保</w:t>
      </w:r>
      <w:r>
        <w:rPr>
          <w:rFonts w:hint="eastAsia" w:ascii="Times New Roman" w:hAnsi="Times New Roman" w:eastAsia="仿宋_GB2312" w:cs="Times New Roman"/>
          <w:color w:val="000000"/>
          <w:kern w:val="2"/>
          <w:sz w:val="32"/>
          <w:szCs w:val="32"/>
          <w:shd w:val="clear" w:color="auto" w:fill="FFFFFF"/>
          <w:lang w:val="en-US" w:eastAsia="zh-CN" w:bidi="ar-SA"/>
        </w:rPr>
        <w:t>机构</w:t>
      </w:r>
      <w:r>
        <w:rPr>
          <w:rFonts w:hint="default" w:ascii="Times New Roman" w:hAnsi="Times New Roman" w:eastAsia="仿宋_GB2312" w:cs="Times New Roman"/>
          <w:color w:val="000000"/>
          <w:kern w:val="2"/>
          <w:sz w:val="32"/>
          <w:szCs w:val="32"/>
          <w:shd w:val="clear" w:color="auto" w:fill="FFFFFF"/>
          <w:lang w:val="en-US" w:eastAsia="zh-CN" w:bidi="ar-SA"/>
        </w:rPr>
        <w:t>支农支小功能，缓解全县民营和中小微企业融资问题，推动县域实体经济高质量发展，根据</w:t>
      </w:r>
      <w:r>
        <w:rPr>
          <w:rFonts w:hint="eastAsia" w:ascii="Times New Roman" w:hAnsi="Times New Roman" w:eastAsia="仿宋_GB2312" w:cs="Times New Roman"/>
          <w:color w:val="000000"/>
          <w:kern w:val="2"/>
          <w:sz w:val="32"/>
          <w:szCs w:val="32"/>
          <w:shd w:val="clear" w:color="auto" w:fill="FFFFFF"/>
          <w:lang w:val="en-US" w:eastAsia="zh-CN" w:bidi="ar-SA"/>
        </w:rPr>
        <w:t>《国务院办公厅关于有效发挥政府性融资担保基金作用切实支持小微企业和“三农”发展的指导意见》（国办发</w:t>
      </w:r>
      <w:r>
        <w:rPr>
          <w:rFonts w:hint="default" w:ascii="Times New Roman" w:hAnsi="Times New Roman" w:eastAsia="仿宋_GB2312" w:cs="Times New Roman"/>
          <w:color w:val="000000"/>
          <w:kern w:val="2"/>
          <w:sz w:val="32"/>
          <w:szCs w:val="32"/>
          <w:shd w:val="clear" w:color="auto" w:fill="FFFFFF"/>
          <w:lang w:val="en-US" w:eastAsia="zh-CN" w:bidi="ar-SA"/>
        </w:rPr>
        <w:t>〔201</w:t>
      </w:r>
      <w:r>
        <w:rPr>
          <w:rFonts w:hint="eastAsia" w:ascii="Times New Roman" w:hAnsi="Times New Roman" w:eastAsia="仿宋_GB2312" w:cs="Times New Roman"/>
          <w:color w:val="000000"/>
          <w:kern w:val="2"/>
          <w:sz w:val="32"/>
          <w:szCs w:val="32"/>
          <w:shd w:val="clear" w:color="auto" w:fill="FFFFFF"/>
          <w:lang w:val="en-US" w:eastAsia="zh-CN" w:bidi="ar-SA"/>
        </w:rPr>
        <w:t>9</w:t>
      </w:r>
      <w:r>
        <w:rPr>
          <w:rFonts w:hint="default" w:ascii="Times New Roman" w:hAnsi="Times New Roman" w:eastAsia="仿宋_GB2312" w:cs="Times New Roman"/>
          <w:color w:val="000000"/>
          <w:kern w:val="2"/>
          <w:sz w:val="32"/>
          <w:szCs w:val="32"/>
          <w:shd w:val="clear" w:color="auto" w:fill="FFFFFF"/>
          <w:lang w:val="en-US" w:eastAsia="zh-CN" w:bidi="ar-SA"/>
        </w:rPr>
        <w:t>〕</w:t>
      </w:r>
      <w:r>
        <w:rPr>
          <w:rFonts w:hint="eastAsia" w:ascii="Times New Roman" w:hAnsi="Times New Roman" w:eastAsia="仿宋_GB2312" w:cs="Times New Roman"/>
          <w:color w:val="000000"/>
          <w:kern w:val="2"/>
          <w:sz w:val="32"/>
          <w:szCs w:val="32"/>
          <w:shd w:val="clear" w:color="auto" w:fill="FFFFFF"/>
          <w:lang w:val="en-US" w:eastAsia="zh-CN" w:bidi="ar-SA"/>
        </w:rPr>
        <w:t>6号）、</w:t>
      </w:r>
      <w:r>
        <w:rPr>
          <w:rFonts w:hint="default" w:ascii="Times New Roman" w:hAnsi="Times New Roman" w:eastAsia="仿宋_GB2312" w:cs="Times New Roman"/>
          <w:color w:val="000000"/>
          <w:kern w:val="2"/>
          <w:sz w:val="32"/>
          <w:szCs w:val="32"/>
          <w:shd w:val="clear" w:color="auto" w:fill="FFFFFF"/>
          <w:lang w:val="en-US" w:eastAsia="zh-CN" w:bidi="ar-SA"/>
        </w:rPr>
        <w:t>《湖南省人民政府关于促进融资担保行业加快发展的实施意见》（湘政发〔2017〕7号）和《湖南省人民政府办公厅关于政府性融资担保体系支持小微企业、“三农”和战略性新兴产业发展的实</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kern w:val="2"/>
          <w:sz w:val="32"/>
          <w:szCs w:val="32"/>
          <w:shd w:val="clear" w:color="auto" w:fill="FFFFFF"/>
          <w:lang w:val="en-US" w:eastAsia="zh-CN" w:bidi="ar-SA"/>
        </w:rPr>
      </w:pPr>
      <w:r>
        <w:rPr>
          <w:rFonts w:hint="default" w:ascii="Times New Roman" w:hAnsi="Times New Roman" w:eastAsia="仿宋_GB2312" w:cs="Times New Roman"/>
          <w:color w:val="000000"/>
          <w:kern w:val="2"/>
          <w:sz w:val="32"/>
          <w:szCs w:val="32"/>
          <w:shd w:val="clear" w:color="auto" w:fill="FFFFFF"/>
          <w:lang w:val="en-US" w:eastAsia="zh-CN" w:bidi="ar-SA"/>
        </w:rPr>
        <w:t>施意见》（湘政办发〔2019〕64号）精神，结合我县实际，特制定本</w:t>
      </w:r>
      <w:r>
        <w:rPr>
          <w:rFonts w:hint="eastAsia" w:ascii="Times New Roman" w:hAnsi="Times New Roman" w:eastAsia="仿宋_GB2312" w:cs="Times New Roman"/>
          <w:color w:val="000000"/>
          <w:kern w:val="2"/>
          <w:sz w:val="32"/>
          <w:szCs w:val="32"/>
          <w:shd w:val="clear" w:color="auto" w:fill="FFFFFF"/>
          <w:lang w:val="en-US" w:eastAsia="zh-CN" w:bidi="ar-SA"/>
        </w:rPr>
        <w:t>实施意见</w:t>
      </w:r>
      <w:r>
        <w:rPr>
          <w:rFonts w:hint="default" w:ascii="Times New Roman" w:hAnsi="Times New Roman" w:eastAsia="仿宋_GB2312" w:cs="Times New Roman"/>
          <w:color w:val="000000"/>
          <w:kern w:val="2"/>
          <w:sz w:val="32"/>
          <w:szCs w:val="32"/>
          <w:shd w:val="clear" w:color="auto" w:fill="FFFFFF"/>
          <w:lang w:val="en-US" w:eastAsia="zh-CN" w:bidi="ar-SA"/>
        </w:rPr>
        <w:t>。</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一、坚持聚焦主业</w:t>
      </w:r>
      <w:r>
        <w:rPr>
          <w:rFonts w:hint="eastAsia" w:ascii="Times New Roman" w:hAnsi="Times New Roman" w:eastAsia="黑体" w:cs="Times New Roman"/>
          <w:sz w:val="32"/>
          <w:szCs w:val="32"/>
          <w:highlight w:val="none"/>
          <w:lang w:val="en-US" w:eastAsia="zh-CN"/>
        </w:rPr>
        <w:t>主责</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政府性融资担保机构要坚守准公共定位，重点支持小微企业、个体工商户、农户、新型农业经营主体</w:t>
      </w:r>
      <w:r>
        <w:rPr>
          <w:rFonts w:hint="eastAsia" w:ascii="Times New Roman" w:hAnsi="Times New Roman" w:eastAsia="仿宋_GB2312" w:cs="Times New Roman"/>
          <w:sz w:val="32"/>
          <w:szCs w:val="32"/>
          <w:highlight w:val="none"/>
          <w:lang w:val="en-US" w:eastAsia="zh-CN"/>
        </w:rPr>
        <w:t>等小微企业</w:t>
      </w:r>
      <w:r>
        <w:rPr>
          <w:rFonts w:hint="default" w:ascii="Times New Roman" w:hAnsi="Times New Roman" w:eastAsia="仿宋_GB2312" w:cs="Times New Roman"/>
          <w:sz w:val="32"/>
          <w:szCs w:val="32"/>
          <w:highlight w:val="none"/>
          <w:lang w:val="en-US" w:eastAsia="zh-CN"/>
        </w:rPr>
        <w:t>和“三农”主体，以及符合条件的战略性新兴产业企业。支小支农</w:t>
      </w:r>
      <w:r>
        <w:rPr>
          <w:rFonts w:hint="eastAsia" w:ascii="Times New Roman" w:hAnsi="Times New Roman" w:eastAsia="仿宋_GB2312" w:cs="Times New Roman"/>
          <w:sz w:val="32"/>
          <w:szCs w:val="32"/>
          <w:highlight w:val="none"/>
          <w:lang w:val="en-US" w:eastAsia="zh-CN"/>
        </w:rPr>
        <w:t>支新</w:t>
      </w:r>
      <w:r>
        <w:rPr>
          <w:rFonts w:hint="default" w:ascii="Times New Roman" w:hAnsi="Times New Roman" w:eastAsia="仿宋_GB2312" w:cs="Times New Roman"/>
          <w:sz w:val="32"/>
          <w:szCs w:val="32"/>
          <w:highlight w:val="none"/>
          <w:lang w:val="en-US" w:eastAsia="zh-CN"/>
        </w:rPr>
        <w:t>融资担保</w:t>
      </w:r>
      <w:r>
        <w:rPr>
          <w:rFonts w:hint="eastAsia" w:ascii="Times New Roman" w:hAnsi="Times New Roman" w:eastAsia="仿宋_GB2312" w:cs="Times New Roman"/>
          <w:sz w:val="32"/>
          <w:szCs w:val="32"/>
          <w:highlight w:val="none"/>
          <w:lang w:val="en-US" w:eastAsia="zh-CN"/>
        </w:rPr>
        <w:t>金额占全部担保金额比例</w:t>
      </w:r>
      <w:r>
        <w:rPr>
          <w:rFonts w:hint="default" w:ascii="Times New Roman" w:hAnsi="Times New Roman" w:eastAsia="仿宋_GB2312" w:cs="Times New Roman"/>
          <w:sz w:val="32"/>
          <w:szCs w:val="32"/>
          <w:highlight w:val="none"/>
          <w:lang w:val="en-US" w:eastAsia="zh-CN"/>
        </w:rPr>
        <w:t>不低于80%，其中，单户</w:t>
      </w:r>
      <w:r>
        <w:rPr>
          <w:rFonts w:hint="eastAsia" w:ascii="Times New Roman" w:hAnsi="Times New Roman" w:eastAsia="仿宋_GB2312" w:cs="Times New Roman"/>
          <w:sz w:val="32"/>
          <w:szCs w:val="32"/>
          <w:highlight w:val="none"/>
          <w:lang w:val="en-US" w:eastAsia="zh-CN"/>
        </w:rPr>
        <w:t>担保金额</w:t>
      </w:r>
      <w:r>
        <w:rPr>
          <w:rFonts w:hint="default" w:ascii="Times New Roman" w:hAnsi="Times New Roman" w:eastAsia="仿宋_GB2312" w:cs="Times New Roman"/>
          <w:sz w:val="32"/>
          <w:szCs w:val="32"/>
          <w:highlight w:val="none"/>
          <w:lang w:val="en-US" w:eastAsia="zh-CN"/>
        </w:rPr>
        <w:t>500万元及以下的</w:t>
      </w:r>
      <w:r>
        <w:rPr>
          <w:rFonts w:hint="eastAsia" w:ascii="Times New Roman" w:hAnsi="Times New Roman" w:eastAsia="仿宋_GB2312" w:cs="Times New Roman"/>
          <w:sz w:val="32"/>
          <w:szCs w:val="32"/>
          <w:highlight w:val="none"/>
          <w:lang w:val="en-US" w:eastAsia="zh-CN"/>
        </w:rPr>
        <w:t>占比</w:t>
      </w:r>
      <w:r>
        <w:rPr>
          <w:rFonts w:hint="default" w:ascii="Times New Roman" w:hAnsi="Times New Roman" w:eastAsia="仿宋_GB2312" w:cs="Times New Roman"/>
          <w:sz w:val="32"/>
          <w:szCs w:val="32"/>
          <w:highlight w:val="none"/>
          <w:lang w:val="en-US" w:eastAsia="zh-CN"/>
        </w:rPr>
        <w:t>不低于50%。</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二、坚持降费让利</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lang w:val="en-US" w:eastAsia="zh-CN"/>
        </w:rPr>
        <w:t>政府性融资担保机构要在可持续经营的前提下，实行担保费率优惠，降低小微企业和“三农”主体融资成本。符合省再担保备案条件的融资担保业务，单户担保金额1000万元（含）及以下的平均担保费率原则上不超过1%</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不符合省再担保备案条件的融资担保业务</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担保费率</w:t>
      </w:r>
      <w:r>
        <w:rPr>
          <w:rFonts w:hint="default" w:ascii="Times New Roman" w:hAnsi="Times New Roman" w:eastAsia="仿宋_GB2312" w:cs="Times New Roman"/>
          <w:sz w:val="32"/>
          <w:szCs w:val="32"/>
          <w:lang w:val="en-US" w:eastAsia="zh-CN"/>
        </w:rPr>
        <w:t xml:space="preserve">原则上不超过2%。    </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积极推进“4321”新型政银担合作机制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lang w:val="en-US" w:eastAsia="zh-CN"/>
        </w:rPr>
        <w:t>政府性融资担保机构要积极对接银行，</w:t>
      </w:r>
      <w:r>
        <w:rPr>
          <w:rFonts w:hint="default" w:ascii="Times New Roman" w:hAnsi="Times New Roman" w:eastAsia="仿宋_GB2312" w:cs="Times New Roman"/>
          <w:sz w:val="32"/>
          <w:szCs w:val="32"/>
          <w:lang w:val="en-US" w:eastAsia="zh-CN"/>
        </w:rPr>
        <w:t>深度参与新型政银担合作机制，落实风险分担</w:t>
      </w:r>
      <w:r>
        <w:rPr>
          <w:rFonts w:hint="eastAsia" w:ascii="Times New Roman" w:hAnsi="Times New Roman" w:eastAsia="仿宋_GB2312" w:cs="Times New Roman"/>
          <w:sz w:val="32"/>
          <w:szCs w:val="32"/>
          <w:lang w:val="en-US" w:eastAsia="zh-CN"/>
        </w:rPr>
        <w:t>责任</w:t>
      </w:r>
      <w:r>
        <w:rPr>
          <w:rFonts w:hint="default" w:ascii="Times New Roman" w:hAnsi="Times New Roman" w:eastAsia="仿宋_GB2312" w:cs="Times New Roman"/>
          <w:sz w:val="32"/>
          <w:szCs w:val="32"/>
          <w:u w:val="none"/>
          <w:lang w:val="en-US" w:eastAsia="zh-CN"/>
        </w:rPr>
        <w:t>（备案业务出现风险时</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国家融资担保基金承担20%、省财政承担10%、省再担保机构承担10%、</w:t>
      </w:r>
      <w:r>
        <w:rPr>
          <w:rFonts w:hint="eastAsia" w:ascii="Times New Roman" w:hAnsi="Times New Roman" w:eastAsia="仿宋_GB2312" w:cs="Times New Roman"/>
          <w:sz w:val="32"/>
          <w:szCs w:val="32"/>
          <w:u w:val="none"/>
          <w:lang w:val="en-US" w:eastAsia="zh-CN"/>
        </w:rPr>
        <w:t>融资</w:t>
      </w:r>
      <w:r>
        <w:rPr>
          <w:rFonts w:hint="default" w:ascii="Times New Roman" w:hAnsi="Times New Roman" w:eastAsia="仿宋_GB2312" w:cs="Times New Roman"/>
          <w:sz w:val="32"/>
          <w:szCs w:val="32"/>
          <w:u w:val="none"/>
          <w:lang w:val="en-US" w:eastAsia="zh-CN"/>
        </w:rPr>
        <w:t>担保</w:t>
      </w:r>
      <w:r>
        <w:rPr>
          <w:rFonts w:hint="eastAsia" w:ascii="Times New Roman" w:hAnsi="Times New Roman" w:eastAsia="仿宋_GB2312" w:cs="Times New Roman"/>
          <w:sz w:val="32"/>
          <w:szCs w:val="32"/>
          <w:u w:val="none"/>
          <w:lang w:val="en-US" w:eastAsia="zh-CN"/>
        </w:rPr>
        <w:t>机构</w:t>
      </w:r>
      <w:r>
        <w:rPr>
          <w:rFonts w:hint="default" w:ascii="Times New Roman" w:hAnsi="Times New Roman" w:eastAsia="仿宋_GB2312" w:cs="Times New Roman"/>
          <w:sz w:val="32"/>
          <w:szCs w:val="32"/>
          <w:u w:val="none"/>
          <w:lang w:val="en-US" w:eastAsia="zh-CN"/>
        </w:rPr>
        <w:t>承担30%、银行承担20%、县财政承担10%）。对纳入再担保体系的融资担保</w:t>
      </w:r>
      <w:r>
        <w:rPr>
          <w:rFonts w:hint="eastAsia" w:ascii="Times New Roman" w:hAnsi="Times New Roman" w:eastAsia="仿宋_GB2312" w:cs="Times New Roman"/>
          <w:sz w:val="32"/>
          <w:szCs w:val="32"/>
          <w:u w:val="none"/>
          <w:lang w:val="en-US" w:eastAsia="zh-CN"/>
        </w:rPr>
        <w:t>机构</w:t>
      </w:r>
      <w:r>
        <w:rPr>
          <w:rFonts w:hint="default" w:ascii="Times New Roman" w:hAnsi="Times New Roman" w:eastAsia="仿宋_GB2312" w:cs="Times New Roman"/>
          <w:sz w:val="32"/>
          <w:szCs w:val="32"/>
          <w:lang w:val="en-US" w:eastAsia="zh-CN"/>
        </w:rPr>
        <w:t>原则上免收保证金，并在授信额度、利率水平、代偿宽限期等方面提供更多优惠。</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sz w:val="32"/>
          <w:szCs w:val="32"/>
          <w:u w:val="none"/>
          <w:lang w:val="en-US" w:eastAsia="zh-CN"/>
        </w:rPr>
        <w:t>出现风险代偿时，政</w:t>
      </w:r>
      <w:r>
        <w:rPr>
          <w:rFonts w:hint="default" w:ascii="Times New Roman" w:hAnsi="Times New Roman" w:eastAsia="仿宋_GB2312" w:cs="Times New Roman"/>
          <w:color w:val="auto"/>
          <w:sz w:val="32"/>
          <w:szCs w:val="32"/>
          <w:lang w:val="en-US" w:eastAsia="zh-CN"/>
        </w:rPr>
        <w:t>府性融资担保机构</w:t>
      </w:r>
      <w:r>
        <w:rPr>
          <w:rFonts w:hint="default" w:ascii="Times New Roman" w:hAnsi="Times New Roman" w:eastAsia="仿宋_GB2312" w:cs="Times New Roman"/>
          <w:sz w:val="32"/>
          <w:szCs w:val="32"/>
          <w:lang w:val="en-US" w:eastAsia="zh-CN"/>
        </w:rPr>
        <w:t>及时向省级及以上财政和再担保机构、银行申请风险分担。在银行承担风险责任比例不低于20%的基础上，对纳入省再担保范围的融资担保业务形成的代偿，扣减国家融资担保基金、</w:t>
      </w:r>
      <w:r>
        <w:rPr>
          <w:rFonts w:hint="eastAsia" w:ascii="Times New Roman" w:hAnsi="Times New Roman" w:eastAsia="仿宋_GB2312" w:cs="Times New Roman"/>
          <w:sz w:val="32"/>
          <w:szCs w:val="32"/>
          <w:lang w:val="en-US" w:eastAsia="zh-CN"/>
        </w:rPr>
        <w:t>省财政、</w:t>
      </w:r>
      <w:r>
        <w:rPr>
          <w:rFonts w:hint="default" w:ascii="Times New Roman" w:hAnsi="Times New Roman" w:eastAsia="仿宋_GB2312" w:cs="Times New Roman"/>
          <w:sz w:val="32"/>
          <w:szCs w:val="32"/>
          <w:lang w:val="en-US" w:eastAsia="zh-CN"/>
        </w:rPr>
        <w:t>省投融资担保集团等补偿后的净代偿额部分，由县级财政部门承担担保机构代偿损失风险补偿差额部分，且比例不超过风险补偿金额的10%。</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加大财政支持力度</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2" w:firstLineChars="200"/>
        <w:jc w:val="both"/>
        <w:textAlignment w:val="auto"/>
        <w:rPr>
          <w:rFonts w:hint="default" w:ascii="Times New Roman" w:hAnsi="Times New Roman" w:eastAsia="仿宋_GB2312" w:cs="Times New Roman"/>
          <w:sz w:val="32"/>
          <w:szCs w:val="32"/>
          <w:u w:val="none"/>
          <w:lang w:val="en-US" w:eastAsia="zh-CN"/>
        </w:rPr>
      </w:pPr>
      <w:r>
        <w:rPr>
          <w:rFonts w:hint="default" w:ascii="Times New Roman" w:hAnsi="Times New Roman" w:eastAsia="楷体_GB2312" w:cs="Times New Roman"/>
          <w:b/>
          <w:bCs/>
          <w:sz w:val="32"/>
          <w:szCs w:val="32"/>
          <w:lang w:val="en-US" w:eastAsia="zh-CN"/>
        </w:rPr>
        <w:t>（一）建立资本金动态补充机制。</w:t>
      </w:r>
      <w:r>
        <w:rPr>
          <w:rFonts w:hint="default" w:ascii="Times New Roman" w:hAnsi="Times New Roman" w:eastAsia="仿宋_GB2312" w:cs="Times New Roman"/>
          <w:b w:val="0"/>
          <w:bCs w:val="0"/>
          <w:sz w:val="32"/>
          <w:szCs w:val="32"/>
          <w:lang w:val="en-US" w:eastAsia="zh-CN"/>
        </w:rPr>
        <w:t>县财政</w:t>
      </w:r>
      <w:r>
        <w:rPr>
          <w:rFonts w:hint="eastAsia" w:ascii="Times New Roman" w:hAnsi="Times New Roman" w:eastAsia="仿宋_GB2312" w:cs="Times New Roman"/>
          <w:b w:val="0"/>
          <w:bCs w:val="0"/>
          <w:sz w:val="32"/>
          <w:szCs w:val="32"/>
          <w:lang w:val="en-US" w:eastAsia="zh-CN"/>
        </w:rPr>
        <w:t>局</w:t>
      </w:r>
      <w:r>
        <w:rPr>
          <w:rFonts w:hint="default" w:ascii="Times New Roman" w:hAnsi="Times New Roman" w:eastAsia="仿宋_GB2312" w:cs="Times New Roman"/>
          <w:sz w:val="32"/>
          <w:szCs w:val="32"/>
          <w:lang w:val="en-US" w:eastAsia="zh-CN"/>
        </w:rPr>
        <w:t>建立支小支农业务拓展资本金动态补充机制。在保障银担及省再担保合作的前提下，</w:t>
      </w:r>
      <w:r>
        <w:rPr>
          <w:rFonts w:hint="eastAsia"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u w:val="none"/>
          <w:lang w:val="en-US" w:eastAsia="zh-CN"/>
        </w:rPr>
        <w:t>政府性融资担保</w:t>
      </w:r>
      <w:r>
        <w:rPr>
          <w:rFonts w:hint="eastAsia" w:ascii="Times New Roman" w:hAnsi="Times New Roman" w:eastAsia="仿宋_GB2312" w:cs="Times New Roman"/>
          <w:sz w:val="32"/>
          <w:szCs w:val="32"/>
          <w:u w:val="none"/>
          <w:lang w:val="en-US" w:eastAsia="zh-CN"/>
        </w:rPr>
        <w:t>机构</w:t>
      </w:r>
      <w:r>
        <w:rPr>
          <w:rFonts w:hint="default" w:ascii="Times New Roman" w:hAnsi="Times New Roman" w:eastAsia="仿宋_GB2312" w:cs="Times New Roman"/>
          <w:sz w:val="32"/>
          <w:szCs w:val="32"/>
          <w:u w:val="none"/>
          <w:lang w:val="en-US" w:eastAsia="zh-CN"/>
        </w:rPr>
        <w:t>累计代偿后注册资本金低于1亿元时，经县政府金融办审核</w:t>
      </w:r>
      <w:r>
        <w:rPr>
          <w:rFonts w:hint="eastAsia" w:ascii="Times New Roman" w:hAnsi="Times New Roman" w:eastAsia="仿宋_GB2312" w:cs="Times New Roman"/>
          <w:sz w:val="32"/>
          <w:szCs w:val="32"/>
          <w:u w:val="none"/>
          <w:lang w:val="en-US" w:eastAsia="zh-CN"/>
        </w:rPr>
        <w:t>和</w:t>
      </w:r>
      <w:r>
        <w:rPr>
          <w:rFonts w:hint="default" w:ascii="Times New Roman" w:hAnsi="Times New Roman" w:eastAsia="仿宋_GB2312" w:cs="Times New Roman"/>
          <w:sz w:val="32"/>
          <w:szCs w:val="32"/>
          <w:u w:val="none"/>
          <w:lang w:val="en-US" w:eastAsia="zh-CN"/>
        </w:rPr>
        <w:t>县</w:t>
      </w:r>
      <w:r>
        <w:rPr>
          <w:rFonts w:hint="eastAsia" w:ascii="Times New Roman" w:hAnsi="Times New Roman" w:eastAsia="仿宋_GB2312" w:cs="Times New Roman"/>
          <w:sz w:val="32"/>
          <w:szCs w:val="32"/>
          <w:u w:val="none"/>
          <w:lang w:val="en-US" w:eastAsia="zh-CN"/>
        </w:rPr>
        <w:t>人民</w:t>
      </w:r>
      <w:r>
        <w:rPr>
          <w:rFonts w:hint="default" w:ascii="Times New Roman" w:hAnsi="Times New Roman" w:eastAsia="仿宋_GB2312" w:cs="Times New Roman"/>
          <w:sz w:val="32"/>
          <w:szCs w:val="32"/>
          <w:u w:val="none"/>
          <w:lang w:val="en-US" w:eastAsia="zh-CN"/>
        </w:rPr>
        <w:t>政府同意后，由县财政</w:t>
      </w:r>
      <w:r>
        <w:rPr>
          <w:rFonts w:hint="eastAsia" w:ascii="Times New Roman" w:hAnsi="Times New Roman" w:eastAsia="仿宋_GB2312" w:cs="Times New Roman"/>
          <w:sz w:val="32"/>
          <w:szCs w:val="32"/>
          <w:u w:val="none"/>
          <w:lang w:val="en-US" w:eastAsia="zh-CN"/>
        </w:rPr>
        <w:t>局</w:t>
      </w:r>
      <w:r>
        <w:rPr>
          <w:rFonts w:hint="default" w:ascii="Times New Roman" w:hAnsi="Times New Roman" w:eastAsia="仿宋_GB2312" w:cs="Times New Roman"/>
          <w:sz w:val="32"/>
          <w:szCs w:val="32"/>
          <w:u w:val="none"/>
          <w:lang w:val="en-US" w:eastAsia="zh-CN"/>
        </w:rPr>
        <w:t>牵头</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会同政府性融资担保</w:t>
      </w:r>
      <w:r>
        <w:rPr>
          <w:rFonts w:hint="eastAsia" w:ascii="Times New Roman" w:hAnsi="Times New Roman" w:eastAsia="仿宋_GB2312" w:cs="Times New Roman"/>
          <w:sz w:val="32"/>
          <w:szCs w:val="32"/>
          <w:u w:val="none"/>
          <w:lang w:val="en-US" w:eastAsia="zh-CN"/>
        </w:rPr>
        <w:t>机构</w:t>
      </w:r>
      <w:r>
        <w:rPr>
          <w:rFonts w:hint="default" w:ascii="Times New Roman" w:hAnsi="Times New Roman" w:eastAsia="仿宋_GB2312" w:cs="Times New Roman"/>
          <w:sz w:val="32"/>
          <w:szCs w:val="32"/>
          <w:u w:val="none"/>
          <w:lang w:val="en-US" w:eastAsia="zh-CN"/>
        </w:rPr>
        <w:t>股东及时补充资本金差额，确保政府性融资担保</w:t>
      </w:r>
      <w:r>
        <w:rPr>
          <w:rFonts w:hint="eastAsia" w:ascii="Times New Roman" w:hAnsi="Times New Roman" w:eastAsia="仿宋_GB2312" w:cs="Times New Roman"/>
          <w:sz w:val="32"/>
          <w:szCs w:val="32"/>
          <w:u w:val="none"/>
          <w:lang w:val="en-US" w:eastAsia="zh-CN"/>
        </w:rPr>
        <w:t>机构</w:t>
      </w:r>
      <w:r>
        <w:rPr>
          <w:rFonts w:hint="default" w:ascii="Times New Roman" w:hAnsi="Times New Roman" w:eastAsia="仿宋_GB2312" w:cs="Times New Roman"/>
          <w:sz w:val="32"/>
          <w:szCs w:val="32"/>
          <w:u w:val="none"/>
          <w:lang w:val="en-US" w:eastAsia="zh-CN"/>
        </w:rPr>
        <w:t>注册资本金在1亿元之上。</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bCs/>
          <w:sz w:val="32"/>
          <w:szCs w:val="32"/>
          <w:lang w:val="en-US" w:eastAsia="zh-CN"/>
        </w:rPr>
        <w:t>（二）完善担保费补贴及业务奖励机制。</w:t>
      </w:r>
      <w:r>
        <w:rPr>
          <w:rFonts w:hint="default" w:ascii="Times New Roman" w:hAnsi="Times New Roman" w:eastAsia="仿宋_GB2312" w:cs="Times New Roman"/>
          <w:sz w:val="32"/>
          <w:szCs w:val="32"/>
          <w:lang w:val="en-US" w:eastAsia="zh-CN"/>
        </w:rPr>
        <w:t>对政府性融资担保机构开展的、纳入省再担保范围</w:t>
      </w:r>
      <w:r>
        <w:rPr>
          <w:rFonts w:hint="default" w:ascii="Times New Roman" w:hAnsi="Times New Roman" w:eastAsia="仿宋_GB2312" w:cs="Times New Roman"/>
          <w:b w:val="0"/>
          <w:bCs w:val="0"/>
          <w:sz w:val="32"/>
          <w:szCs w:val="32"/>
          <w:lang w:val="en-US" w:eastAsia="zh-CN"/>
        </w:rPr>
        <w:t>的融资担保业务，县财政</w:t>
      </w:r>
      <w:r>
        <w:rPr>
          <w:rFonts w:hint="eastAsia" w:ascii="Times New Roman" w:hAnsi="Times New Roman" w:eastAsia="仿宋_GB2312" w:cs="Times New Roman"/>
          <w:b w:val="0"/>
          <w:bCs w:val="0"/>
          <w:sz w:val="32"/>
          <w:szCs w:val="32"/>
          <w:lang w:val="en-US" w:eastAsia="zh-CN"/>
        </w:rPr>
        <w:t>局</w:t>
      </w:r>
      <w:r>
        <w:rPr>
          <w:rFonts w:hint="default" w:ascii="Times New Roman" w:hAnsi="Times New Roman" w:eastAsia="仿宋_GB2312" w:cs="Times New Roman"/>
          <w:b w:val="0"/>
          <w:bCs w:val="0"/>
          <w:sz w:val="32"/>
          <w:szCs w:val="32"/>
          <w:lang w:val="en-US" w:eastAsia="zh-CN"/>
        </w:rPr>
        <w:t>按担保</w:t>
      </w:r>
      <w:r>
        <w:rPr>
          <w:rFonts w:hint="eastAsia" w:ascii="Times New Roman" w:hAnsi="Times New Roman" w:eastAsia="仿宋_GB2312" w:cs="Times New Roman"/>
          <w:b w:val="0"/>
          <w:bCs w:val="0"/>
          <w:sz w:val="32"/>
          <w:szCs w:val="32"/>
          <w:lang w:val="en-US" w:eastAsia="zh-CN"/>
        </w:rPr>
        <w:t>机构</w:t>
      </w:r>
      <w:r>
        <w:rPr>
          <w:rFonts w:hint="default" w:ascii="Times New Roman" w:hAnsi="Times New Roman" w:eastAsia="仿宋_GB2312" w:cs="Times New Roman"/>
          <w:b w:val="0"/>
          <w:bCs w:val="0"/>
          <w:sz w:val="32"/>
          <w:szCs w:val="32"/>
          <w:lang w:val="en-US" w:eastAsia="zh-CN"/>
        </w:rPr>
        <w:t>年末在保余额0.5%的标准给予担保费补贴。</w:t>
      </w:r>
      <w:r>
        <w:rPr>
          <w:rFonts w:hint="default" w:ascii="Times New Roman" w:hAnsi="Times New Roman" w:eastAsia="仿宋_GB2312" w:cs="Times New Roman"/>
          <w:sz w:val="32"/>
          <w:szCs w:val="32"/>
          <w:lang w:val="en-US" w:eastAsia="zh-CN"/>
        </w:rPr>
        <w:t>要</w:t>
      </w:r>
      <w:r>
        <w:rPr>
          <w:rFonts w:hint="default" w:ascii="Times New Roman" w:hAnsi="Times New Roman" w:eastAsia="仿宋_GB2312" w:cs="Times New Roman"/>
          <w:b w:val="0"/>
          <w:bCs w:val="0"/>
          <w:sz w:val="32"/>
          <w:szCs w:val="32"/>
          <w:lang w:val="en-US" w:eastAsia="zh-CN"/>
        </w:rPr>
        <w:t>积极争取</w:t>
      </w:r>
      <w:r>
        <w:rPr>
          <w:rFonts w:hint="eastAsia" w:ascii="Times New Roman" w:hAnsi="Times New Roman" w:eastAsia="仿宋_GB2312" w:cs="Times New Roman"/>
          <w:b w:val="0"/>
          <w:bCs w:val="0"/>
          <w:sz w:val="32"/>
          <w:szCs w:val="32"/>
          <w:lang w:val="en-US" w:eastAsia="zh-CN"/>
        </w:rPr>
        <w:t>上级</w:t>
      </w:r>
      <w:r>
        <w:rPr>
          <w:rFonts w:hint="default" w:ascii="Times New Roman" w:hAnsi="Times New Roman" w:eastAsia="仿宋_GB2312" w:cs="Times New Roman"/>
          <w:b w:val="0"/>
          <w:bCs w:val="0"/>
          <w:sz w:val="32"/>
          <w:szCs w:val="32"/>
          <w:lang w:val="en-US" w:eastAsia="zh-CN"/>
        </w:rPr>
        <w:t>财政、工信等部门对扩大实体经济领域小微企业融资担保业务规模、降低小微企业融资担保费率的奖补资金，</w:t>
      </w:r>
      <w:r>
        <w:rPr>
          <w:rFonts w:hint="eastAsia" w:ascii="Times New Roman" w:hAnsi="Times New Roman" w:eastAsia="仿宋_GB2312" w:cs="Times New Roman"/>
          <w:sz w:val="32"/>
          <w:szCs w:val="32"/>
          <w:lang w:val="en-US" w:eastAsia="zh-CN"/>
        </w:rPr>
        <w:t>对</w:t>
      </w:r>
      <w:r>
        <w:rPr>
          <w:rFonts w:hint="default" w:ascii="Times New Roman" w:hAnsi="Times New Roman" w:eastAsia="仿宋_GB2312" w:cs="Times New Roman"/>
          <w:b w:val="0"/>
          <w:bCs w:val="0"/>
          <w:sz w:val="32"/>
          <w:szCs w:val="32"/>
          <w:lang w:val="en-US" w:eastAsia="zh-CN"/>
        </w:rPr>
        <w:t>成效明显的</w:t>
      </w:r>
      <w:r>
        <w:rPr>
          <w:rFonts w:hint="default" w:ascii="Times New Roman" w:hAnsi="Times New Roman" w:eastAsia="仿宋_GB2312" w:cs="Times New Roman"/>
          <w:sz w:val="32"/>
          <w:szCs w:val="32"/>
          <w:lang w:val="en-US" w:eastAsia="zh-CN"/>
        </w:rPr>
        <w:t>政府性融资担保机构</w:t>
      </w:r>
      <w:r>
        <w:rPr>
          <w:rFonts w:hint="default" w:ascii="Times New Roman" w:hAnsi="Times New Roman" w:eastAsia="仿宋_GB2312" w:cs="Times New Roman"/>
          <w:b w:val="0"/>
          <w:bCs w:val="0"/>
          <w:sz w:val="32"/>
          <w:szCs w:val="32"/>
          <w:lang w:val="en-US" w:eastAsia="zh-CN"/>
        </w:rPr>
        <w:t>给予适当奖励。</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五、开发新型担保产品</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val="en-US" w:eastAsia="zh-CN"/>
        </w:rPr>
        <w:t>鼓励政府性融资担保机构进一步发挥融资风险“减压器”、中小企业发展”助推器“作用，围绕我县优势主导产业和传统特色产业等重点支持行业，乡村振兴、专精特新、大众创业等重点支持领域，开发</w:t>
      </w:r>
      <w:r>
        <w:rPr>
          <w:rFonts w:hint="eastAsia" w:ascii="Times New Roman" w:hAnsi="Times New Roman" w:eastAsia="仿宋_GB2312" w:cs="Times New Roman"/>
          <w:sz w:val="32"/>
          <w:szCs w:val="32"/>
          <w:highlight w:val="none"/>
          <w:u w:val="none"/>
          <w:lang w:val="en-US" w:eastAsia="zh-CN"/>
        </w:rPr>
        <w:t>新型</w:t>
      </w:r>
      <w:r>
        <w:rPr>
          <w:rFonts w:hint="default" w:ascii="Times New Roman" w:hAnsi="Times New Roman" w:eastAsia="仿宋_GB2312" w:cs="Times New Roman"/>
          <w:sz w:val="32"/>
          <w:szCs w:val="32"/>
          <w:highlight w:val="none"/>
          <w:u w:val="none"/>
          <w:lang w:val="en-US" w:eastAsia="zh-CN"/>
        </w:rPr>
        <w:t>专项融资担保产品</w:t>
      </w:r>
      <w:r>
        <w:rPr>
          <w:rFonts w:hint="eastAsia" w:ascii="Times New Roman" w:hAnsi="Times New Roman" w:eastAsia="仿宋_GB2312" w:cs="Times New Roman"/>
          <w:sz w:val="32"/>
          <w:szCs w:val="32"/>
          <w:highlight w:val="none"/>
          <w:u w:val="none"/>
          <w:lang w:val="en-US" w:eastAsia="zh-CN"/>
        </w:rPr>
        <w:t>。</w:t>
      </w:r>
      <w:r>
        <w:rPr>
          <w:rFonts w:hint="default" w:ascii="Times New Roman" w:hAnsi="Times New Roman" w:eastAsia="仿宋_GB2312" w:cs="Times New Roman"/>
          <w:sz w:val="32"/>
          <w:szCs w:val="32"/>
          <w:highlight w:val="none"/>
          <w:u w:val="none"/>
          <w:lang w:val="en-US" w:eastAsia="zh-CN"/>
        </w:rPr>
        <w:t>政府性融资担保机构要加强与省再担保公司、银行机构</w:t>
      </w:r>
      <w:r>
        <w:rPr>
          <w:rFonts w:hint="eastAsia" w:ascii="Times New Roman" w:hAnsi="Times New Roman" w:eastAsia="仿宋_GB2312" w:cs="Times New Roman"/>
          <w:sz w:val="32"/>
          <w:szCs w:val="32"/>
          <w:highlight w:val="none"/>
          <w:u w:val="none"/>
          <w:lang w:val="en-US" w:eastAsia="zh-CN"/>
        </w:rPr>
        <w:t>的</w:t>
      </w:r>
      <w:r>
        <w:rPr>
          <w:rFonts w:hint="default" w:ascii="Times New Roman" w:hAnsi="Times New Roman" w:eastAsia="仿宋_GB2312" w:cs="Times New Roman"/>
          <w:sz w:val="32"/>
          <w:szCs w:val="32"/>
          <w:highlight w:val="none"/>
          <w:u w:val="none"/>
          <w:lang w:val="en-US" w:eastAsia="zh-CN"/>
        </w:rPr>
        <w:t>合作对接，助推银行普惠金融产品落地，积极推广“见贷即担”等新型银担合作模式，提高担保服务效率，扩大担保业务规模。</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六、</w:t>
      </w:r>
      <w:r>
        <w:rPr>
          <w:rFonts w:hint="eastAsia" w:ascii="Times New Roman" w:hAnsi="Times New Roman" w:eastAsia="黑体" w:cs="Times New Roman"/>
          <w:b w:val="0"/>
          <w:bCs w:val="0"/>
          <w:sz w:val="32"/>
          <w:szCs w:val="32"/>
          <w:lang w:val="en-US" w:eastAsia="zh-CN"/>
        </w:rPr>
        <w:t>营造支持发展的良好环境</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sz w:val="32"/>
          <w:szCs w:val="32"/>
          <w:shd w:val="clear" w:color="auto" w:fill="FFFFFF"/>
        </w:rPr>
      </w:pPr>
      <w:r>
        <w:rPr>
          <w:rFonts w:hint="eastAsia" w:ascii="仿宋_GB2312" w:hAnsi="Times New Roman" w:eastAsia="仿宋_GB2312" w:cs="仿宋_GB2312"/>
          <w:i w:val="0"/>
          <w:iCs w:val="0"/>
          <w:caps w:val="0"/>
          <w:color w:val="000000"/>
          <w:spacing w:val="0"/>
          <w:sz w:val="32"/>
          <w:szCs w:val="32"/>
          <w:shd w:val="clear" w:fill="FFFFFF"/>
          <w:lang w:eastAsia="zh-CN"/>
        </w:rPr>
        <w:t>要</w:t>
      </w:r>
      <w:r>
        <w:rPr>
          <w:rFonts w:ascii="仿宋_GB2312" w:hAnsi="Times New Roman" w:eastAsia="仿宋_GB2312" w:cs="仿宋_GB2312"/>
          <w:i w:val="0"/>
          <w:iCs w:val="0"/>
          <w:caps w:val="0"/>
          <w:color w:val="000000"/>
          <w:spacing w:val="0"/>
          <w:sz w:val="32"/>
          <w:szCs w:val="32"/>
          <w:shd w:val="clear" w:fill="FFFFFF"/>
        </w:rPr>
        <w:t>强化守信激励和失信惩戒，大力推进社会信用体系建设，营造良好的信用环境。</w:t>
      </w:r>
      <w:r>
        <w:rPr>
          <w:rFonts w:hint="eastAsia" w:ascii="仿宋_GB2312" w:hAnsi="Times New Roman" w:eastAsia="仿宋_GB2312" w:cs="仿宋_GB2312"/>
          <w:i w:val="0"/>
          <w:iCs w:val="0"/>
          <w:caps w:val="0"/>
          <w:color w:val="000000"/>
          <w:spacing w:val="0"/>
          <w:sz w:val="32"/>
          <w:szCs w:val="32"/>
          <w:shd w:val="clear" w:fill="FFFFFF"/>
          <w:lang w:eastAsia="zh-CN"/>
        </w:rPr>
        <w:t>各相关部门</w:t>
      </w:r>
      <w:r>
        <w:rPr>
          <w:rFonts w:ascii="仿宋_GB2312" w:hAnsi="Times New Roman" w:eastAsia="仿宋_GB2312" w:cs="仿宋_GB2312"/>
          <w:i w:val="0"/>
          <w:iCs w:val="0"/>
          <w:caps w:val="0"/>
          <w:color w:val="000000"/>
          <w:spacing w:val="0"/>
          <w:sz w:val="32"/>
          <w:szCs w:val="32"/>
          <w:shd w:val="clear" w:fill="FFFFFF"/>
        </w:rPr>
        <w:t>要切实履行政府性融资担保体系建设的主体责任，积极支持政府性融资担保公司开展融资担保业务。税务部门要落实各项税收优惠政策。公安、司法、人民法院等部门要继续支持做好政府性融资担保公司的债权保护和追偿工作，加大依法打击恶意逃废债等行为，确保政府性融资担保公司的合法权益。自然资源、住建、公安、交通运输、市场监管、科</w:t>
      </w:r>
      <w:r>
        <w:rPr>
          <w:rFonts w:hint="eastAsia" w:ascii="仿宋_GB2312" w:hAnsi="Times New Roman" w:eastAsia="仿宋_GB2312" w:cs="仿宋_GB2312"/>
          <w:i w:val="0"/>
          <w:iCs w:val="0"/>
          <w:caps w:val="0"/>
          <w:color w:val="000000"/>
          <w:spacing w:val="0"/>
          <w:sz w:val="32"/>
          <w:szCs w:val="32"/>
          <w:shd w:val="clear" w:fill="FFFFFF"/>
          <w:lang w:eastAsia="zh-CN"/>
        </w:rPr>
        <w:t>工</w:t>
      </w:r>
      <w:r>
        <w:rPr>
          <w:rFonts w:ascii="仿宋_GB2312" w:hAnsi="Times New Roman" w:eastAsia="仿宋_GB2312" w:cs="仿宋_GB2312"/>
          <w:i w:val="0"/>
          <w:iCs w:val="0"/>
          <w:caps w:val="0"/>
          <w:color w:val="000000"/>
          <w:spacing w:val="0"/>
          <w:sz w:val="32"/>
          <w:szCs w:val="32"/>
          <w:shd w:val="clear" w:fill="FFFFFF"/>
        </w:rPr>
        <w:t>、农业农村等部门要按金融机构的相关政策办理房产、土地、车辆、船舶、设备以及其他动产、股权、知识产权等抵押物登记和出质登记，并按照国家相关规定对办理过程中的相关费用实行减免。</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黑体" w:cs="Times New Roman"/>
          <w:b w:val="0"/>
          <w:bCs w:val="0"/>
          <w:sz w:val="32"/>
          <w:szCs w:val="32"/>
          <w:u w:val="none"/>
          <w:lang w:val="en-US" w:eastAsia="zh-CN"/>
        </w:rPr>
      </w:pPr>
      <w:r>
        <w:rPr>
          <w:rFonts w:hint="default" w:ascii="Times New Roman" w:hAnsi="Times New Roman" w:eastAsia="黑体" w:cs="Times New Roman"/>
          <w:b w:val="0"/>
          <w:bCs w:val="0"/>
          <w:sz w:val="32"/>
          <w:szCs w:val="32"/>
          <w:u w:val="none"/>
          <w:lang w:val="en-US" w:eastAsia="zh-CN"/>
        </w:rPr>
        <w:t>七、健全</w:t>
      </w:r>
      <w:r>
        <w:rPr>
          <w:rFonts w:hint="eastAsia" w:ascii="Times New Roman" w:hAnsi="Times New Roman" w:eastAsia="黑体" w:cs="Times New Roman"/>
          <w:b w:val="0"/>
          <w:bCs w:val="0"/>
          <w:sz w:val="32"/>
          <w:szCs w:val="32"/>
          <w:u w:val="none"/>
          <w:lang w:val="en-US" w:eastAsia="zh-CN"/>
        </w:rPr>
        <w:t>相关</w:t>
      </w:r>
      <w:r>
        <w:rPr>
          <w:rFonts w:hint="default" w:ascii="Times New Roman" w:hAnsi="Times New Roman" w:eastAsia="黑体" w:cs="Times New Roman"/>
          <w:b w:val="0"/>
          <w:bCs w:val="0"/>
          <w:sz w:val="32"/>
          <w:szCs w:val="32"/>
          <w:u w:val="none"/>
          <w:lang w:val="en-US" w:eastAsia="zh-CN"/>
        </w:rPr>
        <w:t>机制</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楷体_GB2312" w:cs="Times New Roman"/>
          <w:b/>
          <w:sz w:val="32"/>
          <w:szCs w:val="32"/>
          <w:lang w:val="en-US" w:eastAsia="zh-CN"/>
        </w:rPr>
        <w:t>（一）建立健全绩效考核评价体系。</w:t>
      </w:r>
      <w:r>
        <w:rPr>
          <w:rFonts w:hint="default" w:ascii="Times New Roman" w:hAnsi="Times New Roman" w:eastAsia="仿宋_GB2312" w:cs="Times New Roman"/>
          <w:sz w:val="32"/>
          <w:szCs w:val="32"/>
          <w:highlight w:val="none"/>
          <w:lang w:val="en-US" w:eastAsia="zh-CN"/>
        </w:rPr>
        <w:t>政府性融资担保机构作为准公益金融机构，在保本微利和经营可持续前提下，要着力降低融资成本。</w:t>
      </w:r>
      <w:r>
        <w:rPr>
          <w:rFonts w:hint="default" w:ascii="Times New Roman" w:hAnsi="Times New Roman" w:eastAsia="仿宋_GB2312" w:cs="Times New Roman"/>
          <w:sz w:val="32"/>
          <w:szCs w:val="32"/>
          <w:highlight w:val="none"/>
          <w:u w:val="none"/>
          <w:lang w:val="en-US" w:eastAsia="zh-CN"/>
        </w:rPr>
        <w:t>县</w:t>
      </w:r>
      <w:r>
        <w:rPr>
          <w:rFonts w:hint="eastAsia" w:ascii="Times New Roman" w:hAnsi="Times New Roman" w:eastAsia="仿宋_GB2312" w:cs="Times New Roman"/>
          <w:sz w:val="32"/>
          <w:szCs w:val="32"/>
          <w:highlight w:val="none"/>
          <w:u w:val="none"/>
          <w:lang w:val="en-US" w:eastAsia="zh-CN"/>
        </w:rPr>
        <w:t>人民</w:t>
      </w:r>
      <w:r>
        <w:rPr>
          <w:rFonts w:hint="default" w:ascii="Times New Roman" w:hAnsi="Times New Roman" w:eastAsia="仿宋_GB2312" w:cs="Times New Roman"/>
          <w:sz w:val="32"/>
          <w:szCs w:val="32"/>
          <w:highlight w:val="none"/>
          <w:u w:val="none"/>
          <w:lang w:val="en-US" w:eastAsia="zh-CN"/>
        </w:rPr>
        <w:t>政府对政府性融资担保机构</w:t>
      </w:r>
      <w:r>
        <w:rPr>
          <w:rFonts w:hint="eastAsia" w:ascii="Times New Roman" w:hAnsi="Times New Roman" w:eastAsia="仿宋_GB2312" w:cs="Times New Roman"/>
          <w:sz w:val="32"/>
          <w:szCs w:val="32"/>
          <w:highlight w:val="none"/>
          <w:u w:val="none"/>
          <w:lang w:val="en-US" w:eastAsia="zh-CN"/>
        </w:rPr>
        <w:t>不</w:t>
      </w:r>
      <w:r>
        <w:rPr>
          <w:rFonts w:hint="default" w:ascii="Times New Roman" w:hAnsi="Times New Roman" w:eastAsia="仿宋_GB2312" w:cs="Times New Roman"/>
          <w:sz w:val="32"/>
          <w:szCs w:val="32"/>
          <w:highlight w:val="none"/>
          <w:u w:val="none"/>
          <w:lang w:val="en-US" w:eastAsia="zh-CN"/>
        </w:rPr>
        <w:t>考核盈利</w:t>
      </w:r>
      <w:r>
        <w:rPr>
          <w:rFonts w:hint="eastAsia" w:ascii="Times New Roman" w:hAnsi="Times New Roman" w:eastAsia="仿宋_GB2312" w:cs="Times New Roman"/>
          <w:sz w:val="32"/>
          <w:szCs w:val="32"/>
          <w:highlight w:val="none"/>
          <w:u w:val="none"/>
          <w:lang w:val="en-US" w:eastAsia="zh-CN"/>
        </w:rPr>
        <w:t>性指标</w:t>
      </w:r>
      <w:r>
        <w:rPr>
          <w:rFonts w:hint="default" w:ascii="Times New Roman" w:hAnsi="Times New Roman" w:eastAsia="仿宋_GB2312" w:cs="Times New Roman"/>
          <w:sz w:val="32"/>
          <w:szCs w:val="32"/>
          <w:highlight w:val="none"/>
          <w:u w:val="none"/>
          <w:lang w:val="en-US" w:eastAsia="zh-CN"/>
        </w:rPr>
        <w:t>，主要考核融资担保业务规模、放大倍数、中小微企业和“三农”在保余额占比、担保损失率等。政府性融资担保机构盈利部分留存企业作为风险准备金或</w:t>
      </w:r>
      <w:r>
        <w:rPr>
          <w:rFonts w:hint="eastAsia" w:ascii="Times New Roman" w:hAnsi="Times New Roman" w:eastAsia="仿宋_GB2312" w:cs="Times New Roman"/>
          <w:sz w:val="32"/>
          <w:szCs w:val="32"/>
          <w:highlight w:val="none"/>
          <w:u w:val="none"/>
          <w:lang w:val="en-US" w:eastAsia="zh-CN"/>
        </w:rPr>
        <w:t>用于</w:t>
      </w:r>
      <w:r>
        <w:rPr>
          <w:rFonts w:hint="default" w:ascii="Times New Roman" w:hAnsi="Times New Roman" w:eastAsia="仿宋_GB2312" w:cs="Times New Roman"/>
          <w:sz w:val="32"/>
          <w:szCs w:val="32"/>
          <w:highlight w:val="none"/>
          <w:u w:val="none"/>
          <w:lang w:val="en-US" w:eastAsia="zh-CN"/>
        </w:rPr>
        <w:t>增加注册资本。</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_GB2312" w:cs="Times New Roman"/>
          <w:color w:val="000000"/>
          <w:sz w:val="32"/>
          <w:szCs w:val="32"/>
          <w:u w:val="none"/>
          <w:shd w:val="clear" w:color="auto" w:fill="FFFFFF"/>
        </w:rPr>
      </w:pPr>
      <w:r>
        <w:rPr>
          <w:rFonts w:hint="default" w:ascii="Times New Roman" w:hAnsi="Times New Roman" w:eastAsia="楷体_GB2312" w:cs="Times New Roman"/>
          <w:b/>
          <w:sz w:val="32"/>
          <w:szCs w:val="32"/>
          <w:lang w:val="en-US" w:eastAsia="zh-CN"/>
        </w:rPr>
        <w:t>（二）建立健全尽职免责机制。</w:t>
      </w:r>
      <w:r>
        <w:rPr>
          <w:rFonts w:hint="default" w:ascii="Times New Roman" w:hAnsi="Times New Roman" w:eastAsia="仿宋_GB2312" w:cs="Times New Roman"/>
          <w:sz w:val="32"/>
          <w:szCs w:val="32"/>
          <w:highlight w:val="none"/>
          <w:u w:val="none"/>
          <w:lang w:val="en-US" w:eastAsia="zh-CN"/>
        </w:rPr>
        <w:t>对于已尽职履责且严格按操作流程办理，出现代偿的，免除相关人员责任。</w:t>
      </w:r>
      <w:r>
        <w:rPr>
          <w:rFonts w:hint="eastAsia" w:ascii="Times New Roman" w:hAnsi="Times New Roman" w:eastAsia="仿宋_GB2312" w:cs="Times New Roman"/>
          <w:color w:val="000000"/>
          <w:sz w:val="32"/>
          <w:szCs w:val="32"/>
          <w:u w:val="none"/>
          <w:shd w:val="clear" w:color="auto" w:fill="FFFFFF"/>
          <w:lang w:eastAsia="zh-CN"/>
        </w:rPr>
        <w:t>因</w:t>
      </w:r>
      <w:r>
        <w:rPr>
          <w:rFonts w:hint="default" w:ascii="Times New Roman" w:hAnsi="Times New Roman" w:eastAsia="仿宋_GB2312" w:cs="Times New Roman"/>
          <w:color w:val="000000"/>
          <w:sz w:val="32"/>
          <w:szCs w:val="32"/>
          <w:u w:val="none"/>
          <w:shd w:val="clear" w:color="auto" w:fill="FFFFFF"/>
        </w:rPr>
        <w:t>从业人员在融资担保服务过程中不按业务规定操作、与客户串通或弄虚作假、违</w:t>
      </w:r>
      <w:r>
        <w:rPr>
          <w:rFonts w:hint="default" w:ascii="Times New Roman" w:hAnsi="Times New Roman" w:eastAsia="仿宋_GB2312" w:cs="Times New Roman"/>
          <w:color w:val="000000"/>
          <w:sz w:val="32"/>
          <w:szCs w:val="32"/>
          <w:u w:val="none"/>
          <w:shd w:val="clear" w:color="auto" w:fill="FFFFFF"/>
          <w:lang w:eastAsia="zh-CN"/>
        </w:rPr>
        <w:t>规</w:t>
      </w:r>
      <w:r>
        <w:rPr>
          <w:rFonts w:hint="default" w:ascii="Times New Roman" w:hAnsi="Times New Roman" w:eastAsia="仿宋_GB2312" w:cs="Times New Roman"/>
          <w:color w:val="000000"/>
          <w:sz w:val="32"/>
          <w:szCs w:val="32"/>
          <w:u w:val="none"/>
          <w:shd w:val="clear" w:color="auto" w:fill="FFFFFF"/>
        </w:rPr>
        <w:t>输送利益，造成不良社会影响和</w:t>
      </w:r>
      <w:r>
        <w:rPr>
          <w:rFonts w:hint="default" w:ascii="Times New Roman" w:hAnsi="Times New Roman" w:eastAsia="仿宋_GB2312" w:cs="Times New Roman"/>
          <w:color w:val="000000"/>
          <w:sz w:val="32"/>
          <w:szCs w:val="32"/>
          <w:u w:val="none"/>
          <w:shd w:val="clear" w:color="auto" w:fill="FFFFFF"/>
          <w:lang w:eastAsia="zh-CN"/>
        </w:rPr>
        <w:t>国有资产</w:t>
      </w:r>
      <w:r>
        <w:rPr>
          <w:rFonts w:hint="default" w:ascii="Times New Roman" w:hAnsi="Times New Roman" w:eastAsia="仿宋_GB2312" w:cs="Times New Roman"/>
          <w:color w:val="000000"/>
          <w:sz w:val="32"/>
          <w:szCs w:val="32"/>
          <w:u w:val="none"/>
          <w:shd w:val="clear" w:color="auto" w:fill="FFFFFF"/>
        </w:rPr>
        <w:t>损失的，</w:t>
      </w:r>
      <w:r>
        <w:rPr>
          <w:rFonts w:hint="eastAsia" w:ascii="Times New Roman" w:hAnsi="Times New Roman" w:eastAsia="仿宋_GB2312" w:cs="Times New Roman"/>
          <w:color w:val="000000"/>
          <w:sz w:val="32"/>
          <w:szCs w:val="32"/>
          <w:u w:val="none"/>
          <w:shd w:val="clear" w:color="auto" w:fill="FFFFFF"/>
          <w:lang w:eastAsia="zh-CN"/>
        </w:rPr>
        <w:t>根据</w:t>
      </w:r>
      <w:r>
        <w:rPr>
          <w:rFonts w:hint="default" w:ascii="Times New Roman" w:hAnsi="Times New Roman" w:eastAsia="仿宋_GB2312" w:cs="Times New Roman"/>
          <w:color w:val="000000"/>
          <w:sz w:val="32"/>
          <w:szCs w:val="32"/>
          <w:u w:val="none"/>
          <w:shd w:val="clear" w:color="auto" w:fill="FFFFFF"/>
        </w:rPr>
        <w:t>有关规定</w:t>
      </w:r>
      <w:r>
        <w:rPr>
          <w:rFonts w:hint="eastAsia" w:ascii="Times New Roman" w:hAnsi="Times New Roman" w:eastAsia="仿宋_GB2312" w:cs="Times New Roman"/>
          <w:color w:val="000000"/>
          <w:sz w:val="32"/>
          <w:szCs w:val="32"/>
          <w:u w:val="none"/>
          <w:shd w:val="clear" w:color="auto" w:fill="FFFFFF"/>
          <w:lang w:eastAsia="zh-CN"/>
        </w:rPr>
        <w:t>处理</w:t>
      </w:r>
      <w:r>
        <w:rPr>
          <w:rFonts w:hint="default" w:ascii="Times New Roman" w:hAnsi="Times New Roman" w:eastAsia="仿宋_GB2312" w:cs="Times New Roman"/>
          <w:color w:val="000000"/>
          <w:sz w:val="32"/>
          <w:szCs w:val="32"/>
          <w:u w:val="none"/>
          <w:shd w:val="clear" w:color="auto" w:fill="FFFFFF"/>
        </w:rPr>
        <w:t>，情节严重的，依法追究法律责任。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sz w:val="32"/>
          <w:szCs w:val="32"/>
          <w:u w:val="none"/>
          <w:shd w:val="clear" w:color="auto" w:fill="FFFFFF"/>
          <w:lang w:val="en-US" w:eastAsia="zh-CN"/>
        </w:rPr>
      </w:pPr>
      <w:r>
        <w:rPr>
          <w:rFonts w:hint="default" w:ascii="Times New Roman" w:hAnsi="Times New Roman" w:eastAsia="仿宋_GB2312" w:cs="Times New Roman"/>
          <w:sz w:val="32"/>
          <w:szCs w:val="32"/>
          <w:lang w:val="en-US" w:eastAsia="zh-CN"/>
        </w:rPr>
        <w:t>本实施意见自</w:t>
      </w:r>
      <w:r>
        <w:rPr>
          <w:rFonts w:hint="eastAsia" w:ascii="Times New Roman" w:hAnsi="Times New Roman" w:eastAsia="仿宋_GB2312" w:cs="Times New Roman"/>
          <w:sz w:val="32"/>
          <w:szCs w:val="32"/>
          <w:lang w:val="en-US" w:eastAsia="zh-CN"/>
        </w:rPr>
        <w:t>公布之日</w:t>
      </w:r>
      <w:r>
        <w:rPr>
          <w:rFonts w:hint="default" w:ascii="Times New Roman" w:hAnsi="Times New Roman" w:eastAsia="仿宋_GB2312" w:cs="Times New Roman"/>
          <w:sz w:val="32"/>
          <w:szCs w:val="32"/>
          <w:lang w:val="en-US" w:eastAsia="zh-CN"/>
        </w:rPr>
        <w:t>起</w:t>
      </w:r>
      <w:r>
        <w:rPr>
          <w:rFonts w:hint="eastAsia" w:ascii="Times New Roman" w:hAnsi="Times New Roman" w:eastAsia="仿宋_GB2312" w:cs="Times New Roman"/>
          <w:sz w:val="32"/>
          <w:szCs w:val="32"/>
          <w:lang w:val="en-US" w:eastAsia="zh-CN"/>
        </w:rPr>
        <w:t>30日后</w:t>
      </w:r>
      <w:r>
        <w:rPr>
          <w:rFonts w:hint="default" w:ascii="Times New Roman" w:hAnsi="Times New Roman" w:eastAsia="仿宋_GB2312" w:cs="Times New Roman"/>
          <w:sz w:val="32"/>
          <w:szCs w:val="32"/>
          <w:lang w:val="en-US" w:eastAsia="zh-CN"/>
        </w:rPr>
        <w:t>施行。国家和省融资担保业务政策另有规定的，按规定执行。</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right"/>
        <w:textAlignment w:val="auto"/>
        <w:rPr>
          <w:rFonts w:hint="eastAsia" w:ascii="Times New Roman" w:hAnsi="Times New Roman" w:eastAsia="仿宋_GB2312" w:cs="Times New Roman"/>
          <w:color w:val="000000"/>
          <w:sz w:val="32"/>
          <w:szCs w:val="32"/>
          <w:u w:val="none"/>
          <w:shd w:val="clear" w:color="auto" w:fill="FFFFFF"/>
          <w:lang w:val="en-US" w:eastAsia="zh-CN"/>
        </w:rPr>
      </w:pP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right"/>
        <w:textAlignment w:val="auto"/>
        <w:rPr>
          <w:rFonts w:hint="eastAsia" w:ascii="Times New Roman" w:hAnsi="Times New Roman" w:eastAsia="仿宋_GB2312" w:cs="Times New Roman"/>
          <w:color w:val="000000"/>
          <w:sz w:val="32"/>
          <w:szCs w:val="32"/>
          <w:u w:val="none"/>
          <w:shd w:val="clear" w:color="auto" w:fill="FFFFFF"/>
          <w:lang w:val="en-US" w:eastAsia="zh-CN"/>
        </w:rPr>
      </w:pP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right"/>
        <w:textAlignment w:val="auto"/>
        <w:rPr>
          <w:rFonts w:hint="eastAsia" w:ascii="Times New Roman" w:hAnsi="Times New Roman" w:eastAsia="仿宋_GB2312" w:cs="Times New Roman"/>
          <w:color w:val="000000"/>
          <w:sz w:val="32"/>
          <w:szCs w:val="32"/>
          <w:u w:val="none"/>
          <w:shd w:val="clear" w:color="auto" w:fill="FFFFFF"/>
          <w:lang w:val="en-US" w:eastAsia="zh-CN"/>
        </w:rPr>
      </w:pP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center"/>
        <w:textAlignment w:val="auto"/>
        <w:rPr>
          <w:rFonts w:hint="eastAsia" w:ascii="Times New Roman" w:hAnsi="Times New Roman" w:eastAsia="仿宋_GB2312" w:cs="Times New Roman"/>
          <w:color w:val="000000"/>
          <w:sz w:val="32"/>
          <w:szCs w:val="32"/>
          <w:u w:val="none"/>
          <w:shd w:val="clear" w:color="auto" w:fill="FFFFFF"/>
          <w:lang w:val="en-US" w:eastAsia="zh-CN"/>
        </w:rPr>
      </w:pPr>
      <w:r>
        <w:rPr>
          <w:rFonts w:hint="eastAsia" w:ascii="Times New Roman" w:hAnsi="Times New Roman" w:eastAsia="仿宋_GB2312" w:cs="Times New Roman"/>
          <w:color w:val="000000"/>
          <w:sz w:val="32"/>
          <w:szCs w:val="32"/>
          <w:u w:val="none"/>
          <w:shd w:val="clear" w:color="auto" w:fill="FFFFFF"/>
          <w:lang w:val="en-US" w:eastAsia="zh-CN"/>
        </w:rPr>
        <w:t xml:space="preserve">             湘潭县人民政府办公室</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center"/>
        <w:textAlignment w:val="auto"/>
        <w:rPr>
          <w:rFonts w:hint="eastAsia" w:ascii="Times New Roman" w:hAnsi="Times New Roman" w:eastAsia="仿宋_GB2312" w:cs="Times New Roman"/>
          <w:color w:val="000000"/>
          <w:sz w:val="32"/>
          <w:szCs w:val="32"/>
          <w:u w:val="none"/>
          <w:shd w:val="clear" w:color="auto" w:fill="FFFFFF"/>
          <w:lang w:val="en-US" w:eastAsia="zh-CN"/>
        </w:rPr>
      </w:pPr>
      <w:r>
        <w:rPr>
          <w:rFonts w:hint="eastAsia" w:ascii="Times New Roman" w:hAnsi="Times New Roman" w:eastAsia="仿宋_GB2312" w:cs="Times New Roman"/>
          <w:color w:val="000000"/>
          <w:sz w:val="32"/>
          <w:szCs w:val="32"/>
          <w:u w:val="none"/>
          <w:shd w:val="clear" w:color="auto" w:fill="FFFFFF"/>
          <w:lang w:val="en-US" w:eastAsia="zh-CN"/>
        </w:rPr>
        <w:t xml:space="preserve">             2023年6月6日</w:t>
      </w: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rPr>
          <w:rFonts w:hint="eastAsia" w:ascii="Times New Roman" w:hAnsi="Times New Roman" w:eastAsia="仿宋_GB2312" w:cs="Times New Roman"/>
          <w:color w:val="000000"/>
          <w:sz w:val="32"/>
          <w:szCs w:val="32"/>
          <w:u w:val="none"/>
          <w:shd w:val="clear" w:color="auto" w:fill="FFFFFF"/>
          <w:lang w:val="en-US" w:eastAsia="zh-CN"/>
        </w:rPr>
      </w:pPr>
      <w:bookmarkStart w:id="0" w:name="_GoBack"/>
      <w:bookmarkEnd w:id="0"/>
    </w:p>
    <w:p>
      <w:pPr>
        <w:pStyle w:val="2"/>
        <w:rPr>
          <w:rFonts w:hint="eastAsia" w:ascii="Times New Roman" w:hAnsi="Times New Roman" w:eastAsia="仿宋_GB2312" w:cs="Times New Roman"/>
          <w:color w:val="000000"/>
          <w:sz w:val="32"/>
          <w:szCs w:val="32"/>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740" w:lineRule="exact"/>
        <w:textAlignment w:val="auto"/>
        <w:rPr>
          <w:rFonts w:hint="eastAsia" w:ascii="Times New Roman" w:hAnsi="Times New Roman" w:eastAsia="仿宋_GB2312" w:cs="Times New Roman"/>
          <w:color w:val="000000"/>
          <w:sz w:val="32"/>
          <w:szCs w:val="32"/>
          <w:u w:val="none"/>
          <w:shd w:val="clear" w:color="auto" w:fill="FFFFFF"/>
          <w:lang w:val="en-US" w:eastAsia="zh-CN"/>
        </w:rPr>
      </w:pPr>
    </w:p>
    <w:p>
      <w:pPr>
        <w:pStyle w:val="2"/>
        <w:keepNext w:val="0"/>
        <w:keepLines w:val="0"/>
        <w:pageBreakBefore w:val="0"/>
        <w:widowControl w:val="0"/>
        <w:kinsoku/>
        <w:wordWrap/>
        <w:overflowPunct/>
        <w:topLinePunct w:val="0"/>
        <w:autoSpaceDE/>
        <w:autoSpaceDN/>
        <w:bidi w:val="0"/>
        <w:adjustRightInd/>
        <w:snapToGrid/>
        <w:spacing w:line="740" w:lineRule="exact"/>
        <w:textAlignment w:val="auto"/>
        <w:rPr>
          <w:rFonts w:hint="eastAsia" w:ascii="Times New Roman" w:hAnsi="Times New Roman" w:eastAsia="仿宋_GB2312" w:cs="Times New Roman"/>
          <w:color w:val="000000"/>
          <w:sz w:val="32"/>
          <w:szCs w:val="32"/>
          <w:u w:val="none"/>
          <w:shd w:val="clear" w:color="auto" w:fill="FFFFFF"/>
          <w:lang w:val="en-US" w:eastAsia="zh-CN"/>
        </w:rPr>
      </w:pPr>
    </w:p>
    <w:p>
      <w:pPr>
        <w:pStyle w:val="3"/>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476" w:lineRule="exact"/>
        <w:ind w:left="0" w:leftChars="0" w:firstLine="280" w:firstLineChars="100"/>
        <w:jc w:val="both"/>
        <w:textAlignment w:val="auto"/>
        <w:rPr>
          <w:rFonts w:hint="default"/>
          <w:lang w:val="en-US" w:eastAsia="zh-CN"/>
        </w:rPr>
      </w:pPr>
      <w:r>
        <w:rPr>
          <w:rFonts w:hint="eastAsia" w:ascii="仿宋_GB2312" w:hAnsi="仿宋_GB2312" w:eastAsia="仿宋_GB2312" w:cs="仿宋_GB2312"/>
          <w:color w:val="000000"/>
          <w:sz w:val="28"/>
          <w:szCs w:val="28"/>
          <w:lang w:val="en-US" w:eastAsia="zh-CN"/>
        </w:rPr>
        <w:t xml:space="preserve">湘潭县人民政府办公室                  </w:t>
      </w:r>
      <w:r>
        <w:rPr>
          <w:rFonts w:hint="default" w:ascii="仿宋_GB2312" w:hAnsi="仿宋_GB2312" w:eastAsia="仿宋_GB2312" w:cs="仿宋_GB2312"/>
          <w:color w:val="000000"/>
          <w:sz w:val="28"/>
          <w:szCs w:val="28"/>
          <w:lang w:val="en" w:eastAsia="zh-CN"/>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Times New Roman" w:hAnsi="Times New Roman" w:eastAsia="仿宋_GB2312" w:cs="Times New Roman"/>
          <w:kern w:val="2"/>
          <w:sz w:val="28"/>
          <w:szCs w:val="28"/>
          <w:lang w:val="en-US" w:eastAsia="zh-CN" w:bidi="ar-SA"/>
        </w:rPr>
        <w:t>2023</w:t>
      </w:r>
      <w:r>
        <w:rPr>
          <w:rFonts w:hint="eastAsia" w:ascii="仿宋_GB2312" w:hAnsi="仿宋_GB2312" w:eastAsia="仿宋_GB2312" w:cs="仿宋_GB2312"/>
          <w:color w:val="000000"/>
          <w:sz w:val="28"/>
          <w:szCs w:val="28"/>
          <w:lang w:val="en-US" w:eastAsia="zh-CN"/>
        </w:rPr>
        <w:t>年</w:t>
      </w:r>
      <w:r>
        <w:rPr>
          <w:rFonts w:hint="eastAsia" w:ascii="Times New Roman" w:hAnsi="Times New Roman" w:eastAsia="仿宋_GB2312" w:cs="Times New Roman"/>
          <w:kern w:val="2"/>
          <w:sz w:val="28"/>
          <w:szCs w:val="28"/>
          <w:lang w:val="en-US" w:eastAsia="zh-CN" w:bidi="ar-SA"/>
        </w:rPr>
        <w:t>6</w:t>
      </w:r>
      <w:r>
        <w:rPr>
          <w:rFonts w:hint="eastAsia" w:ascii="仿宋_GB2312" w:hAnsi="仿宋_GB2312" w:eastAsia="仿宋_GB2312" w:cs="仿宋_GB2312"/>
          <w:color w:val="000000"/>
          <w:sz w:val="28"/>
          <w:szCs w:val="28"/>
          <w:lang w:val="en-US" w:eastAsia="zh-CN"/>
        </w:rPr>
        <w:t>月</w:t>
      </w:r>
      <w:r>
        <w:rPr>
          <w:rFonts w:hint="eastAsia" w:ascii="Times New Roman" w:hAnsi="Times New Roman" w:eastAsia="仿宋_GB2312" w:cs="Times New Roman"/>
          <w:kern w:val="2"/>
          <w:sz w:val="28"/>
          <w:szCs w:val="28"/>
          <w:lang w:val="en-US" w:eastAsia="zh-CN" w:bidi="ar-SA"/>
        </w:rPr>
        <w:t>7</w:t>
      </w:r>
      <w:r>
        <w:rPr>
          <w:rFonts w:hint="eastAsia" w:ascii="仿宋_GB2312" w:hAnsi="仿宋_GB2312" w:eastAsia="仿宋_GB2312" w:cs="仿宋_GB2312"/>
          <w:color w:val="000000"/>
          <w:sz w:val="28"/>
          <w:szCs w:val="28"/>
          <w:lang w:val="en-US" w:eastAsia="zh-CN"/>
        </w:rPr>
        <w:t>日印</w:t>
      </w:r>
    </w:p>
    <w:sectPr>
      <w:footerReference r:id="rId3" w:type="default"/>
      <w:pgSz w:w="11906" w:h="16838"/>
      <w:pgMar w:top="2098" w:right="1474" w:bottom="1984" w:left="158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auto"/>
    <w:pitch w:val="default"/>
    <w:sig w:usb0="00000000" w:usb1="0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-313690</wp:posOffset>
              </wp:positionV>
              <wp:extent cx="450850" cy="550545"/>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450850" cy="5505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24.7pt;height:43.35pt;width:35.5pt;mso-position-horizontal:outside;mso-position-horizontal-relative:margin;z-index:251661312;mso-width-relative:page;mso-height-relative:page;" filled="f" stroked="f" coordsize="21600,21600" o:gfxdata="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ks0W99YAAAAGAQAADwAAAAAAAAABACAAAAA4AAAAZHJzL2Rvd25yZXYu&#10;eG1sUEsBAhQAFAAAAAgAh07iQLqX+LAgAgAAKQQAAA4AAAAAAAAAAQAgAAAAOwEAAGRycy9lMm9E&#10;b2MueG1sUEsFBgAAAAAGAAYAWQEAAM0FAAAAAA==&#10;">
              <v:fill on="f" focussize="0,0"/>
              <v:stroke on="f" weight="0.5pt"/>
              <v:imagedata o:title=""/>
              <o:lock v:ext="edit" aspectratio="f"/>
              <v:textbox inset="0mm,0mm,0mm,0mm">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4AF09C"/>
    <w:multiLevelType w:val="singleLevel"/>
    <w:tmpl w:val="5A4AF09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dit="comments"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NmY5NjEyMjRiOGQyODI3NTdlMWVlZmM4ODAzOGMifQ=="/>
  </w:docVars>
  <w:rsids>
    <w:rsidRoot w:val="7E261E9E"/>
    <w:rsid w:val="053C6EDC"/>
    <w:rsid w:val="0B3348DE"/>
    <w:rsid w:val="0D5E5F66"/>
    <w:rsid w:val="0EDFC2A5"/>
    <w:rsid w:val="18386A2B"/>
    <w:rsid w:val="196F7631"/>
    <w:rsid w:val="1B2F5C41"/>
    <w:rsid w:val="1F7F8582"/>
    <w:rsid w:val="1FFFD97A"/>
    <w:rsid w:val="23440D1B"/>
    <w:rsid w:val="241A61E3"/>
    <w:rsid w:val="27FDFCAC"/>
    <w:rsid w:val="28546812"/>
    <w:rsid w:val="29544D64"/>
    <w:rsid w:val="29DF45F2"/>
    <w:rsid w:val="2EBE67C1"/>
    <w:rsid w:val="2FF34374"/>
    <w:rsid w:val="33EFA2EE"/>
    <w:rsid w:val="369658CA"/>
    <w:rsid w:val="375C64F1"/>
    <w:rsid w:val="3A6FE01A"/>
    <w:rsid w:val="3BDFFEEA"/>
    <w:rsid w:val="3F7FBCF4"/>
    <w:rsid w:val="3FBF4B7C"/>
    <w:rsid w:val="3FDFCFCC"/>
    <w:rsid w:val="3FF371CF"/>
    <w:rsid w:val="3FFF3B8A"/>
    <w:rsid w:val="4CB14AB8"/>
    <w:rsid w:val="4DFAB53F"/>
    <w:rsid w:val="4DFE92E4"/>
    <w:rsid w:val="50DE0415"/>
    <w:rsid w:val="54880B6F"/>
    <w:rsid w:val="56F873DB"/>
    <w:rsid w:val="57B8DCC1"/>
    <w:rsid w:val="57F7F382"/>
    <w:rsid w:val="5BCC177E"/>
    <w:rsid w:val="5EFB9791"/>
    <w:rsid w:val="5F5F44B9"/>
    <w:rsid w:val="5F9F10A1"/>
    <w:rsid w:val="5FB7FB9E"/>
    <w:rsid w:val="61BB12F8"/>
    <w:rsid w:val="61BC6C15"/>
    <w:rsid w:val="62FE90E6"/>
    <w:rsid w:val="63B779F7"/>
    <w:rsid w:val="6DF34582"/>
    <w:rsid w:val="6F9F7969"/>
    <w:rsid w:val="6FBE4B71"/>
    <w:rsid w:val="6FDB6A17"/>
    <w:rsid w:val="6FF12FAD"/>
    <w:rsid w:val="6FFDCD26"/>
    <w:rsid w:val="759D3381"/>
    <w:rsid w:val="75FB3C5F"/>
    <w:rsid w:val="763C7889"/>
    <w:rsid w:val="78BEA442"/>
    <w:rsid w:val="7BBB215D"/>
    <w:rsid w:val="7BBFFAAC"/>
    <w:rsid w:val="7BFD7E76"/>
    <w:rsid w:val="7CEE3CD5"/>
    <w:rsid w:val="7DA14217"/>
    <w:rsid w:val="7DB15DE9"/>
    <w:rsid w:val="7DB870B8"/>
    <w:rsid w:val="7DF19D82"/>
    <w:rsid w:val="7E261E9E"/>
    <w:rsid w:val="7E3BA4F1"/>
    <w:rsid w:val="7E738AEB"/>
    <w:rsid w:val="7EB55B53"/>
    <w:rsid w:val="7EFB923A"/>
    <w:rsid w:val="7F7972B1"/>
    <w:rsid w:val="7FB3EDD9"/>
    <w:rsid w:val="7FB74D2B"/>
    <w:rsid w:val="7FEB05D3"/>
    <w:rsid w:val="7FFD726E"/>
    <w:rsid w:val="7FFFA7EA"/>
    <w:rsid w:val="853FB76E"/>
    <w:rsid w:val="8B77784C"/>
    <w:rsid w:val="9B67C375"/>
    <w:rsid w:val="9E1D810E"/>
    <w:rsid w:val="9EEF48F6"/>
    <w:rsid w:val="9FFF2873"/>
    <w:rsid w:val="9FFF45D0"/>
    <w:rsid w:val="A2BFE276"/>
    <w:rsid w:val="A66D0C23"/>
    <w:rsid w:val="A7D7FFA2"/>
    <w:rsid w:val="A7F1F8E3"/>
    <w:rsid w:val="A9B3A4B0"/>
    <w:rsid w:val="ABEF83C3"/>
    <w:rsid w:val="B27F0CF4"/>
    <w:rsid w:val="B79FA640"/>
    <w:rsid w:val="BCFF729A"/>
    <w:rsid w:val="BF7FE93C"/>
    <w:rsid w:val="C7F51DEB"/>
    <w:rsid w:val="CEDE5CDB"/>
    <w:rsid w:val="CF35F6EF"/>
    <w:rsid w:val="CFFB8F62"/>
    <w:rsid w:val="D7BB3DD9"/>
    <w:rsid w:val="D9BF60F2"/>
    <w:rsid w:val="DC1E37EA"/>
    <w:rsid w:val="DDBF63CD"/>
    <w:rsid w:val="DDFF9EBC"/>
    <w:rsid w:val="DEEF8FF9"/>
    <w:rsid w:val="DFBF79E4"/>
    <w:rsid w:val="EB1F8B0F"/>
    <w:rsid w:val="EC7D29C4"/>
    <w:rsid w:val="EDCF62DA"/>
    <w:rsid w:val="EEAE25F9"/>
    <w:rsid w:val="EEFCBBDB"/>
    <w:rsid w:val="EF9BB8DC"/>
    <w:rsid w:val="EFFB098E"/>
    <w:rsid w:val="EFFF10AE"/>
    <w:rsid w:val="F4FFC5E9"/>
    <w:rsid w:val="F6F8FDB7"/>
    <w:rsid w:val="F77E5ADA"/>
    <w:rsid w:val="F7BF6CEA"/>
    <w:rsid w:val="F7D73567"/>
    <w:rsid w:val="F7EEEC09"/>
    <w:rsid w:val="F87E36A5"/>
    <w:rsid w:val="FBFE97F1"/>
    <w:rsid w:val="FE7334E8"/>
    <w:rsid w:val="FEA418AF"/>
    <w:rsid w:val="FEFF21DD"/>
    <w:rsid w:val="FF3F1CE3"/>
    <w:rsid w:val="FF9FFB91"/>
    <w:rsid w:val="FFBF9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rFonts w:eastAsia="宋体" w:cs="宋体"/>
      <w:szCs w:val="32"/>
      <w:lang w:val="zh-CN" w:bidi="zh-CN"/>
    </w:rPr>
  </w:style>
  <w:style w:type="paragraph" w:styleId="3">
    <w:name w:val="Normal Indent"/>
    <w:basedOn w:val="1"/>
    <w:unhideWhenUsed/>
    <w:qFormat/>
    <w:uiPriority w:val="99"/>
    <w:pPr>
      <w:ind w:firstLine="420"/>
    </w:pPr>
    <w:rPr>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文件格式"/>
    <w:basedOn w:val="1"/>
    <w:qFormat/>
    <w:uiPriority w:val="0"/>
    <w:pPr>
      <w:widowControl/>
      <w:spacing w:line="460" w:lineRule="atLeast"/>
      <w:ind w:left="1" w:firstLine="419"/>
      <w:textAlignment w:val="bottom"/>
    </w:pPr>
    <w:rPr>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2002</Words>
  <Characters>2051</Characters>
  <Lines>0</Lines>
  <Paragraphs>0</Paragraphs>
  <TotalTime>0</TotalTime>
  <ScaleCrop>false</ScaleCrop>
  <LinksUpToDate>false</LinksUpToDate>
  <CharactersWithSpaces>2087</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2023-04-11T16:05:00Z</dcterms:created>
  <dc:creator>天天向上</dc:creator>
  <cp:lastModifiedBy>user</cp:lastModifiedBy>
  <cp:lastPrinted>2023-05-27T07:20:00Z</cp:lastPrinted>
  <dcterms:modified xsi:type="dcterms:W3CDTF">2023-06-07T09:29:38Z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FA5AE96C5FB14590B0E7773E39BEE495_13</vt:lpwstr>
  </property>
</Properties>
</file>