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2E2" w:rsidRDefault="001612E2">
      <w:pPr>
        <w:pStyle w:val="a9"/>
        <w:spacing w:line="600" w:lineRule="exact"/>
        <w:ind w:firstLineChars="100" w:firstLine="442"/>
        <w:rPr>
          <w:rFonts w:ascii="黑体" w:eastAsia="黑体" w:hAnsi="仿宋_GB2312" w:cs="仿宋_GB2312"/>
          <w:b/>
          <w:kern w:val="0"/>
          <w:sz w:val="44"/>
          <w:szCs w:val="44"/>
        </w:rPr>
      </w:pPr>
    </w:p>
    <w:p w:rsidR="001612E2" w:rsidRDefault="001612E2">
      <w:pPr>
        <w:pStyle w:val="a9"/>
        <w:spacing w:line="600" w:lineRule="exact"/>
        <w:ind w:firstLineChars="100" w:firstLine="442"/>
        <w:rPr>
          <w:rFonts w:ascii="黑体" w:eastAsia="黑体" w:hAnsi="仿宋_GB2312" w:cs="仿宋_GB2312"/>
          <w:b/>
          <w:kern w:val="0"/>
          <w:sz w:val="44"/>
          <w:szCs w:val="44"/>
        </w:rPr>
      </w:pPr>
    </w:p>
    <w:p w:rsidR="001612E2" w:rsidRDefault="00D30D1D">
      <w:pPr>
        <w:pStyle w:val="a9"/>
        <w:spacing w:line="600" w:lineRule="exact"/>
        <w:ind w:firstLineChars="100" w:firstLine="442"/>
        <w:rPr>
          <w:rFonts w:ascii="黑体" w:eastAsia="黑体" w:hAnsi="仿宋_GB2312" w:cs="仿宋_GB2312"/>
          <w:b/>
          <w:kern w:val="0"/>
          <w:sz w:val="44"/>
          <w:szCs w:val="44"/>
        </w:rPr>
      </w:pPr>
      <w:r>
        <w:rPr>
          <w:rFonts w:ascii="黑体" w:eastAsia="黑体" w:hAnsi="仿宋_GB2312" w:cs="仿宋_GB2312" w:hint="eastAsia"/>
          <w:b/>
          <w:kern w:val="0"/>
          <w:sz w:val="44"/>
          <w:szCs w:val="44"/>
        </w:rPr>
        <w:t>湘潭县水利局部门整体支出绩效自评报告</w:t>
      </w:r>
    </w:p>
    <w:p w:rsidR="001612E2" w:rsidRDefault="00D30D1D">
      <w:pPr>
        <w:pStyle w:val="a9"/>
        <w:spacing w:line="600" w:lineRule="exact"/>
        <w:ind w:firstLineChars="200" w:firstLine="643"/>
        <w:rPr>
          <w:rFonts w:ascii="仿宋" w:eastAsia="仿宋" w:hAnsi="仿宋" w:cs="仿宋_GB2312"/>
          <w:b/>
          <w:kern w:val="0"/>
          <w:sz w:val="32"/>
          <w:szCs w:val="32"/>
        </w:rPr>
      </w:pPr>
      <w:r>
        <w:rPr>
          <w:rFonts w:ascii="仿宋" w:eastAsia="仿宋" w:hAnsi="仿宋" w:cs="仿宋_GB2312" w:hint="eastAsia"/>
          <w:b/>
          <w:kern w:val="0"/>
          <w:sz w:val="32"/>
          <w:szCs w:val="32"/>
        </w:rPr>
        <w:t>一、部门基本情况</w:t>
      </w:r>
    </w:p>
    <w:p w:rsidR="001612E2" w:rsidRDefault="00D30D1D">
      <w:pPr>
        <w:pStyle w:val="a9"/>
        <w:spacing w:line="600" w:lineRule="exact"/>
        <w:ind w:firstLineChars="200" w:firstLine="643"/>
        <w:rPr>
          <w:rFonts w:ascii="仿宋" w:eastAsia="仿宋" w:hAnsi="仿宋" w:cs="仿宋_GB2312"/>
          <w:b/>
          <w:kern w:val="0"/>
          <w:sz w:val="32"/>
          <w:szCs w:val="32"/>
        </w:rPr>
      </w:pPr>
      <w:r>
        <w:rPr>
          <w:rFonts w:ascii="仿宋" w:eastAsia="仿宋" w:hAnsi="仿宋" w:cs="仿宋_GB2312" w:hint="eastAsia"/>
          <w:b/>
          <w:kern w:val="0"/>
          <w:sz w:val="32"/>
          <w:szCs w:val="32"/>
        </w:rPr>
        <w:t>（一）在职人员情况及机构设置</w:t>
      </w:r>
    </w:p>
    <w:p w:rsidR="001612E2" w:rsidRDefault="00D30D1D">
      <w:pPr>
        <w:pStyle w:val="a9"/>
        <w:spacing w:line="600" w:lineRule="exact"/>
        <w:ind w:firstLineChars="200" w:firstLine="640"/>
        <w:rPr>
          <w:rFonts w:ascii="仿宋" w:eastAsia="仿宋" w:hAnsi="仿宋"/>
          <w:kern w:val="0"/>
          <w:sz w:val="32"/>
          <w:szCs w:val="32"/>
        </w:rPr>
      </w:pPr>
      <w:r>
        <w:rPr>
          <w:rFonts w:ascii="仿宋" w:eastAsia="仿宋" w:hAnsi="仿宋"/>
          <w:kern w:val="0"/>
          <w:sz w:val="32"/>
          <w:szCs w:val="32"/>
        </w:rPr>
        <w:t>湘潭县水</w:t>
      </w:r>
      <w:r>
        <w:rPr>
          <w:rFonts w:ascii="仿宋" w:eastAsia="仿宋" w:hAnsi="仿宋" w:hint="eastAsia"/>
          <w:kern w:val="0"/>
          <w:sz w:val="32"/>
          <w:szCs w:val="32"/>
        </w:rPr>
        <w:t>利</w:t>
      </w:r>
      <w:r>
        <w:rPr>
          <w:rFonts w:ascii="仿宋" w:eastAsia="仿宋" w:hAnsi="仿宋"/>
          <w:kern w:val="0"/>
          <w:sz w:val="32"/>
          <w:szCs w:val="32"/>
        </w:rPr>
        <w:t>局位于湘潭县易俗河凤凰</w:t>
      </w:r>
      <w:r>
        <w:rPr>
          <w:rFonts w:ascii="仿宋" w:eastAsia="仿宋" w:hAnsi="仿宋" w:hint="eastAsia"/>
          <w:kern w:val="0"/>
          <w:sz w:val="32"/>
          <w:szCs w:val="32"/>
        </w:rPr>
        <w:t>中路288号，是湘潭县人民政府水行政主管部门。为县人民政府组成局，水利局机关共有6个内设机构、8个事业单位，局机关编制人数72人，其中行政编制21人，事业编51人；在职80人，其中工资统发人员60 人，非统发人员 20人；退休53人，车辆编制数4辆，实有4辆，另有公务执法艇一艘。水利局下辖9个二级机构，编制人数60人、在职53人，退休100人。</w:t>
      </w:r>
    </w:p>
    <w:p w:rsidR="001612E2" w:rsidRDefault="00D30D1D">
      <w:pPr>
        <w:pStyle w:val="a9"/>
        <w:spacing w:line="600" w:lineRule="exact"/>
        <w:ind w:firstLineChars="200" w:firstLine="643"/>
        <w:rPr>
          <w:rFonts w:ascii="仿宋" w:eastAsia="仿宋" w:hAnsi="仿宋"/>
          <w:kern w:val="0"/>
          <w:sz w:val="32"/>
          <w:szCs w:val="32"/>
        </w:rPr>
      </w:pPr>
      <w:r>
        <w:rPr>
          <w:rFonts w:ascii="仿宋" w:eastAsia="仿宋" w:hAnsi="仿宋" w:cs="仿宋_GB2312" w:hint="eastAsia"/>
          <w:b/>
          <w:kern w:val="0"/>
          <w:sz w:val="32"/>
          <w:szCs w:val="32"/>
        </w:rPr>
        <w:t>（二）部门主要职能</w:t>
      </w:r>
    </w:p>
    <w:p w:rsidR="001612E2" w:rsidRDefault="00D30D1D">
      <w:pPr>
        <w:pStyle w:val="a9"/>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）贯彻执行中央、省有关涉水行政工作的法律、法规、规章和方针政策；拟订全县水务工作的发展战略、中长期规划和年度计划，起草有关实施细则、办法等规范性文件并监督实施。</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）组织编制全县江河湖泊的流域综合规划、防洪规划等重大水利规划。按规定制定水利工程建设有关制度、提出全县水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建设投资安排建议并组织实施；负责水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行业的国有资产保值增值的监管，指导水利经济和水利风景区建设与管理工作。</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hint="eastAsia"/>
          <w:sz w:val="32"/>
          <w:szCs w:val="32"/>
        </w:rPr>
        <w:t>（</w:t>
      </w:r>
      <w:r>
        <w:rPr>
          <w:rFonts w:ascii="仿宋" w:eastAsia="仿宋" w:hAnsi="仿宋" w:cs="仿宋_GB2312"/>
          <w:sz w:val="32"/>
          <w:szCs w:val="32"/>
        </w:rPr>
        <w:t>3</w:t>
      </w:r>
      <w:r>
        <w:rPr>
          <w:rFonts w:ascii="仿宋" w:eastAsia="仿宋" w:hAnsi="仿宋" w:cs="仿宋_GB2312" w:hint="eastAsia"/>
          <w:sz w:val="32"/>
          <w:szCs w:val="32"/>
        </w:rPr>
        <w:t>）负责全县水利工程的建设和管理。负责指导全县水利工程运行的安全和监管，组织实施具有控制性的或跨乡（镇）</w:t>
      </w:r>
      <w:proofErr w:type="gramStart"/>
      <w:r>
        <w:rPr>
          <w:rFonts w:ascii="仿宋" w:eastAsia="仿宋" w:hAnsi="仿宋" w:cs="仿宋_GB2312" w:hint="eastAsia"/>
          <w:sz w:val="32"/>
          <w:szCs w:val="32"/>
        </w:rPr>
        <w:lastRenderedPageBreak/>
        <w:t>及跨流域</w:t>
      </w:r>
      <w:proofErr w:type="gramEnd"/>
      <w:r>
        <w:rPr>
          <w:rFonts w:ascii="仿宋" w:eastAsia="仿宋" w:hAnsi="仿宋" w:cs="仿宋_GB2312" w:hint="eastAsia"/>
          <w:sz w:val="32"/>
          <w:szCs w:val="32"/>
        </w:rPr>
        <w:t>的重要水利工程建设与运行管理。按政策法律规定负责水利经费的征收管理。组织协调农田水利基本建设，负责城乡供水、节水灌溉等工程建设与监督管理工作。负责组织编制水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工程项目建议书、可行性报告、初步设计报告和重大水务工程环境评价报告，并报批；指导农村水利社会化服务体系建设。</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hint="eastAsia"/>
          <w:sz w:val="32"/>
          <w:szCs w:val="32"/>
        </w:rPr>
        <w:t>（</w:t>
      </w:r>
      <w:r>
        <w:rPr>
          <w:rFonts w:ascii="仿宋" w:eastAsia="仿宋" w:hAnsi="仿宋" w:cs="仿宋_GB2312"/>
          <w:sz w:val="32"/>
          <w:szCs w:val="32"/>
        </w:rPr>
        <w:t>4</w:t>
      </w:r>
      <w:r>
        <w:rPr>
          <w:rFonts w:ascii="仿宋" w:eastAsia="仿宋" w:hAnsi="仿宋" w:cs="仿宋_GB2312" w:hint="eastAsia"/>
          <w:sz w:val="32"/>
          <w:szCs w:val="32"/>
        </w:rPr>
        <w:t>）负责生活、生产经营和生态环境用水的统筹兼顾和保障，实施水资源的统一监督管理。拟订全县水域中长期供求规划、水量分配方案并监督实施，组织开展水资源调查评价工作，按规定开展水能资源调查工作，负责重要流域、区域以及重要水利工程的水资源调度，组织实施取水许可、水资源有偿使用制度和水资源论证、防洪论证制度。负责城乡供水、节水、堤防排水的监管工作，指导全县城乡供水工作，发布全县水资源信息。负责全县水能资源开发利用的统一监督管理，会同有关部门编制水能资源开发利用规划并监督实施，负责全县水能资源开发利用权有偿取得工作。</w:t>
      </w:r>
    </w:p>
    <w:p w:rsidR="001612E2" w:rsidRDefault="00D30D1D">
      <w:pPr>
        <w:pStyle w:val="a9"/>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( 5 )贯彻落实国家移民政策；编制后期扶持规划；制定移民资金管理办法；组织移民技能培训；负责移民工作的协调以及移民后扶补助金、口粮补贴款的发放管理；负责移民信访接待工作。</w:t>
      </w:r>
      <w:r>
        <w:rPr>
          <w:rFonts w:ascii="仿宋_GB2312" w:eastAsia="仿宋" w:hAnsi="仿宋_GB2312" w:cs="仿宋_GB2312"/>
          <w:sz w:val="32"/>
          <w:szCs w:val="32"/>
        </w:rPr>
        <w:t> </w:t>
      </w:r>
    </w:p>
    <w:p w:rsidR="001612E2" w:rsidRDefault="00D30D1D">
      <w:pPr>
        <w:pStyle w:val="a6"/>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（6）负责水资源的保护工作。组织水功能区的划分，监测江、河、湖、水库的水量、水质，核定水域纳污能力，</w:t>
      </w:r>
      <w:r>
        <w:rPr>
          <w:rFonts w:ascii="仿宋_GB2312" w:eastAsia="仿宋" w:hAnsi="仿宋_GB2312" w:cs="仿宋_GB2312"/>
          <w:sz w:val="32"/>
          <w:szCs w:val="32"/>
        </w:rPr>
        <w:t> </w:t>
      </w:r>
      <w:r>
        <w:rPr>
          <w:rFonts w:ascii="仿宋" w:eastAsia="仿宋" w:hAnsi="仿宋" w:cs="仿宋_GB2312" w:hint="eastAsia"/>
          <w:sz w:val="32"/>
          <w:szCs w:val="32"/>
        </w:rPr>
        <w:t>审核新建、改建、扩建排污口，提出限制排污总量建议，负责入河排污口设置审批工作。负责节约用水工作。拟订全县节约用水</w:t>
      </w:r>
      <w:r>
        <w:rPr>
          <w:rFonts w:ascii="仿宋" w:eastAsia="仿宋" w:hAnsi="仿宋" w:cs="仿宋_GB2312" w:hint="eastAsia"/>
          <w:sz w:val="32"/>
          <w:szCs w:val="32"/>
        </w:rPr>
        <w:lastRenderedPageBreak/>
        <w:t>政策，编制节约用水规划，执行国家有关标准，指导和推动节水型社会建设工作。</w:t>
      </w:r>
      <w:r>
        <w:rPr>
          <w:rFonts w:ascii="仿宋_GB2312" w:eastAsia="仿宋" w:hAnsi="仿宋_GB2312" w:cs="仿宋_GB2312"/>
          <w:sz w:val="32"/>
          <w:szCs w:val="32"/>
        </w:rPr>
        <w:t>  </w:t>
      </w:r>
    </w:p>
    <w:p w:rsidR="001612E2" w:rsidRDefault="00D30D1D">
      <w:pPr>
        <w:pStyle w:val="a6"/>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（7）负责防治水旱灾害。组织、协调、监督、指挥全县水旱灾害防治工作，对主要河流、水库和重要水利工程实施水旱灾害防治和应急水量调度，配合水利突发公共事件的应急管理工作。</w:t>
      </w:r>
      <w:r>
        <w:rPr>
          <w:rFonts w:ascii="仿宋_GB2312" w:eastAsia="仿宋" w:hAnsi="仿宋_GB2312" w:cs="仿宋_GB2312"/>
          <w:sz w:val="32"/>
          <w:szCs w:val="32"/>
        </w:rPr>
        <w:t> </w:t>
      </w:r>
    </w:p>
    <w:p w:rsidR="001612E2" w:rsidRDefault="00D30D1D">
      <w:pPr>
        <w:pStyle w:val="a6"/>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 w:eastAsia="仿宋" w:hAnsi="仿宋" w:cs="仿宋_GB2312"/>
          <w:sz w:val="32"/>
          <w:szCs w:val="32"/>
        </w:rPr>
        <w:t xml:space="preserve"> </w:t>
      </w:r>
      <w:r>
        <w:rPr>
          <w:rFonts w:ascii="仿宋" w:eastAsia="仿宋" w:hAnsi="仿宋" w:cs="仿宋_GB2312" w:hint="eastAsia"/>
          <w:sz w:val="32"/>
          <w:szCs w:val="32"/>
        </w:rPr>
        <w:t xml:space="preserve">  （8）负责防治水土流失。拟订全县水土保持规划并监督实施，组织实施水土流失的综合防治、监测预报并定期公告，负责有关重大建设项目水土保持方案的审批、监督实施及水土保持设施的验收工作，指导重点水土保持建设项目的实施，负责水土保持</w:t>
      </w:r>
      <w:proofErr w:type="gramStart"/>
      <w:r>
        <w:rPr>
          <w:rFonts w:ascii="仿宋" w:eastAsia="仿宋" w:hAnsi="仿宋" w:cs="仿宋_GB2312" w:hint="eastAsia"/>
          <w:sz w:val="32"/>
          <w:szCs w:val="32"/>
        </w:rPr>
        <w:t>规</w:t>
      </w:r>
      <w:proofErr w:type="gramEnd"/>
      <w:r>
        <w:rPr>
          <w:rFonts w:ascii="仿宋" w:eastAsia="仿宋" w:hAnsi="仿宋" w:cs="仿宋_GB2312" w:hint="eastAsia"/>
          <w:sz w:val="32"/>
          <w:szCs w:val="32"/>
        </w:rPr>
        <w:t>费征收。</w:t>
      </w:r>
      <w:r>
        <w:rPr>
          <w:rFonts w:ascii="仿宋_GB2312" w:eastAsia="仿宋" w:hAnsi="仿宋_GB2312" w:cs="仿宋_GB2312"/>
          <w:sz w:val="32"/>
          <w:szCs w:val="32"/>
        </w:rPr>
        <w:t> </w:t>
      </w:r>
    </w:p>
    <w:p w:rsidR="001612E2" w:rsidRDefault="00D30D1D">
      <w:pPr>
        <w:pStyle w:val="a6"/>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（9）负责河道管理工作。组织、指导水利设施、水域及其岸线的管理与保护，指导江、河、水库、河口滩涂、塘、坝的治理和开发；指导全县的河道保洁工作；组织建设和指导管理县域范围内的重要水利工程。</w:t>
      </w:r>
      <w:r>
        <w:rPr>
          <w:rFonts w:ascii="仿宋_GB2312" w:eastAsia="仿宋" w:hAnsi="仿宋_GB2312" w:cs="仿宋_GB2312"/>
          <w:sz w:val="32"/>
          <w:szCs w:val="32"/>
        </w:rPr>
        <w:t> </w:t>
      </w:r>
    </w:p>
    <w:p w:rsidR="001612E2" w:rsidRDefault="00D30D1D">
      <w:pPr>
        <w:pStyle w:val="a6"/>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（10）负责重大涉水违法事件的查处。协调</w:t>
      </w:r>
      <w:proofErr w:type="gramStart"/>
      <w:r>
        <w:rPr>
          <w:rFonts w:ascii="仿宋" w:eastAsia="仿宋" w:hAnsi="仿宋" w:cs="仿宋_GB2312" w:hint="eastAsia"/>
          <w:sz w:val="32"/>
          <w:szCs w:val="32"/>
        </w:rPr>
        <w:t>并仲裁</w:t>
      </w:r>
      <w:proofErr w:type="gramEnd"/>
      <w:r>
        <w:rPr>
          <w:rFonts w:ascii="仿宋" w:eastAsia="仿宋" w:hAnsi="仿宋" w:cs="仿宋_GB2312" w:hint="eastAsia"/>
          <w:sz w:val="32"/>
          <w:szCs w:val="32"/>
        </w:rPr>
        <w:t>部门间和乡镇间的水事纠纷，组织、指导水政监察和水行政执法。依法负责水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行业安全生产工作，组织、指导水库、水电站大坝的安全监督，指导水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建设市场的监督管理，组织实施水利工程建设的监督。</w:t>
      </w:r>
      <w:r>
        <w:rPr>
          <w:rFonts w:ascii="仿宋_GB2312" w:eastAsia="仿宋" w:hAnsi="仿宋_GB2312" w:cs="仿宋_GB2312"/>
          <w:sz w:val="32"/>
          <w:szCs w:val="32"/>
        </w:rPr>
        <w:t>  </w:t>
      </w:r>
    </w:p>
    <w:p w:rsidR="001612E2" w:rsidRDefault="00D30D1D">
      <w:pPr>
        <w:pStyle w:val="a6"/>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1）负责水利行业的科技教育和对外合作工作。组织开展水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科学研究和技术推广任务及质量监督工作，组织拟订地方性水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行业技术质量标准和水务工程的规程、规范并监督</w:t>
      </w:r>
      <w:r>
        <w:rPr>
          <w:rFonts w:ascii="仿宋" w:eastAsia="仿宋" w:hAnsi="仿宋" w:cs="仿宋_GB2312" w:hint="eastAsia"/>
          <w:sz w:val="32"/>
          <w:szCs w:val="32"/>
        </w:rPr>
        <w:lastRenderedPageBreak/>
        <w:t>实施。指导全县水</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行业队伍建设。承担水利统计工作。</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sz w:val="32"/>
          <w:szCs w:val="32"/>
        </w:rPr>
        <w:t xml:space="preserve"> </w:t>
      </w:r>
      <w:r>
        <w:rPr>
          <w:rFonts w:ascii="仿宋" w:eastAsia="仿宋" w:hAnsi="仿宋" w:cs="仿宋_GB2312" w:hint="eastAsia"/>
          <w:sz w:val="32"/>
          <w:szCs w:val="32"/>
        </w:rPr>
        <w:t xml:space="preserve">  （</w:t>
      </w:r>
      <w:r>
        <w:rPr>
          <w:rFonts w:ascii="仿宋" w:eastAsia="仿宋" w:hAnsi="仿宋" w:cs="仿宋_GB2312"/>
          <w:sz w:val="32"/>
          <w:szCs w:val="32"/>
        </w:rPr>
        <w:t>1</w:t>
      </w:r>
      <w:r>
        <w:rPr>
          <w:rFonts w:ascii="仿宋" w:eastAsia="仿宋" w:hAnsi="仿宋" w:cs="仿宋_GB2312" w:hint="eastAsia"/>
          <w:sz w:val="32"/>
          <w:szCs w:val="32"/>
        </w:rPr>
        <w:t>2）</w:t>
      </w:r>
      <w:proofErr w:type="gramStart"/>
      <w:r>
        <w:rPr>
          <w:rFonts w:ascii="仿宋" w:eastAsia="仿宋" w:hAnsi="仿宋" w:cs="仿宋_GB2312" w:hint="eastAsia"/>
          <w:sz w:val="32"/>
          <w:szCs w:val="32"/>
        </w:rPr>
        <w:t>承办县</w:t>
      </w:r>
      <w:proofErr w:type="gramEnd"/>
      <w:r>
        <w:rPr>
          <w:rFonts w:ascii="仿宋" w:eastAsia="仿宋" w:hAnsi="仿宋" w:cs="仿宋_GB2312" w:hint="eastAsia"/>
          <w:sz w:val="32"/>
          <w:szCs w:val="32"/>
        </w:rPr>
        <w:t>人民政府交办的其他事项。</w:t>
      </w:r>
    </w:p>
    <w:p w:rsidR="001612E2" w:rsidRDefault="00D30D1D">
      <w:pPr>
        <w:pStyle w:val="a6"/>
        <w:spacing w:beforeAutospacing="0" w:afterAutospacing="0" w:line="600" w:lineRule="exact"/>
        <w:ind w:firstLineChars="200" w:firstLine="643"/>
        <w:rPr>
          <w:rFonts w:ascii="仿宋" w:eastAsia="仿宋" w:hAnsi="仿宋" w:cs="仿宋_GB2312"/>
          <w:b/>
          <w:sz w:val="32"/>
          <w:szCs w:val="32"/>
        </w:rPr>
      </w:pPr>
      <w:r>
        <w:rPr>
          <w:rFonts w:ascii="仿宋" w:eastAsia="仿宋" w:hAnsi="仿宋" w:cs="仿宋_GB2312" w:hint="eastAsia"/>
          <w:b/>
          <w:sz w:val="32"/>
          <w:szCs w:val="32"/>
        </w:rPr>
        <w:t>二、绩效评价工作情况</w:t>
      </w:r>
    </w:p>
    <w:p w:rsidR="001612E2" w:rsidRDefault="00D30D1D">
      <w:pPr>
        <w:pStyle w:val="a6"/>
        <w:spacing w:beforeAutospacing="0" w:afterAutospacing="0" w:line="600" w:lineRule="exact"/>
        <w:ind w:leftChars="133" w:left="279" w:firstLineChars="100" w:firstLine="321"/>
        <w:rPr>
          <w:rFonts w:ascii="仿宋" w:eastAsia="仿宋" w:hAnsi="仿宋" w:cs="仿宋_GB2312"/>
          <w:b/>
          <w:sz w:val="32"/>
          <w:szCs w:val="32"/>
        </w:rPr>
      </w:pPr>
      <w:r>
        <w:rPr>
          <w:rFonts w:ascii="仿宋" w:eastAsia="仿宋" w:hAnsi="仿宋" w:cs="仿宋_GB2312" w:hint="eastAsia"/>
          <w:b/>
          <w:sz w:val="32"/>
          <w:szCs w:val="32"/>
        </w:rPr>
        <w:t>（一）绩效评价工作组织情况</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、前期准备（</w:t>
      </w:r>
      <w:r>
        <w:rPr>
          <w:rFonts w:ascii="仿宋" w:eastAsia="仿宋" w:hAnsi="仿宋" w:cs="仿宋_GB2312"/>
          <w:sz w:val="32"/>
          <w:szCs w:val="32"/>
        </w:rPr>
        <w:t>20</w:t>
      </w:r>
      <w:r>
        <w:rPr>
          <w:rFonts w:ascii="仿宋" w:eastAsia="仿宋" w:hAnsi="仿宋" w:cs="仿宋_GB2312" w:hint="eastAsia"/>
          <w:sz w:val="32"/>
          <w:szCs w:val="32"/>
        </w:rPr>
        <w:t>22年4月</w:t>
      </w:r>
      <w:r>
        <w:rPr>
          <w:rFonts w:ascii="仿宋" w:eastAsia="仿宋" w:hAnsi="仿宋" w:cs="仿宋_GB2312"/>
          <w:sz w:val="32"/>
          <w:szCs w:val="32"/>
        </w:rPr>
        <w:t>11</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4月15日）</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确定评价指标，制定评价工作底稿、评价报告内容；</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制定评价实施方案，确定现场评价时间；</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确定需要各站所配合的事项；</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(4)</w:t>
      </w:r>
      <w:r>
        <w:rPr>
          <w:rFonts w:ascii="仿宋" w:eastAsia="仿宋" w:hAnsi="仿宋" w:cs="仿宋_GB2312" w:hint="eastAsia"/>
          <w:sz w:val="32"/>
          <w:szCs w:val="32"/>
        </w:rPr>
        <w:t>召开评价工作布置会，并对评价相关人员进行培训；</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(5)</w:t>
      </w:r>
      <w:r>
        <w:rPr>
          <w:rFonts w:ascii="仿宋" w:eastAsia="仿宋" w:hAnsi="仿宋" w:cs="仿宋_GB2312" w:hint="eastAsia"/>
          <w:sz w:val="32"/>
          <w:szCs w:val="32"/>
        </w:rPr>
        <w:t>了解收集整理绩效自评的相关资料。</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、组织实施（</w:t>
      </w:r>
      <w:r>
        <w:rPr>
          <w:rFonts w:ascii="仿宋" w:eastAsia="仿宋" w:hAnsi="仿宋" w:cs="仿宋_GB2312"/>
          <w:sz w:val="32"/>
          <w:szCs w:val="32"/>
        </w:rPr>
        <w:t>20</w:t>
      </w:r>
      <w:r>
        <w:rPr>
          <w:rFonts w:ascii="仿宋" w:eastAsia="仿宋" w:hAnsi="仿宋" w:cs="仿宋_GB2312" w:hint="eastAsia"/>
          <w:sz w:val="32"/>
          <w:szCs w:val="32"/>
        </w:rPr>
        <w:t>22年4月</w:t>
      </w:r>
      <w:r>
        <w:rPr>
          <w:rFonts w:ascii="仿宋" w:eastAsia="仿宋" w:hAnsi="仿宋" w:cs="仿宋_GB2312"/>
          <w:sz w:val="32"/>
          <w:szCs w:val="32"/>
        </w:rPr>
        <w:t>16</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4月</w:t>
      </w:r>
      <w:r>
        <w:rPr>
          <w:rFonts w:ascii="仿宋" w:eastAsia="仿宋" w:hAnsi="仿宋" w:cs="仿宋_GB2312"/>
          <w:sz w:val="32"/>
          <w:szCs w:val="32"/>
        </w:rPr>
        <w:t>20</w:t>
      </w:r>
      <w:r>
        <w:rPr>
          <w:rFonts w:ascii="仿宋" w:eastAsia="仿宋" w:hAnsi="仿宋" w:cs="仿宋_GB2312" w:hint="eastAsia"/>
          <w:sz w:val="32"/>
          <w:szCs w:val="32"/>
        </w:rPr>
        <w:t>日）</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填报基础数据表、信息调查表；</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评价小组收集相关资料；</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进行实地考评。</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、分析评价（</w:t>
      </w:r>
      <w:r>
        <w:rPr>
          <w:rFonts w:ascii="仿宋" w:eastAsia="仿宋" w:hAnsi="仿宋" w:cs="仿宋_GB2312"/>
          <w:sz w:val="32"/>
          <w:szCs w:val="32"/>
        </w:rPr>
        <w:t>20</w:t>
      </w:r>
      <w:r>
        <w:rPr>
          <w:rFonts w:ascii="仿宋" w:eastAsia="仿宋" w:hAnsi="仿宋" w:cs="仿宋_GB2312" w:hint="eastAsia"/>
          <w:sz w:val="32"/>
          <w:szCs w:val="32"/>
        </w:rPr>
        <w:t>22年4月</w:t>
      </w:r>
      <w:r>
        <w:rPr>
          <w:rFonts w:ascii="仿宋" w:eastAsia="仿宋" w:hAnsi="仿宋" w:cs="仿宋_GB2312"/>
          <w:sz w:val="32"/>
          <w:szCs w:val="32"/>
        </w:rPr>
        <w:t>21</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4月</w:t>
      </w:r>
      <w:r>
        <w:rPr>
          <w:rFonts w:ascii="仿宋" w:eastAsia="仿宋" w:hAnsi="仿宋" w:cs="仿宋_GB2312"/>
          <w:sz w:val="32"/>
          <w:szCs w:val="32"/>
        </w:rPr>
        <w:t>28</w:t>
      </w:r>
      <w:r>
        <w:rPr>
          <w:rFonts w:ascii="仿宋" w:eastAsia="仿宋" w:hAnsi="仿宋" w:cs="仿宋_GB2312" w:hint="eastAsia"/>
          <w:sz w:val="32"/>
          <w:szCs w:val="32"/>
        </w:rPr>
        <w:t>日）</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评价小组根据有关规定，整理、综合分析项目相关信息；</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评价小组根据相关资料撰写绩效评价报告；</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就初步结果和评价报告初稿与相关方面进行沟通；</w:t>
      </w:r>
    </w:p>
    <w:p w:rsidR="001612E2" w:rsidRDefault="00D30D1D">
      <w:pPr>
        <w:pStyle w:val="a6"/>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(4)</w:t>
      </w:r>
      <w:r>
        <w:rPr>
          <w:rFonts w:ascii="仿宋" w:eastAsia="仿宋" w:hAnsi="仿宋" w:cs="仿宋_GB2312" w:hint="eastAsia"/>
          <w:sz w:val="32"/>
          <w:szCs w:val="32"/>
        </w:rPr>
        <w:t>提交正式绩效评价报告。</w:t>
      </w:r>
    </w:p>
    <w:p w:rsidR="001612E2" w:rsidRDefault="00D30D1D">
      <w:pPr>
        <w:pStyle w:val="a6"/>
        <w:spacing w:beforeAutospacing="0" w:afterAutospacing="0" w:line="600" w:lineRule="exact"/>
        <w:ind w:leftChars="133" w:left="279" w:firstLineChars="100" w:firstLine="321"/>
        <w:rPr>
          <w:rFonts w:ascii="仿宋" w:eastAsia="仿宋" w:hAnsi="仿宋" w:cs="仿宋_GB2312"/>
          <w:b/>
          <w:bCs/>
          <w:sz w:val="32"/>
          <w:szCs w:val="32"/>
        </w:rPr>
      </w:pPr>
      <w:r>
        <w:rPr>
          <w:rFonts w:ascii="仿宋" w:eastAsia="仿宋" w:hAnsi="仿宋" w:cs="仿宋_GB2312" w:hint="eastAsia"/>
          <w:b/>
          <w:bCs/>
          <w:sz w:val="32"/>
          <w:szCs w:val="32"/>
        </w:rPr>
        <w:t>（二）部门自评情况</w:t>
      </w:r>
    </w:p>
    <w:p w:rsidR="001612E2" w:rsidRDefault="00D30D1D">
      <w:pPr>
        <w:pStyle w:val="a6"/>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在自评过程中，我们结合本部门的实际情况，实施了资料审阅、账务核实、现场查勘、抽查支付记录、询问、分析计算等必要的评价程序，通过对绩效目标与绩效结果进行比较，综合分析评价绩效目标完成情况，自评工作业已完成。根据部门整体支出绩效评价指标体系自评得分</w:t>
      </w:r>
      <w:r>
        <w:rPr>
          <w:rFonts w:ascii="仿宋" w:eastAsia="仿宋" w:hAnsi="仿宋" w:cs="仿宋_GB2312"/>
          <w:sz w:val="32"/>
          <w:szCs w:val="32"/>
        </w:rPr>
        <w:t>95</w:t>
      </w:r>
      <w:r>
        <w:rPr>
          <w:rFonts w:ascii="仿宋" w:eastAsia="仿宋" w:hAnsi="仿宋" w:cs="仿宋_GB2312" w:hint="eastAsia"/>
          <w:sz w:val="32"/>
          <w:szCs w:val="32"/>
        </w:rPr>
        <w:t>分，评定等次：优</w:t>
      </w:r>
    </w:p>
    <w:p w:rsidR="001612E2" w:rsidRDefault="00D30D1D">
      <w:pPr>
        <w:pStyle w:val="a9"/>
        <w:spacing w:line="600" w:lineRule="exact"/>
        <w:ind w:firstLineChars="200" w:firstLine="640"/>
        <w:rPr>
          <w:rFonts w:ascii="仿宋" w:eastAsia="仿宋" w:hAnsi="仿宋" w:cs="仿宋_GB2312"/>
          <w:b/>
          <w:kern w:val="0"/>
          <w:sz w:val="32"/>
          <w:szCs w:val="32"/>
        </w:rPr>
      </w:pPr>
      <w:r>
        <w:rPr>
          <w:rFonts w:ascii="仿宋" w:eastAsia="仿宋" w:hAnsi="仿宋" w:cs="仿宋_GB2312" w:hint="eastAsia"/>
          <w:kern w:val="0"/>
          <w:sz w:val="32"/>
          <w:szCs w:val="32"/>
        </w:rPr>
        <w:t>三</w:t>
      </w:r>
      <w:r>
        <w:rPr>
          <w:rFonts w:ascii="仿宋" w:eastAsia="仿宋" w:hAnsi="仿宋" w:cs="仿宋_GB2312" w:hint="eastAsia"/>
          <w:b/>
          <w:kern w:val="0"/>
          <w:sz w:val="32"/>
          <w:szCs w:val="32"/>
        </w:rPr>
        <w:t>、部门整体支出绩效情况分析</w:t>
      </w:r>
    </w:p>
    <w:p w:rsidR="001612E2" w:rsidRDefault="00D30D1D">
      <w:pPr>
        <w:pStyle w:val="a9"/>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根据收集的绩效资料，结合被评价单位年度工作情况汇报材料及自评报告内容，湘潭县水利局</w:t>
      </w:r>
      <w:r>
        <w:rPr>
          <w:rFonts w:ascii="仿宋" w:eastAsia="仿宋" w:hAnsi="仿宋" w:cs="仿宋_GB2312"/>
          <w:kern w:val="0"/>
          <w:sz w:val="32"/>
          <w:szCs w:val="32"/>
        </w:rPr>
        <w:t>20</w:t>
      </w:r>
      <w:r>
        <w:rPr>
          <w:rFonts w:ascii="仿宋" w:eastAsia="仿宋" w:hAnsi="仿宋" w:cs="仿宋_GB2312" w:hint="eastAsia"/>
          <w:kern w:val="0"/>
          <w:sz w:val="32"/>
          <w:szCs w:val="32"/>
        </w:rPr>
        <w:t>22年度部门整体支出主要绩效情况如下：</w:t>
      </w:r>
    </w:p>
    <w:p w:rsidR="001612E2" w:rsidRDefault="00D30D1D">
      <w:pPr>
        <w:pStyle w:val="a9"/>
        <w:spacing w:line="600" w:lineRule="exact"/>
        <w:ind w:firstLineChars="200" w:firstLine="640"/>
        <w:rPr>
          <w:rFonts w:ascii="仿宋" w:eastAsia="仿宋" w:hAnsi="仿宋" w:cs="仿宋_GB2312"/>
          <w:kern w:val="0"/>
          <w:sz w:val="32"/>
          <w:szCs w:val="32"/>
        </w:rPr>
      </w:pPr>
      <w:r>
        <w:rPr>
          <w:rFonts w:ascii="仿宋" w:eastAsia="仿宋" w:hAnsi="仿宋" w:cs="仿宋_GB2312"/>
          <w:kern w:val="0"/>
          <w:sz w:val="32"/>
          <w:szCs w:val="32"/>
        </w:rPr>
        <w:t>1</w:t>
      </w:r>
      <w:r>
        <w:rPr>
          <w:rFonts w:ascii="仿宋" w:eastAsia="仿宋" w:hAnsi="仿宋" w:cs="仿宋_GB2312" w:hint="eastAsia"/>
          <w:kern w:val="0"/>
          <w:sz w:val="32"/>
          <w:szCs w:val="32"/>
        </w:rPr>
        <w:t>、年初预算安排明细情况（按预算报表填列）</w:t>
      </w:r>
    </w:p>
    <w:tbl>
      <w:tblPr>
        <w:tblpPr w:leftFromText="180" w:rightFromText="180" w:vertAnchor="text" w:horzAnchor="page" w:tblpX="1432" w:tblpY="553"/>
        <w:tblOverlap w:val="never"/>
        <w:tblW w:w="904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6609"/>
        <w:gridCol w:w="2431"/>
      </w:tblGrid>
      <w:tr w:rsidR="001612E2">
        <w:trPr>
          <w:trHeight w:val="23"/>
        </w:trPr>
        <w:tc>
          <w:tcPr>
            <w:tcW w:w="6609" w:type="dxa"/>
            <w:tcBorders>
              <w:top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预算支出类型</w:t>
            </w:r>
          </w:p>
        </w:tc>
        <w:tc>
          <w:tcPr>
            <w:tcW w:w="2431" w:type="dxa"/>
            <w:tcBorders>
              <w:top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金额（元）</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一、基本支出</w:t>
            </w:r>
          </w:p>
        </w:tc>
        <w:tc>
          <w:tcPr>
            <w:tcW w:w="2431" w:type="dxa"/>
            <w:vAlign w:val="center"/>
          </w:tcPr>
          <w:p w:rsidR="001612E2" w:rsidRDefault="001612E2">
            <w:pPr>
              <w:spacing w:line="600" w:lineRule="exact"/>
              <w:jc w:val="center"/>
              <w:rPr>
                <w:rFonts w:ascii="仿宋" w:eastAsia="仿宋" w:hAnsi="仿宋" w:cs="仿宋_GB2312"/>
                <w:color w:val="000000" w:themeColor="text1"/>
                <w:sz w:val="32"/>
                <w:szCs w:val="32"/>
              </w:rPr>
            </w:pP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、工资福利支出</w:t>
            </w:r>
          </w:p>
        </w:tc>
        <w:tc>
          <w:tcPr>
            <w:tcW w:w="2431" w:type="dxa"/>
            <w:vAlign w:val="center"/>
          </w:tcPr>
          <w:p w:rsidR="001612E2" w:rsidRDefault="00D30D1D">
            <w:pPr>
              <w:pStyle w:val="a9"/>
              <w:jc w:val="center"/>
              <w:rPr>
                <w:rFonts w:ascii="仿宋" w:eastAsia="仿宋" w:hAnsi="仿宋"/>
                <w:color w:val="000000" w:themeColor="text1"/>
                <w:sz w:val="32"/>
                <w:szCs w:val="32"/>
              </w:rPr>
            </w:pPr>
            <w:r>
              <w:rPr>
                <w:rFonts w:ascii="仿宋" w:eastAsia="仿宋" w:hAnsi="仿宋" w:hint="eastAsia"/>
                <w:color w:val="000000" w:themeColor="text1"/>
                <w:sz w:val="32"/>
                <w:szCs w:val="32"/>
              </w:rPr>
              <w:t>8407481</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、商品和服务支出</w:t>
            </w:r>
          </w:p>
        </w:tc>
        <w:tc>
          <w:tcPr>
            <w:tcW w:w="2431" w:type="dxa"/>
            <w:vAlign w:val="center"/>
          </w:tcPr>
          <w:p w:rsidR="001612E2" w:rsidRDefault="00D30D1D">
            <w:pPr>
              <w:pStyle w:val="a9"/>
              <w:jc w:val="center"/>
              <w:rPr>
                <w:rFonts w:ascii="仿宋" w:eastAsia="仿宋" w:hAnsi="仿宋"/>
                <w:color w:val="000000" w:themeColor="text1"/>
                <w:sz w:val="32"/>
                <w:szCs w:val="32"/>
              </w:rPr>
            </w:pPr>
            <w:r>
              <w:rPr>
                <w:rFonts w:ascii="仿宋" w:eastAsia="仿宋" w:hAnsi="仿宋" w:hint="eastAsia"/>
                <w:color w:val="000000" w:themeColor="text1"/>
                <w:sz w:val="32"/>
                <w:szCs w:val="32"/>
              </w:rPr>
              <w:t>1738543</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、其他资本性支出</w:t>
            </w:r>
          </w:p>
        </w:tc>
        <w:tc>
          <w:tcPr>
            <w:tcW w:w="2431" w:type="dxa"/>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0</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4</w:t>
            </w:r>
            <w:r>
              <w:rPr>
                <w:rFonts w:ascii="仿宋" w:eastAsia="仿宋" w:hAnsi="仿宋" w:cs="仿宋_GB2312" w:hint="eastAsia"/>
                <w:color w:val="000000" w:themeColor="text1"/>
                <w:sz w:val="32"/>
                <w:szCs w:val="32"/>
              </w:rPr>
              <w:t>、对个人和家庭的补助</w:t>
            </w:r>
          </w:p>
        </w:tc>
        <w:tc>
          <w:tcPr>
            <w:tcW w:w="2431" w:type="dxa"/>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114272</w:t>
            </w:r>
          </w:p>
        </w:tc>
      </w:tr>
      <w:tr w:rsidR="001612E2">
        <w:trPr>
          <w:trHeight w:val="90"/>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基本支出小计</w:t>
            </w:r>
          </w:p>
        </w:tc>
        <w:tc>
          <w:tcPr>
            <w:tcW w:w="2431" w:type="dxa"/>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10260296</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二、项目支出</w:t>
            </w:r>
          </w:p>
        </w:tc>
        <w:tc>
          <w:tcPr>
            <w:tcW w:w="2431" w:type="dxa"/>
            <w:vAlign w:val="center"/>
          </w:tcPr>
          <w:p w:rsidR="001612E2" w:rsidRDefault="001612E2">
            <w:pPr>
              <w:tabs>
                <w:tab w:val="left" w:pos="4053"/>
                <w:tab w:val="left" w:pos="4161"/>
              </w:tabs>
              <w:spacing w:line="600" w:lineRule="exact"/>
              <w:jc w:val="center"/>
              <w:rPr>
                <w:rFonts w:ascii="仿宋" w:eastAsia="仿宋" w:hAnsi="仿宋" w:cs="仿宋_GB2312"/>
                <w:color w:val="000000" w:themeColor="text1"/>
                <w:sz w:val="32"/>
                <w:szCs w:val="32"/>
              </w:rPr>
            </w:pP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专项支出</w:t>
            </w:r>
          </w:p>
        </w:tc>
        <w:tc>
          <w:tcPr>
            <w:tcW w:w="2431" w:type="dxa"/>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15904537</w:t>
            </w:r>
          </w:p>
        </w:tc>
      </w:tr>
      <w:tr w:rsidR="001612E2">
        <w:trPr>
          <w:trHeight w:val="23"/>
        </w:trPr>
        <w:tc>
          <w:tcPr>
            <w:tcW w:w="6609"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项目支出小计</w:t>
            </w:r>
          </w:p>
        </w:tc>
        <w:tc>
          <w:tcPr>
            <w:tcW w:w="2431" w:type="dxa"/>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15904537</w:t>
            </w:r>
          </w:p>
        </w:tc>
      </w:tr>
      <w:tr w:rsidR="001612E2">
        <w:trPr>
          <w:trHeight w:val="23"/>
        </w:trPr>
        <w:tc>
          <w:tcPr>
            <w:tcW w:w="6609" w:type="dxa"/>
            <w:tcBorders>
              <w:bottom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总计</w:t>
            </w:r>
          </w:p>
        </w:tc>
        <w:tc>
          <w:tcPr>
            <w:tcW w:w="2431" w:type="dxa"/>
            <w:tcBorders>
              <w:bottom w:val="single" w:sz="12" w:space="0" w:color="auto"/>
            </w:tcBorders>
            <w:vAlign w:val="center"/>
          </w:tcPr>
          <w:p w:rsidR="001612E2" w:rsidRDefault="00D30D1D">
            <w:pPr>
              <w:tabs>
                <w:tab w:val="left" w:pos="4053"/>
                <w:tab w:val="left" w:pos="4161"/>
              </w:tabs>
              <w:spacing w:line="600" w:lineRule="exact"/>
              <w:jc w:val="center"/>
              <w:rPr>
                <w:rFonts w:ascii="仿宋" w:eastAsia="仿宋" w:hAnsi="仿宋" w:cs="仿宋_GB2312"/>
                <w:color w:val="000000" w:themeColor="text1"/>
                <w:sz w:val="32"/>
                <w:szCs w:val="32"/>
                <w:highlight w:val="yellow"/>
              </w:rPr>
            </w:pPr>
            <w:r>
              <w:rPr>
                <w:rFonts w:ascii="仿宋" w:eastAsia="仿宋" w:hAnsi="仿宋" w:cs="仿宋_GB2312" w:hint="eastAsia"/>
                <w:color w:val="000000" w:themeColor="text1"/>
                <w:sz w:val="32"/>
                <w:szCs w:val="32"/>
              </w:rPr>
              <w:t>26164833</w:t>
            </w:r>
          </w:p>
        </w:tc>
      </w:tr>
    </w:tbl>
    <w:p w:rsidR="001612E2" w:rsidRDefault="00D30D1D">
      <w:pPr>
        <w:widowControl/>
        <w:shd w:val="clear" w:color="auto" w:fill="FFFFFF"/>
        <w:snapToGrid w:val="0"/>
        <w:spacing w:before="100" w:after="100" w:line="600" w:lineRule="exact"/>
        <w:ind w:firstLineChars="250" w:firstLine="800"/>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湘潭县水利局</w:t>
      </w:r>
      <w:r>
        <w:rPr>
          <w:rFonts w:ascii="仿宋" w:eastAsia="仿宋" w:hAnsi="仿宋" w:cs="仿宋_GB2312"/>
          <w:color w:val="000000" w:themeColor="text1"/>
          <w:kern w:val="0"/>
          <w:sz w:val="32"/>
          <w:szCs w:val="32"/>
        </w:rPr>
        <w:t>20</w:t>
      </w:r>
      <w:r>
        <w:rPr>
          <w:rFonts w:ascii="仿宋" w:eastAsia="仿宋" w:hAnsi="仿宋" w:cs="仿宋_GB2312" w:hint="eastAsia"/>
          <w:color w:val="000000" w:themeColor="text1"/>
          <w:kern w:val="0"/>
          <w:sz w:val="32"/>
          <w:szCs w:val="32"/>
        </w:rPr>
        <w:t>22年三</w:t>
      </w:r>
      <w:proofErr w:type="gramStart"/>
      <w:r>
        <w:rPr>
          <w:rFonts w:ascii="仿宋" w:eastAsia="仿宋" w:hAnsi="仿宋" w:cs="仿宋_GB2312" w:hint="eastAsia"/>
          <w:color w:val="000000" w:themeColor="text1"/>
          <w:kern w:val="0"/>
          <w:sz w:val="32"/>
          <w:szCs w:val="32"/>
        </w:rPr>
        <w:t>公经费</w:t>
      </w:r>
      <w:proofErr w:type="gramEnd"/>
      <w:r>
        <w:rPr>
          <w:rFonts w:ascii="仿宋" w:eastAsia="仿宋" w:hAnsi="仿宋" w:cs="仿宋_GB2312" w:hint="eastAsia"/>
          <w:color w:val="000000" w:themeColor="text1"/>
          <w:kern w:val="0"/>
          <w:sz w:val="32"/>
          <w:szCs w:val="32"/>
        </w:rPr>
        <w:t>预算明细表</w:t>
      </w:r>
    </w:p>
    <w:tbl>
      <w:tblPr>
        <w:tblW w:w="8520" w:type="dxa"/>
        <w:tblInd w:w="91" w:type="dxa"/>
        <w:tblLayout w:type="fixed"/>
        <w:tblLook w:val="04A0"/>
      </w:tblPr>
      <w:tblGrid>
        <w:gridCol w:w="3701"/>
        <w:gridCol w:w="2977"/>
        <w:gridCol w:w="1842"/>
      </w:tblGrid>
      <w:tr w:rsidR="001612E2">
        <w:trPr>
          <w:trHeight w:val="23"/>
        </w:trPr>
        <w:tc>
          <w:tcPr>
            <w:tcW w:w="3701" w:type="dxa"/>
            <w:tcBorders>
              <w:top w:val="single" w:sz="4" w:space="0" w:color="auto"/>
              <w:left w:val="single" w:sz="4" w:space="0" w:color="auto"/>
              <w:bottom w:val="single" w:sz="4" w:space="0" w:color="auto"/>
              <w:right w:val="single" w:sz="4" w:space="0" w:color="auto"/>
            </w:tcBorders>
            <w:vAlign w:val="center"/>
          </w:tcPr>
          <w:p w:rsidR="001612E2" w:rsidRDefault="00D30D1D">
            <w:pPr>
              <w:spacing w:line="600" w:lineRule="exact"/>
              <w:ind w:firstLineChars="600" w:firstLine="19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项目</w:t>
            </w:r>
          </w:p>
        </w:tc>
        <w:tc>
          <w:tcPr>
            <w:tcW w:w="2977" w:type="dxa"/>
            <w:tcBorders>
              <w:top w:val="single" w:sz="4" w:space="0" w:color="auto"/>
              <w:left w:val="nil"/>
              <w:bottom w:val="single" w:sz="4" w:space="0" w:color="auto"/>
              <w:right w:val="single" w:sz="4"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本年预算</w:t>
            </w:r>
            <w:r>
              <w:rPr>
                <w:rFonts w:ascii="仿宋" w:eastAsia="仿宋" w:hAnsi="仿宋" w:cs="仿宋_GB2312"/>
                <w:color w:val="000000" w:themeColor="text1"/>
                <w:sz w:val="32"/>
                <w:szCs w:val="32"/>
              </w:rPr>
              <w:t>(</w:t>
            </w:r>
            <w:r>
              <w:rPr>
                <w:rFonts w:ascii="仿宋" w:eastAsia="仿宋" w:hAnsi="仿宋" w:cs="仿宋_GB2312" w:hint="eastAsia"/>
                <w:color w:val="000000" w:themeColor="text1"/>
                <w:sz w:val="32"/>
                <w:szCs w:val="32"/>
              </w:rPr>
              <w:t>元</w:t>
            </w:r>
            <w:r>
              <w:rPr>
                <w:rFonts w:ascii="仿宋" w:eastAsia="仿宋" w:hAnsi="仿宋" w:cs="仿宋_GB2312"/>
                <w:color w:val="000000" w:themeColor="text1"/>
                <w:sz w:val="32"/>
                <w:szCs w:val="32"/>
              </w:rPr>
              <w:t>)</w:t>
            </w:r>
          </w:p>
        </w:tc>
        <w:tc>
          <w:tcPr>
            <w:tcW w:w="1842" w:type="dxa"/>
            <w:tcBorders>
              <w:top w:val="single" w:sz="4" w:space="0" w:color="auto"/>
              <w:left w:val="nil"/>
              <w:bottom w:val="single" w:sz="4" w:space="0" w:color="auto"/>
              <w:right w:val="single" w:sz="4" w:space="0" w:color="auto"/>
            </w:tcBorders>
            <w:vAlign w:val="center"/>
          </w:tcPr>
          <w:p w:rsidR="001612E2" w:rsidRDefault="00D30D1D">
            <w:pPr>
              <w:spacing w:line="600" w:lineRule="exact"/>
              <w:ind w:firstLineChars="200" w:firstLine="64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备注</w:t>
            </w:r>
          </w:p>
        </w:tc>
      </w:tr>
      <w:tr w:rsidR="001612E2">
        <w:trPr>
          <w:trHeight w:val="560"/>
        </w:trPr>
        <w:tc>
          <w:tcPr>
            <w:tcW w:w="3701" w:type="dxa"/>
            <w:tcBorders>
              <w:top w:val="nil"/>
              <w:left w:val="single" w:sz="4" w:space="0" w:color="auto"/>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合计</w:t>
            </w:r>
          </w:p>
        </w:tc>
        <w:tc>
          <w:tcPr>
            <w:tcW w:w="2977" w:type="dxa"/>
            <w:tcBorders>
              <w:top w:val="nil"/>
              <w:left w:val="nil"/>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272000</w:t>
            </w:r>
          </w:p>
        </w:tc>
        <w:tc>
          <w:tcPr>
            <w:tcW w:w="1842" w:type="dxa"/>
            <w:tcBorders>
              <w:top w:val="nil"/>
              <w:left w:val="nil"/>
              <w:bottom w:val="single" w:sz="4" w:space="0" w:color="auto"/>
              <w:right w:val="single" w:sz="4" w:space="0" w:color="auto"/>
            </w:tcBorders>
            <w:vAlign w:val="center"/>
          </w:tcPr>
          <w:p w:rsidR="001612E2" w:rsidRDefault="001612E2">
            <w:pPr>
              <w:widowControl/>
              <w:spacing w:before="100" w:after="100" w:line="600" w:lineRule="exact"/>
              <w:jc w:val="center"/>
              <w:rPr>
                <w:rFonts w:ascii="仿宋" w:eastAsia="仿宋" w:hAnsi="仿宋" w:cs="仿宋_GB2312"/>
                <w:color w:val="000000" w:themeColor="text1"/>
                <w:kern w:val="0"/>
                <w:sz w:val="32"/>
                <w:szCs w:val="32"/>
              </w:rPr>
            </w:pPr>
          </w:p>
        </w:tc>
      </w:tr>
      <w:tr w:rsidR="001612E2">
        <w:trPr>
          <w:trHeight w:val="500"/>
        </w:trPr>
        <w:tc>
          <w:tcPr>
            <w:tcW w:w="3701" w:type="dxa"/>
            <w:tcBorders>
              <w:top w:val="nil"/>
              <w:left w:val="single" w:sz="4" w:space="0" w:color="auto"/>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一、因公出国（境）费</w:t>
            </w:r>
          </w:p>
        </w:tc>
        <w:tc>
          <w:tcPr>
            <w:tcW w:w="2977" w:type="dxa"/>
            <w:tcBorders>
              <w:top w:val="nil"/>
              <w:left w:val="nil"/>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0</w:t>
            </w:r>
          </w:p>
        </w:tc>
        <w:tc>
          <w:tcPr>
            <w:tcW w:w="1842" w:type="dxa"/>
            <w:tcBorders>
              <w:top w:val="nil"/>
              <w:left w:val="nil"/>
              <w:bottom w:val="single" w:sz="4" w:space="0" w:color="auto"/>
              <w:right w:val="single" w:sz="4" w:space="0" w:color="auto"/>
            </w:tcBorders>
            <w:vAlign w:val="center"/>
          </w:tcPr>
          <w:p w:rsidR="001612E2" w:rsidRDefault="001612E2">
            <w:pPr>
              <w:widowControl/>
              <w:spacing w:before="100" w:after="100" w:line="600" w:lineRule="exact"/>
              <w:jc w:val="center"/>
              <w:rPr>
                <w:rFonts w:ascii="仿宋" w:eastAsia="仿宋" w:hAnsi="仿宋" w:cs="仿宋_GB2312"/>
                <w:color w:val="000000" w:themeColor="text1"/>
                <w:kern w:val="0"/>
                <w:sz w:val="32"/>
                <w:szCs w:val="32"/>
              </w:rPr>
            </w:pPr>
          </w:p>
        </w:tc>
      </w:tr>
      <w:tr w:rsidR="001612E2">
        <w:trPr>
          <w:trHeight w:val="605"/>
        </w:trPr>
        <w:tc>
          <w:tcPr>
            <w:tcW w:w="3701" w:type="dxa"/>
            <w:tcBorders>
              <w:top w:val="nil"/>
              <w:left w:val="single" w:sz="4" w:space="0" w:color="auto"/>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二、公务接待费</w:t>
            </w:r>
          </w:p>
        </w:tc>
        <w:tc>
          <w:tcPr>
            <w:tcW w:w="2977" w:type="dxa"/>
            <w:tcBorders>
              <w:top w:val="nil"/>
              <w:left w:val="nil"/>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80000</w:t>
            </w:r>
          </w:p>
        </w:tc>
        <w:tc>
          <w:tcPr>
            <w:tcW w:w="1842" w:type="dxa"/>
            <w:tcBorders>
              <w:top w:val="nil"/>
              <w:left w:val="nil"/>
              <w:bottom w:val="single" w:sz="4" w:space="0" w:color="auto"/>
              <w:right w:val="single" w:sz="4" w:space="0" w:color="auto"/>
            </w:tcBorders>
            <w:vAlign w:val="center"/>
          </w:tcPr>
          <w:p w:rsidR="001612E2" w:rsidRDefault="001612E2">
            <w:pPr>
              <w:widowControl/>
              <w:spacing w:before="100" w:after="100" w:line="600" w:lineRule="exact"/>
              <w:jc w:val="center"/>
              <w:rPr>
                <w:rFonts w:ascii="仿宋" w:eastAsia="仿宋" w:hAnsi="仿宋" w:cs="仿宋_GB2312"/>
                <w:color w:val="000000" w:themeColor="text1"/>
                <w:kern w:val="0"/>
                <w:sz w:val="32"/>
                <w:szCs w:val="32"/>
              </w:rPr>
            </w:pPr>
          </w:p>
        </w:tc>
      </w:tr>
      <w:tr w:rsidR="001612E2">
        <w:trPr>
          <w:trHeight w:val="500"/>
        </w:trPr>
        <w:tc>
          <w:tcPr>
            <w:tcW w:w="3701" w:type="dxa"/>
            <w:tcBorders>
              <w:top w:val="nil"/>
              <w:left w:val="single" w:sz="4" w:space="0" w:color="auto"/>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三、公务用车购置及运行费</w:t>
            </w:r>
          </w:p>
        </w:tc>
        <w:tc>
          <w:tcPr>
            <w:tcW w:w="2977" w:type="dxa"/>
            <w:tcBorders>
              <w:top w:val="nil"/>
              <w:left w:val="nil"/>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192000</w:t>
            </w:r>
          </w:p>
        </w:tc>
        <w:tc>
          <w:tcPr>
            <w:tcW w:w="1842" w:type="dxa"/>
            <w:tcBorders>
              <w:top w:val="nil"/>
              <w:left w:val="nil"/>
              <w:bottom w:val="single" w:sz="4" w:space="0" w:color="auto"/>
              <w:right w:val="single" w:sz="4" w:space="0" w:color="auto"/>
            </w:tcBorders>
            <w:vAlign w:val="center"/>
          </w:tcPr>
          <w:p w:rsidR="001612E2" w:rsidRDefault="001612E2">
            <w:pPr>
              <w:widowControl/>
              <w:spacing w:before="100" w:after="100" w:line="600" w:lineRule="exact"/>
              <w:jc w:val="center"/>
              <w:rPr>
                <w:rFonts w:ascii="仿宋" w:eastAsia="仿宋" w:hAnsi="仿宋" w:cs="仿宋_GB2312"/>
                <w:color w:val="000000" w:themeColor="text1"/>
                <w:kern w:val="0"/>
                <w:sz w:val="32"/>
                <w:szCs w:val="32"/>
              </w:rPr>
            </w:pPr>
          </w:p>
        </w:tc>
      </w:tr>
      <w:tr w:rsidR="001612E2">
        <w:trPr>
          <w:trHeight w:val="90"/>
        </w:trPr>
        <w:tc>
          <w:tcPr>
            <w:tcW w:w="3701" w:type="dxa"/>
            <w:tcBorders>
              <w:top w:val="nil"/>
              <w:left w:val="single" w:sz="4" w:space="0" w:color="auto"/>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其中：（</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）公务用车运行维护费</w:t>
            </w:r>
          </w:p>
        </w:tc>
        <w:tc>
          <w:tcPr>
            <w:tcW w:w="2977" w:type="dxa"/>
            <w:tcBorders>
              <w:top w:val="nil"/>
              <w:left w:val="nil"/>
              <w:bottom w:val="single" w:sz="4" w:space="0" w:color="auto"/>
              <w:right w:val="single" w:sz="4" w:space="0" w:color="auto"/>
            </w:tcBorders>
            <w:vAlign w:val="center"/>
          </w:tcPr>
          <w:p w:rsidR="001612E2" w:rsidRDefault="00D30D1D">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192000</w:t>
            </w:r>
          </w:p>
        </w:tc>
        <w:tc>
          <w:tcPr>
            <w:tcW w:w="1842" w:type="dxa"/>
            <w:tcBorders>
              <w:top w:val="nil"/>
              <w:left w:val="nil"/>
              <w:bottom w:val="single" w:sz="4" w:space="0" w:color="auto"/>
              <w:right w:val="single" w:sz="4" w:space="0" w:color="auto"/>
            </w:tcBorders>
            <w:vAlign w:val="center"/>
          </w:tcPr>
          <w:p w:rsidR="001612E2" w:rsidRDefault="001612E2">
            <w:pPr>
              <w:widowControl/>
              <w:spacing w:before="100" w:after="100" w:line="600" w:lineRule="exact"/>
              <w:jc w:val="center"/>
              <w:rPr>
                <w:rFonts w:ascii="仿宋" w:eastAsia="仿宋" w:hAnsi="仿宋" w:cs="仿宋_GB2312"/>
                <w:color w:val="000000" w:themeColor="text1"/>
                <w:kern w:val="0"/>
                <w:sz w:val="32"/>
                <w:szCs w:val="32"/>
              </w:rPr>
            </w:pPr>
          </w:p>
        </w:tc>
      </w:tr>
    </w:tbl>
    <w:p w:rsidR="001612E2" w:rsidRDefault="00D30D1D">
      <w:pPr>
        <w:pStyle w:val="a9"/>
        <w:spacing w:line="600" w:lineRule="exact"/>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2</w:t>
      </w:r>
      <w:r>
        <w:rPr>
          <w:rFonts w:ascii="仿宋" w:eastAsia="仿宋" w:hAnsi="仿宋" w:cs="仿宋_GB2312" w:hint="eastAsia"/>
          <w:color w:val="000000" w:themeColor="text1"/>
          <w:kern w:val="0"/>
          <w:sz w:val="32"/>
          <w:szCs w:val="32"/>
        </w:rPr>
        <w:t>、全年预算安排明细情况：（年度预算报表填列）</w:t>
      </w:r>
    </w:p>
    <w:tbl>
      <w:tblPr>
        <w:tblW w:w="8924"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6238"/>
        <w:gridCol w:w="2686"/>
      </w:tblGrid>
      <w:tr w:rsidR="001612E2">
        <w:trPr>
          <w:trHeight w:val="23"/>
        </w:trPr>
        <w:tc>
          <w:tcPr>
            <w:tcW w:w="6238" w:type="dxa"/>
            <w:tcBorders>
              <w:top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预算支出类型</w:t>
            </w:r>
          </w:p>
        </w:tc>
        <w:tc>
          <w:tcPr>
            <w:tcW w:w="2686" w:type="dxa"/>
            <w:tcBorders>
              <w:top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金额（元）</w:t>
            </w: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一、基本支出</w:t>
            </w:r>
          </w:p>
        </w:tc>
        <w:tc>
          <w:tcPr>
            <w:tcW w:w="2686" w:type="dxa"/>
            <w:vAlign w:val="center"/>
          </w:tcPr>
          <w:p w:rsidR="001612E2" w:rsidRDefault="001612E2">
            <w:pPr>
              <w:spacing w:line="600" w:lineRule="exact"/>
              <w:ind w:right="420"/>
              <w:jc w:val="center"/>
              <w:rPr>
                <w:rFonts w:ascii="仿宋" w:eastAsia="仿宋" w:hAnsi="仿宋" w:cs="仿宋_GB2312"/>
                <w:color w:val="000000" w:themeColor="text1"/>
                <w:sz w:val="32"/>
                <w:szCs w:val="32"/>
              </w:rPr>
            </w:pP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、工资福利支出：</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8407481</w:t>
            </w:r>
          </w:p>
        </w:tc>
      </w:tr>
      <w:tr w:rsidR="001612E2">
        <w:trPr>
          <w:trHeight w:val="23"/>
        </w:trPr>
        <w:tc>
          <w:tcPr>
            <w:tcW w:w="6238" w:type="dxa"/>
            <w:vAlign w:val="center"/>
          </w:tcPr>
          <w:p w:rsidR="001612E2" w:rsidRDefault="00D30D1D">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rsidR="001612E2" w:rsidRDefault="00D30D1D" w:rsidP="006E5931">
            <w:pPr>
              <w:tabs>
                <w:tab w:val="left" w:pos="4053"/>
                <w:tab w:val="left" w:pos="4161"/>
              </w:tabs>
              <w:spacing w:line="600" w:lineRule="exact"/>
              <w:ind w:left="362" w:right="3" w:hangingChars="113" w:hanging="362"/>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8407481</w:t>
            </w:r>
          </w:p>
        </w:tc>
      </w:tr>
      <w:tr w:rsidR="001612E2">
        <w:trPr>
          <w:trHeight w:val="23"/>
        </w:trPr>
        <w:tc>
          <w:tcPr>
            <w:tcW w:w="6238" w:type="dxa"/>
            <w:vAlign w:val="center"/>
          </w:tcPr>
          <w:p w:rsidR="001612E2" w:rsidRDefault="00D30D1D">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1612E2">
        <w:trPr>
          <w:trHeight w:val="23"/>
        </w:trPr>
        <w:tc>
          <w:tcPr>
            <w:tcW w:w="6238" w:type="dxa"/>
            <w:vAlign w:val="center"/>
          </w:tcPr>
          <w:p w:rsidR="001612E2" w:rsidRDefault="00D30D1D">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上年结转</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、商品和服务支出</w:t>
            </w:r>
            <w:r>
              <w:rPr>
                <w:rFonts w:ascii="仿宋" w:eastAsia="仿宋" w:hAnsi="仿宋" w:cs="仿宋_GB2312"/>
                <w:color w:val="000000" w:themeColor="text1"/>
                <w:sz w:val="32"/>
                <w:szCs w:val="32"/>
              </w:rPr>
              <w:t>:</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1738543</w:t>
            </w:r>
          </w:p>
        </w:tc>
      </w:tr>
      <w:tr w:rsidR="001612E2">
        <w:trPr>
          <w:trHeight w:val="23"/>
        </w:trPr>
        <w:tc>
          <w:tcPr>
            <w:tcW w:w="6238" w:type="dxa"/>
            <w:vAlign w:val="center"/>
          </w:tcPr>
          <w:p w:rsidR="001612E2" w:rsidRDefault="00D30D1D">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1738543</w:t>
            </w:r>
          </w:p>
        </w:tc>
      </w:tr>
      <w:tr w:rsidR="001612E2">
        <w:trPr>
          <w:trHeight w:val="23"/>
        </w:trPr>
        <w:tc>
          <w:tcPr>
            <w:tcW w:w="6238" w:type="dxa"/>
            <w:vAlign w:val="center"/>
          </w:tcPr>
          <w:p w:rsidR="001612E2" w:rsidRDefault="00D30D1D">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上年结转</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、对个人和家庭的补助</w:t>
            </w:r>
            <w:r>
              <w:rPr>
                <w:rFonts w:ascii="仿宋" w:eastAsia="仿宋" w:hAnsi="仿宋" w:cs="仿宋_GB2312"/>
                <w:color w:val="000000" w:themeColor="text1"/>
                <w:sz w:val="32"/>
                <w:szCs w:val="32"/>
              </w:rPr>
              <w:t>:</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114272</w:t>
            </w:r>
          </w:p>
        </w:tc>
      </w:tr>
      <w:tr w:rsidR="001612E2">
        <w:trPr>
          <w:trHeight w:val="23"/>
        </w:trPr>
        <w:tc>
          <w:tcPr>
            <w:tcW w:w="6238" w:type="dxa"/>
            <w:vAlign w:val="center"/>
          </w:tcPr>
          <w:p w:rsidR="001612E2" w:rsidRDefault="00D30D1D">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114272</w:t>
            </w:r>
          </w:p>
        </w:tc>
      </w:tr>
      <w:tr w:rsidR="001612E2">
        <w:trPr>
          <w:trHeight w:val="23"/>
        </w:trPr>
        <w:tc>
          <w:tcPr>
            <w:tcW w:w="6238" w:type="dxa"/>
            <w:vAlign w:val="center"/>
          </w:tcPr>
          <w:p w:rsidR="001612E2" w:rsidRDefault="00D30D1D">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1612E2">
        <w:trPr>
          <w:trHeight w:val="90"/>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基本支出小计</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10260296</w:t>
            </w:r>
          </w:p>
        </w:tc>
      </w:tr>
      <w:tr w:rsidR="001612E2">
        <w:trPr>
          <w:trHeight w:val="90"/>
        </w:trPr>
        <w:tc>
          <w:tcPr>
            <w:tcW w:w="6238" w:type="dxa"/>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二、项目支出</w:t>
            </w:r>
          </w:p>
        </w:tc>
        <w:tc>
          <w:tcPr>
            <w:tcW w:w="2686" w:type="dxa"/>
            <w:vAlign w:val="center"/>
          </w:tcPr>
          <w:p w:rsidR="001612E2" w:rsidRDefault="001612E2">
            <w:pPr>
              <w:spacing w:line="600" w:lineRule="exact"/>
              <w:jc w:val="center"/>
              <w:rPr>
                <w:rFonts w:ascii="仿宋" w:eastAsia="仿宋" w:hAnsi="仿宋" w:cs="仿宋_GB2312"/>
                <w:color w:val="000000" w:themeColor="text1"/>
                <w:sz w:val="32"/>
                <w:szCs w:val="32"/>
              </w:rPr>
            </w:pPr>
          </w:p>
        </w:tc>
      </w:tr>
      <w:tr w:rsidR="001612E2">
        <w:trPr>
          <w:trHeight w:val="23"/>
        </w:trPr>
        <w:tc>
          <w:tcPr>
            <w:tcW w:w="6238" w:type="dxa"/>
            <w:vAlign w:val="center"/>
          </w:tcPr>
          <w:p w:rsidR="001612E2" w:rsidRDefault="00D30D1D">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年初安排</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15904537</w:t>
            </w:r>
          </w:p>
        </w:tc>
      </w:tr>
      <w:tr w:rsidR="001612E2">
        <w:trPr>
          <w:trHeight w:val="23"/>
        </w:trPr>
        <w:tc>
          <w:tcPr>
            <w:tcW w:w="6238" w:type="dxa"/>
            <w:vAlign w:val="center"/>
          </w:tcPr>
          <w:p w:rsidR="001612E2" w:rsidRDefault="00D30D1D">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rsidR="001612E2" w:rsidRDefault="001612E2">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1612E2">
        <w:trPr>
          <w:trHeight w:val="23"/>
        </w:trPr>
        <w:tc>
          <w:tcPr>
            <w:tcW w:w="6238" w:type="dxa"/>
            <w:vAlign w:val="center"/>
          </w:tcPr>
          <w:p w:rsidR="001612E2" w:rsidRDefault="00D30D1D">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预算压减支出</w:t>
            </w:r>
          </w:p>
        </w:tc>
        <w:tc>
          <w:tcPr>
            <w:tcW w:w="2686" w:type="dxa"/>
            <w:vAlign w:val="center"/>
          </w:tcPr>
          <w:p w:rsidR="001612E2" w:rsidRDefault="001612E2">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1612E2">
        <w:trPr>
          <w:trHeight w:val="23"/>
        </w:trPr>
        <w:tc>
          <w:tcPr>
            <w:tcW w:w="6238" w:type="dxa"/>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项目支出小计</w:t>
            </w:r>
          </w:p>
        </w:tc>
        <w:tc>
          <w:tcPr>
            <w:tcW w:w="2686" w:type="dxa"/>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15904537</w:t>
            </w:r>
          </w:p>
        </w:tc>
      </w:tr>
      <w:tr w:rsidR="001612E2">
        <w:trPr>
          <w:trHeight w:val="23"/>
        </w:trPr>
        <w:tc>
          <w:tcPr>
            <w:tcW w:w="6238" w:type="dxa"/>
            <w:tcBorders>
              <w:bottom w:val="single" w:sz="12" w:space="0" w:color="auto"/>
            </w:tcBorders>
            <w:vAlign w:val="center"/>
          </w:tcPr>
          <w:p w:rsidR="001612E2" w:rsidRDefault="00D30D1D">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总计</w:t>
            </w:r>
          </w:p>
        </w:tc>
        <w:tc>
          <w:tcPr>
            <w:tcW w:w="2686" w:type="dxa"/>
            <w:tcBorders>
              <w:bottom w:val="single" w:sz="12" w:space="0" w:color="auto"/>
            </w:tcBorders>
            <w:vAlign w:val="center"/>
          </w:tcPr>
          <w:p w:rsidR="001612E2" w:rsidRDefault="00D30D1D">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_GB2312" w:eastAsia="仿宋_GB2312" w:cs="仿宋_GB2312"/>
                <w:sz w:val="32"/>
                <w:szCs w:val="32"/>
              </w:rPr>
              <w:t>26164833</w:t>
            </w:r>
          </w:p>
        </w:tc>
      </w:tr>
    </w:tbl>
    <w:p w:rsidR="001612E2" w:rsidRDefault="00D30D1D">
      <w:pPr>
        <w:pStyle w:val="a9"/>
        <w:spacing w:line="600" w:lineRule="exact"/>
        <w:ind w:firstLineChars="200" w:firstLine="640"/>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、基本支出预算执行情况</w:t>
      </w:r>
    </w:p>
    <w:tbl>
      <w:tblPr>
        <w:tblW w:w="9016"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2544"/>
        <w:gridCol w:w="1779"/>
        <w:gridCol w:w="1693"/>
        <w:gridCol w:w="1585"/>
        <w:gridCol w:w="1415"/>
      </w:tblGrid>
      <w:tr w:rsidR="001612E2">
        <w:trPr>
          <w:trHeight w:hRule="exact" w:val="822"/>
        </w:trPr>
        <w:tc>
          <w:tcPr>
            <w:tcW w:w="2544" w:type="dxa"/>
            <w:tcBorders>
              <w:top w:val="single" w:sz="12" w:space="0" w:color="auto"/>
            </w:tcBorders>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科目</w:t>
            </w:r>
          </w:p>
        </w:tc>
        <w:tc>
          <w:tcPr>
            <w:tcW w:w="1779" w:type="dxa"/>
            <w:tcBorders>
              <w:top w:val="single" w:sz="12" w:space="0" w:color="auto"/>
            </w:tcBorders>
            <w:vAlign w:val="center"/>
          </w:tcPr>
          <w:p w:rsidR="001612E2" w:rsidRDefault="00D30D1D">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预算支出（元）</w:t>
            </w:r>
          </w:p>
        </w:tc>
        <w:tc>
          <w:tcPr>
            <w:tcW w:w="1693" w:type="dxa"/>
            <w:tcBorders>
              <w:top w:val="single" w:sz="12" w:space="0" w:color="auto"/>
            </w:tcBorders>
            <w:vAlign w:val="center"/>
          </w:tcPr>
          <w:p w:rsidR="001612E2" w:rsidRDefault="00D30D1D">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实际支出（元）</w:t>
            </w:r>
          </w:p>
        </w:tc>
        <w:tc>
          <w:tcPr>
            <w:tcW w:w="1585" w:type="dxa"/>
            <w:tcBorders>
              <w:top w:val="single" w:sz="12" w:space="0" w:color="auto"/>
            </w:tcBorders>
            <w:vAlign w:val="center"/>
          </w:tcPr>
          <w:p w:rsidR="001612E2" w:rsidRDefault="00D30D1D">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超支（元）</w:t>
            </w:r>
          </w:p>
        </w:tc>
        <w:tc>
          <w:tcPr>
            <w:tcW w:w="1415" w:type="dxa"/>
            <w:tcBorders>
              <w:top w:val="single" w:sz="12" w:space="0" w:color="auto"/>
            </w:tcBorders>
          </w:tcPr>
          <w:p w:rsidR="001612E2" w:rsidRDefault="00D30D1D">
            <w:pPr>
              <w:pStyle w:val="a9"/>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预算执行</w:t>
            </w:r>
          </w:p>
          <w:p w:rsidR="001612E2" w:rsidRDefault="001612E2">
            <w:pPr>
              <w:widowControl/>
              <w:spacing w:line="600" w:lineRule="exact"/>
              <w:jc w:val="center"/>
              <w:textAlignment w:val="center"/>
              <w:rPr>
                <w:rFonts w:ascii="仿宋" w:eastAsia="仿宋" w:hAnsi="仿宋" w:cs="仿宋_GB2312"/>
                <w:color w:val="000000" w:themeColor="text1"/>
                <w:kern w:val="0"/>
                <w:sz w:val="32"/>
                <w:szCs w:val="32"/>
              </w:rPr>
            </w:pPr>
          </w:p>
          <w:p w:rsidR="001612E2" w:rsidRDefault="00D30D1D">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预算执行</w:t>
            </w:r>
          </w:p>
          <w:p w:rsidR="001612E2" w:rsidRDefault="00D30D1D">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完成率</w:t>
            </w:r>
          </w:p>
        </w:tc>
      </w:tr>
      <w:tr w:rsidR="001612E2">
        <w:trPr>
          <w:trHeight w:hRule="exact" w:val="560"/>
        </w:trPr>
        <w:tc>
          <w:tcPr>
            <w:tcW w:w="2544" w:type="dxa"/>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工资福利支出</w:t>
            </w:r>
          </w:p>
        </w:tc>
        <w:tc>
          <w:tcPr>
            <w:tcW w:w="1779" w:type="dxa"/>
            <w:vAlign w:val="center"/>
          </w:tcPr>
          <w:p w:rsidR="001612E2" w:rsidRDefault="00D30D1D">
            <w:pPr>
              <w:pStyle w:val="a9"/>
              <w:jc w:val="center"/>
              <w:rPr>
                <w:rFonts w:ascii="仿宋" w:eastAsia="仿宋" w:hAnsi="仿宋" w:cs="仿宋_GB2312"/>
                <w:color w:val="000000" w:themeColor="text1"/>
                <w:kern w:val="0"/>
                <w:sz w:val="24"/>
                <w:szCs w:val="24"/>
              </w:rPr>
            </w:pPr>
            <w:r>
              <w:rPr>
                <w:rFonts w:ascii="仿宋" w:eastAsia="仿宋" w:hAnsi="仿宋" w:hint="eastAsia"/>
                <w:color w:val="000000" w:themeColor="text1"/>
                <w:sz w:val="32"/>
                <w:szCs w:val="32"/>
              </w:rPr>
              <w:t>8407481</w:t>
            </w:r>
          </w:p>
        </w:tc>
        <w:tc>
          <w:tcPr>
            <w:tcW w:w="1693" w:type="dxa"/>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7904899</w:t>
            </w:r>
          </w:p>
        </w:tc>
        <w:tc>
          <w:tcPr>
            <w:tcW w:w="1585" w:type="dxa"/>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415" w:type="dxa"/>
            <w:vAlign w:val="bottom"/>
          </w:tcPr>
          <w:p w:rsidR="001612E2" w:rsidRDefault="00D30D1D">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94.02%</w:t>
            </w:r>
          </w:p>
        </w:tc>
      </w:tr>
      <w:tr w:rsidR="001612E2">
        <w:trPr>
          <w:trHeight w:hRule="exact" w:val="580"/>
        </w:trPr>
        <w:tc>
          <w:tcPr>
            <w:tcW w:w="2544" w:type="dxa"/>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商品和服务支出</w:t>
            </w:r>
          </w:p>
        </w:tc>
        <w:tc>
          <w:tcPr>
            <w:tcW w:w="1779" w:type="dxa"/>
            <w:vAlign w:val="center"/>
          </w:tcPr>
          <w:p w:rsidR="001612E2" w:rsidRDefault="00D30D1D">
            <w:pPr>
              <w:pStyle w:val="a9"/>
              <w:jc w:val="center"/>
              <w:rPr>
                <w:rFonts w:ascii="仿宋" w:eastAsia="仿宋" w:hAnsi="仿宋" w:cs="仿宋_GB2312"/>
                <w:color w:val="000000" w:themeColor="text1"/>
                <w:kern w:val="0"/>
                <w:sz w:val="24"/>
                <w:szCs w:val="24"/>
              </w:rPr>
            </w:pPr>
            <w:r>
              <w:rPr>
                <w:rFonts w:ascii="仿宋" w:eastAsia="仿宋" w:hAnsi="仿宋" w:hint="eastAsia"/>
                <w:color w:val="000000" w:themeColor="text1"/>
                <w:sz w:val="32"/>
                <w:szCs w:val="32"/>
              </w:rPr>
              <w:t>1738543</w:t>
            </w:r>
          </w:p>
        </w:tc>
        <w:tc>
          <w:tcPr>
            <w:tcW w:w="1693" w:type="dxa"/>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1662319</w:t>
            </w:r>
          </w:p>
        </w:tc>
        <w:tc>
          <w:tcPr>
            <w:tcW w:w="1585" w:type="dxa"/>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415" w:type="dxa"/>
            <w:vAlign w:val="bottom"/>
          </w:tcPr>
          <w:p w:rsidR="001612E2" w:rsidRDefault="00D30D1D">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95.61%</w:t>
            </w:r>
          </w:p>
        </w:tc>
      </w:tr>
      <w:tr w:rsidR="001612E2">
        <w:trPr>
          <w:trHeight w:hRule="exact" w:val="525"/>
        </w:trPr>
        <w:tc>
          <w:tcPr>
            <w:tcW w:w="2544" w:type="dxa"/>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对个人和家庭补助</w:t>
            </w:r>
          </w:p>
        </w:tc>
        <w:tc>
          <w:tcPr>
            <w:tcW w:w="1779" w:type="dxa"/>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sz w:val="32"/>
                <w:szCs w:val="32"/>
              </w:rPr>
              <w:t>114272</w:t>
            </w:r>
          </w:p>
        </w:tc>
        <w:tc>
          <w:tcPr>
            <w:tcW w:w="1693" w:type="dxa"/>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112194</w:t>
            </w:r>
          </w:p>
        </w:tc>
        <w:tc>
          <w:tcPr>
            <w:tcW w:w="1585" w:type="dxa"/>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415" w:type="dxa"/>
            <w:vAlign w:val="bottom"/>
          </w:tcPr>
          <w:p w:rsidR="001612E2" w:rsidRDefault="00D30D1D">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98.18%</w:t>
            </w:r>
          </w:p>
        </w:tc>
      </w:tr>
      <w:tr w:rsidR="001612E2">
        <w:trPr>
          <w:trHeight w:hRule="exact" w:val="510"/>
        </w:trPr>
        <w:tc>
          <w:tcPr>
            <w:tcW w:w="2544" w:type="dxa"/>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其他资本性支出</w:t>
            </w:r>
          </w:p>
        </w:tc>
        <w:tc>
          <w:tcPr>
            <w:tcW w:w="1779" w:type="dxa"/>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693" w:type="dxa"/>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color w:val="000000" w:themeColor="text1"/>
                <w:kern w:val="0"/>
                <w:sz w:val="24"/>
              </w:rPr>
              <w:t>-</w:t>
            </w:r>
          </w:p>
        </w:tc>
        <w:tc>
          <w:tcPr>
            <w:tcW w:w="1585" w:type="dxa"/>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415" w:type="dxa"/>
            <w:vAlign w:val="bottom"/>
          </w:tcPr>
          <w:p w:rsidR="001612E2" w:rsidRDefault="001612E2">
            <w:pPr>
              <w:spacing w:line="600" w:lineRule="exact"/>
              <w:jc w:val="center"/>
              <w:rPr>
                <w:rFonts w:ascii="仿宋" w:eastAsia="仿宋" w:hAnsi="仿宋" w:cs="仿宋_GB2312"/>
                <w:color w:val="000000" w:themeColor="text1"/>
                <w:kern w:val="0"/>
                <w:sz w:val="24"/>
              </w:rPr>
            </w:pPr>
          </w:p>
        </w:tc>
      </w:tr>
      <w:tr w:rsidR="001612E2">
        <w:trPr>
          <w:trHeight w:hRule="exact" w:val="510"/>
        </w:trPr>
        <w:tc>
          <w:tcPr>
            <w:tcW w:w="2544" w:type="dxa"/>
            <w:tcBorders>
              <w:bottom w:val="single" w:sz="12" w:space="0" w:color="auto"/>
            </w:tcBorders>
            <w:vAlign w:val="center"/>
          </w:tcPr>
          <w:p w:rsidR="001612E2" w:rsidRDefault="00D30D1D">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合计</w:t>
            </w:r>
          </w:p>
        </w:tc>
        <w:tc>
          <w:tcPr>
            <w:tcW w:w="1779" w:type="dxa"/>
            <w:tcBorders>
              <w:bottom w:val="single" w:sz="12" w:space="0" w:color="auto"/>
            </w:tcBorders>
            <w:vAlign w:val="bottom"/>
          </w:tcPr>
          <w:p w:rsidR="001612E2" w:rsidRDefault="00D30D1D">
            <w:pPr>
              <w:spacing w:line="600" w:lineRule="exact"/>
              <w:jc w:val="center"/>
              <w:rPr>
                <w:rFonts w:ascii="仿宋" w:eastAsia="仿宋" w:hAnsi="仿宋" w:cs="仿宋_GB2312"/>
                <w:color w:val="000000" w:themeColor="text1"/>
                <w:sz w:val="24"/>
              </w:rPr>
            </w:pPr>
            <w:r>
              <w:rPr>
                <w:rFonts w:ascii="仿宋" w:eastAsia="仿宋" w:hAnsi="仿宋" w:cs="仿宋_GB2312" w:hint="eastAsia"/>
                <w:color w:val="000000" w:themeColor="text1"/>
                <w:sz w:val="32"/>
                <w:szCs w:val="32"/>
              </w:rPr>
              <w:t>10260296</w:t>
            </w:r>
          </w:p>
        </w:tc>
        <w:tc>
          <w:tcPr>
            <w:tcW w:w="1693" w:type="dxa"/>
            <w:tcBorders>
              <w:bottom w:val="single" w:sz="12" w:space="0" w:color="auto"/>
            </w:tcBorders>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9679412</w:t>
            </w:r>
          </w:p>
        </w:tc>
        <w:tc>
          <w:tcPr>
            <w:tcW w:w="1585" w:type="dxa"/>
            <w:tcBorders>
              <w:bottom w:val="single" w:sz="12" w:space="0" w:color="auto"/>
            </w:tcBorders>
            <w:vAlign w:val="bottom"/>
          </w:tcPr>
          <w:p w:rsidR="001612E2" w:rsidRDefault="001612E2">
            <w:pPr>
              <w:spacing w:line="600" w:lineRule="exact"/>
              <w:jc w:val="center"/>
              <w:rPr>
                <w:rFonts w:ascii="仿宋" w:eastAsia="仿宋" w:hAnsi="仿宋" w:cs="仿宋_GB2312"/>
                <w:color w:val="000000" w:themeColor="text1"/>
                <w:kern w:val="0"/>
                <w:sz w:val="24"/>
              </w:rPr>
            </w:pPr>
          </w:p>
        </w:tc>
        <w:tc>
          <w:tcPr>
            <w:tcW w:w="1415" w:type="dxa"/>
            <w:tcBorders>
              <w:bottom w:val="single" w:sz="12" w:space="0" w:color="auto"/>
            </w:tcBorders>
            <w:vAlign w:val="bottom"/>
          </w:tcPr>
          <w:p w:rsidR="001612E2" w:rsidRDefault="00D30D1D">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94.33%</w:t>
            </w:r>
          </w:p>
        </w:tc>
      </w:tr>
    </w:tbl>
    <w:p w:rsidR="001612E2" w:rsidRDefault="00D30D1D">
      <w:pPr>
        <w:pStyle w:val="a9"/>
        <w:spacing w:line="600" w:lineRule="exact"/>
        <w:ind w:firstLineChars="200" w:firstLine="640"/>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4</w:t>
      </w:r>
      <w:r>
        <w:rPr>
          <w:rFonts w:ascii="仿宋" w:eastAsia="仿宋" w:hAnsi="仿宋" w:cs="仿宋_GB2312" w:hint="eastAsia"/>
          <w:color w:val="000000" w:themeColor="text1"/>
          <w:kern w:val="0"/>
          <w:sz w:val="32"/>
          <w:szCs w:val="32"/>
        </w:rPr>
        <w:t>、项目支出预算执行情况：</w:t>
      </w:r>
    </w:p>
    <w:tbl>
      <w:tblPr>
        <w:tblW w:w="9312"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3074"/>
        <w:gridCol w:w="1605"/>
        <w:gridCol w:w="1842"/>
        <w:gridCol w:w="1400"/>
        <w:gridCol w:w="1391"/>
      </w:tblGrid>
      <w:tr w:rsidR="001612E2">
        <w:trPr>
          <w:trHeight w:hRule="exact" w:val="655"/>
        </w:trPr>
        <w:tc>
          <w:tcPr>
            <w:tcW w:w="3074" w:type="dxa"/>
            <w:tcBorders>
              <w:top w:val="single" w:sz="12" w:space="0" w:color="auto"/>
            </w:tcBorders>
            <w:vAlign w:val="center"/>
          </w:tcPr>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项  目</w:t>
            </w:r>
          </w:p>
        </w:tc>
        <w:tc>
          <w:tcPr>
            <w:tcW w:w="1605" w:type="dxa"/>
            <w:tcBorders>
              <w:top w:val="single" w:sz="12" w:space="0" w:color="auto"/>
            </w:tcBorders>
            <w:vAlign w:val="center"/>
          </w:tcPr>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预算支出（元）</w:t>
            </w:r>
          </w:p>
        </w:tc>
        <w:tc>
          <w:tcPr>
            <w:tcW w:w="1842" w:type="dxa"/>
            <w:tcBorders>
              <w:top w:val="single" w:sz="12" w:space="0" w:color="auto"/>
            </w:tcBorders>
            <w:vAlign w:val="center"/>
          </w:tcPr>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实际支出（元）</w:t>
            </w:r>
          </w:p>
        </w:tc>
        <w:tc>
          <w:tcPr>
            <w:tcW w:w="1400" w:type="dxa"/>
            <w:tcBorders>
              <w:top w:val="single" w:sz="12" w:space="0" w:color="auto"/>
            </w:tcBorders>
            <w:vAlign w:val="center"/>
          </w:tcPr>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超支（元）</w:t>
            </w:r>
          </w:p>
        </w:tc>
        <w:tc>
          <w:tcPr>
            <w:tcW w:w="1391" w:type="dxa"/>
            <w:tcBorders>
              <w:top w:val="single" w:sz="12" w:space="0" w:color="auto"/>
            </w:tcBorders>
            <w:vAlign w:val="center"/>
          </w:tcPr>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预算执行</w:t>
            </w:r>
          </w:p>
          <w:p w:rsidR="001612E2" w:rsidRDefault="00D30D1D">
            <w:pPr>
              <w:pStyle w:val="a9"/>
              <w:spacing w:line="600" w:lineRule="exact"/>
              <w:jc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完成率</w:t>
            </w:r>
          </w:p>
        </w:tc>
      </w:tr>
      <w:tr w:rsidR="001612E2">
        <w:trPr>
          <w:trHeight w:hRule="exact" w:val="53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2022年防汛抗旱经费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3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2022年河长制工作经费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w:t>
            </w:r>
            <w:proofErr w:type="gramStart"/>
            <w:r>
              <w:rPr>
                <w:rFonts w:ascii="宋体" w:hAnsi="宋体" w:cs="宋体" w:hint="eastAsia"/>
                <w:color w:val="000000" w:themeColor="text1"/>
                <w:sz w:val="18"/>
                <w:szCs w:val="18"/>
              </w:rPr>
              <w:t>2022年京竹泵站</w:t>
            </w:r>
            <w:proofErr w:type="gramEnd"/>
            <w:r>
              <w:rPr>
                <w:rFonts w:ascii="宋体" w:hAnsi="宋体" w:cs="宋体" w:hint="eastAsia"/>
                <w:color w:val="000000" w:themeColor="text1"/>
                <w:sz w:val="18"/>
                <w:szCs w:val="18"/>
              </w:rPr>
              <w:t>运行管护经费</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2022年垃圾处理代征手续费</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2022年农村饮水安全工程</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500000</w:t>
            </w:r>
          </w:p>
        </w:tc>
        <w:tc>
          <w:tcPr>
            <w:tcW w:w="1842"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500000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2022年水费转移支付</w:t>
            </w:r>
          </w:p>
        </w:tc>
        <w:tc>
          <w:tcPr>
            <w:tcW w:w="1605" w:type="dxa"/>
            <w:vAlign w:val="center"/>
          </w:tcPr>
          <w:p w:rsidR="001612E2" w:rsidRDefault="00D30D1D">
            <w:pPr>
              <w:widowControl/>
              <w:jc w:val="right"/>
              <w:textAlignment w:val="center"/>
              <w:rPr>
                <w:color w:val="000000" w:themeColor="text1"/>
                <w:szCs w:val="21"/>
              </w:rPr>
            </w:pPr>
            <w:r>
              <w:rPr>
                <w:rFonts w:hint="eastAsia"/>
                <w:color w:val="000000" w:themeColor="text1"/>
                <w:szCs w:val="21"/>
              </w:rPr>
              <w:t>9384200</w:t>
            </w:r>
          </w:p>
        </w:tc>
        <w:tc>
          <w:tcPr>
            <w:tcW w:w="1842" w:type="dxa"/>
            <w:vAlign w:val="center"/>
          </w:tcPr>
          <w:p w:rsidR="001612E2" w:rsidRDefault="00D30D1D">
            <w:pPr>
              <w:jc w:val="right"/>
              <w:rPr>
                <w:color w:val="000000" w:themeColor="text1"/>
                <w:szCs w:val="21"/>
              </w:rPr>
            </w:pPr>
            <w:r>
              <w:rPr>
                <w:rFonts w:hint="eastAsia"/>
                <w:color w:val="000000" w:themeColor="text1"/>
                <w:szCs w:val="21"/>
              </w:rPr>
              <w:t>8496524.11</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90.54%</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2022年水利管理事务支出</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163200</w:t>
            </w:r>
          </w:p>
        </w:tc>
        <w:tc>
          <w:tcPr>
            <w:tcW w:w="1842" w:type="dxa"/>
            <w:vAlign w:val="center"/>
          </w:tcPr>
          <w:p w:rsidR="001612E2" w:rsidRDefault="00D30D1D">
            <w:pPr>
              <w:jc w:val="right"/>
              <w:rPr>
                <w:color w:val="000000" w:themeColor="text1"/>
                <w:szCs w:val="21"/>
              </w:rPr>
            </w:pPr>
            <w:r>
              <w:rPr>
                <w:rFonts w:hint="eastAsia"/>
                <w:color w:val="000000" w:themeColor="text1"/>
                <w:szCs w:val="21"/>
              </w:rPr>
              <w:t>51183.72</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31.36%</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2022年水利建设资金（财政衔接推进乡村振兴补助资金、产粮大县奖励资金）</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2000000</w:t>
            </w:r>
          </w:p>
        </w:tc>
        <w:tc>
          <w:tcPr>
            <w:tcW w:w="1842" w:type="dxa"/>
            <w:vAlign w:val="center"/>
          </w:tcPr>
          <w:p w:rsidR="001612E2" w:rsidRDefault="00D30D1D">
            <w:pPr>
              <w:jc w:val="right"/>
              <w:rPr>
                <w:color w:val="000000" w:themeColor="text1"/>
                <w:szCs w:val="21"/>
              </w:rPr>
            </w:pPr>
            <w:r>
              <w:rPr>
                <w:rFonts w:ascii="宋体" w:hAnsi="宋体" w:cs="宋体" w:hint="eastAsia"/>
                <w:color w:val="000000"/>
                <w:kern w:val="0"/>
                <w:szCs w:val="21"/>
              </w:rPr>
              <w:t>2000000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48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2022年水利执法经费</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jc w:val="right"/>
              <w:rPr>
                <w:color w:val="000000" w:themeColor="text1"/>
                <w:szCs w:val="21"/>
              </w:rPr>
            </w:pPr>
            <w:r>
              <w:rPr>
                <w:rFonts w:ascii="仿宋" w:eastAsia="仿宋" w:hAnsi="仿宋" w:cs="仿宋_GB2312" w:hint="eastAsia"/>
                <w:color w:val="000000" w:themeColor="text1"/>
                <w:kern w:val="0"/>
                <w:szCs w:val="21"/>
              </w:rPr>
              <w:t>164055</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82.02%</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lastRenderedPageBreak/>
              <w:t xml:space="preserve">   2022年水淹区口粮补贴经费</w:t>
            </w:r>
          </w:p>
        </w:tc>
        <w:tc>
          <w:tcPr>
            <w:tcW w:w="1605"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790000</w:t>
            </w:r>
          </w:p>
        </w:tc>
        <w:tc>
          <w:tcPr>
            <w:tcW w:w="1842" w:type="dxa"/>
            <w:vAlign w:val="center"/>
          </w:tcPr>
          <w:p w:rsidR="001612E2" w:rsidRDefault="00D30D1D">
            <w:pPr>
              <w:widowControl/>
              <w:jc w:val="right"/>
              <w:textAlignment w:val="center"/>
              <w:rPr>
                <w:color w:val="000000" w:themeColor="text1"/>
                <w:szCs w:val="21"/>
              </w:rPr>
            </w:pPr>
            <w:r>
              <w:rPr>
                <w:rFonts w:ascii="宋体" w:hAnsi="宋体" w:cs="宋体" w:hint="eastAsia"/>
                <w:color w:val="000000"/>
                <w:kern w:val="0"/>
                <w:szCs w:val="21"/>
              </w:rPr>
              <w:t>790000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2022年湾东港泵站运行维护经费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300000</w:t>
            </w:r>
          </w:p>
        </w:tc>
        <w:tc>
          <w:tcPr>
            <w:tcW w:w="1842"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300000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10"/>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2022年消防栓维护、检修试水等经费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100000</w:t>
            </w:r>
          </w:p>
        </w:tc>
        <w:tc>
          <w:tcPr>
            <w:tcW w:w="1842"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100000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83"/>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w:t>
            </w:r>
            <w:proofErr w:type="gramStart"/>
            <w:r>
              <w:rPr>
                <w:rFonts w:ascii="宋体" w:hAnsi="宋体" w:cs="宋体" w:hint="eastAsia"/>
                <w:color w:val="000000" w:themeColor="text1"/>
                <w:sz w:val="18"/>
                <w:szCs w:val="18"/>
              </w:rPr>
              <w:t>2022年烟塘泵站</w:t>
            </w:r>
            <w:proofErr w:type="gramEnd"/>
            <w:r>
              <w:rPr>
                <w:rFonts w:ascii="宋体" w:hAnsi="宋体" w:cs="宋体" w:hint="eastAsia"/>
                <w:color w:val="000000" w:themeColor="text1"/>
                <w:sz w:val="18"/>
                <w:szCs w:val="18"/>
              </w:rPr>
              <w:t>运行管护经费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842"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200000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7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2022年迎省、市最严格水资源管理制度考核工作</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50000</w:t>
            </w:r>
          </w:p>
        </w:tc>
        <w:tc>
          <w:tcPr>
            <w:tcW w:w="1842" w:type="dxa"/>
            <w:vAlign w:val="center"/>
          </w:tcPr>
          <w:p w:rsidR="001612E2" w:rsidRDefault="00D30D1D">
            <w:pPr>
              <w:jc w:val="right"/>
              <w:rPr>
                <w:rFonts w:ascii="宋体" w:hAnsi="宋体" w:cs="宋体"/>
                <w:color w:val="000000" w:themeColor="text1"/>
                <w:szCs w:val="21"/>
              </w:rPr>
            </w:pPr>
            <w:r>
              <w:rPr>
                <w:rFonts w:ascii="宋体" w:hAnsi="宋体" w:cs="宋体" w:hint="eastAsia"/>
                <w:color w:val="000000" w:themeColor="text1"/>
                <w:szCs w:val="21"/>
              </w:rPr>
              <w:t>50000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3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2022年政策法规宣传经费</w:t>
            </w:r>
          </w:p>
        </w:tc>
        <w:tc>
          <w:tcPr>
            <w:tcW w:w="1605" w:type="dxa"/>
            <w:vAlign w:val="center"/>
          </w:tcPr>
          <w:p w:rsidR="001612E2" w:rsidRDefault="00D30D1D">
            <w:pPr>
              <w:widowControl/>
              <w:jc w:val="right"/>
              <w:textAlignment w:val="center"/>
              <w:rPr>
                <w:rFonts w:ascii="宋体" w:hAnsi="宋体" w:cs="宋体"/>
                <w:color w:val="000000" w:themeColor="text1"/>
                <w:szCs w:val="21"/>
              </w:rPr>
            </w:pPr>
            <w:r>
              <w:rPr>
                <w:rFonts w:ascii="宋体" w:hAnsi="宋体" w:cs="宋体" w:hint="eastAsia"/>
                <w:color w:val="000000"/>
                <w:kern w:val="0"/>
                <w:szCs w:val="21"/>
              </w:rPr>
              <w:t>100000</w:t>
            </w:r>
          </w:p>
        </w:tc>
        <w:tc>
          <w:tcPr>
            <w:tcW w:w="1842" w:type="dxa"/>
            <w:vAlign w:val="center"/>
          </w:tcPr>
          <w:p w:rsidR="001612E2" w:rsidRDefault="00D30D1D">
            <w:pPr>
              <w:jc w:val="right"/>
              <w:rPr>
                <w:rFonts w:ascii="宋体" w:hAnsi="宋体" w:cs="宋体"/>
                <w:color w:val="000000" w:themeColor="text1"/>
                <w:szCs w:val="21"/>
              </w:rPr>
            </w:pPr>
            <w:r>
              <w:rPr>
                <w:rFonts w:ascii="仿宋" w:eastAsia="仿宋" w:hAnsi="仿宋" w:cs="仿宋_GB2312" w:hint="eastAsia"/>
                <w:color w:val="000000" w:themeColor="text1"/>
                <w:kern w:val="0"/>
                <w:szCs w:val="21"/>
              </w:rPr>
              <w:t>70813.4</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70.81%</w:t>
            </w:r>
          </w:p>
        </w:tc>
      </w:tr>
      <w:tr w:rsidR="001612E2">
        <w:trPr>
          <w:trHeight w:hRule="exact" w:val="53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 xml:space="preserve">   2022年</w:t>
            </w:r>
            <w:proofErr w:type="gramStart"/>
            <w:r>
              <w:rPr>
                <w:rFonts w:ascii="宋体" w:hAnsi="宋体" w:cs="宋体" w:hint="eastAsia"/>
                <w:color w:val="000000" w:themeColor="text1"/>
                <w:sz w:val="18"/>
                <w:szCs w:val="18"/>
              </w:rPr>
              <w:t>涓</w:t>
            </w:r>
            <w:proofErr w:type="gramEnd"/>
            <w:r>
              <w:rPr>
                <w:rFonts w:ascii="宋体" w:hAnsi="宋体" w:cs="宋体" w:hint="eastAsia"/>
                <w:color w:val="000000" w:themeColor="text1"/>
                <w:sz w:val="18"/>
                <w:szCs w:val="18"/>
              </w:rPr>
              <w:t>水河道收取砂石资源费比例分成</w:t>
            </w:r>
          </w:p>
        </w:tc>
        <w:tc>
          <w:tcPr>
            <w:tcW w:w="1605" w:type="dxa"/>
            <w:vAlign w:val="center"/>
          </w:tcPr>
          <w:p w:rsidR="001612E2" w:rsidRDefault="00D30D1D">
            <w:pPr>
              <w:widowControl/>
              <w:jc w:val="right"/>
              <w:textAlignment w:val="center"/>
              <w:rPr>
                <w:rFonts w:ascii="宋体" w:hAnsi="宋体" w:cs="宋体"/>
                <w:color w:val="000000"/>
                <w:kern w:val="0"/>
                <w:szCs w:val="21"/>
              </w:rPr>
            </w:pPr>
            <w:r>
              <w:rPr>
                <w:rFonts w:ascii="宋体" w:hAnsi="宋体" w:cs="宋体" w:hint="eastAsia"/>
                <w:color w:val="000000"/>
                <w:kern w:val="0"/>
                <w:szCs w:val="21"/>
              </w:rPr>
              <w:t>417137</w:t>
            </w:r>
          </w:p>
        </w:tc>
        <w:tc>
          <w:tcPr>
            <w:tcW w:w="1842" w:type="dxa"/>
            <w:vAlign w:val="center"/>
          </w:tcPr>
          <w:p w:rsidR="001612E2" w:rsidRDefault="00D30D1D">
            <w:pPr>
              <w:jc w:val="right"/>
              <w:rPr>
                <w:rFonts w:ascii="宋体" w:eastAsia="仿宋" w:hAnsi="宋体" w:cs="宋体"/>
                <w:color w:val="000000" w:themeColor="text1"/>
                <w:szCs w:val="21"/>
              </w:rPr>
            </w:pPr>
            <w:r>
              <w:rPr>
                <w:rFonts w:ascii="仿宋" w:eastAsia="仿宋" w:hAnsi="仿宋" w:cs="仿宋_GB2312" w:hint="eastAsia"/>
                <w:color w:val="000000" w:themeColor="text1"/>
                <w:kern w:val="0"/>
                <w:szCs w:val="21"/>
              </w:rPr>
              <w:t>208283</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49.93%</w:t>
            </w:r>
          </w:p>
        </w:tc>
      </w:tr>
      <w:tr w:rsidR="001612E2">
        <w:trPr>
          <w:trHeight w:hRule="exact" w:val="535"/>
        </w:trPr>
        <w:tc>
          <w:tcPr>
            <w:tcW w:w="3074" w:type="dxa"/>
            <w:vAlign w:val="center"/>
          </w:tcPr>
          <w:p w:rsidR="001612E2" w:rsidRDefault="00D30D1D">
            <w:pPr>
              <w:rPr>
                <w:rFonts w:ascii="宋体" w:hAnsi="宋体" w:cs="宋体"/>
                <w:color w:val="000000" w:themeColor="text1"/>
                <w:sz w:val="18"/>
                <w:szCs w:val="18"/>
              </w:rPr>
            </w:pPr>
            <w:r>
              <w:rPr>
                <w:rFonts w:ascii="宋体" w:hAnsi="宋体" w:cs="宋体" w:hint="eastAsia"/>
                <w:color w:val="000000" w:themeColor="text1"/>
                <w:sz w:val="18"/>
                <w:szCs w:val="18"/>
              </w:rPr>
              <w:t>水库大坝、河堤除杂扫障经费</w:t>
            </w:r>
          </w:p>
        </w:tc>
        <w:tc>
          <w:tcPr>
            <w:tcW w:w="1605" w:type="dxa"/>
            <w:vAlign w:val="center"/>
          </w:tcPr>
          <w:p w:rsidR="001612E2" w:rsidRDefault="00D30D1D">
            <w:pPr>
              <w:widowControl/>
              <w:jc w:val="right"/>
              <w:textAlignment w:val="center"/>
              <w:rPr>
                <w:rFonts w:ascii="宋体" w:hAnsi="宋体" w:cs="宋体"/>
                <w:color w:val="000000"/>
                <w:kern w:val="0"/>
                <w:szCs w:val="21"/>
              </w:rPr>
            </w:pPr>
            <w:r>
              <w:rPr>
                <w:rFonts w:ascii="宋体" w:hAnsi="宋体" w:cs="宋体" w:hint="eastAsia"/>
                <w:color w:val="000000"/>
                <w:kern w:val="0"/>
                <w:szCs w:val="21"/>
              </w:rPr>
              <w:t>1000000</w:t>
            </w:r>
          </w:p>
        </w:tc>
        <w:tc>
          <w:tcPr>
            <w:tcW w:w="1842" w:type="dxa"/>
            <w:vAlign w:val="center"/>
          </w:tcPr>
          <w:p w:rsidR="001612E2" w:rsidRDefault="00D30D1D">
            <w:pPr>
              <w:jc w:val="right"/>
              <w:rPr>
                <w:rFonts w:ascii="宋体" w:hAnsi="宋体" w:cs="宋体"/>
                <w:color w:val="000000" w:themeColor="text1"/>
                <w:szCs w:val="21"/>
              </w:rPr>
            </w:pPr>
            <w:r>
              <w:rPr>
                <w:rFonts w:ascii="宋体" w:hAnsi="宋体" w:cs="宋体" w:hint="eastAsia"/>
                <w:color w:val="000000"/>
                <w:kern w:val="0"/>
                <w:szCs w:val="21"/>
              </w:rPr>
              <w:t>1000000</w:t>
            </w:r>
          </w:p>
        </w:tc>
        <w:tc>
          <w:tcPr>
            <w:tcW w:w="1400" w:type="dxa"/>
            <w:vAlign w:val="center"/>
          </w:tcPr>
          <w:p w:rsidR="001612E2" w:rsidRDefault="001612E2">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100%</w:t>
            </w:r>
          </w:p>
        </w:tc>
      </w:tr>
      <w:tr w:rsidR="001612E2">
        <w:trPr>
          <w:trHeight w:hRule="exact" w:val="535"/>
        </w:trPr>
        <w:tc>
          <w:tcPr>
            <w:tcW w:w="3074" w:type="dxa"/>
            <w:vAlign w:val="center"/>
          </w:tcPr>
          <w:p w:rsidR="001612E2" w:rsidRDefault="00D30D1D">
            <w:pPr>
              <w:widowControl/>
              <w:spacing w:line="600" w:lineRule="exact"/>
              <w:jc w:val="center"/>
              <w:textAlignment w:val="center"/>
              <w:rPr>
                <w:rFonts w:ascii="仿宋" w:eastAsia="仿宋" w:hAnsi="仿宋" w:cs="仿宋_GB2312"/>
                <w:b/>
                <w:bCs/>
                <w:color w:val="000000" w:themeColor="text1"/>
                <w:kern w:val="0"/>
                <w:sz w:val="32"/>
                <w:szCs w:val="32"/>
              </w:rPr>
            </w:pPr>
            <w:r>
              <w:rPr>
                <w:rFonts w:ascii="仿宋" w:eastAsia="仿宋" w:hAnsi="仿宋" w:cs="仿宋_GB2312" w:hint="eastAsia"/>
                <w:b/>
                <w:bCs/>
                <w:color w:val="000000" w:themeColor="text1"/>
                <w:kern w:val="0"/>
                <w:sz w:val="32"/>
                <w:szCs w:val="32"/>
              </w:rPr>
              <w:t>合计</w:t>
            </w:r>
          </w:p>
        </w:tc>
        <w:tc>
          <w:tcPr>
            <w:tcW w:w="1605" w:type="dxa"/>
            <w:vAlign w:val="center"/>
          </w:tcPr>
          <w:p w:rsidR="001612E2" w:rsidRDefault="00D30D1D">
            <w:pPr>
              <w:widowControl/>
              <w:spacing w:line="600" w:lineRule="exact"/>
              <w:jc w:val="right"/>
              <w:textAlignment w:val="center"/>
              <w:rPr>
                <w:rFonts w:ascii="仿宋" w:eastAsia="仿宋" w:hAnsi="仿宋" w:cs="仿宋_GB2312"/>
                <w:color w:val="000000" w:themeColor="text1"/>
                <w:kern w:val="0"/>
                <w:szCs w:val="21"/>
              </w:rPr>
            </w:pPr>
            <w:r>
              <w:rPr>
                <w:rFonts w:eastAsia="仿宋_GB2312" w:hint="eastAsia"/>
                <w:szCs w:val="21"/>
              </w:rPr>
              <w:t>15904537</w:t>
            </w:r>
          </w:p>
        </w:tc>
        <w:tc>
          <w:tcPr>
            <w:tcW w:w="1842" w:type="dxa"/>
            <w:vAlign w:val="center"/>
          </w:tcPr>
          <w:p w:rsidR="001612E2" w:rsidRDefault="00D30D1D">
            <w:pPr>
              <w:widowControl/>
              <w:spacing w:line="600" w:lineRule="exact"/>
              <w:jc w:val="right"/>
              <w:textAlignment w:val="center"/>
              <w:rPr>
                <w:rFonts w:ascii="仿宋" w:eastAsia="仿宋" w:hAnsi="仿宋" w:cs="仿宋_GB2312"/>
                <w:color w:val="000000" w:themeColor="text1"/>
                <w:szCs w:val="21"/>
              </w:rPr>
            </w:pPr>
            <w:r>
              <w:rPr>
                <w:rFonts w:ascii="仿宋" w:eastAsia="仿宋" w:hAnsi="仿宋" w:cs="仿宋_GB2312" w:hint="eastAsia"/>
                <w:color w:val="000000" w:themeColor="text1"/>
                <w:szCs w:val="21"/>
              </w:rPr>
              <w:t>14730859.23</w:t>
            </w:r>
          </w:p>
        </w:tc>
        <w:tc>
          <w:tcPr>
            <w:tcW w:w="1400" w:type="dxa"/>
            <w:vAlign w:val="center"/>
          </w:tcPr>
          <w:p w:rsidR="001612E2" w:rsidRDefault="001612E2">
            <w:pPr>
              <w:widowControl/>
              <w:spacing w:line="600" w:lineRule="exact"/>
              <w:jc w:val="right"/>
              <w:textAlignment w:val="center"/>
              <w:rPr>
                <w:rFonts w:ascii="仿宋" w:eastAsia="仿宋" w:hAnsi="仿宋" w:cs="仿宋_GB2312"/>
                <w:color w:val="000000" w:themeColor="text1"/>
                <w:kern w:val="0"/>
                <w:szCs w:val="21"/>
              </w:rPr>
            </w:pPr>
          </w:p>
        </w:tc>
        <w:tc>
          <w:tcPr>
            <w:tcW w:w="1391" w:type="dxa"/>
            <w:vAlign w:val="center"/>
          </w:tcPr>
          <w:p w:rsidR="001612E2" w:rsidRDefault="00D30D1D">
            <w:pPr>
              <w:widowControl/>
              <w:spacing w:line="600" w:lineRule="exact"/>
              <w:ind w:right="160"/>
              <w:jc w:val="right"/>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92.04%</w:t>
            </w:r>
          </w:p>
        </w:tc>
      </w:tr>
    </w:tbl>
    <w:p w:rsidR="001612E2" w:rsidRDefault="00D30D1D">
      <w:pPr>
        <w:spacing w:line="600" w:lineRule="exac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本单位在今年收支预算内，确保完成以下整体目标：</w:t>
      </w:r>
    </w:p>
    <w:p w:rsidR="001612E2" w:rsidRDefault="00D30D1D">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：依法行政，维护机关及直属事业单位的正常运转，争创文明单位；厉行节约、反对浪费、严格控制三公经费；合法地组织政府购买服务等政府采购支出；机关运行经费不超年初预算总额。</w:t>
      </w:r>
    </w:p>
    <w:p w:rsidR="001612E2" w:rsidRDefault="00D30D1D">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：统筹协调、统一管理水费转移支付资金等7个业务性专项资金的分配和监管，积极开展项目争取、申报等前期工作，争取上级项目资金投入50</w:t>
      </w:r>
      <w:r>
        <w:rPr>
          <w:rFonts w:ascii="仿宋" w:eastAsia="仿宋" w:hAnsi="仿宋" w:cs="仿宋_GB2312"/>
          <w:color w:val="000000" w:themeColor="text1"/>
          <w:sz w:val="32"/>
          <w:szCs w:val="32"/>
        </w:rPr>
        <w:t>00</w:t>
      </w:r>
      <w:r>
        <w:rPr>
          <w:rFonts w:ascii="仿宋" w:eastAsia="仿宋" w:hAnsi="仿宋" w:cs="仿宋_GB2312" w:hint="eastAsia"/>
          <w:color w:val="000000" w:themeColor="text1"/>
          <w:sz w:val="32"/>
          <w:szCs w:val="32"/>
        </w:rPr>
        <w:t>万元以上。</w:t>
      </w:r>
    </w:p>
    <w:p w:rsidR="001612E2" w:rsidRDefault="00D30D1D">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：积极组织实施专项工程建设，做好水利建设资金等2个项目性专项资金的使用和监管，完成水利建设投入</w:t>
      </w:r>
      <w:r>
        <w:rPr>
          <w:rFonts w:ascii="仿宋" w:eastAsia="仿宋" w:hAnsi="仿宋" w:cs="仿宋_GB2312"/>
          <w:color w:val="000000" w:themeColor="text1"/>
          <w:sz w:val="32"/>
          <w:szCs w:val="32"/>
        </w:rPr>
        <w:t>10000</w:t>
      </w:r>
      <w:r>
        <w:rPr>
          <w:rFonts w:ascii="仿宋" w:eastAsia="仿宋" w:hAnsi="仿宋" w:cs="仿宋_GB2312" w:hint="eastAsia"/>
          <w:color w:val="000000" w:themeColor="text1"/>
          <w:sz w:val="32"/>
          <w:szCs w:val="32"/>
        </w:rPr>
        <w:t>万元。</w:t>
      </w:r>
    </w:p>
    <w:p w:rsidR="001612E2" w:rsidRDefault="00D30D1D">
      <w:pPr>
        <w:shd w:val="clear" w:color="auto" w:fill="FFFFFF"/>
        <w:snapToGrid w:val="0"/>
        <w:spacing w:before="100" w:after="100"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5</w:t>
      </w:r>
      <w:r>
        <w:rPr>
          <w:rFonts w:ascii="仿宋" w:eastAsia="仿宋" w:hAnsi="仿宋" w:cs="仿宋_GB2312" w:hint="eastAsia"/>
          <w:color w:val="000000" w:themeColor="text1"/>
          <w:sz w:val="32"/>
          <w:szCs w:val="32"/>
        </w:rPr>
        <w:t>、部门专项资金组织实施情况：</w:t>
      </w:r>
    </w:p>
    <w:p w:rsidR="001612E2" w:rsidRDefault="00D30D1D">
      <w:pPr>
        <w:tabs>
          <w:tab w:val="left" w:pos="690"/>
        </w:tabs>
        <w:ind w:firstLineChars="200" w:firstLine="643"/>
        <w:rPr>
          <w:rFonts w:ascii="仿宋" w:eastAsia="仿宋" w:hAnsi="仿宋" w:cs="仿宋_GB2312"/>
          <w:color w:val="000000" w:themeColor="text1"/>
          <w:kern w:val="0"/>
          <w:szCs w:val="21"/>
        </w:rPr>
      </w:pPr>
      <w:r>
        <w:rPr>
          <w:rFonts w:ascii="仿宋_GB2312" w:eastAsia="仿宋_GB2312" w:hint="eastAsia"/>
          <w:b/>
          <w:sz w:val="32"/>
          <w:szCs w:val="32"/>
        </w:rPr>
        <w:t>1、</w:t>
      </w:r>
      <w:proofErr w:type="gramStart"/>
      <w:r>
        <w:rPr>
          <w:rFonts w:ascii="仿宋_GB2312" w:eastAsia="仿宋_GB2312" w:hint="eastAsia"/>
          <w:b/>
          <w:sz w:val="32"/>
          <w:szCs w:val="32"/>
        </w:rPr>
        <w:t>涓</w:t>
      </w:r>
      <w:proofErr w:type="gramEnd"/>
      <w:r>
        <w:rPr>
          <w:rFonts w:ascii="仿宋_GB2312" w:eastAsia="仿宋_GB2312" w:hint="eastAsia"/>
          <w:b/>
          <w:sz w:val="32"/>
          <w:szCs w:val="32"/>
        </w:rPr>
        <w:t>水河道收取砂石资源费比例分成41.7137万元：</w:t>
      </w:r>
      <w:r>
        <w:rPr>
          <w:rFonts w:ascii="仿宋_GB2312" w:eastAsia="仿宋_GB2312" w:hint="eastAsia"/>
          <w:sz w:val="32"/>
          <w:szCs w:val="32"/>
        </w:rPr>
        <w:t>本项目为新增项目，按照县政府常委会议精神，县分成砂石资源费按县财政：工作经费：所属乡镇财政=1：2:7，县水利局分成</w:t>
      </w:r>
      <w:r>
        <w:rPr>
          <w:rFonts w:ascii="仿宋_GB2312" w:eastAsia="仿宋_GB2312" w:hint="eastAsia"/>
          <w:sz w:val="32"/>
          <w:szCs w:val="32"/>
        </w:rPr>
        <w:lastRenderedPageBreak/>
        <w:t>104.28432元，按三个年度4:3:3返还，2022年度分成41.7137元。2022年度支出20.82万元，剩余部分在2023年度支付到位。</w:t>
      </w:r>
    </w:p>
    <w:p w:rsidR="001612E2" w:rsidRDefault="00D30D1D">
      <w:pPr>
        <w:tabs>
          <w:tab w:val="left" w:pos="690"/>
        </w:tabs>
        <w:ind w:firstLineChars="200" w:firstLine="643"/>
        <w:rPr>
          <w:color w:val="000000" w:themeColor="text1"/>
          <w:sz w:val="32"/>
          <w:szCs w:val="32"/>
        </w:rPr>
      </w:pPr>
      <w:r>
        <w:rPr>
          <w:rFonts w:ascii="仿宋_GB2312" w:eastAsia="仿宋_GB2312" w:hint="eastAsia"/>
          <w:b/>
          <w:sz w:val="32"/>
          <w:szCs w:val="32"/>
        </w:rPr>
        <w:t>2、水费转移支付938.42万元：</w:t>
      </w:r>
      <w:r>
        <w:rPr>
          <w:rFonts w:ascii="仿宋_GB2312" w:eastAsia="仿宋_GB2312" w:hint="eastAsia"/>
          <w:sz w:val="32"/>
          <w:szCs w:val="32"/>
        </w:rPr>
        <w:t>本项目为延续项目，将过去向农民收取的农业灌溉水费，由财政资金转移支付予以保障，主要用于8个中型水管单位的人员经费和水利工程日常维修养护。共需938.42万元，其中：工资384.68万元，乡镇补贴21.5万元，</w:t>
      </w:r>
      <w:proofErr w:type="gramStart"/>
      <w:r>
        <w:rPr>
          <w:rFonts w:ascii="仿宋_GB2312" w:eastAsia="仿宋_GB2312" w:hint="eastAsia"/>
          <w:sz w:val="32"/>
          <w:szCs w:val="32"/>
        </w:rPr>
        <w:t>五险二</w:t>
      </w:r>
      <w:proofErr w:type="gramEnd"/>
      <w:r>
        <w:rPr>
          <w:rFonts w:ascii="仿宋_GB2312" w:eastAsia="仿宋_GB2312" w:hint="eastAsia"/>
          <w:sz w:val="32"/>
          <w:szCs w:val="32"/>
        </w:rPr>
        <w:t>金220.31，遗属补助16.95万元，绩效考核奖金88.5万元，公用经费97.28万元，退休人员慰问9.2万元，日常维修养护经费100万元。本年度共计拨付</w:t>
      </w:r>
      <w:r>
        <w:rPr>
          <w:rFonts w:hint="eastAsia"/>
          <w:color w:val="000000" w:themeColor="text1"/>
          <w:sz w:val="32"/>
          <w:szCs w:val="32"/>
        </w:rPr>
        <w:t>849.65</w:t>
      </w:r>
      <w:r>
        <w:rPr>
          <w:rFonts w:hint="eastAsia"/>
          <w:color w:val="000000" w:themeColor="text1"/>
          <w:sz w:val="32"/>
          <w:szCs w:val="32"/>
        </w:rPr>
        <w:t>万元，</w:t>
      </w:r>
      <w:r>
        <w:rPr>
          <w:rFonts w:ascii="仿宋_GB2312" w:eastAsia="仿宋_GB2312" w:hint="eastAsia"/>
          <w:sz w:val="32"/>
          <w:szCs w:val="32"/>
        </w:rPr>
        <w:t>剩余部分在2023年度支付到位。</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3、</w:t>
      </w:r>
      <w:proofErr w:type="gramStart"/>
      <w:r>
        <w:rPr>
          <w:rFonts w:ascii="仿宋_GB2312" w:eastAsia="仿宋_GB2312" w:hint="eastAsia"/>
          <w:b/>
          <w:sz w:val="32"/>
          <w:szCs w:val="32"/>
        </w:rPr>
        <w:t>京竹泵站</w:t>
      </w:r>
      <w:proofErr w:type="gramEnd"/>
      <w:r>
        <w:rPr>
          <w:rFonts w:ascii="仿宋_GB2312" w:eastAsia="仿宋_GB2312" w:hint="eastAsia"/>
          <w:b/>
          <w:sz w:val="32"/>
          <w:szCs w:val="32"/>
        </w:rPr>
        <w:t>运行管护经费20万元：</w:t>
      </w:r>
      <w:r>
        <w:rPr>
          <w:rFonts w:ascii="仿宋_GB2312" w:eastAsia="仿宋_GB2312" w:hint="eastAsia"/>
          <w:sz w:val="32"/>
          <w:szCs w:val="32"/>
        </w:rPr>
        <w:t>本项目为新增项目，主要</w:t>
      </w:r>
      <w:proofErr w:type="gramStart"/>
      <w:r>
        <w:rPr>
          <w:rFonts w:ascii="仿宋_GB2312" w:eastAsia="仿宋_GB2312" w:hint="eastAsia"/>
          <w:sz w:val="32"/>
          <w:szCs w:val="32"/>
        </w:rPr>
        <w:t>用于京竹泵站</w:t>
      </w:r>
      <w:proofErr w:type="gramEnd"/>
      <w:r>
        <w:rPr>
          <w:rFonts w:ascii="仿宋_GB2312" w:eastAsia="仿宋_GB2312" w:hint="eastAsia"/>
          <w:sz w:val="32"/>
          <w:szCs w:val="32"/>
        </w:rPr>
        <w:t>维修养护10万元，机埠</w:t>
      </w:r>
      <w:proofErr w:type="gramStart"/>
      <w:r>
        <w:rPr>
          <w:rFonts w:ascii="仿宋_GB2312" w:eastAsia="仿宋_GB2312" w:hint="eastAsia"/>
          <w:sz w:val="32"/>
          <w:szCs w:val="32"/>
        </w:rPr>
        <w:t>进水前池清淤</w:t>
      </w:r>
      <w:proofErr w:type="gramEnd"/>
      <w:r>
        <w:rPr>
          <w:rFonts w:ascii="仿宋_GB2312" w:eastAsia="仿宋_GB2312" w:hint="eastAsia"/>
          <w:sz w:val="32"/>
          <w:szCs w:val="32"/>
        </w:rPr>
        <w:t>3万元，城区排涝电费3万元，管理费4万元。</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4湾东港泵站运行维护30万元：</w:t>
      </w:r>
      <w:r>
        <w:rPr>
          <w:rFonts w:ascii="仿宋_GB2312" w:eastAsia="仿宋_GB2312" w:hint="eastAsia"/>
          <w:sz w:val="32"/>
          <w:szCs w:val="32"/>
        </w:rPr>
        <w:t>本项目为延续项目，主要用于机埠检修维护、防腐，机埠</w:t>
      </w:r>
      <w:proofErr w:type="gramStart"/>
      <w:r>
        <w:rPr>
          <w:rFonts w:ascii="仿宋_GB2312" w:eastAsia="仿宋_GB2312" w:hint="eastAsia"/>
          <w:sz w:val="32"/>
          <w:szCs w:val="32"/>
        </w:rPr>
        <w:t>进水前池清淤</w:t>
      </w:r>
      <w:proofErr w:type="gramEnd"/>
      <w:r>
        <w:rPr>
          <w:rFonts w:ascii="仿宋_GB2312" w:eastAsia="仿宋_GB2312" w:hint="eastAsia"/>
          <w:sz w:val="32"/>
          <w:szCs w:val="32"/>
        </w:rPr>
        <w:t>及水面保洁，城区排涝电费，低压配电线路及照明设备的检修，监控及消防安全设备的安装及维修，闸门维修，泵房及庭院的整修，堤防扫障及除险，日常管理培训费用，合计30万元。</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5、</w:t>
      </w:r>
      <w:proofErr w:type="gramStart"/>
      <w:r>
        <w:rPr>
          <w:rFonts w:ascii="仿宋_GB2312" w:eastAsia="仿宋_GB2312" w:hint="eastAsia"/>
          <w:b/>
          <w:sz w:val="32"/>
          <w:szCs w:val="32"/>
        </w:rPr>
        <w:t>烟塘泵站</w:t>
      </w:r>
      <w:proofErr w:type="gramEnd"/>
      <w:r>
        <w:rPr>
          <w:rFonts w:ascii="仿宋_GB2312" w:eastAsia="仿宋_GB2312" w:hint="eastAsia"/>
          <w:b/>
          <w:sz w:val="32"/>
          <w:szCs w:val="32"/>
        </w:rPr>
        <w:t>运行管护经费20万元：</w:t>
      </w:r>
      <w:r>
        <w:rPr>
          <w:rFonts w:ascii="仿宋_GB2312" w:eastAsia="仿宋_GB2312" w:hint="eastAsia"/>
          <w:sz w:val="32"/>
          <w:szCs w:val="32"/>
        </w:rPr>
        <w:t>本项目为新增项目，主要</w:t>
      </w:r>
      <w:proofErr w:type="gramStart"/>
      <w:r>
        <w:rPr>
          <w:rFonts w:ascii="仿宋_GB2312" w:eastAsia="仿宋_GB2312" w:hint="eastAsia"/>
          <w:sz w:val="32"/>
          <w:szCs w:val="32"/>
        </w:rPr>
        <w:t>用于烟塘泵站</w:t>
      </w:r>
      <w:proofErr w:type="gramEnd"/>
      <w:r>
        <w:rPr>
          <w:rFonts w:ascii="仿宋_GB2312" w:eastAsia="仿宋_GB2312" w:hint="eastAsia"/>
          <w:sz w:val="32"/>
          <w:szCs w:val="32"/>
        </w:rPr>
        <w:t>维修养护10万元，机埠</w:t>
      </w:r>
      <w:proofErr w:type="gramStart"/>
      <w:r>
        <w:rPr>
          <w:rFonts w:ascii="仿宋_GB2312" w:eastAsia="仿宋_GB2312" w:hint="eastAsia"/>
          <w:sz w:val="32"/>
          <w:szCs w:val="32"/>
        </w:rPr>
        <w:t>进水前池清淤</w:t>
      </w:r>
      <w:proofErr w:type="gramEnd"/>
      <w:r>
        <w:rPr>
          <w:rFonts w:ascii="仿宋_GB2312" w:eastAsia="仿宋_GB2312" w:hint="eastAsia"/>
          <w:sz w:val="32"/>
          <w:szCs w:val="32"/>
        </w:rPr>
        <w:t>3万元，城区排涝电费3万元，管理费4万元。</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6、河长制工作经费20万元：</w:t>
      </w:r>
      <w:r>
        <w:rPr>
          <w:rFonts w:ascii="仿宋_GB2312" w:eastAsia="仿宋_GB2312" w:hint="eastAsia"/>
          <w:sz w:val="32"/>
          <w:szCs w:val="32"/>
        </w:rPr>
        <w:t>本项目为延续项目，主要用于1、全县</w:t>
      </w:r>
      <w:proofErr w:type="gramStart"/>
      <w:r>
        <w:rPr>
          <w:rFonts w:ascii="仿宋_GB2312" w:eastAsia="仿宋_GB2312" w:hint="eastAsia"/>
          <w:sz w:val="32"/>
          <w:szCs w:val="32"/>
        </w:rPr>
        <w:t>范围河</w:t>
      </w:r>
      <w:proofErr w:type="gramEnd"/>
      <w:r>
        <w:rPr>
          <w:rFonts w:ascii="仿宋_GB2312" w:eastAsia="仿宋_GB2312" w:hint="eastAsia"/>
          <w:sz w:val="32"/>
          <w:szCs w:val="32"/>
        </w:rPr>
        <w:t>长制公示牌的更换和内容更新3万元；2、河</w:t>
      </w:r>
      <w:r>
        <w:rPr>
          <w:rFonts w:ascii="仿宋_GB2312" w:eastAsia="仿宋_GB2312" w:hint="eastAsia"/>
          <w:sz w:val="32"/>
          <w:szCs w:val="32"/>
        </w:rPr>
        <w:lastRenderedPageBreak/>
        <w:t>长制工作宣传经费3万元，用于开展世界水日、中国水周、河小青、</w:t>
      </w:r>
      <w:proofErr w:type="gramStart"/>
      <w:r>
        <w:rPr>
          <w:rFonts w:ascii="仿宋_GB2312" w:eastAsia="仿宋_GB2312" w:hint="eastAsia"/>
          <w:sz w:val="32"/>
          <w:szCs w:val="32"/>
        </w:rPr>
        <w:t>民间河</w:t>
      </w:r>
      <w:proofErr w:type="gramEnd"/>
      <w:r>
        <w:rPr>
          <w:rFonts w:ascii="仿宋_GB2312" w:eastAsia="仿宋_GB2312" w:hint="eastAsia"/>
          <w:sz w:val="32"/>
          <w:szCs w:val="32"/>
        </w:rPr>
        <w:t>长、河长志愿者等宣传、志愿活动；3、河长制工作培训学习、现场交流经费3万元，用于各级河长、湖长、河长制工作责任单位、</w:t>
      </w:r>
      <w:proofErr w:type="gramStart"/>
      <w:r>
        <w:rPr>
          <w:rFonts w:ascii="仿宋_GB2312" w:eastAsia="仿宋_GB2312" w:hint="eastAsia"/>
          <w:sz w:val="32"/>
          <w:szCs w:val="32"/>
        </w:rPr>
        <w:t>民间河长集中</w:t>
      </w:r>
      <w:proofErr w:type="gramEnd"/>
      <w:r>
        <w:rPr>
          <w:rFonts w:ascii="仿宋_GB2312" w:eastAsia="仿宋_GB2312" w:hint="eastAsia"/>
          <w:sz w:val="32"/>
          <w:szCs w:val="32"/>
        </w:rPr>
        <w:t>培训及开展现场交流；4、河长制工作对乡镇及成员单位考核奖励及乡镇工作经费4万元；5、美丽河湖建设3万元；6、全县“清四乱”专项经费4万元，用于解决“一江两水”和县管6条河流的重大“四乱”问题清理整治。</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7、水利执法经费20万元：</w:t>
      </w:r>
      <w:r>
        <w:rPr>
          <w:rFonts w:ascii="仿宋_GB2312" w:eastAsia="仿宋_GB2312" w:hint="eastAsia"/>
          <w:sz w:val="32"/>
          <w:szCs w:val="32"/>
        </w:rPr>
        <w:t>本项目为延续项目，执收成本预算20万元，旨在实施最严格的水资源管理制度，完善水资源管理和考核，加强行政执法和水资源费、水土保持补偿费的征收工作。</w:t>
      </w:r>
    </w:p>
    <w:p w:rsidR="001612E2" w:rsidRDefault="00D30D1D">
      <w:pPr>
        <w:tabs>
          <w:tab w:val="left" w:pos="690"/>
        </w:tabs>
        <w:ind w:firstLineChars="200" w:firstLine="640"/>
        <w:rPr>
          <w:rFonts w:ascii="仿宋_GB2312" w:eastAsia="仿宋_GB2312"/>
          <w:sz w:val="32"/>
          <w:szCs w:val="32"/>
        </w:rPr>
      </w:pPr>
      <w:r>
        <w:rPr>
          <w:rFonts w:ascii="仿宋_GB2312" w:eastAsia="仿宋_GB2312" w:hint="eastAsia"/>
          <w:sz w:val="32"/>
          <w:szCs w:val="32"/>
        </w:rPr>
        <w:t>1、水行政许可工本费、专家论证等支出5万元。</w:t>
      </w:r>
    </w:p>
    <w:p w:rsidR="001612E2" w:rsidRDefault="00D30D1D">
      <w:pPr>
        <w:tabs>
          <w:tab w:val="left" w:pos="690"/>
        </w:tabs>
        <w:ind w:firstLineChars="200" w:firstLine="640"/>
        <w:rPr>
          <w:rFonts w:ascii="仿宋_GB2312" w:eastAsia="仿宋_GB2312"/>
          <w:sz w:val="32"/>
          <w:szCs w:val="32"/>
        </w:rPr>
      </w:pPr>
      <w:r>
        <w:rPr>
          <w:rFonts w:ascii="仿宋_GB2312" w:eastAsia="仿宋_GB2312" w:hint="eastAsia"/>
          <w:sz w:val="32"/>
          <w:szCs w:val="32"/>
        </w:rPr>
        <w:t>2、日常管理成本（公告、调查取证、资料费等）5万元</w:t>
      </w:r>
    </w:p>
    <w:p w:rsidR="001612E2" w:rsidRDefault="00D30D1D">
      <w:pPr>
        <w:tabs>
          <w:tab w:val="left" w:pos="690"/>
        </w:tabs>
        <w:ind w:firstLineChars="200" w:firstLine="640"/>
        <w:rPr>
          <w:rFonts w:ascii="仿宋_GB2312" w:eastAsia="仿宋_GB2312"/>
          <w:sz w:val="32"/>
          <w:szCs w:val="32"/>
        </w:rPr>
      </w:pPr>
      <w:r>
        <w:rPr>
          <w:rFonts w:ascii="仿宋_GB2312" w:eastAsia="仿宋_GB2312" w:hint="eastAsia"/>
          <w:sz w:val="32"/>
          <w:szCs w:val="32"/>
        </w:rPr>
        <w:t>3、行政执法队伍培训费5万元。</w:t>
      </w:r>
    </w:p>
    <w:p w:rsidR="001612E2" w:rsidRDefault="00D30D1D">
      <w:pPr>
        <w:tabs>
          <w:tab w:val="left" w:pos="690"/>
        </w:tabs>
        <w:ind w:firstLineChars="200" w:firstLine="640"/>
        <w:rPr>
          <w:rFonts w:ascii="仿宋_GB2312" w:eastAsia="仿宋_GB2312"/>
          <w:sz w:val="32"/>
          <w:szCs w:val="32"/>
        </w:rPr>
      </w:pPr>
      <w:r>
        <w:rPr>
          <w:rFonts w:ascii="仿宋_GB2312" w:eastAsia="仿宋_GB2312" w:hint="eastAsia"/>
          <w:sz w:val="32"/>
          <w:szCs w:val="32"/>
        </w:rPr>
        <w:t>4、打非治违经费、执法艇维护费等5万元。</w:t>
      </w:r>
    </w:p>
    <w:p w:rsidR="001612E2" w:rsidRDefault="00D30D1D">
      <w:pPr>
        <w:tabs>
          <w:tab w:val="left" w:pos="690"/>
        </w:tabs>
        <w:ind w:firstLineChars="200" w:firstLine="640"/>
        <w:rPr>
          <w:rFonts w:ascii="仿宋_GB2312" w:eastAsia="仿宋_GB2312"/>
          <w:sz w:val="32"/>
          <w:szCs w:val="32"/>
        </w:rPr>
      </w:pPr>
      <w:r>
        <w:rPr>
          <w:rFonts w:ascii="仿宋_GB2312" w:eastAsia="仿宋_GB2312" w:hint="eastAsia"/>
          <w:sz w:val="32"/>
          <w:szCs w:val="32"/>
        </w:rPr>
        <w:t>本年度拨付16.4万元，剩余部分在2023年度拨付到位。</w:t>
      </w:r>
    </w:p>
    <w:p w:rsidR="001612E2" w:rsidRDefault="00D30D1D">
      <w:pPr>
        <w:tabs>
          <w:tab w:val="left" w:pos="690"/>
        </w:tabs>
        <w:ind w:firstLineChars="200" w:firstLine="643"/>
        <w:rPr>
          <w:rFonts w:ascii="仿宋_GB2312" w:eastAsia="仿宋_GB2312"/>
          <w:sz w:val="32"/>
          <w:szCs w:val="32"/>
        </w:rPr>
      </w:pPr>
      <w:r>
        <w:rPr>
          <w:rFonts w:ascii="仿宋_GB2312" w:eastAsia="仿宋_GB2312" w:hint="eastAsia"/>
          <w:b/>
          <w:sz w:val="32"/>
          <w:szCs w:val="32"/>
        </w:rPr>
        <w:t>8、政策法规宣传经费10万元：</w:t>
      </w:r>
      <w:r>
        <w:rPr>
          <w:rFonts w:ascii="仿宋_GB2312" w:eastAsia="仿宋_GB2312" w:hint="eastAsia"/>
          <w:sz w:val="32"/>
          <w:szCs w:val="32"/>
        </w:rPr>
        <w:t>本项目为延续项目，主要用于“3.22-3.28” 中国水日、</w:t>
      </w:r>
      <w:proofErr w:type="gramStart"/>
      <w:r>
        <w:rPr>
          <w:rFonts w:ascii="仿宋_GB2312" w:eastAsia="仿宋_GB2312" w:hint="eastAsia"/>
          <w:sz w:val="32"/>
          <w:szCs w:val="32"/>
        </w:rPr>
        <w:t>世界水周宣传费</w:t>
      </w:r>
      <w:proofErr w:type="gramEnd"/>
      <w:r>
        <w:rPr>
          <w:rFonts w:ascii="仿宋_GB2312" w:eastAsia="仿宋_GB2312" w:hint="eastAsia"/>
          <w:sz w:val="32"/>
          <w:szCs w:val="32"/>
        </w:rPr>
        <w:t xml:space="preserve"> 2万元；</w:t>
      </w:r>
    </w:p>
    <w:p w:rsidR="001612E2" w:rsidRDefault="00D30D1D">
      <w:pPr>
        <w:tabs>
          <w:tab w:val="left" w:pos="690"/>
        </w:tabs>
        <w:rPr>
          <w:rFonts w:ascii="仿宋_GB2312" w:eastAsia="仿宋_GB2312"/>
          <w:sz w:val="32"/>
          <w:szCs w:val="32"/>
        </w:rPr>
      </w:pPr>
      <w:r>
        <w:rPr>
          <w:rFonts w:ascii="仿宋_GB2312" w:eastAsia="仿宋_GB2312" w:hint="eastAsia"/>
          <w:sz w:val="32"/>
          <w:szCs w:val="32"/>
        </w:rPr>
        <w:t>“安全生产月”、“6.16”全国安全宣传咨询日，政策法规宣传、安全生产培训教材、培训经费3万元；消防培训 0.4万元；“5.12”应急知识宣传日0.4万元；供水安全宣传0.2万元；顾问律师经费4万元.本年度已拨付7.08万元，剩余部分在2023</w:t>
      </w:r>
      <w:r>
        <w:rPr>
          <w:rFonts w:ascii="仿宋_GB2312" w:eastAsia="仿宋_GB2312" w:hint="eastAsia"/>
          <w:sz w:val="32"/>
          <w:szCs w:val="32"/>
        </w:rPr>
        <w:lastRenderedPageBreak/>
        <w:t>年度拨付到位。</w:t>
      </w:r>
    </w:p>
    <w:p w:rsidR="001612E2" w:rsidRDefault="00D30D1D">
      <w:pPr>
        <w:spacing w:line="580" w:lineRule="exact"/>
        <w:ind w:firstLineChars="200" w:firstLine="643"/>
        <w:rPr>
          <w:rFonts w:ascii="仿宋_GB2312" w:eastAsia="仿宋_GB2312"/>
          <w:b/>
          <w:sz w:val="32"/>
          <w:szCs w:val="32"/>
        </w:rPr>
      </w:pPr>
      <w:r>
        <w:rPr>
          <w:rFonts w:ascii="仿宋_GB2312" w:eastAsia="仿宋_GB2312" w:hint="eastAsia"/>
          <w:b/>
          <w:sz w:val="32"/>
          <w:szCs w:val="32"/>
        </w:rPr>
        <w:t>9、迎省、市最严格水资源管理制度考核工作5万元：</w:t>
      </w:r>
      <w:r>
        <w:rPr>
          <w:rFonts w:ascii="仿宋_GB2312" w:eastAsia="仿宋_GB2312" w:hint="eastAsia"/>
          <w:sz w:val="32"/>
          <w:szCs w:val="32"/>
        </w:rPr>
        <w:t>本项目为延续项目，根据最严格水资源管理制度考核工作实施细则完成节约用水管理、取用水监管、水资源保护和加分项4个大项、13个小项任务要求。</w:t>
      </w:r>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10、防汛抗旱经费20万元：</w:t>
      </w:r>
      <w:r>
        <w:rPr>
          <w:rFonts w:ascii="仿宋_GB2312" w:eastAsia="仿宋_GB2312" w:hint="eastAsia"/>
          <w:sz w:val="32"/>
          <w:szCs w:val="32"/>
        </w:rPr>
        <w:t>本项目为延续项目，主要用于中型水利工程管理单位隐患处理6万元，山洪灾害</w:t>
      </w:r>
      <w:proofErr w:type="gramStart"/>
      <w:r>
        <w:rPr>
          <w:rFonts w:ascii="仿宋_GB2312" w:eastAsia="仿宋_GB2312" w:hint="eastAsia"/>
          <w:sz w:val="32"/>
          <w:szCs w:val="32"/>
        </w:rPr>
        <w:t>防御非</w:t>
      </w:r>
      <w:proofErr w:type="gramEnd"/>
      <w:r>
        <w:rPr>
          <w:rFonts w:ascii="仿宋_GB2312" w:eastAsia="仿宋_GB2312" w:hint="eastAsia"/>
          <w:sz w:val="32"/>
          <w:szCs w:val="32"/>
        </w:rPr>
        <w:t>工程措施维护6万元，防汛值班8万。</w:t>
      </w:r>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11、水淹区口粮补贴经费79万元：</w:t>
      </w:r>
      <w:r>
        <w:rPr>
          <w:rFonts w:ascii="仿宋_GB2312" w:eastAsia="仿宋_GB2312" w:hint="eastAsia"/>
          <w:sz w:val="32"/>
          <w:szCs w:val="32"/>
        </w:rPr>
        <w:t>本项目为延续项目，移民扶助金由县市区政府包干负责，统筹调剂解决小水库移民.原享受了口粮补贴而不能享受每人每年600元后</w:t>
      </w:r>
      <w:proofErr w:type="gramStart"/>
      <w:r>
        <w:rPr>
          <w:rFonts w:ascii="仿宋_GB2312" w:eastAsia="仿宋_GB2312" w:hint="eastAsia"/>
          <w:sz w:val="32"/>
          <w:szCs w:val="32"/>
        </w:rPr>
        <w:t>扶政策</w:t>
      </w:r>
      <w:proofErr w:type="gramEnd"/>
      <w:r>
        <w:rPr>
          <w:rFonts w:ascii="仿宋_GB2312" w:eastAsia="仿宋_GB2312" w:hint="eastAsia"/>
          <w:sz w:val="32"/>
          <w:szCs w:val="32"/>
        </w:rPr>
        <w:t>人员和其他连带影响人口的吃饭困难问题。</w:t>
      </w:r>
    </w:p>
    <w:p w:rsidR="001612E2" w:rsidRDefault="00D30D1D">
      <w:pPr>
        <w:spacing w:line="580" w:lineRule="exact"/>
        <w:ind w:firstLineChars="200" w:firstLine="643"/>
        <w:rPr>
          <w:rFonts w:ascii="仿宋_GB2312" w:eastAsia="仿宋_GB2312"/>
          <w:b/>
          <w:sz w:val="32"/>
          <w:szCs w:val="32"/>
        </w:rPr>
      </w:pPr>
      <w:r>
        <w:rPr>
          <w:rFonts w:ascii="仿宋_GB2312" w:eastAsia="仿宋_GB2312" w:hint="eastAsia"/>
          <w:b/>
          <w:sz w:val="32"/>
          <w:szCs w:val="32"/>
        </w:rPr>
        <w:t>12、农村饮水安全工程50万元：</w:t>
      </w:r>
      <w:r>
        <w:rPr>
          <w:rFonts w:ascii="仿宋_GB2312" w:eastAsia="仿宋_GB2312" w:hint="eastAsia"/>
          <w:sz w:val="32"/>
          <w:szCs w:val="32"/>
        </w:rPr>
        <w:t>本项目为延续项目，依法由县级水行政主管部门组织，委托湘潭县农村水质检测中心，对全县检测范围的水样进行采样和检测，已拨付50万元。</w:t>
      </w:r>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13、垃圾处理费代收手续费10万元：</w:t>
      </w:r>
      <w:r>
        <w:rPr>
          <w:rFonts w:ascii="仿宋_GB2312" w:eastAsia="仿宋_GB2312" w:hint="eastAsia"/>
          <w:sz w:val="32"/>
          <w:szCs w:val="32"/>
        </w:rPr>
        <w:t>本项目为新增项目，</w:t>
      </w:r>
      <w:proofErr w:type="gramStart"/>
      <w:r>
        <w:rPr>
          <w:rFonts w:ascii="仿宋_GB2312" w:eastAsia="仿宋_GB2312" w:hint="eastAsia"/>
          <w:sz w:val="32"/>
          <w:szCs w:val="32"/>
        </w:rPr>
        <w:t>根据湘税发</w:t>
      </w:r>
      <w:proofErr w:type="gramEnd"/>
      <w:r>
        <w:rPr>
          <w:rFonts w:ascii="仿宋_GB2312" w:eastAsia="仿宋_GB2312" w:hint="eastAsia"/>
          <w:sz w:val="32"/>
          <w:szCs w:val="32"/>
        </w:rPr>
        <w:t>【2021】44号《关于做好湖南省土地闲置费、城镇垃圾处理费划转税务部门征收有关事项的通知》新要求，财政拨付代征手续费给主管单位湘潭县水利局，水利局再拨付京湘供水公司。</w:t>
      </w:r>
      <w:bookmarkStart w:id="0" w:name="_GoBack"/>
      <w:bookmarkEnd w:id="0"/>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14、水利管理事务支出16.32万元：</w:t>
      </w:r>
      <w:r>
        <w:rPr>
          <w:rFonts w:ascii="仿宋_GB2312" w:eastAsia="仿宋_GB2312" w:hint="eastAsia"/>
          <w:sz w:val="32"/>
          <w:szCs w:val="32"/>
        </w:rPr>
        <w:t>本项目为延续项目，主要用于人事代理12.32万元、劳务派遣4万元。本年度拨付5.1万元，剩余部分在2023年度拨付到位。</w:t>
      </w:r>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15、消防栓维护、检修试水等经费10万元：</w:t>
      </w:r>
      <w:r>
        <w:rPr>
          <w:rFonts w:ascii="仿宋_GB2312" w:eastAsia="仿宋_GB2312" w:hint="eastAsia"/>
          <w:sz w:val="32"/>
          <w:szCs w:val="32"/>
        </w:rPr>
        <w:t>本项目为延续项目，根据工作安排，县城公共消防栓的维护、检修、试水等</w:t>
      </w:r>
      <w:r>
        <w:rPr>
          <w:rFonts w:ascii="仿宋_GB2312" w:eastAsia="仿宋_GB2312" w:hint="eastAsia"/>
          <w:sz w:val="32"/>
          <w:szCs w:val="32"/>
        </w:rPr>
        <w:lastRenderedPageBreak/>
        <w:t>工作由湘潭京湘供水有限责任公司负责，本年度拨付资金10万元。</w:t>
      </w:r>
    </w:p>
    <w:p w:rsidR="001612E2" w:rsidRDefault="00D30D1D">
      <w:pPr>
        <w:spacing w:line="580" w:lineRule="exact"/>
        <w:ind w:firstLineChars="200" w:firstLine="643"/>
        <w:rPr>
          <w:rFonts w:ascii="仿宋_GB2312" w:eastAsia="仿宋_GB2312"/>
          <w:sz w:val="32"/>
          <w:szCs w:val="32"/>
        </w:rPr>
      </w:pPr>
      <w:r>
        <w:rPr>
          <w:rFonts w:ascii="仿宋_GB2312" w:eastAsia="仿宋_GB2312" w:hint="eastAsia"/>
          <w:b/>
          <w:sz w:val="32"/>
          <w:szCs w:val="32"/>
        </w:rPr>
        <w:t>16、水利建设200万元：</w:t>
      </w:r>
      <w:r>
        <w:rPr>
          <w:rFonts w:ascii="仿宋_GB2312" w:eastAsia="仿宋_GB2312" w:hint="eastAsia"/>
          <w:sz w:val="32"/>
          <w:szCs w:val="32"/>
        </w:rPr>
        <w:t>本项目为延续项目，骨干山塘整修、高标准渠道建设40万；水损水毁修复50万元；薄弱环节治理40万元；县管中型水利工程及</w:t>
      </w:r>
      <w:proofErr w:type="gramStart"/>
      <w:r>
        <w:rPr>
          <w:rFonts w:ascii="仿宋_GB2312" w:eastAsia="仿宋_GB2312" w:hint="eastAsia"/>
          <w:sz w:val="32"/>
          <w:szCs w:val="32"/>
        </w:rPr>
        <w:t>韶</w:t>
      </w:r>
      <w:proofErr w:type="gramEnd"/>
      <w:r>
        <w:rPr>
          <w:rFonts w:ascii="仿宋_GB2312" w:eastAsia="仿宋_GB2312" w:hint="eastAsia"/>
          <w:sz w:val="32"/>
          <w:szCs w:val="32"/>
        </w:rPr>
        <w:t>灌灌区支渠冬修及工程维护60万元；工作经费10万元。</w:t>
      </w:r>
    </w:p>
    <w:p w:rsidR="001612E2" w:rsidRDefault="00D30D1D">
      <w:pPr>
        <w:spacing w:line="580" w:lineRule="exact"/>
        <w:ind w:firstLineChars="200" w:firstLine="643"/>
        <w:rPr>
          <w:rFonts w:ascii="仿宋_GB2312" w:eastAsia="仿宋_GB2312"/>
          <w:b/>
          <w:sz w:val="32"/>
          <w:szCs w:val="32"/>
        </w:rPr>
      </w:pPr>
      <w:r>
        <w:rPr>
          <w:rFonts w:ascii="仿宋_GB2312" w:eastAsia="仿宋_GB2312" w:hint="eastAsia"/>
          <w:b/>
          <w:sz w:val="32"/>
          <w:szCs w:val="32"/>
        </w:rPr>
        <w:t>17、水库大坝、河堤除杂扫障经费100万元：</w:t>
      </w:r>
      <w:r>
        <w:rPr>
          <w:rFonts w:ascii="仿宋_GB2312" w:eastAsia="仿宋_GB2312" w:hint="eastAsia"/>
          <w:sz w:val="32"/>
          <w:szCs w:val="32"/>
        </w:rPr>
        <w:t>本项目为延续项目，各乡镇、各中型水利工程管理单位按要求对水库大坝、河道堤防开展除杂扫障，县水利局不定期进行督促检查，并根据除杂扫障任务及完成情况拨付资金。</w:t>
      </w:r>
    </w:p>
    <w:p w:rsidR="001612E2" w:rsidRDefault="00D30D1D">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6</w:t>
      </w:r>
      <w:r>
        <w:rPr>
          <w:rFonts w:ascii="仿宋" w:eastAsia="仿宋" w:hAnsi="仿宋" w:cs="仿宋_GB2312" w:hint="eastAsia"/>
          <w:color w:val="000000" w:themeColor="text1"/>
          <w:sz w:val="32"/>
          <w:szCs w:val="32"/>
        </w:rPr>
        <w:t>、预算管理情况分析</w:t>
      </w:r>
    </w:p>
    <w:p w:rsidR="001612E2" w:rsidRDefault="00D30D1D">
      <w:pPr>
        <w:pStyle w:val="a9"/>
        <w:spacing w:line="600" w:lineRule="exact"/>
        <w:ind w:leftChars="-85" w:left="-178"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）管理制度健全性、合</w:t>
      </w:r>
      <w:proofErr w:type="gramStart"/>
      <w:r>
        <w:rPr>
          <w:rFonts w:ascii="仿宋" w:eastAsia="仿宋" w:hAnsi="仿宋" w:cs="仿宋_GB2312" w:hint="eastAsia"/>
          <w:color w:val="000000" w:themeColor="text1"/>
          <w:sz w:val="32"/>
          <w:szCs w:val="32"/>
        </w:rPr>
        <w:t>规</w:t>
      </w:r>
      <w:proofErr w:type="gramEnd"/>
      <w:r>
        <w:rPr>
          <w:rFonts w:ascii="仿宋" w:eastAsia="仿宋" w:hAnsi="仿宋" w:cs="仿宋_GB2312" w:hint="eastAsia"/>
          <w:color w:val="000000" w:themeColor="text1"/>
          <w:sz w:val="32"/>
          <w:szCs w:val="32"/>
        </w:rPr>
        <w:t>性：湘潭县水利局制定了《湘潭县水利局财务管理制度》，在项目资金管理和使用上，严格按照《湘潭县财政专项资金管理暂行办法》、《湘潭县水利局财务管理制度》的规定，在资金使用上坚持专款专用的原则，严格按预算执行，项目资金建立专款专用、专项核算制度，由计划财务股进行资金监管，做到了支出合法、合</w:t>
      </w:r>
      <w:proofErr w:type="gramStart"/>
      <w:r>
        <w:rPr>
          <w:rFonts w:ascii="仿宋" w:eastAsia="仿宋" w:hAnsi="仿宋" w:cs="仿宋_GB2312" w:hint="eastAsia"/>
          <w:color w:val="000000" w:themeColor="text1"/>
          <w:sz w:val="32"/>
          <w:szCs w:val="32"/>
        </w:rPr>
        <w:t>规</w:t>
      </w:r>
      <w:proofErr w:type="gramEnd"/>
      <w:r>
        <w:rPr>
          <w:rFonts w:ascii="仿宋" w:eastAsia="仿宋" w:hAnsi="仿宋" w:cs="仿宋_GB2312" w:hint="eastAsia"/>
          <w:color w:val="000000" w:themeColor="text1"/>
          <w:sz w:val="32"/>
          <w:szCs w:val="32"/>
        </w:rPr>
        <w:t>，无虚列、截留、超标准、超预算支出情况；湘潭县水利局制定了资产管理制度，相关资产管理制度合法、合</w:t>
      </w:r>
      <w:proofErr w:type="gramStart"/>
      <w:r>
        <w:rPr>
          <w:rFonts w:ascii="仿宋" w:eastAsia="仿宋" w:hAnsi="仿宋" w:cs="仿宋_GB2312" w:hint="eastAsia"/>
          <w:color w:val="000000" w:themeColor="text1"/>
          <w:sz w:val="32"/>
          <w:szCs w:val="32"/>
        </w:rPr>
        <w:t>规</w:t>
      </w:r>
      <w:proofErr w:type="gramEnd"/>
      <w:r>
        <w:rPr>
          <w:rFonts w:ascii="仿宋" w:eastAsia="仿宋" w:hAnsi="仿宋" w:cs="仿宋_GB2312" w:hint="eastAsia"/>
          <w:color w:val="000000" w:themeColor="text1"/>
          <w:sz w:val="32"/>
          <w:szCs w:val="32"/>
        </w:rPr>
        <w:t>、完整。</w:t>
      </w:r>
    </w:p>
    <w:p w:rsidR="001612E2" w:rsidRDefault="00D30D1D">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w:t>
      </w: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）预决算信息公开性和完善性：湘潭县水利局将</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21年度预决算信息按规定内容和规定时限进行公开</w:t>
      </w:r>
    </w:p>
    <w:p w:rsidR="001612E2" w:rsidRDefault="00D30D1D">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7</w:t>
      </w:r>
      <w:r>
        <w:rPr>
          <w:rFonts w:ascii="仿宋" w:eastAsia="仿宋" w:hAnsi="仿宋" w:cs="仿宋_GB2312" w:hint="eastAsia"/>
          <w:color w:val="000000" w:themeColor="text1"/>
          <w:sz w:val="32"/>
          <w:szCs w:val="32"/>
        </w:rPr>
        <w:t>、产出分析：</w:t>
      </w:r>
    </w:p>
    <w:p w:rsidR="001612E2" w:rsidRDefault="00D30D1D">
      <w:pPr>
        <w:spacing w:line="58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1）防汛抗旱工作取得重大胜利。2022年，我局牢固树立“防大汛、抗长旱、减大灾”的思想，认真贯彻落实“两个坚持、</w:t>
      </w:r>
      <w:r>
        <w:rPr>
          <w:rFonts w:ascii="仿宋" w:eastAsia="仿宋" w:hAnsi="仿宋" w:cs="仿宋" w:hint="eastAsia"/>
          <w:color w:val="000000" w:themeColor="text1"/>
          <w:sz w:val="32"/>
          <w:szCs w:val="32"/>
        </w:rPr>
        <w:lastRenderedPageBreak/>
        <w:t>三个转变”理念，及早安排，科学部署，全力应对。2022年入汛后，我县经历了6轮强降雨，特别是5月份遭遇了4轮强降雨袭击。因降雨及上游来水影响，我县</w:t>
      </w:r>
      <w:proofErr w:type="gramStart"/>
      <w:r>
        <w:rPr>
          <w:rFonts w:ascii="仿宋" w:eastAsia="仿宋" w:hAnsi="仿宋" w:cs="仿宋" w:hint="eastAsia"/>
          <w:color w:val="000000" w:themeColor="text1"/>
          <w:sz w:val="32"/>
          <w:szCs w:val="32"/>
        </w:rPr>
        <w:t>涓</w:t>
      </w:r>
      <w:proofErr w:type="gramEnd"/>
      <w:r>
        <w:rPr>
          <w:rFonts w:ascii="仿宋" w:eastAsia="仿宋" w:hAnsi="仿宋" w:cs="仿宋" w:hint="eastAsia"/>
          <w:color w:val="000000" w:themeColor="text1"/>
          <w:sz w:val="32"/>
          <w:szCs w:val="32"/>
        </w:rPr>
        <w:t>水3次超过警戒水位，最长</w:t>
      </w:r>
      <w:proofErr w:type="gramStart"/>
      <w:r>
        <w:rPr>
          <w:rFonts w:ascii="仿宋" w:eastAsia="仿宋" w:hAnsi="仿宋" w:cs="仿宋" w:hint="eastAsia"/>
          <w:color w:val="000000" w:themeColor="text1"/>
          <w:sz w:val="32"/>
          <w:szCs w:val="32"/>
        </w:rPr>
        <w:t>一次超警时间</w:t>
      </w:r>
      <w:proofErr w:type="gramEnd"/>
      <w:r>
        <w:rPr>
          <w:rFonts w:ascii="仿宋" w:eastAsia="仿宋" w:hAnsi="仿宋" w:cs="仿宋" w:hint="eastAsia"/>
          <w:color w:val="000000" w:themeColor="text1"/>
          <w:sz w:val="32"/>
          <w:szCs w:val="32"/>
        </w:rPr>
        <w:t>长达13小时47分；湘江1次超过警戒水位，持续35小时05分。县防指5月21日21时起启动防汛Ⅳ级应急响应。我局通过短信平台、内网、</w:t>
      </w:r>
      <w:proofErr w:type="gramStart"/>
      <w:r>
        <w:rPr>
          <w:rFonts w:ascii="仿宋" w:eastAsia="仿宋" w:hAnsi="仿宋" w:cs="仿宋" w:hint="eastAsia"/>
          <w:color w:val="000000" w:themeColor="text1"/>
          <w:sz w:val="32"/>
          <w:szCs w:val="32"/>
        </w:rPr>
        <w:t>微信工作</w:t>
      </w:r>
      <w:proofErr w:type="gramEnd"/>
      <w:r>
        <w:rPr>
          <w:rFonts w:ascii="仿宋" w:eastAsia="仿宋" w:hAnsi="仿宋" w:cs="仿宋" w:hint="eastAsia"/>
          <w:color w:val="000000" w:themeColor="text1"/>
          <w:sz w:val="32"/>
          <w:szCs w:val="32"/>
        </w:rPr>
        <w:t>群及时发送雨情水情等各类信息3000余条，为全县水旱灾害防御提供了科学决策依据和防范建议，增强了群众的自我防范意识和全民抗灾能力。水利部门始终贯彻防汛抗旱统筹兼顾的思想，做好水库、塘坝的调蓄工作，抗旱工作有序开展，全县防汛抗旱工作并重并举，实现了省、市明确的防汛抗旱“五个确保”目标。</w:t>
      </w:r>
    </w:p>
    <w:p w:rsidR="001612E2" w:rsidRDefault="00D30D1D">
      <w:pPr>
        <w:spacing w:line="560" w:lineRule="exact"/>
        <w:ind w:firstLine="630"/>
        <w:rPr>
          <w:rFonts w:ascii="仿宋" w:eastAsia="仿宋" w:hAnsi="仿宋" w:cs="仿宋"/>
          <w:color w:val="000000" w:themeColor="text1"/>
          <w:kern w:val="0"/>
          <w:sz w:val="32"/>
          <w:szCs w:val="32"/>
        </w:rPr>
      </w:pPr>
      <w:r>
        <w:rPr>
          <w:rFonts w:ascii="仿宋" w:eastAsia="仿宋" w:hAnsi="仿宋" w:cs="仿宋" w:hint="eastAsia"/>
          <w:color w:val="000000" w:themeColor="text1"/>
          <w:sz w:val="32"/>
          <w:szCs w:val="32"/>
        </w:rPr>
        <w:t>2）水利建设成交显著。2022年，全局上下紧抓发展机遇，准确把握新形势下“三农”工作发展方向，水利建设成效显著。一是超额完成2022年农村小水源供水能力恢复项目。2022年省财政安排补助资金400万元，对我县17个乡镇25个村200处蓄水容积为1千立方米～10万立方米的小水源工程，开展清淤扩容增蓄、整治改造，共计完成总投资1081万元，达到新增水面面积129.28亩，新增蓄水能力72.35万方，新增恢复灌溉面积2429.5亩，改善灌溉面积5475亩的目标，按计划完成建设内容，超过预期效益。二是完成薄弱环节治理项目。县财政投入320万元对我县17个乡镇101个村的薄弱环节进行治理，完成山塘、渠道清淤5.3万方，山塘防渗9330平方米，渠道整修硬化3206米。</w:t>
      </w:r>
      <w:r>
        <w:rPr>
          <w:rFonts w:ascii="仿宋" w:eastAsia="仿宋" w:hAnsi="仿宋" w:cs="仿宋" w:hint="eastAsia"/>
          <w:color w:val="000000" w:themeColor="text1"/>
          <w:kern w:val="0"/>
          <w:sz w:val="32"/>
          <w:szCs w:val="32"/>
        </w:rPr>
        <w:t>三是恢复重点水损水毁修复项目7处。我局积极争取上级投入150万元，完成全县7处较大水毁水</w:t>
      </w:r>
      <w:proofErr w:type="gramStart"/>
      <w:r>
        <w:rPr>
          <w:rFonts w:ascii="仿宋" w:eastAsia="仿宋" w:hAnsi="仿宋" w:cs="仿宋" w:hint="eastAsia"/>
          <w:color w:val="000000" w:themeColor="text1"/>
          <w:kern w:val="0"/>
          <w:sz w:val="32"/>
          <w:szCs w:val="32"/>
        </w:rPr>
        <w:t>损工程</w:t>
      </w:r>
      <w:proofErr w:type="gramEnd"/>
      <w:r>
        <w:rPr>
          <w:rFonts w:ascii="仿宋" w:eastAsia="仿宋" w:hAnsi="仿宋" w:cs="仿宋" w:hint="eastAsia"/>
          <w:color w:val="000000" w:themeColor="text1"/>
          <w:kern w:val="0"/>
          <w:sz w:val="32"/>
          <w:szCs w:val="32"/>
        </w:rPr>
        <w:t>修复。</w:t>
      </w:r>
    </w:p>
    <w:p w:rsidR="001612E2" w:rsidRDefault="00D30D1D">
      <w:pPr>
        <w:spacing w:line="560" w:lineRule="exact"/>
        <w:ind w:firstLine="630"/>
        <w:rPr>
          <w:rFonts w:ascii="仿宋" w:eastAsia="仿宋" w:hAnsi="仿宋" w:cs="仿宋_GB2312"/>
          <w:color w:val="000000" w:themeColor="text1"/>
          <w:sz w:val="32"/>
          <w:szCs w:val="32"/>
        </w:rPr>
      </w:pPr>
      <w:r>
        <w:rPr>
          <w:rFonts w:ascii="仿宋" w:eastAsia="仿宋" w:hAnsi="仿宋" w:cs="仿宋_GB2312" w:hint="eastAsia"/>
          <w:sz w:val="32"/>
          <w:szCs w:val="32"/>
        </w:rPr>
        <w:t>3)移民后</w:t>
      </w:r>
      <w:proofErr w:type="gramStart"/>
      <w:r>
        <w:rPr>
          <w:rFonts w:ascii="仿宋" w:eastAsia="仿宋" w:hAnsi="仿宋" w:cs="仿宋_GB2312" w:hint="eastAsia"/>
          <w:sz w:val="32"/>
          <w:szCs w:val="32"/>
        </w:rPr>
        <w:t>扶工作</w:t>
      </w:r>
      <w:proofErr w:type="gramEnd"/>
      <w:r>
        <w:rPr>
          <w:rFonts w:ascii="仿宋" w:eastAsia="仿宋" w:hAnsi="仿宋" w:cs="仿宋_GB2312" w:hint="eastAsia"/>
          <w:sz w:val="32"/>
          <w:szCs w:val="32"/>
        </w:rPr>
        <w:t>扎实推进。</w:t>
      </w:r>
      <w:r w:rsidR="00696E4B" w:rsidRPr="00696E4B">
        <w:rPr>
          <w:rFonts w:ascii="仿宋" w:eastAsia="仿宋" w:hAnsi="仿宋" w:cs="仿宋_GB2312" w:hint="eastAsia"/>
          <w:sz w:val="32"/>
          <w:szCs w:val="32"/>
        </w:rPr>
        <w:t>2022年，省财政厅下达我县年</w:t>
      </w:r>
      <w:r w:rsidR="00696E4B" w:rsidRPr="00696E4B">
        <w:rPr>
          <w:rFonts w:ascii="仿宋" w:eastAsia="仿宋" w:hAnsi="仿宋" w:cs="仿宋_GB2312" w:hint="eastAsia"/>
          <w:sz w:val="32"/>
          <w:szCs w:val="32"/>
        </w:rPr>
        <w:lastRenderedPageBreak/>
        <w:t>度移民后扶资金3992.86万元，我局按照省水利厅关于后扶项目计划报备要求，结合我县实际，共编报移民后扶项目320个，其中移民产业开发项目59个，农田水利类项目201个，道路交通类项目38个，人居环境改善项目3个，农村社会事业类项目14个，直补到人项目1个656.4万元，移民培训项目1个122万元，民生实事项目1个，移民避险解困项目1个，监测评估项目1个。截至目前完工项目300余个，其余项目预计今年底可完工。选定乌石镇乌石村为整村推进村，项目均已进入扫尾阶段。产业开发项目目前已完成油茶提</w:t>
      </w:r>
      <w:proofErr w:type="gramStart"/>
      <w:r w:rsidR="00696E4B" w:rsidRPr="00696E4B">
        <w:rPr>
          <w:rFonts w:ascii="仿宋" w:eastAsia="仿宋" w:hAnsi="仿宋" w:cs="仿宋_GB2312" w:hint="eastAsia"/>
          <w:sz w:val="32"/>
          <w:szCs w:val="32"/>
        </w:rPr>
        <w:t>质改造</w:t>
      </w:r>
      <w:proofErr w:type="gramEnd"/>
      <w:r w:rsidR="00696E4B" w:rsidRPr="00696E4B">
        <w:rPr>
          <w:rFonts w:ascii="仿宋" w:eastAsia="仿宋" w:hAnsi="仿宋" w:cs="仿宋_GB2312" w:hint="eastAsia"/>
          <w:sz w:val="32"/>
          <w:szCs w:val="32"/>
        </w:rPr>
        <w:t>1000亩，茶叶基地提</w:t>
      </w:r>
      <w:proofErr w:type="gramStart"/>
      <w:r w:rsidR="00696E4B" w:rsidRPr="00696E4B">
        <w:rPr>
          <w:rFonts w:ascii="仿宋" w:eastAsia="仿宋" w:hAnsi="仿宋" w:cs="仿宋_GB2312" w:hint="eastAsia"/>
          <w:sz w:val="32"/>
          <w:szCs w:val="32"/>
        </w:rPr>
        <w:t>质改造</w:t>
      </w:r>
      <w:proofErr w:type="gramEnd"/>
      <w:r w:rsidR="00696E4B" w:rsidRPr="00696E4B">
        <w:rPr>
          <w:rFonts w:ascii="仿宋" w:eastAsia="仿宋" w:hAnsi="仿宋" w:cs="仿宋_GB2312" w:hint="eastAsia"/>
          <w:sz w:val="32"/>
          <w:szCs w:val="32"/>
        </w:rPr>
        <w:t>400亩，中药材种植300亩，蔬菜、优质稻种植1200亩、水果基地改造500亩、湘莲基地建设1000亩以及食品加工和特色养殖等产业开发项目。</w:t>
      </w:r>
    </w:p>
    <w:p w:rsidR="001612E2" w:rsidRDefault="00D30D1D">
      <w:pPr>
        <w:spacing w:line="560" w:lineRule="exact"/>
        <w:ind w:firstLine="630"/>
        <w:rPr>
          <w:rFonts w:ascii="仿宋" w:eastAsia="仿宋" w:hAnsi="仿宋" w:cs="仿宋_GB2312"/>
          <w:sz w:val="32"/>
          <w:szCs w:val="32"/>
        </w:rPr>
      </w:pPr>
      <w:r>
        <w:rPr>
          <w:rFonts w:ascii="仿宋" w:eastAsia="仿宋" w:hAnsi="仿宋" w:cs="仿宋_GB2312" w:hint="eastAsia"/>
          <w:sz w:val="32"/>
          <w:szCs w:val="32"/>
        </w:rPr>
        <w:t>4）水生态文明建设取得实效。一是全面推进“河长制”工作。</w:t>
      </w:r>
      <w:r>
        <w:rPr>
          <w:rFonts w:ascii="仿宋" w:eastAsia="仿宋" w:hAnsi="仿宋" w:cs="仿宋_GB2312"/>
          <w:sz w:val="32"/>
          <w:szCs w:val="32"/>
        </w:rPr>
        <w:t>2</w:t>
      </w:r>
      <w:r>
        <w:rPr>
          <w:rFonts w:ascii="仿宋" w:eastAsia="仿宋" w:hAnsi="仿宋" w:cs="仿宋_GB2312" w:hint="eastAsia"/>
          <w:sz w:val="32"/>
          <w:szCs w:val="32"/>
        </w:rPr>
        <w:t>022年，全县各乡镇各相关部门严格落实，扎实推进，科学制定“一河</w:t>
      </w:r>
      <w:proofErr w:type="gramStart"/>
      <w:r>
        <w:rPr>
          <w:rFonts w:ascii="仿宋" w:eastAsia="仿宋" w:hAnsi="仿宋" w:cs="仿宋_GB2312" w:hint="eastAsia"/>
          <w:sz w:val="32"/>
          <w:szCs w:val="32"/>
        </w:rPr>
        <w:t>一</w:t>
      </w:r>
      <w:proofErr w:type="gramEnd"/>
      <w:r>
        <w:rPr>
          <w:rFonts w:ascii="仿宋" w:eastAsia="仿宋" w:hAnsi="仿宋" w:cs="仿宋_GB2312" w:hint="eastAsia"/>
          <w:sz w:val="32"/>
          <w:szCs w:val="32"/>
        </w:rPr>
        <w:t>策”工作方案，全面构建县、乡、村三级河长体系，实现水系治理全覆盖。二是突出抓好河道管理。</w:t>
      </w:r>
      <w:r>
        <w:rPr>
          <w:rFonts w:ascii="仿宋" w:eastAsia="仿宋" w:hAnsi="仿宋" w:cs="仿宋_GB2312"/>
          <w:sz w:val="32"/>
          <w:szCs w:val="32"/>
        </w:rPr>
        <w:t>20</w:t>
      </w:r>
      <w:r>
        <w:rPr>
          <w:rFonts w:ascii="仿宋" w:eastAsia="仿宋" w:hAnsi="仿宋" w:cs="仿宋_GB2312" w:hint="eastAsia"/>
          <w:sz w:val="32"/>
          <w:szCs w:val="32"/>
        </w:rPr>
        <w:t>22年我县河道采砂综合整治工作取得实效，湘江湘潭县城区段、涟水湘潭县段实现有效禁采，河道管理范围内所有洗砂场停止生产经营，非法码头取缔工作取得成效。河道保洁工作有效开展，严格落实河道保洁责任体系，完善信息系统建设，建立在线监控系统，及时反馈河面保洁情况及时清理打捞，我县河容、</w:t>
      </w:r>
      <w:proofErr w:type="gramStart"/>
      <w:r>
        <w:rPr>
          <w:rFonts w:ascii="仿宋" w:eastAsia="仿宋" w:hAnsi="仿宋" w:cs="仿宋_GB2312" w:hint="eastAsia"/>
          <w:sz w:val="32"/>
          <w:szCs w:val="32"/>
        </w:rPr>
        <w:t>河貌加快</w:t>
      </w:r>
      <w:proofErr w:type="gramEnd"/>
      <w:r>
        <w:rPr>
          <w:rFonts w:ascii="仿宋" w:eastAsia="仿宋" w:hAnsi="仿宋" w:cs="仿宋_GB2312" w:hint="eastAsia"/>
          <w:sz w:val="32"/>
          <w:szCs w:val="32"/>
        </w:rPr>
        <w:t>好转。三是突出抓好水资源管理。持续落实</w:t>
      </w:r>
      <w:proofErr w:type="gramStart"/>
      <w:r>
        <w:rPr>
          <w:rFonts w:ascii="仿宋" w:eastAsia="仿宋" w:hAnsi="仿宋" w:cs="仿宋_GB2312" w:hint="eastAsia"/>
          <w:sz w:val="32"/>
          <w:szCs w:val="32"/>
        </w:rPr>
        <w:t>落细最</w:t>
      </w:r>
      <w:proofErr w:type="gramEnd"/>
      <w:r>
        <w:rPr>
          <w:rFonts w:ascii="仿宋" w:eastAsia="仿宋" w:hAnsi="仿宋" w:cs="仿宋_GB2312" w:hint="eastAsia"/>
          <w:sz w:val="32"/>
          <w:szCs w:val="32"/>
        </w:rPr>
        <w:t>严格水资源管理制度，认真做好最严格水资源管理制度考核工作，切实加强水功能区水质监测和饮用水水源地安全达标建设，全面实施节水行动计划，全年征收水资源费</w:t>
      </w:r>
      <w:r w:rsidR="006E5931">
        <w:rPr>
          <w:rFonts w:ascii="仿宋" w:eastAsia="仿宋" w:hAnsi="仿宋" w:cs="仿宋_GB2312" w:hint="eastAsia"/>
          <w:sz w:val="32"/>
          <w:szCs w:val="32"/>
        </w:rPr>
        <w:t>170.88</w:t>
      </w:r>
      <w:r>
        <w:rPr>
          <w:rFonts w:ascii="仿宋" w:eastAsia="仿宋" w:hAnsi="仿宋" w:cs="仿宋_GB2312" w:hint="eastAsia"/>
          <w:sz w:val="32"/>
          <w:szCs w:val="32"/>
        </w:rPr>
        <w:t>万元。全县饮用水水源保护进一步加强，水库大坝安全运行管理“三年行动</w:t>
      </w:r>
      <w:r>
        <w:rPr>
          <w:rFonts w:ascii="仿宋" w:eastAsia="仿宋" w:hAnsi="仿宋" w:cs="仿宋_GB2312" w:hint="eastAsia"/>
          <w:sz w:val="32"/>
          <w:szCs w:val="32"/>
        </w:rPr>
        <w:lastRenderedPageBreak/>
        <w:t>计划”工作取得成效，规范畜禽规模养殖，清退网箱养殖，加快实现城乡污水处理设施建设，农村饮水安全工程实行定期水源巡检，农村饮水卫生安全得到</w:t>
      </w:r>
      <w:r w:rsidR="006E5931">
        <w:rPr>
          <w:rFonts w:ascii="仿宋" w:eastAsia="仿宋" w:hAnsi="仿宋" w:cs="仿宋_GB2312" w:hint="eastAsia"/>
          <w:sz w:val="32"/>
          <w:szCs w:val="32"/>
        </w:rPr>
        <w:t>很大提升。四是认真做好水土流失综合治理和生态清洁小流域治理工作,</w:t>
      </w:r>
      <w:r>
        <w:rPr>
          <w:rFonts w:ascii="仿宋" w:eastAsia="仿宋" w:hAnsi="仿宋" w:cs="仿宋_GB2312" w:hint="eastAsia"/>
          <w:sz w:val="32"/>
          <w:szCs w:val="32"/>
        </w:rPr>
        <w:t>全力维护绿水青山的生态环境，水生态环境持续改善。</w:t>
      </w:r>
    </w:p>
    <w:p w:rsidR="001612E2" w:rsidRDefault="00D30D1D">
      <w:pPr>
        <w:spacing w:line="600" w:lineRule="exact"/>
        <w:ind w:firstLine="645"/>
        <w:rPr>
          <w:rFonts w:ascii="仿宋" w:eastAsia="仿宋" w:hAnsi="仿宋" w:cs="仿宋_GB2312"/>
          <w:sz w:val="32"/>
          <w:szCs w:val="32"/>
        </w:rPr>
      </w:pPr>
      <w:r>
        <w:rPr>
          <w:rFonts w:ascii="仿宋" w:eastAsia="仿宋" w:hAnsi="仿宋" w:cs="仿宋_GB2312" w:hint="eastAsia"/>
          <w:sz w:val="32"/>
          <w:szCs w:val="32"/>
        </w:rPr>
        <w:t>5</w:t>
      </w:r>
      <w:r>
        <w:rPr>
          <w:rFonts w:ascii="仿宋" w:eastAsia="仿宋" w:hAnsi="仿宋" w:cs="仿宋_GB2312"/>
          <w:sz w:val="32"/>
          <w:szCs w:val="32"/>
        </w:rPr>
        <w:t>)</w:t>
      </w:r>
      <w:r>
        <w:rPr>
          <w:rFonts w:ascii="仿宋" w:eastAsia="仿宋" w:hAnsi="仿宋" w:cs="仿宋_GB2312" w:hint="eastAsia"/>
          <w:sz w:val="32"/>
          <w:szCs w:val="32"/>
        </w:rPr>
        <w:t>坚持依法行政，规范水利管理。</w:t>
      </w:r>
      <w:r>
        <w:rPr>
          <w:rFonts w:ascii="仿宋" w:eastAsia="仿宋" w:hAnsi="仿宋" w:cs="仿宋_GB2312"/>
          <w:sz w:val="32"/>
          <w:szCs w:val="32"/>
        </w:rPr>
        <w:t>20</w:t>
      </w:r>
      <w:r>
        <w:rPr>
          <w:rFonts w:ascii="仿宋" w:eastAsia="仿宋" w:hAnsi="仿宋" w:cs="仿宋_GB2312" w:hint="eastAsia"/>
          <w:sz w:val="32"/>
          <w:szCs w:val="32"/>
        </w:rPr>
        <w:t>22年，我局坚持全面推进法治水利和法治机关建设，依法履行水利职能。一是加大普法宣教活动力度。以“世界水日”、“中国水周”等宣传日为契机，充分运用网络、新闻媒体、</w:t>
      </w:r>
      <w:proofErr w:type="gramStart"/>
      <w:r>
        <w:rPr>
          <w:rFonts w:ascii="仿宋" w:eastAsia="仿宋" w:hAnsi="仿宋" w:cs="仿宋_GB2312" w:hint="eastAsia"/>
          <w:sz w:val="32"/>
          <w:szCs w:val="32"/>
        </w:rPr>
        <w:t>微信公众号</w:t>
      </w:r>
      <w:proofErr w:type="gramEnd"/>
      <w:r>
        <w:rPr>
          <w:rFonts w:ascii="仿宋" w:eastAsia="仿宋" w:hAnsi="仿宋" w:cs="仿宋_GB2312" w:hint="eastAsia"/>
          <w:sz w:val="32"/>
          <w:szCs w:val="32"/>
        </w:rPr>
        <w:t>等形式，突出在机关、社区、广场的宣传力度，同时到各乡镇和各局直单位，积极开展水法律法规、安全生产法规、水污染防治和“河长制”推进等宣传活动。二是依法履行水利职能。不断深化水利行政审批制度改革，全年共办结涉水行政许可事项82件。认真落实政务信息公开，提升科学民主决策水平，加强立法研究及规范性文件管理和依法行政指导，聘用专业法律顾问，有效解决水事纠纷。切实完成中央环境保护第六督查组交办的工作任务，</w:t>
      </w:r>
      <w:r>
        <w:rPr>
          <w:rFonts w:ascii="仿宋" w:eastAsia="仿宋" w:hAnsi="仿宋" w:cs="仿宋_GB2312"/>
          <w:sz w:val="32"/>
          <w:szCs w:val="32"/>
        </w:rPr>
        <w:t>20</w:t>
      </w:r>
      <w:r w:rsidR="006E5931">
        <w:rPr>
          <w:rFonts w:ascii="仿宋" w:eastAsia="仿宋" w:hAnsi="仿宋" w:cs="仿宋_GB2312" w:hint="eastAsia"/>
          <w:sz w:val="32"/>
          <w:szCs w:val="32"/>
        </w:rPr>
        <w:t>22</w:t>
      </w:r>
      <w:r>
        <w:rPr>
          <w:rFonts w:ascii="仿宋" w:eastAsia="仿宋" w:hAnsi="仿宋" w:cs="仿宋_GB2312" w:hint="eastAsia"/>
          <w:sz w:val="32"/>
          <w:szCs w:val="32"/>
        </w:rPr>
        <w:t>年依法责令停止水事违法行为</w:t>
      </w:r>
      <w:r>
        <w:rPr>
          <w:rFonts w:ascii="仿宋" w:eastAsia="仿宋" w:hAnsi="仿宋" w:cs="仿宋_GB2312"/>
          <w:sz w:val="32"/>
          <w:szCs w:val="32"/>
        </w:rPr>
        <w:t>4</w:t>
      </w:r>
      <w:r>
        <w:rPr>
          <w:rFonts w:ascii="仿宋" w:eastAsia="仿宋" w:hAnsi="仿宋" w:cs="仿宋_GB2312" w:hint="eastAsia"/>
          <w:sz w:val="32"/>
          <w:szCs w:val="32"/>
        </w:rPr>
        <w:t>件，立案查处3件，罚款5万元。三是扎实开展水利安全生产工作。加强督查检查，确保水库、河道、供水设施、在建工程等水利设施安全运行，全年水利系统实现了安全生产事故为零的目标。</w:t>
      </w:r>
    </w:p>
    <w:p w:rsidR="001612E2" w:rsidRDefault="00D30D1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6）坚持党建领航，强化队伍建设。</w:t>
      </w:r>
    </w:p>
    <w:p w:rsidR="001612E2" w:rsidRDefault="00D30D1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7）公共责任、中心工作扎实认真完成。</w:t>
      </w:r>
      <w:r>
        <w:rPr>
          <w:rFonts w:ascii="仿宋" w:eastAsia="仿宋" w:hAnsi="仿宋" w:cs="仿宋_GB2312"/>
          <w:sz w:val="32"/>
          <w:szCs w:val="32"/>
        </w:rPr>
        <w:t>20</w:t>
      </w:r>
      <w:r>
        <w:rPr>
          <w:rFonts w:ascii="仿宋" w:eastAsia="仿宋" w:hAnsi="仿宋" w:cs="仿宋_GB2312" w:hint="eastAsia"/>
          <w:sz w:val="32"/>
          <w:szCs w:val="32"/>
        </w:rPr>
        <w:t>22年，我局深入开展政务服务工作，积极实行“阳光行政”，认真办结人大代表建议</w:t>
      </w:r>
      <w:r w:rsidR="006E5931">
        <w:rPr>
          <w:rFonts w:ascii="仿宋" w:eastAsia="仿宋" w:hAnsi="仿宋" w:cs="仿宋_GB2312" w:hint="eastAsia"/>
          <w:sz w:val="32"/>
          <w:szCs w:val="32"/>
        </w:rPr>
        <w:t>51</w:t>
      </w:r>
      <w:r>
        <w:rPr>
          <w:rFonts w:ascii="仿宋" w:eastAsia="仿宋" w:hAnsi="仿宋" w:cs="仿宋_GB2312" w:hint="eastAsia"/>
          <w:sz w:val="32"/>
          <w:szCs w:val="32"/>
        </w:rPr>
        <w:t>件、政协委员提案</w:t>
      </w:r>
      <w:r w:rsidR="006E5931">
        <w:rPr>
          <w:rFonts w:ascii="仿宋" w:eastAsia="仿宋" w:hAnsi="仿宋" w:cs="仿宋_GB2312" w:hint="eastAsia"/>
          <w:sz w:val="32"/>
          <w:szCs w:val="32"/>
        </w:rPr>
        <w:t>6</w:t>
      </w:r>
      <w:r>
        <w:rPr>
          <w:rFonts w:ascii="仿宋" w:eastAsia="仿宋" w:hAnsi="仿宋" w:cs="仿宋_GB2312" w:hint="eastAsia"/>
          <w:sz w:val="32"/>
          <w:szCs w:val="32"/>
        </w:rPr>
        <w:t>件；高度重视宣传思想工作，切</w:t>
      </w:r>
      <w:r>
        <w:rPr>
          <w:rFonts w:ascii="仿宋" w:eastAsia="仿宋" w:hAnsi="仿宋" w:cs="仿宋_GB2312" w:hint="eastAsia"/>
          <w:sz w:val="32"/>
          <w:szCs w:val="32"/>
        </w:rPr>
        <w:lastRenderedPageBreak/>
        <w:t>实完成创建全国文明城市和省级卫生县城相关工作任务</w:t>
      </w:r>
    </w:p>
    <w:p w:rsidR="001612E2" w:rsidRDefault="00D30D1D">
      <w:pPr>
        <w:numPr>
          <w:ilvl w:val="0"/>
          <w:numId w:val="1"/>
        </w:numPr>
        <w:snapToGrid w:val="0"/>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存在的主要问题</w:t>
      </w:r>
    </w:p>
    <w:p w:rsidR="001612E2" w:rsidRDefault="00D30D1D">
      <w:pPr>
        <w:spacing w:line="600" w:lineRule="exact"/>
        <w:ind w:firstLineChars="200" w:firstLine="640"/>
        <w:jc w:val="left"/>
        <w:rPr>
          <w:rFonts w:ascii="仿宋" w:eastAsia="仿宋" w:hAnsi="仿宋" w:cs="仿宋_GB2312"/>
          <w:sz w:val="32"/>
          <w:szCs w:val="32"/>
        </w:rPr>
      </w:pPr>
      <w:r>
        <w:rPr>
          <w:rFonts w:ascii="仿宋" w:eastAsia="仿宋" w:hAnsi="仿宋" w:cs="仿宋_GB2312" w:hint="eastAsia"/>
          <w:sz w:val="32"/>
          <w:szCs w:val="32"/>
        </w:rPr>
        <w:t>（一）预算编制的口径与实际执行的政策文件不一致，导致预算执行有偏差、经费缺口较大：</w:t>
      </w:r>
    </w:p>
    <w:p w:rsidR="001612E2" w:rsidRDefault="00D30D1D">
      <w:pPr>
        <w:spacing w:line="600" w:lineRule="exact"/>
        <w:ind w:firstLine="645"/>
        <w:jc w:val="left"/>
        <w:rPr>
          <w:rFonts w:ascii="仿宋" w:eastAsia="仿宋" w:hAnsi="仿宋" w:cs="仿宋_GB2312"/>
          <w:sz w:val="32"/>
          <w:szCs w:val="32"/>
        </w:rPr>
      </w:pPr>
      <w:r>
        <w:rPr>
          <w:rFonts w:ascii="仿宋" w:eastAsia="仿宋" w:hAnsi="仿宋" w:cs="仿宋_GB2312" w:hint="eastAsia"/>
          <w:sz w:val="32"/>
          <w:szCs w:val="32"/>
        </w:rPr>
        <w:t>1、事业单位人员的绩效工资预算的核算口径跟实际发放标准不一致，造成事业单位的绩效工资存在超预算的情况。</w:t>
      </w:r>
    </w:p>
    <w:p w:rsidR="001612E2" w:rsidRDefault="00D30D1D">
      <w:pPr>
        <w:spacing w:line="600" w:lineRule="exact"/>
        <w:ind w:firstLine="645"/>
        <w:jc w:val="left"/>
        <w:rPr>
          <w:rFonts w:ascii="仿宋" w:eastAsia="仿宋" w:hAnsi="仿宋" w:cs="仿宋_GB2312"/>
          <w:sz w:val="32"/>
          <w:szCs w:val="32"/>
        </w:rPr>
      </w:pPr>
      <w:r>
        <w:rPr>
          <w:rFonts w:ascii="仿宋" w:eastAsia="仿宋" w:hAnsi="仿宋" w:cs="仿宋_GB2312" w:hint="eastAsia"/>
          <w:sz w:val="32"/>
          <w:szCs w:val="32"/>
        </w:rPr>
        <w:t>2、</w:t>
      </w:r>
      <w:proofErr w:type="gramStart"/>
      <w:r>
        <w:rPr>
          <w:rFonts w:ascii="仿宋" w:eastAsia="仿宋" w:hAnsi="仿宋" w:cs="仿宋_GB2312" w:hint="eastAsia"/>
          <w:sz w:val="32"/>
          <w:szCs w:val="32"/>
        </w:rPr>
        <w:t>人社局</w:t>
      </w:r>
      <w:proofErr w:type="gramEnd"/>
      <w:r>
        <w:rPr>
          <w:rFonts w:ascii="仿宋" w:eastAsia="仿宋" w:hAnsi="仿宋" w:cs="仿宋_GB2312" w:hint="eastAsia"/>
          <w:sz w:val="32"/>
          <w:szCs w:val="32"/>
        </w:rPr>
        <w:t>社保缴费基数与预算核算口径不一致，造成社保缴费存在超预算的情况。</w:t>
      </w:r>
    </w:p>
    <w:p w:rsidR="001612E2" w:rsidRDefault="00D30D1D">
      <w:pPr>
        <w:spacing w:line="600" w:lineRule="exact"/>
        <w:ind w:firstLine="645"/>
        <w:jc w:val="left"/>
        <w:rPr>
          <w:rFonts w:ascii="仿宋" w:eastAsia="仿宋" w:hAnsi="仿宋" w:cs="仿宋_GB2312"/>
          <w:sz w:val="32"/>
          <w:szCs w:val="32"/>
          <w:shd w:val="clear" w:color="auto" w:fill="FFFFFF"/>
        </w:rPr>
      </w:pPr>
      <w:r>
        <w:rPr>
          <w:rFonts w:ascii="仿宋" w:eastAsia="仿宋" w:hAnsi="仿宋" w:cs="仿宋_GB2312" w:hint="eastAsia"/>
          <w:sz w:val="32"/>
          <w:szCs w:val="32"/>
          <w:shd w:val="clear" w:color="auto" w:fill="FFFFFF"/>
        </w:rPr>
        <w:t>（二）机关工作经费预算不足，难保正常运转；</w:t>
      </w:r>
    </w:p>
    <w:p w:rsidR="001612E2" w:rsidRDefault="00D30D1D">
      <w:pPr>
        <w:spacing w:line="600" w:lineRule="exact"/>
        <w:ind w:firstLine="645"/>
        <w:jc w:val="left"/>
        <w:rPr>
          <w:rFonts w:ascii="仿宋" w:eastAsia="仿宋" w:hAnsi="仿宋" w:cs="仿宋_GB2312"/>
          <w:sz w:val="32"/>
          <w:szCs w:val="32"/>
        </w:rPr>
      </w:pPr>
      <w:r>
        <w:rPr>
          <w:rFonts w:ascii="仿宋" w:eastAsia="仿宋" w:hAnsi="仿宋" w:cs="仿宋_GB2312" w:hint="eastAsia"/>
          <w:sz w:val="32"/>
          <w:szCs w:val="32"/>
          <w:shd w:val="clear" w:color="auto" w:fill="FFFFFF"/>
        </w:rPr>
        <w:t>（三）因财政困难，项目建设县级配套资金到位难，水利前期经费短缺，影响水利项目争取。因前期工作准备不充分的难以纳入上级项目支持，影响水利储备项目顺利推进和向上争取专项资金。</w:t>
      </w:r>
    </w:p>
    <w:p w:rsidR="001612E2" w:rsidRDefault="00D30D1D">
      <w:pPr>
        <w:spacing w:line="600" w:lineRule="exact"/>
        <w:ind w:firstLine="645"/>
        <w:jc w:val="left"/>
        <w:rPr>
          <w:rFonts w:ascii="仿宋" w:eastAsia="仿宋" w:hAnsi="仿宋" w:cs="仿宋_GB2312"/>
          <w:sz w:val="32"/>
          <w:szCs w:val="32"/>
        </w:rPr>
      </w:pPr>
      <w:r>
        <w:rPr>
          <w:rFonts w:ascii="仿宋" w:eastAsia="仿宋" w:hAnsi="仿宋" w:cs="仿宋_GB2312" w:hint="eastAsia"/>
          <w:sz w:val="32"/>
          <w:szCs w:val="32"/>
        </w:rPr>
        <w:t>（四）水利项目数量多、分布广，建设难度大，后续管理有待加强，由于地方财力有限，投入相对不足。</w:t>
      </w:r>
    </w:p>
    <w:p w:rsidR="001612E2" w:rsidRDefault="00D30D1D">
      <w:pPr>
        <w:numPr>
          <w:ilvl w:val="0"/>
          <w:numId w:val="1"/>
        </w:numPr>
        <w:snapToGrid w:val="0"/>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改进措施和有关建议</w:t>
      </w:r>
    </w:p>
    <w:p w:rsidR="001612E2" w:rsidRDefault="00D30D1D">
      <w:pPr>
        <w:snapToGrid w:val="0"/>
        <w:spacing w:line="600" w:lineRule="exact"/>
        <w:ind w:leftChars="200" w:left="420"/>
        <w:rPr>
          <w:rFonts w:ascii="仿宋" w:eastAsia="仿宋" w:hAnsi="仿宋" w:cs="仿宋_GB2312"/>
          <w:sz w:val="32"/>
          <w:szCs w:val="32"/>
        </w:rPr>
      </w:pPr>
      <w:r>
        <w:rPr>
          <w:rFonts w:ascii="仿宋" w:eastAsia="仿宋" w:hAnsi="仿宋" w:cs="仿宋_GB2312"/>
          <w:sz w:val="32"/>
          <w:szCs w:val="32"/>
          <w:shd w:val="clear" w:color="auto" w:fill="FFFFFF"/>
        </w:rPr>
        <w:t>1</w:t>
      </w:r>
      <w:r>
        <w:rPr>
          <w:rFonts w:ascii="仿宋" w:eastAsia="仿宋" w:hAnsi="仿宋" w:cs="仿宋_GB2312" w:hint="eastAsia"/>
          <w:sz w:val="32"/>
          <w:szCs w:val="32"/>
          <w:shd w:val="clear" w:color="auto" w:fill="FFFFFF"/>
        </w:rPr>
        <w:t>、足额保障人员经费，提高单位工作经费，稳定水利队伍。</w:t>
      </w:r>
    </w:p>
    <w:p w:rsidR="001612E2" w:rsidRDefault="00D30D1D">
      <w:pPr>
        <w:pStyle w:val="a6"/>
        <w:shd w:val="clear" w:color="auto" w:fill="FFFFFF"/>
        <w:spacing w:before="0" w:beforeAutospacing="0" w:after="0" w:afterAutospacing="0" w:line="600" w:lineRule="exact"/>
        <w:ind w:firstLine="420"/>
        <w:jc w:val="both"/>
        <w:rPr>
          <w:rFonts w:ascii="仿宋" w:eastAsia="仿宋" w:hAnsi="仿宋" w:cs="仿宋_GB2312"/>
          <w:sz w:val="32"/>
          <w:szCs w:val="32"/>
        </w:rPr>
      </w:pPr>
      <w:r>
        <w:rPr>
          <w:rFonts w:ascii="仿宋" w:eastAsia="仿宋" w:hAnsi="仿宋" w:cs="仿宋_GB2312"/>
          <w:sz w:val="32"/>
          <w:szCs w:val="32"/>
          <w:shd w:val="clear" w:color="auto" w:fill="FFFFFF"/>
        </w:rPr>
        <w:t>2</w:t>
      </w:r>
      <w:r>
        <w:rPr>
          <w:rFonts w:ascii="仿宋" w:eastAsia="仿宋" w:hAnsi="仿宋" w:cs="仿宋_GB2312" w:hint="eastAsia"/>
          <w:sz w:val="32"/>
          <w:szCs w:val="32"/>
          <w:shd w:val="clear" w:color="auto" w:fill="FFFFFF"/>
        </w:rPr>
        <w:t>、建立水利项目前期工作经费保障的长效机制。水利前期工作是水利项目建设的重要阶段，及时、足额的前期工作经费是开展规划设计、立项申报、项目储备等前期工作的重要保障。建议能给予在年度财政预算中安排水利项目前期工作专项经费，建立前期工作经费滚动使用机制。</w:t>
      </w:r>
    </w:p>
    <w:p w:rsidR="001612E2" w:rsidRDefault="00D30D1D">
      <w:pPr>
        <w:pStyle w:val="a6"/>
        <w:shd w:val="clear" w:color="auto" w:fill="FFFFFF"/>
        <w:spacing w:before="0" w:beforeAutospacing="0" w:after="0" w:afterAutospacing="0" w:line="600" w:lineRule="exact"/>
        <w:ind w:firstLine="480"/>
        <w:jc w:val="both"/>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、进一步完善内控制度建设</w:t>
      </w:r>
      <w:r>
        <w:rPr>
          <w:rFonts w:ascii="仿宋" w:eastAsia="仿宋" w:hAnsi="仿宋" w:cs="仿宋_GB2312" w:hint="eastAsia"/>
          <w:spacing w:val="-2"/>
          <w:sz w:val="32"/>
          <w:szCs w:val="32"/>
          <w:shd w:val="clear" w:color="auto" w:fill="FFFFFF"/>
        </w:rPr>
        <w:t>，</w:t>
      </w:r>
      <w:r>
        <w:rPr>
          <w:rFonts w:ascii="仿宋" w:eastAsia="仿宋" w:hAnsi="仿宋" w:cs="仿宋_GB2312" w:hint="eastAsia"/>
          <w:sz w:val="32"/>
          <w:szCs w:val="32"/>
        </w:rPr>
        <w:t>加强“三公”经费开支管理，提高资金使用效能。</w:t>
      </w:r>
      <w:r>
        <w:rPr>
          <w:rFonts w:ascii="仿宋" w:eastAsia="仿宋" w:hAnsi="仿宋" w:cs="仿宋_GB2312" w:hint="eastAsia"/>
          <w:sz w:val="32"/>
          <w:szCs w:val="32"/>
          <w:shd w:val="clear" w:color="auto" w:fill="FFFFFF"/>
        </w:rPr>
        <w:t>建立本部门“三公经费”等公务支出管理</w:t>
      </w:r>
      <w:r>
        <w:rPr>
          <w:rFonts w:ascii="仿宋" w:eastAsia="仿宋" w:hAnsi="仿宋" w:cs="仿宋_GB2312" w:hint="eastAsia"/>
          <w:sz w:val="32"/>
          <w:szCs w:val="32"/>
          <w:shd w:val="clear" w:color="auto" w:fill="FFFFFF"/>
        </w:rPr>
        <w:lastRenderedPageBreak/>
        <w:t>制度及厉行节约制度，加强经费审批和控制，规范支出标准与范围，并严格执行。</w:t>
      </w:r>
    </w:p>
    <w:p w:rsidR="001612E2" w:rsidRDefault="00D30D1D">
      <w:pPr>
        <w:pStyle w:val="a6"/>
        <w:shd w:val="clear" w:color="auto" w:fill="FFFFFF"/>
        <w:spacing w:before="0" w:beforeAutospacing="0" w:after="0" w:afterAutospacing="0" w:line="600" w:lineRule="exact"/>
        <w:ind w:firstLineChars="200" w:firstLine="640"/>
        <w:jc w:val="both"/>
        <w:rPr>
          <w:rFonts w:ascii="仿宋" w:eastAsia="仿宋" w:hAnsi="仿宋" w:cs="仿宋_GB2312"/>
          <w:sz w:val="32"/>
          <w:szCs w:val="32"/>
        </w:rPr>
      </w:pPr>
      <w:r>
        <w:rPr>
          <w:rFonts w:ascii="仿宋" w:eastAsia="仿宋" w:hAnsi="仿宋" w:cs="仿宋_GB2312"/>
          <w:sz w:val="32"/>
          <w:szCs w:val="32"/>
          <w:shd w:val="clear" w:color="auto" w:fill="FFFFFF"/>
        </w:rPr>
        <w:t>4</w:t>
      </w:r>
      <w:r>
        <w:rPr>
          <w:rFonts w:ascii="仿宋" w:eastAsia="仿宋" w:hAnsi="仿宋" w:cs="仿宋_GB2312" w:hint="eastAsia"/>
          <w:sz w:val="32"/>
          <w:szCs w:val="32"/>
          <w:shd w:val="clear" w:color="auto" w:fill="FFFFFF"/>
        </w:rPr>
        <w:t>、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p w:rsidR="001612E2" w:rsidRDefault="001612E2">
      <w:pPr>
        <w:snapToGrid w:val="0"/>
        <w:spacing w:line="600" w:lineRule="exact"/>
        <w:ind w:leftChars="200" w:left="420"/>
        <w:rPr>
          <w:rFonts w:ascii="仿宋" w:eastAsia="仿宋" w:hAnsi="仿宋" w:cs="仿宋_GB2312"/>
          <w:sz w:val="32"/>
          <w:szCs w:val="32"/>
        </w:rPr>
      </w:pPr>
    </w:p>
    <w:p w:rsidR="001612E2" w:rsidRDefault="001612E2">
      <w:pPr>
        <w:pStyle w:val="a9"/>
        <w:spacing w:line="600" w:lineRule="exact"/>
        <w:ind w:firstLineChars="200" w:firstLine="640"/>
        <w:rPr>
          <w:rFonts w:ascii="仿宋" w:eastAsia="仿宋" w:hAnsi="仿宋" w:cs="仿宋_GB2312"/>
          <w:kern w:val="0"/>
          <w:sz w:val="32"/>
          <w:szCs w:val="32"/>
        </w:rPr>
      </w:pPr>
    </w:p>
    <w:sectPr w:rsidR="001612E2" w:rsidSect="001612E2">
      <w:headerReference w:type="default" r:id="rId9"/>
      <w:pgSz w:w="11906" w:h="16838"/>
      <w:pgMar w:top="1440" w:right="1588" w:bottom="79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7BD" w:rsidRDefault="00D247BD" w:rsidP="001612E2">
      <w:r>
        <w:separator/>
      </w:r>
    </w:p>
  </w:endnote>
  <w:endnote w:type="continuationSeparator" w:id="0">
    <w:p w:rsidR="00D247BD" w:rsidRDefault="00D247BD" w:rsidP="001612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7BD" w:rsidRDefault="00D247BD" w:rsidP="001612E2">
      <w:r>
        <w:separator/>
      </w:r>
    </w:p>
  </w:footnote>
  <w:footnote w:type="continuationSeparator" w:id="0">
    <w:p w:rsidR="00D247BD" w:rsidRDefault="00D247BD" w:rsidP="001612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2E2" w:rsidRDefault="001612E2">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9C2D84"/>
    <w:multiLevelType w:val="singleLevel"/>
    <w:tmpl w:val="919C2D84"/>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47E2"/>
    <w:rsid w:val="00003B9B"/>
    <w:rsid w:val="00007E5D"/>
    <w:rsid w:val="00041734"/>
    <w:rsid w:val="000440DD"/>
    <w:rsid w:val="00051FED"/>
    <w:rsid w:val="00072042"/>
    <w:rsid w:val="00081AA3"/>
    <w:rsid w:val="000906E1"/>
    <w:rsid w:val="000D4B1B"/>
    <w:rsid w:val="000E1F33"/>
    <w:rsid w:val="000F0389"/>
    <w:rsid w:val="001051CD"/>
    <w:rsid w:val="00117869"/>
    <w:rsid w:val="00117B84"/>
    <w:rsid w:val="001326A4"/>
    <w:rsid w:val="0014328A"/>
    <w:rsid w:val="0014531C"/>
    <w:rsid w:val="0015144E"/>
    <w:rsid w:val="00160589"/>
    <w:rsid w:val="001612E2"/>
    <w:rsid w:val="001865A7"/>
    <w:rsid w:val="001912AD"/>
    <w:rsid w:val="00192528"/>
    <w:rsid w:val="00196301"/>
    <w:rsid w:val="001A3B29"/>
    <w:rsid w:val="001E10D6"/>
    <w:rsid w:val="001F03FE"/>
    <w:rsid w:val="001F1DFD"/>
    <w:rsid w:val="00201C94"/>
    <w:rsid w:val="00212FC2"/>
    <w:rsid w:val="002358D3"/>
    <w:rsid w:val="00261B27"/>
    <w:rsid w:val="00263892"/>
    <w:rsid w:val="00284D82"/>
    <w:rsid w:val="00287274"/>
    <w:rsid w:val="002944D9"/>
    <w:rsid w:val="002A0DBC"/>
    <w:rsid w:val="002A6591"/>
    <w:rsid w:val="002B178C"/>
    <w:rsid w:val="002B3436"/>
    <w:rsid w:val="002B4C51"/>
    <w:rsid w:val="002B5132"/>
    <w:rsid w:val="002B6D25"/>
    <w:rsid w:val="002D0340"/>
    <w:rsid w:val="002E32D6"/>
    <w:rsid w:val="00300E04"/>
    <w:rsid w:val="00301552"/>
    <w:rsid w:val="003033BC"/>
    <w:rsid w:val="00315C79"/>
    <w:rsid w:val="00321402"/>
    <w:rsid w:val="00324530"/>
    <w:rsid w:val="003509E3"/>
    <w:rsid w:val="00370352"/>
    <w:rsid w:val="003775D4"/>
    <w:rsid w:val="00395F65"/>
    <w:rsid w:val="003973AD"/>
    <w:rsid w:val="003A2C3C"/>
    <w:rsid w:val="003A6ED2"/>
    <w:rsid w:val="003B0116"/>
    <w:rsid w:val="003B067F"/>
    <w:rsid w:val="003B1A2E"/>
    <w:rsid w:val="003B2F5A"/>
    <w:rsid w:val="003C350D"/>
    <w:rsid w:val="003C44B7"/>
    <w:rsid w:val="003E21D4"/>
    <w:rsid w:val="004106B8"/>
    <w:rsid w:val="004151AF"/>
    <w:rsid w:val="0043272A"/>
    <w:rsid w:val="00437B8A"/>
    <w:rsid w:val="00454F19"/>
    <w:rsid w:val="004566FE"/>
    <w:rsid w:val="0048727A"/>
    <w:rsid w:val="0048756B"/>
    <w:rsid w:val="00497A03"/>
    <w:rsid w:val="004A1560"/>
    <w:rsid w:val="004A25E6"/>
    <w:rsid w:val="004A4B1C"/>
    <w:rsid w:val="004C1B96"/>
    <w:rsid w:val="004C1F3F"/>
    <w:rsid w:val="004D37F2"/>
    <w:rsid w:val="004D6C4F"/>
    <w:rsid w:val="004E58DE"/>
    <w:rsid w:val="004F1348"/>
    <w:rsid w:val="004F5675"/>
    <w:rsid w:val="005077B3"/>
    <w:rsid w:val="00510B5C"/>
    <w:rsid w:val="0052046E"/>
    <w:rsid w:val="00533031"/>
    <w:rsid w:val="00536F10"/>
    <w:rsid w:val="00550789"/>
    <w:rsid w:val="005604E6"/>
    <w:rsid w:val="00573572"/>
    <w:rsid w:val="00596AE6"/>
    <w:rsid w:val="005A63AE"/>
    <w:rsid w:val="005E1D71"/>
    <w:rsid w:val="005E2E67"/>
    <w:rsid w:val="005F161B"/>
    <w:rsid w:val="005F73EF"/>
    <w:rsid w:val="00614F0A"/>
    <w:rsid w:val="00626E8F"/>
    <w:rsid w:val="00654E6C"/>
    <w:rsid w:val="0066155F"/>
    <w:rsid w:val="00663DCF"/>
    <w:rsid w:val="006722E6"/>
    <w:rsid w:val="006871B5"/>
    <w:rsid w:val="00696E4B"/>
    <w:rsid w:val="006E5931"/>
    <w:rsid w:val="006F1303"/>
    <w:rsid w:val="00700507"/>
    <w:rsid w:val="00701B2F"/>
    <w:rsid w:val="0072613D"/>
    <w:rsid w:val="007312CD"/>
    <w:rsid w:val="00756E89"/>
    <w:rsid w:val="00760D53"/>
    <w:rsid w:val="00763A18"/>
    <w:rsid w:val="00764756"/>
    <w:rsid w:val="0076766F"/>
    <w:rsid w:val="0077199D"/>
    <w:rsid w:val="00772D64"/>
    <w:rsid w:val="00781547"/>
    <w:rsid w:val="007D48F3"/>
    <w:rsid w:val="007F2494"/>
    <w:rsid w:val="007F7569"/>
    <w:rsid w:val="00801ADE"/>
    <w:rsid w:val="00807E10"/>
    <w:rsid w:val="008547F9"/>
    <w:rsid w:val="008621F0"/>
    <w:rsid w:val="00864A94"/>
    <w:rsid w:val="008704AB"/>
    <w:rsid w:val="0087558B"/>
    <w:rsid w:val="00877F1F"/>
    <w:rsid w:val="008802EF"/>
    <w:rsid w:val="00894F74"/>
    <w:rsid w:val="008A3050"/>
    <w:rsid w:val="008B2A62"/>
    <w:rsid w:val="008B719C"/>
    <w:rsid w:val="008C03AA"/>
    <w:rsid w:val="008C7EA1"/>
    <w:rsid w:val="008D37AE"/>
    <w:rsid w:val="008E796C"/>
    <w:rsid w:val="008F640B"/>
    <w:rsid w:val="00901CC4"/>
    <w:rsid w:val="00910116"/>
    <w:rsid w:val="009131AF"/>
    <w:rsid w:val="0091428F"/>
    <w:rsid w:val="00915079"/>
    <w:rsid w:val="00920780"/>
    <w:rsid w:val="0092309E"/>
    <w:rsid w:val="0093513C"/>
    <w:rsid w:val="00937E5A"/>
    <w:rsid w:val="009407CF"/>
    <w:rsid w:val="00951830"/>
    <w:rsid w:val="009657E0"/>
    <w:rsid w:val="00972838"/>
    <w:rsid w:val="00982E66"/>
    <w:rsid w:val="009B1D84"/>
    <w:rsid w:val="009B59E0"/>
    <w:rsid w:val="009C10BF"/>
    <w:rsid w:val="009C404C"/>
    <w:rsid w:val="009D29BE"/>
    <w:rsid w:val="009F7D2F"/>
    <w:rsid w:val="00A12C2D"/>
    <w:rsid w:val="00A2136D"/>
    <w:rsid w:val="00A221D5"/>
    <w:rsid w:val="00A30138"/>
    <w:rsid w:val="00A4260D"/>
    <w:rsid w:val="00A465D5"/>
    <w:rsid w:val="00A70BC2"/>
    <w:rsid w:val="00A77575"/>
    <w:rsid w:val="00A82853"/>
    <w:rsid w:val="00A87A7E"/>
    <w:rsid w:val="00A95251"/>
    <w:rsid w:val="00A962E1"/>
    <w:rsid w:val="00AA47BD"/>
    <w:rsid w:val="00AE363B"/>
    <w:rsid w:val="00AE4C9C"/>
    <w:rsid w:val="00B17B6D"/>
    <w:rsid w:val="00B244FE"/>
    <w:rsid w:val="00B32670"/>
    <w:rsid w:val="00B714DB"/>
    <w:rsid w:val="00B77CD5"/>
    <w:rsid w:val="00B84ECB"/>
    <w:rsid w:val="00B909E3"/>
    <w:rsid w:val="00B947AA"/>
    <w:rsid w:val="00B96338"/>
    <w:rsid w:val="00B97A06"/>
    <w:rsid w:val="00BA356A"/>
    <w:rsid w:val="00BB4065"/>
    <w:rsid w:val="00BD137F"/>
    <w:rsid w:val="00BD3AEA"/>
    <w:rsid w:val="00BD5396"/>
    <w:rsid w:val="00C02F9D"/>
    <w:rsid w:val="00C17D10"/>
    <w:rsid w:val="00C23219"/>
    <w:rsid w:val="00C466E5"/>
    <w:rsid w:val="00C52F38"/>
    <w:rsid w:val="00C75D90"/>
    <w:rsid w:val="00C76B8F"/>
    <w:rsid w:val="00C92F0E"/>
    <w:rsid w:val="00CA53DB"/>
    <w:rsid w:val="00CB228F"/>
    <w:rsid w:val="00CC271E"/>
    <w:rsid w:val="00CC604F"/>
    <w:rsid w:val="00CC608D"/>
    <w:rsid w:val="00CD4741"/>
    <w:rsid w:val="00CF1A3E"/>
    <w:rsid w:val="00D032B6"/>
    <w:rsid w:val="00D15906"/>
    <w:rsid w:val="00D247BD"/>
    <w:rsid w:val="00D30A70"/>
    <w:rsid w:val="00D30D1D"/>
    <w:rsid w:val="00D31075"/>
    <w:rsid w:val="00D40322"/>
    <w:rsid w:val="00D4366F"/>
    <w:rsid w:val="00D51BAB"/>
    <w:rsid w:val="00D65893"/>
    <w:rsid w:val="00D71596"/>
    <w:rsid w:val="00D7778D"/>
    <w:rsid w:val="00D8046B"/>
    <w:rsid w:val="00D855FB"/>
    <w:rsid w:val="00D930A7"/>
    <w:rsid w:val="00D945DC"/>
    <w:rsid w:val="00DA17B9"/>
    <w:rsid w:val="00DB277A"/>
    <w:rsid w:val="00DD0CCA"/>
    <w:rsid w:val="00DE3EB4"/>
    <w:rsid w:val="00DF122B"/>
    <w:rsid w:val="00DF12AE"/>
    <w:rsid w:val="00DF432C"/>
    <w:rsid w:val="00E33D19"/>
    <w:rsid w:val="00E37B3B"/>
    <w:rsid w:val="00E40D38"/>
    <w:rsid w:val="00E50146"/>
    <w:rsid w:val="00E531ED"/>
    <w:rsid w:val="00E578F3"/>
    <w:rsid w:val="00E6095B"/>
    <w:rsid w:val="00E815D7"/>
    <w:rsid w:val="00E837B3"/>
    <w:rsid w:val="00E847E2"/>
    <w:rsid w:val="00E87EE5"/>
    <w:rsid w:val="00EB7A0C"/>
    <w:rsid w:val="00ED26E8"/>
    <w:rsid w:val="00EE00A1"/>
    <w:rsid w:val="00EF6995"/>
    <w:rsid w:val="00F11BF2"/>
    <w:rsid w:val="00F128E5"/>
    <w:rsid w:val="00F218F2"/>
    <w:rsid w:val="00F22220"/>
    <w:rsid w:val="00F27B86"/>
    <w:rsid w:val="00F3318F"/>
    <w:rsid w:val="00F40736"/>
    <w:rsid w:val="00F455EF"/>
    <w:rsid w:val="00F45FFF"/>
    <w:rsid w:val="00F85C01"/>
    <w:rsid w:val="00F91BBD"/>
    <w:rsid w:val="00F979CE"/>
    <w:rsid w:val="00FA64EA"/>
    <w:rsid w:val="00FB20B4"/>
    <w:rsid w:val="00FC5B37"/>
    <w:rsid w:val="00FD2B7F"/>
    <w:rsid w:val="016631D6"/>
    <w:rsid w:val="030A2FAA"/>
    <w:rsid w:val="04E179C2"/>
    <w:rsid w:val="08552A46"/>
    <w:rsid w:val="08835C0A"/>
    <w:rsid w:val="08DD1F2E"/>
    <w:rsid w:val="0A306EA9"/>
    <w:rsid w:val="0B9F5DCF"/>
    <w:rsid w:val="0BD35BCE"/>
    <w:rsid w:val="0E0C19A1"/>
    <w:rsid w:val="102454E7"/>
    <w:rsid w:val="11EA6439"/>
    <w:rsid w:val="17D600BC"/>
    <w:rsid w:val="1AEB492F"/>
    <w:rsid w:val="1AEC2942"/>
    <w:rsid w:val="1DD55AC8"/>
    <w:rsid w:val="20017B8E"/>
    <w:rsid w:val="22496655"/>
    <w:rsid w:val="2A454121"/>
    <w:rsid w:val="2ADA7741"/>
    <w:rsid w:val="2B002B4A"/>
    <w:rsid w:val="2B51462F"/>
    <w:rsid w:val="2D770C88"/>
    <w:rsid w:val="310B5AB7"/>
    <w:rsid w:val="31263E0A"/>
    <w:rsid w:val="349D6E05"/>
    <w:rsid w:val="355923A8"/>
    <w:rsid w:val="37873981"/>
    <w:rsid w:val="37962D3E"/>
    <w:rsid w:val="38EF02E4"/>
    <w:rsid w:val="3BE6527E"/>
    <w:rsid w:val="40F01EA5"/>
    <w:rsid w:val="42BB00C0"/>
    <w:rsid w:val="42E82387"/>
    <w:rsid w:val="43553C76"/>
    <w:rsid w:val="48CB4C9B"/>
    <w:rsid w:val="4B8A03C7"/>
    <w:rsid w:val="4C427DCB"/>
    <w:rsid w:val="50B51007"/>
    <w:rsid w:val="52FA7F3E"/>
    <w:rsid w:val="566B4949"/>
    <w:rsid w:val="57AD79A8"/>
    <w:rsid w:val="58127AFF"/>
    <w:rsid w:val="586C7593"/>
    <w:rsid w:val="5E1313E7"/>
    <w:rsid w:val="603346B1"/>
    <w:rsid w:val="60402066"/>
    <w:rsid w:val="61610F31"/>
    <w:rsid w:val="636E7F15"/>
    <w:rsid w:val="65147FF4"/>
    <w:rsid w:val="66077788"/>
    <w:rsid w:val="68F417C3"/>
    <w:rsid w:val="69EF12D2"/>
    <w:rsid w:val="6D074097"/>
    <w:rsid w:val="6DFF3744"/>
    <w:rsid w:val="6FA92F92"/>
    <w:rsid w:val="70B02558"/>
    <w:rsid w:val="739647DB"/>
    <w:rsid w:val="74E94539"/>
    <w:rsid w:val="74FB772A"/>
    <w:rsid w:val="751C6A49"/>
    <w:rsid w:val="75E817A4"/>
    <w:rsid w:val="78A45C3E"/>
    <w:rsid w:val="7A230FD1"/>
    <w:rsid w:val="7AD264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unhideWhenUsed="0" w:qFormat="1"/>
    <w:lsdException w:name="Strong" w:locked="1" w:semiHidden="0" w:uiPriority="0" w:unhideWhenUsed="0" w:qFormat="1"/>
    <w:lsdException w:name="Emphasis" w:locked="1" w:semiHidden="0" w:uiPriority="0" w:unhideWhenUsed="0" w:qFormat="1"/>
    <w:lsdException w:name="Document Map" w:unhideWhenUsed="0" w:qFormat="1"/>
    <w:lsdException w:name="Normal (Web)" w:unhideWhenUsed="0" w:qFormat="1"/>
    <w:lsdException w:name="Normal Table" w:qFormat="1"/>
    <w:lsdException w:name="Table Grid" w:locked="1"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2E2"/>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rsid w:val="001612E2"/>
    <w:pPr>
      <w:shd w:val="clear" w:color="auto" w:fill="000080"/>
    </w:pPr>
    <w:rPr>
      <w:szCs w:val="22"/>
    </w:rPr>
  </w:style>
  <w:style w:type="paragraph" w:styleId="a4">
    <w:name w:val="footer"/>
    <w:basedOn w:val="a"/>
    <w:link w:val="Char0"/>
    <w:uiPriority w:val="99"/>
    <w:qFormat/>
    <w:rsid w:val="001612E2"/>
    <w:pPr>
      <w:tabs>
        <w:tab w:val="center" w:pos="4153"/>
        <w:tab w:val="right" w:pos="8306"/>
      </w:tabs>
      <w:snapToGrid w:val="0"/>
      <w:jc w:val="left"/>
    </w:pPr>
    <w:rPr>
      <w:sz w:val="18"/>
      <w:szCs w:val="18"/>
    </w:rPr>
  </w:style>
  <w:style w:type="paragraph" w:styleId="a5">
    <w:name w:val="header"/>
    <w:basedOn w:val="a"/>
    <w:link w:val="Char1"/>
    <w:uiPriority w:val="99"/>
    <w:qFormat/>
    <w:rsid w:val="001612E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qFormat/>
    <w:rsid w:val="001612E2"/>
    <w:pPr>
      <w:widowControl/>
      <w:spacing w:before="100" w:beforeAutospacing="1" w:after="100" w:afterAutospacing="1"/>
      <w:jc w:val="left"/>
    </w:pPr>
    <w:rPr>
      <w:rFonts w:ascii="宋体" w:hAnsi="宋体" w:cs="宋体"/>
      <w:kern w:val="0"/>
      <w:sz w:val="24"/>
    </w:rPr>
  </w:style>
  <w:style w:type="character" w:styleId="a7">
    <w:name w:val="Hyperlink"/>
    <w:basedOn w:val="a0"/>
    <w:uiPriority w:val="99"/>
    <w:semiHidden/>
    <w:qFormat/>
    <w:rsid w:val="001612E2"/>
    <w:rPr>
      <w:rFonts w:cs="Times New Roman"/>
      <w:color w:val="333333"/>
      <w:u w:val="none"/>
    </w:rPr>
  </w:style>
  <w:style w:type="character" w:customStyle="1" w:styleId="Char">
    <w:name w:val="文档结构图 Char"/>
    <w:basedOn w:val="a0"/>
    <w:link w:val="a3"/>
    <w:uiPriority w:val="99"/>
    <w:semiHidden/>
    <w:qFormat/>
    <w:locked/>
    <w:rsid w:val="001612E2"/>
    <w:rPr>
      <w:rFonts w:ascii="Calibri" w:eastAsia="宋体" w:hAnsi="Calibri" w:cs="Times New Roman"/>
      <w:shd w:val="clear" w:color="auto" w:fill="000080"/>
    </w:rPr>
  </w:style>
  <w:style w:type="character" w:customStyle="1" w:styleId="Char0">
    <w:name w:val="页脚 Char"/>
    <w:basedOn w:val="a0"/>
    <w:link w:val="a4"/>
    <w:uiPriority w:val="99"/>
    <w:qFormat/>
    <w:locked/>
    <w:rsid w:val="001612E2"/>
    <w:rPr>
      <w:rFonts w:cs="Times New Roman"/>
      <w:sz w:val="18"/>
      <w:szCs w:val="18"/>
    </w:rPr>
  </w:style>
  <w:style w:type="character" w:customStyle="1" w:styleId="Char1">
    <w:name w:val="页眉 Char"/>
    <w:basedOn w:val="a0"/>
    <w:link w:val="a5"/>
    <w:uiPriority w:val="99"/>
    <w:qFormat/>
    <w:locked/>
    <w:rsid w:val="001612E2"/>
    <w:rPr>
      <w:rFonts w:cs="Times New Roman"/>
      <w:sz w:val="18"/>
      <w:szCs w:val="18"/>
    </w:rPr>
  </w:style>
  <w:style w:type="paragraph" w:styleId="a8">
    <w:name w:val="List Paragraph"/>
    <w:basedOn w:val="a"/>
    <w:uiPriority w:val="99"/>
    <w:qFormat/>
    <w:rsid w:val="001612E2"/>
    <w:pPr>
      <w:ind w:firstLineChars="200" w:firstLine="420"/>
    </w:pPr>
  </w:style>
  <w:style w:type="paragraph" w:styleId="a9">
    <w:name w:val="No Spacing"/>
    <w:uiPriority w:val="1"/>
    <w:qFormat/>
    <w:rsid w:val="001612E2"/>
    <w:pPr>
      <w:widowControl w:val="0"/>
      <w:jc w:val="both"/>
    </w:pPr>
    <w:rPr>
      <w:rFonts w:ascii="Calibri" w:eastAsia="宋体" w:hAnsi="Calibri" w:cs="Times New Roman"/>
      <w:kern w:val="2"/>
      <w:sz w:val="21"/>
      <w:szCs w:val="22"/>
    </w:rPr>
  </w:style>
  <w:style w:type="paragraph" w:customStyle="1" w:styleId="CharCharCharCharCharCharCharCharCharCharCharCharCharChar">
    <w:name w:val="Char Char Char Char Char Char Char Char Char Char Char Char Char Char"/>
    <w:uiPriority w:val="99"/>
    <w:rsid w:val="001612E2"/>
    <w:pPr>
      <w:widowControl w:val="0"/>
      <w:spacing w:line="480" w:lineRule="auto"/>
      <w:ind w:firstLineChars="200" w:firstLine="200"/>
      <w:jc w:val="both"/>
    </w:pPr>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0AC2A-A11B-4CEC-A33F-C26B93423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17</Pages>
  <Words>1402</Words>
  <Characters>7995</Characters>
  <Application>Microsoft Office Word</Application>
  <DocSecurity>0</DocSecurity>
  <Lines>66</Lines>
  <Paragraphs>18</Paragraphs>
  <ScaleCrop>false</ScaleCrop>
  <Company>P R C</Company>
  <LinksUpToDate>false</LinksUpToDate>
  <CharactersWithSpaces>9379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50</cp:revision>
  <cp:lastPrinted>2022-06-23T01:43:00Z</cp:lastPrinted>
  <dcterms:created xsi:type="dcterms:W3CDTF">2019-04-15T00:55:00Z</dcterms:created>
  <dcterms:modified xsi:type="dcterms:W3CDTF">2023-05-29T08:26:00Z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