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071" w:rsidRDefault="00AD7CE5" w:rsidP="005A7703">
      <w:pPr>
        <w:spacing w:beforeLines="100"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/>
          <w:sz w:val="52"/>
          <w:szCs w:val="52"/>
        </w:rPr>
        <w:t>202</w:t>
      </w:r>
      <w:r>
        <w:rPr>
          <w:rFonts w:ascii="黑体" w:eastAsia="黑体" w:hAnsi="黑体" w:hint="eastAsia"/>
          <w:sz w:val="52"/>
          <w:szCs w:val="52"/>
        </w:rPr>
        <w:t>2</w:t>
      </w:r>
      <w:r>
        <w:rPr>
          <w:rFonts w:ascii="黑体" w:eastAsia="黑体" w:hAnsi="黑体"/>
          <w:sz w:val="52"/>
          <w:szCs w:val="52"/>
        </w:rPr>
        <w:t>年</w:t>
      </w:r>
      <w:r>
        <w:rPr>
          <w:rFonts w:ascii="黑体" w:eastAsia="黑体" w:hAnsi="黑体" w:hint="eastAsia"/>
          <w:sz w:val="52"/>
          <w:szCs w:val="52"/>
        </w:rPr>
        <w:t>度财政衔接资金</w:t>
      </w:r>
      <w:r>
        <w:rPr>
          <w:rFonts w:ascii="黑体" w:eastAsia="黑体" w:hAnsi="黑体"/>
          <w:sz w:val="52"/>
          <w:szCs w:val="52"/>
        </w:rPr>
        <w:t>项目</w:t>
      </w:r>
    </w:p>
    <w:p w:rsidR="007F4071" w:rsidRDefault="00AD7CE5" w:rsidP="005A7703">
      <w:pPr>
        <w:spacing w:beforeLines="100"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/>
          <w:sz w:val="52"/>
          <w:szCs w:val="52"/>
        </w:rPr>
        <w:t>绩效</w:t>
      </w:r>
      <w:r>
        <w:rPr>
          <w:rFonts w:ascii="黑体" w:eastAsia="黑体" w:hAnsi="黑体" w:hint="eastAsia"/>
          <w:sz w:val="52"/>
          <w:szCs w:val="52"/>
        </w:rPr>
        <w:t>自评</w:t>
      </w:r>
      <w:r>
        <w:rPr>
          <w:rFonts w:ascii="黑体" w:eastAsia="黑体" w:hAnsi="黑体"/>
          <w:sz w:val="52"/>
          <w:szCs w:val="52"/>
        </w:rPr>
        <w:t>报告</w:t>
      </w:r>
    </w:p>
    <w:p w:rsidR="007F4071" w:rsidRDefault="007F4071" w:rsidP="005A7703">
      <w:pPr>
        <w:spacing w:beforeLines="100" w:line="600" w:lineRule="exact"/>
        <w:ind w:firstLine="720"/>
        <w:jc w:val="center"/>
        <w:rPr>
          <w:rFonts w:ascii="黑体" w:eastAsia="黑体" w:hAnsi="黑体"/>
          <w:sz w:val="44"/>
          <w:szCs w:val="44"/>
        </w:rPr>
      </w:pPr>
    </w:p>
    <w:p w:rsidR="007F4071" w:rsidRDefault="00AD7CE5">
      <w:pPr>
        <w:pStyle w:val="a7"/>
        <w:spacing w:line="560" w:lineRule="exact"/>
        <w:ind w:firstLineChars="200" w:firstLine="640"/>
        <w:jc w:val="left"/>
        <w:rPr>
          <w:rFonts w:ascii="仿宋_GB2312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为加强财政支出管理，提高财政资金使用效益，依据湖南省委办公厅、湖南省人民政府办公厅《关于全面实施预算绩效管理的实施意见》（湘办发〔</w:t>
      </w: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〕</w:t>
      </w:r>
      <w:r>
        <w:rPr>
          <w:rFonts w:ascii="仿宋" w:eastAsia="仿宋" w:hAnsi="仿宋" w:hint="eastAsia"/>
          <w:sz w:val="32"/>
          <w:szCs w:val="32"/>
        </w:rPr>
        <w:t>10</w:t>
      </w:r>
      <w:r w:rsidR="005A7703">
        <w:rPr>
          <w:rFonts w:ascii="仿宋" w:eastAsia="仿宋" w:hAnsi="仿宋" w:hint="eastAsia"/>
          <w:sz w:val="32"/>
          <w:szCs w:val="32"/>
        </w:rPr>
        <w:t>号）、湘潭县财政局《湘潭县2022年度预算绩效管理工作方案》</w:t>
      </w:r>
      <w:r>
        <w:rPr>
          <w:rFonts w:ascii="仿宋" w:eastAsia="仿宋" w:hAnsi="仿宋" w:hint="eastAsia"/>
          <w:sz w:val="32"/>
          <w:szCs w:val="32"/>
        </w:rPr>
        <w:t>（潭财发</w:t>
      </w:r>
      <w:r>
        <w:rPr>
          <w:rFonts w:ascii="仿宋" w:eastAsia="仿宋" w:hAnsi="仿宋"/>
          <w:sz w:val="32"/>
          <w:szCs w:val="32"/>
        </w:rPr>
        <w:t>[20</w:t>
      </w:r>
      <w:r w:rsidR="005A7703">
        <w:rPr>
          <w:rFonts w:ascii="仿宋" w:eastAsia="仿宋" w:hAnsi="仿宋" w:hint="eastAsia"/>
          <w:sz w:val="32"/>
          <w:szCs w:val="32"/>
        </w:rPr>
        <w:t>22</w:t>
      </w:r>
      <w:r>
        <w:rPr>
          <w:rFonts w:ascii="仿宋" w:eastAsia="仿宋" w:hAnsi="仿宋"/>
          <w:sz w:val="32"/>
          <w:szCs w:val="32"/>
        </w:rPr>
        <w:t>]</w:t>
      </w:r>
      <w:r w:rsidR="005A7703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号）</w:t>
      </w:r>
      <w:r>
        <w:rPr>
          <w:rFonts w:ascii="仿宋" w:eastAsia="仿宋" w:hAnsi="仿宋" w:hint="eastAsia"/>
          <w:sz w:val="32"/>
          <w:szCs w:val="32"/>
        </w:rPr>
        <w:t>等文件要求，</w:t>
      </w:r>
      <w:r>
        <w:rPr>
          <w:rFonts w:ascii="仿宋_GB2312" w:eastAsia="仿宋" w:hAnsi="仿宋" w:hint="eastAsia"/>
          <w:kern w:val="0"/>
          <w:sz w:val="32"/>
          <w:szCs w:val="32"/>
        </w:rPr>
        <w:t>我局对</w:t>
      </w:r>
      <w:r>
        <w:rPr>
          <w:rFonts w:ascii="仿宋_GB2312" w:eastAsia="仿宋" w:hAnsi="仿宋" w:hint="eastAsia"/>
          <w:kern w:val="0"/>
          <w:sz w:val="32"/>
          <w:szCs w:val="32"/>
        </w:rPr>
        <w:t>2022</w:t>
      </w:r>
      <w:r>
        <w:rPr>
          <w:rFonts w:ascii="仿宋_GB2312" w:eastAsia="仿宋" w:hAnsi="仿宋" w:hint="eastAsia"/>
          <w:kern w:val="0"/>
          <w:sz w:val="32"/>
          <w:szCs w:val="32"/>
        </w:rPr>
        <w:t>年</w:t>
      </w:r>
      <w:r w:rsidR="005A7703">
        <w:rPr>
          <w:rFonts w:ascii="仿宋_GB2312" w:eastAsia="仿宋" w:hAnsi="仿宋" w:hint="eastAsia"/>
          <w:kern w:val="0"/>
          <w:sz w:val="32"/>
          <w:szCs w:val="32"/>
        </w:rPr>
        <w:t>水库河堤除杂</w:t>
      </w:r>
      <w:r>
        <w:rPr>
          <w:rFonts w:ascii="仿宋_GB2312" w:eastAsia="仿宋" w:hAnsi="仿宋" w:hint="eastAsia"/>
          <w:kern w:val="0"/>
          <w:sz w:val="32"/>
          <w:szCs w:val="32"/>
        </w:rPr>
        <w:t>资金使用管理工作开展了自我绩效评价，形成自评报告。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一、项目概况</w:t>
      </w: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（一）项目单位基本情况。</w:t>
      </w:r>
    </w:p>
    <w:p w:rsidR="007F4071" w:rsidRDefault="00AD7CE5">
      <w:pPr>
        <w:pStyle w:val="a7"/>
        <w:spacing w:line="600" w:lineRule="exact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/>
          <w:color w:val="000000"/>
          <w:kern w:val="0"/>
          <w:sz w:val="32"/>
          <w:szCs w:val="32"/>
        </w:rPr>
        <w:t>湘潭县水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利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局位于湘潭县易俗河凤凰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中路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288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号，是湘潭县人民政府水行政主管部门。为县人民政府组成局，水利局共有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8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个内设机构、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8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个事业单位，下辖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7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个中型水管单位在编人数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131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人、在职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148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人，车辆编制数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辆，实有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辆，其中执法车辆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辆。</w:t>
      </w:r>
    </w:p>
    <w:p w:rsidR="007F4071" w:rsidRDefault="00AD7CE5">
      <w:pPr>
        <w:pStyle w:val="a7"/>
        <w:ind w:rightChars="-156" w:right="-328"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湘潭县水利局</w:t>
      </w:r>
      <w:r>
        <w:rPr>
          <w:rFonts w:ascii="仿宋" w:eastAsia="仿宋" w:hAnsi="仿宋"/>
          <w:kern w:val="0"/>
          <w:sz w:val="32"/>
          <w:szCs w:val="32"/>
        </w:rPr>
        <w:t>主要负责</w:t>
      </w:r>
      <w:r>
        <w:rPr>
          <w:rFonts w:ascii="仿宋" w:eastAsia="仿宋" w:hAnsi="仿宋" w:hint="eastAsia"/>
          <w:kern w:val="0"/>
          <w:sz w:val="32"/>
          <w:szCs w:val="32"/>
        </w:rPr>
        <w:t>全</w:t>
      </w:r>
      <w:r>
        <w:rPr>
          <w:rFonts w:ascii="仿宋" w:eastAsia="仿宋" w:hAnsi="仿宋"/>
          <w:kern w:val="0"/>
          <w:sz w:val="32"/>
          <w:szCs w:val="32"/>
        </w:rPr>
        <w:t>县各类水利工程规划、设计、施工、质监和节水灌溉综合经营</w:t>
      </w:r>
      <w:r>
        <w:rPr>
          <w:rFonts w:ascii="仿宋" w:eastAsia="仿宋" w:hAnsi="仿宋" w:hint="eastAsia"/>
          <w:kern w:val="0"/>
          <w:sz w:val="32"/>
          <w:szCs w:val="32"/>
        </w:rPr>
        <w:t>；移民后扶管理；</w:t>
      </w:r>
      <w:r>
        <w:rPr>
          <w:rFonts w:ascii="仿宋" w:eastAsia="仿宋" w:hAnsi="仿宋"/>
          <w:kern w:val="0"/>
          <w:sz w:val="32"/>
          <w:szCs w:val="32"/>
        </w:rPr>
        <w:t>抓好</w:t>
      </w:r>
      <w:r>
        <w:rPr>
          <w:rFonts w:ascii="仿宋" w:eastAsia="仿宋" w:hAnsi="仿宋" w:hint="eastAsia"/>
          <w:kern w:val="0"/>
          <w:sz w:val="32"/>
          <w:szCs w:val="32"/>
        </w:rPr>
        <w:t>水旱灾害防御</w:t>
      </w:r>
      <w:r>
        <w:rPr>
          <w:rFonts w:ascii="仿宋" w:eastAsia="仿宋" w:hAnsi="仿宋"/>
          <w:kern w:val="0"/>
          <w:sz w:val="32"/>
          <w:szCs w:val="32"/>
        </w:rPr>
        <w:t>、水资源</w:t>
      </w:r>
      <w:r>
        <w:rPr>
          <w:rFonts w:ascii="仿宋" w:eastAsia="仿宋" w:hAnsi="仿宋" w:hint="eastAsia"/>
          <w:kern w:val="0"/>
          <w:sz w:val="32"/>
          <w:szCs w:val="32"/>
        </w:rPr>
        <w:t>管</w:t>
      </w:r>
      <w:r>
        <w:rPr>
          <w:rFonts w:ascii="仿宋" w:eastAsia="仿宋" w:hAnsi="仿宋"/>
          <w:kern w:val="0"/>
          <w:sz w:val="32"/>
          <w:szCs w:val="32"/>
        </w:rPr>
        <w:t>理、河道清障、水政执法、水土保持、城镇供水、农村安全饮水工程、支干渠整修，增加水利蓄水、引、提水的能力。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lastRenderedPageBreak/>
        <w:t>（二）项目资金基本情况包括预算资金基本性质、用途和主要内容、涉及范围等。</w:t>
      </w:r>
    </w:p>
    <w:p w:rsidR="007F4071" w:rsidRDefault="00AD7CE5">
      <w:pPr>
        <w:pStyle w:val="a7"/>
        <w:spacing w:line="560" w:lineRule="exact"/>
        <w:ind w:firstLineChars="200" w:firstLine="640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202</w:t>
      </w:r>
      <w:r>
        <w:rPr>
          <w:rFonts w:ascii="仿宋" w:eastAsia="仿宋" w:hAnsi="仿宋" w:hint="eastAsia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kern w:val="0"/>
          <w:sz w:val="32"/>
          <w:szCs w:val="32"/>
        </w:rPr>
        <w:t>年财</w:t>
      </w:r>
      <w:r>
        <w:rPr>
          <w:rFonts w:ascii="仿宋" w:eastAsia="仿宋" w:hAnsi="仿宋" w:hint="eastAsia"/>
          <w:kern w:val="0"/>
          <w:sz w:val="32"/>
          <w:szCs w:val="32"/>
        </w:rPr>
        <w:t>政共计下达</w:t>
      </w:r>
      <w:r w:rsidR="005A7703">
        <w:rPr>
          <w:rFonts w:ascii="仿宋_GB2312" w:eastAsia="仿宋" w:hAnsi="仿宋" w:hint="eastAsia"/>
          <w:kern w:val="0"/>
          <w:sz w:val="32"/>
          <w:szCs w:val="32"/>
        </w:rPr>
        <w:t>水库河堤除杂</w:t>
      </w:r>
      <w:r>
        <w:rPr>
          <w:rFonts w:ascii="仿宋" w:eastAsia="仿宋" w:hAnsi="仿宋" w:hint="eastAsia"/>
          <w:kern w:val="0"/>
          <w:sz w:val="32"/>
          <w:szCs w:val="32"/>
        </w:rPr>
        <w:t>资金共计</w:t>
      </w:r>
      <w:r>
        <w:rPr>
          <w:rFonts w:ascii="仿宋" w:eastAsia="仿宋" w:hAnsi="仿宋" w:hint="eastAsia"/>
          <w:kern w:val="0"/>
          <w:sz w:val="32"/>
          <w:szCs w:val="32"/>
        </w:rPr>
        <w:t>10</w:t>
      </w:r>
      <w:r>
        <w:rPr>
          <w:rFonts w:ascii="仿宋" w:eastAsia="仿宋" w:hAnsi="仿宋" w:hint="eastAsia"/>
          <w:kern w:val="0"/>
          <w:sz w:val="32"/>
          <w:szCs w:val="32"/>
        </w:rPr>
        <w:t>0</w:t>
      </w:r>
      <w:r>
        <w:rPr>
          <w:rFonts w:ascii="仿宋" w:eastAsia="仿宋" w:hAnsi="仿宋" w:hint="eastAsia"/>
          <w:kern w:val="0"/>
          <w:sz w:val="32"/>
          <w:szCs w:val="32"/>
        </w:rPr>
        <w:t>万元，主要用于</w:t>
      </w:r>
      <w:r>
        <w:rPr>
          <w:rFonts w:ascii="仿宋" w:eastAsia="仿宋" w:hAnsi="仿宋" w:hint="eastAsia"/>
          <w:kern w:val="0"/>
          <w:sz w:val="32"/>
          <w:szCs w:val="32"/>
        </w:rPr>
        <w:t>我县水库大坝、河道堤防清杂扫障</w:t>
      </w:r>
      <w:r>
        <w:rPr>
          <w:rFonts w:ascii="仿宋" w:eastAsia="仿宋" w:hAnsi="仿宋" w:hint="eastAsia"/>
          <w:kern w:val="0"/>
          <w:sz w:val="32"/>
          <w:szCs w:val="32"/>
        </w:rPr>
        <w:t>。</w:t>
      </w:r>
    </w:p>
    <w:p w:rsidR="007F4071" w:rsidRDefault="00AD7CE5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全县完成</w:t>
      </w:r>
      <w:r>
        <w:rPr>
          <w:rFonts w:ascii="仿宋_GB2312" w:eastAsia="仿宋_GB2312" w:hAnsiTheme="minorEastAsia" w:hint="eastAsia"/>
          <w:sz w:val="32"/>
          <w:szCs w:val="32"/>
        </w:rPr>
        <w:t>7</w:t>
      </w:r>
      <w:r>
        <w:rPr>
          <w:rFonts w:ascii="仿宋_GB2312" w:eastAsia="仿宋_GB2312" w:hAnsiTheme="minorEastAsia" w:hint="eastAsia"/>
          <w:sz w:val="32"/>
          <w:szCs w:val="32"/>
        </w:rPr>
        <w:t>个乡镇</w:t>
      </w:r>
      <w:r>
        <w:rPr>
          <w:rFonts w:ascii="仿宋_GB2312" w:eastAsia="仿宋_GB2312" w:hAnsiTheme="minorEastAsia" w:hint="eastAsia"/>
          <w:sz w:val="32"/>
          <w:szCs w:val="32"/>
        </w:rPr>
        <w:t>116.8</w:t>
      </w:r>
      <w:r>
        <w:rPr>
          <w:rFonts w:ascii="仿宋_GB2312" w:eastAsia="仿宋_GB2312" w:hAnsiTheme="minorEastAsia" w:hint="eastAsia"/>
          <w:sz w:val="32"/>
          <w:szCs w:val="32"/>
        </w:rPr>
        <w:t>公里堤防和</w:t>
      </w:r>
      <w:r>
        <w:rPr>
          <w:rFonts w:ascii="仿宋_GB2312" w:eastAsia="仿宋_GB2312" w:hAnsiTheme="minorEastAsia" w:hint="eastAsia"/>
          <w:sz w:val="32"/>
          <w:szCs w:val="32"/>
        </w:rPr>
        <w:t>7</w:t>
      </w:r>
      <w:r>
        <w:rPr>
          <w:rFonts w:ascii="仿宋_GB2312" w:eastAsia="仿宋_GB2312" w:hAnsiTheme="minorEastAsia" w:hint="eastAsia"/>
          <w:sz w:val="32"/>
          <w:szCs w:val="32"/>
        </w:rPr>
        <w:t>座中型水利工程清杂扫障任务，使大坝形象整洁、美观、方便巡查，确保大坝安全，保障人民群众生命财产安全。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二、项目资金使用及管理情况</w:t>
      </w:r>
    </w:p>
    <w:p w:rsidR="007F4071" w:rsidRDefault="00AD7CE5">
      <w:pPr>
        <w:adjustRightInd w:val="0"/>
        <w:snapToGrid w:val="0"/>
        <w:spacing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（一）项目资金及自筹资金的安排落实、总投入等情况。</w:t>
      </w:r>
    </w:p>
    <w:p w:rsidR="007F4071" w:rsidRDefault="005A7703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_GB2312" w:eastAsia="仿宋" w:hAnsi="仿宋" w:hint="eastAsia"/>
          <w:kern w:val="0"/>
          <w:sz w:val="32"/>
          <w:szCs w:val="32"/>
        </w:rPr>
        <w:t>水库河堤除杂</w:t>
      </w:r>
      <w:r w:rsidR="00AD7CE5">
        <w:rPr>
          <w:rFonts w:ascii="仿宋" w:eastAsia="仿宋" w:hAnsi="仿宋" w:cs="Times New Roman" w:hint="eastAsia"/>
          <w:sz w:val="32"/>
          <w:szCs w:val="32"/>
        </w:rPr>
        <w:t>资金共计到位</w:t>
      </w:r>
      <w:r w:rsidR="00AD7CE5">
        <w:rPr>
          <w:rFonts w:ascii="仿宋" w:eastAsia="仿宋" w:hAnsi="仿宋" w:cs="Times New Roman" w:hint="eastAsia"/>
          <w:sz w:val="32"/>
          <w:szCs w:val="32"/>
        </w:rPr>
        <w:t>10</w:t>
      </w:r>
      <w:r w:rsidR="00AD7CE5">
        <w:rPr>
          <w:rFonts w:ascii="仿宋" w:eastAsia="仿宋" w:hAnsi="仿宋" w:cs="Times New Roman" w:hint="eastAsia"/>
          <w:sz w:val="32"/>
          <w:szCs w:val="32"/>
        </w:rPr>
        <w:t>0</w:t>
      </w:r>
      <w:r w:rsidR="00AD7CE5">
        <w:rPr>
          <w:rFonts w:ascii="仿宋" w:eastAsia="仿宋" w:hAnsi="仿宋" w:cs="Times New Roman" w:hint="eastAsia"/>
          <w:sz w:val="32"/>
          <w:szCs w:val="32"/>
        </w:rPr>
        <w:t>万元，到位率</w:t>
      </w:r>
      <w:r w:rsidR="00AD7CE5">
        <w:rPr>
          <w:rFonts w:ascii="仿宋" w:eastAsia="仿宋" w:hAnsi="仿宋" w:cs="Times New Roman" w:hint="eastAsia"/>
          <w:sz w:val="32"/>
          <w:szCs w:val="32"/>
        </w:rPr>
        <w:t>100%</w:t>
      </w:r>
      <w:r w:rsidR="00AD7CE5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（二）项目资金实际使用情况。</w:t>
      </w:r>
    </w:p>
    <w:p w:rsidR="007F4071" w:rsidRDefault="005A7703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_GB2312" w:eastAsia="仿宋" w:hAnsi="仿宋" w:hint="eastAsia"/>
          <w:kern w:val="0"/>
          <w:sz w:val="32"/>
          <w:szCs w:val="32"/>
        </w:rPr>
        <w:t>水库河堤除杂</w:t>
      </w:r>
      <w:r w:rsidR="00AD7CE5">
        <w:rPr>
          <w:rFonts w:ascii="仿宋" w:eastAsia="仿宋" w:hAnsi="仿宋" w:cs="Times New Roman" w:hint="eastAsia"/>
          <w:sz w:val="32"/>
          <w:szCs w:val="32"/>
        </w:rPr>
        <w:t>资金共计支出</w:t>
      </w:r>
      <w:r w:rsidR="00AD7CE5">
        <w:rPr>
          <w:rFonts w:ascii="仿宋" w:eastAsia="仿宋" w:hAnsi="仿宋" w:cs="Times New Roman" w:hint="eastAsia"/>
          <w:sz w:val="32"/>
          <w:szCs w:val="32"/>
        </w:rPr>
        <w:t>10</w:t>
      </w:r>
      <w:r w:rsidR="00AD7CE5">
        <w:rPr>
          <w:rFonts w:ascii="仿宋" w:eastAsia="仿宋" w:hAnsi="仿宋" w:cs="Times New Roman" w:hint="eastAsia"/>
          <w:sz w:val="32"/>
          <w:szCs w:val="32"/>
        </w:rPr>
        <w:t>0</w:t>
      </w:r>
      <w:r w:rsidR="00AD7CE5">
        <w:rPr>
          <w:rFonts w:ascii="仿宋" w:eastAsia="仿宋" w:hAnsi="仿宋" w:cs="Times New Roman" w:hint="eastAsia"/>
          <w:sz w:val="32"/>
          <w:szCs w:val="32"/>
        </w:rPr>
        <w:t>万元，预算执行率为</w:t>
      </w:r>
      <w:r w:rsidR="00AD7CE5">
        <w:rPr>
          <w:rFonts w:ascii="仿宋" w:eastAsia="仿宋" w:hAnsi="仿宋" w:cs="Times New Roman" w:hint="eastAsia"/>
          <w:sz w:val="32"/>
          <w:szCs w:val="32"/>
        </w:rPr>
        <w:t>100%</w:t>
      </w:r>
      <w:r w:rsidR="00AD7CE5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（三）项目资金管理情况分析，主要包括管理制度、办法的制订及执行情况。</w:t>
      </w:r>
    </w:p>
    <w:p w:rsidR="007F4071" w:rsidRDefault="00AD7CE5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为确保依法依规使用项目资金、规范项目管理，我局实行了项目专项管理，专项核算，严格专项资金专款专用；健全了项目资金管理制度，明确资金使用审批权限和程序，确保专项资金规范使用。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三、项目资金组织实施情况</w:t>
      </w:r>
    </w:p>
    <w:p w:rsidR="007F4071" w:rsidRDefault="00AD7CE5">
      <w:pPr>
        <w:ind w:firstLine="640"/>
        <w:rPr>
          <w:rFonts w:ascii="仿宋_GB2312" w:hAnsi="华文仿宋" w:cs="Times New Roman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薄弱环节治理项目由</w:t>
      </w:r>
      <w:r>
        <w:rPr>
          <w:rFonts w:ascii="仿宋" w:eastAsia="仿宋" w:hAnsi="仿宋" w:cs="Times New Roman" w:hint="eastAsia"/>
          <w:sz w:val="32"/>
          <w:szCs w:val="32"/>
        </w:rPr>
        <w:t>相关</w:t>
      </w:r>
      <w:r>
        <w:rPr>
          <w:rFonts w:ascii="仿宋" w:eastAsia="仿宋" w:hAnsi="仿宋" w:cs="Times New Roman" w:hint="eastAsia"/>
          <w:sz w:val="32"/>
          <w:szCs w:val="32"/>
        </w:rPr>
        <w:t>乡镇人民政府农业综合服务中心</w:t>
      </w:r>
      <w:r>
        <w:rPr>
          <w:rFonts w:ascii="仿宋" w:eastAsia="仿宋" w:hAnsi="仿宋" w:cs="Times New Roman" w:hint="eastAsia"/>
          <w:sz w:val="32"/>
          <w:szCs w:val="32"/>
        </w:rPr>
        <w:t>和水库管理单位组织实施</w:t>
      </w:r>
      <w:r>
        <w:rPr>
          <w:rFonts w:ascii="仿宋" w:eastAsia="仿宋" w:hAnsi="仿宋" w:cs="Times New Roman" w:hint="eastAsia"/>
          <w:sz w:val="32"/>
          <w:szCs w:val="32"/>
        </w:rPr>
        <w:t>，在项目的实施过程中县水利局不定期进行检查监督。</w:t>
      </w:r>
    </w:p>
    <w:p w:rsidR="007F4071" w:rsidRDefault="007F4071">
      <w:pPr>
        <w:spacing w:line="6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7F4071" w:rsidRDefault="007F4071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四、项目资金绩效情况</w:t>
      </w:r>
    </w:p>
    <w:p w:rsidR="007F4071" w:rsidRDefault="00AD7CE5">
      <w:pPr>
        <w:pStyle w:val="a7"/>
        <w:spacing w:line="560" w:lineRule="exact"/>
        <w:ind w:firstLineChars="200" w:firstLine="64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至</w:t>
      </w:r>
      <w:r>
        <w:rPr>
          <w:rFonts w:ascii="仿宋" w:eastAsia="仿宋" w:hAnsi="仿宋" w:hint="eastAsia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月底共计</w:t>
      </w:r>
      <w:r>
        <w:rPr>
          <w:rFonts w:ascii="仿宋" w:eastAsia="仿宋" w:hAnsi="仿宋" w:hint="eastAsia"/>
          <w:sz w:val="32"/>
          <w:szCs w:val="32"/>
        </w:rPr>
        <w:t>完成</w:t>
      </w:r>
      <w:r>
        <w:rPr>
          <w:rFonts w:ascii="仿宋_GB2312" w:eastAsia="仿宋_GB2312" w:hAnsiTheme="minorEastAsia" w:hint="eastAsia"/>
          <w:sz w:val="32"/>
          <w:szCs w:val="32"/>
        </w:rPr>
        <w:t>全县完成</w:t>
      </w:r>
      <w:r>
        <w:rPr>
          <w:rFonts w:ascii="仿宋_GB2312" w:eastAsia="仿宋_GB2312" w:hAnsiTheme="minorEastAsia" w:hint="eastAsia"/>
          <w:sz w:val="32"/>
          <w:szCs w:val="32"/>
        </w:rPr>
        <w:t>7</w:t>
      </w:r>
      <w:r>
        <w:rPr>
          <w:rFonts w:ascii="仿宋_GB2312" w:eastAsia="仿宋_GB2312" w:hAnsiTheme="minorEastAsia" w:hint="eastAsia"/>
          <w:sz w:val="32"/>
          <w:szCs w:val="32"/>
        </w:rPr>
        <w:t>个乡镇</w:t>
      </w:r>
      <w:r>
        <w:rPr>
          <w:rFonts w:ascii="仿宋_GB2312" w:eastAsia="仿宋_GB2312" w:hAnsiTheme="minorEastAsia" w:hint="eastAsia"/>
          <w:sz w:val="32"/>
          <w:szCs w:val="32"/>
        </w:rPr>
        <w:t>116.8</w:t>
      </w:r>
      <w:r>
        <w:rPr>
          <w:rFonts w:ascii="仿宋_GB2312" w:eastAsia="仿宋_GB2312" w:hAnsiTheme="minorEastAsia" w:hint="eastAsia"/>
          <w:sz w:val="32"/>
          <w:szCs w:val="32"/>
        </w:rPr>
        <w:t>公里堤防和</w:t>
      </w:r>
      <w:r>
        <w:rPr>
          <w:rFonts w:ascii="仿宋_GB2312" w:eastAsia="仿宋_GB2312" w:hAnsiTheme="minorEastAsia" w:hint="eastAsia"/>
          <w:sz w:val="32"/>
          <w:szCs w:val="32"/>
        </w:rPr>
        <w:t>7</w:t>
      </w:r>
      <w:r>
        <w:rPr>
          <w:rFonts w:ascii="仿宋_GB2312" w:eastAsia="仿宋_GB2312" w:hAnsiTheme="minorEastAsia" w:hint="eastAsia"/>
          <w:sz w:val="32"/>
          <w:szCs w:val="32"/>
        </w:rPr>
        <w:t>座中型水利工程清杂扫障任务，</w:t>
      </w:r>
      <w:r>
        <w:rPr>
          <w:rFonts w:ascii="仿宋" w:eastAsia="仿宋" w:hAnsi="仿宋" w:hint="eastAsia"/>
          <w:sz w:val="32"/>
          <w:szCs w:val="32"/>
        </w:rPr>
        <w:t>项目完成率</w:t>
      </w:r>
      <w:r>
        <w:rPr>
          <w:rFonts w:ascii="仿宋" w:eastAsia="仿宋" w:hAnsi="仿宋" w:hint="eastAsia"/>
          <w:sz w:val="32"/>
          <w:szCs w:val="32"/>
        </w:rPr>
        <w:t>100%</w:t>
      </w:r>
      <w:r>
        <w:rPr>
          <w:rFonts w:ascii="仿宋" w:eastAsia="仿宋" w:hAnsi="仿宋" w:hint="eastAsia"/>
          <w:sz w:val="32"/>
          <w:szCs w:val="32"/>
        </w:rPr>
        <w:t>，群众满意率</w:t>
      </w:r>
      <w:r>
        <w:rPr>
          <w:rFonts w:ascii="仿宋" w:eastAsia="仿宋" w:hAnsi="仿宋" w:hint="eastAsia"/>
          <w:sz w:val="32"/>
          <w:szCs w:val="32"/>
        </w:rPr>
        <w:t>90%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根据《绩效评价指标》进行自我评分，得分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95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分，财政支出绩效为“优秀”。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五、主要经验做法、存在的问题及原因分析</w:t>
      </w:r>
    </w:p>
    <w:p w:rsidR="007F4071" w:rsidRDefault="00AD7CE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该项目从申报到实施全部按要求在县政府门户网站进行了公示。</w:t>
      </w:r>
    </w:p>
    <w:p w:rsidR="007F4071" w:rsidRDefault="00AD7CE5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六、其他需要说明的问题</w:t>
      </w:r>
    </w:p>
    <w:p w:rsidR="007F4071" w:rsidRDefault="00AD7CE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将结合本次绩效评价的结果对</w:t>
      </w:r>
      <w:r w:rsidR="005A7703">
        <w:rPr>
          <w:rFonts w:ascii="仿宋_GB2312" w:eastAsia="仿宋" w:hAnsi="仿宋" w:hint="eastAsia"/>
          <w:kern w:val="0"/>
          <w:sz w:val="32"/>
          <w:szCs w:val="32"/>
        </w:rPr>
        <w:t>水库河堤除杂</w:t>
      </w:r>
      <w:r>
        <w:rPr>
          <w:rFonts w:ascii="仿宋" w:eastAsia="仿宋" w:hAnsi="仿宋" w:hint="eastAsia"/>
          <w:sz w:val="32"/>
          <w:szCs w:val="32"/>
        </w:rPr>
        <w:t>资金实施主体进行绩效评价，评价不合格的主体将纳入黑名单，评价优异者将优先获得项目的支持。</w:t>
      </w:r>
    </w:p>
    <w:p w:rsidR="007F4071" w:rsidRDefault="007F4071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7F4071" w:rsidRDefault="00AD7CE5">
      <w:pPr>
        <w:adjustRightInd w:val="0"/>
        <w:snapToGrid w:val="0"/>
        <w:spacing w:line="560" w:lineRule="exact"/>
        <w:jc w:val="left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附：</w:t>
      </w:r>
      <w:r>
        <w:rPr>
          <w:rFonts w:ascii="仿宋" w:eastAsia="仿宋" w:hAnsi="仿宋" w:hint="eastAsia"/>
          <w:kern w:val="0"/>
          <w:sz w:val="28"/>
          <w:szCs w:val="28"/>
        </w:rPr>
        <w:t>1</w:t>
      </w:r>
      <w:r>
        <w:rPr>
          <w:rFonts w:ascii="仿宋" w:eastAsia="仿宋" w:hAnsi="仿宋" w:hint="eastAsia"/>
          <w:kern w:val="0"/>
          <w:sz w:val="28"/>
          <w:szCs w:val="28"/>
        </w:rPr>
        <w:t>、基础数据表</w:t>
      </w:r>
    </w:p>
    <w:p w:rsidR="007F4071" w:rsidRDefault="00AD7CE5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2</w:t>
      </w:r>
      <w:r>
        <w:rPr>
          <w:rFonts w:ascii="仿宋" w:eastAsia="仿宋" w:hAnsi="仿宋" w:hint="eastAsia"/>
          <w:kern w:val="0"/>
          <w:sz w:val="28"/>
          <w:szCs w:val="28"/>
        </w:rPr>
        <w:t>、</w:t>
      </w:r>
      <w:r>
        <w:rPr>
          <w:rFonts w:ascii="仿宋" w:eastAsia="仿宋" w:hAnsi="仿宋" w:cs="方正小标宋_GBK" w:hint="eastAsia"/>
          <w:kern w:val="0"/>
          <w:sz w:val="28"/>
          <w:szCs w:val="28"/>
        </w:rPr>
        <w:t>专项支出绩效评价指标评分表</w:t>
      </w:r>
    </w:p>
    <w:p w:rsidR="007F4071" w:rsidRDefault="00AD7CE5">
      <w:pPr>
        <w:ind w:right="180"/>
        <w:jc w:val="righ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 xml:space="preserve">                 </w:t>
      </w:r>
    </w:p>
    <w:p w:rsidR="007F4071" w:rsidRDefault="00AD7CE5">
      <w:pPr>
        <w:ind w:right="180" w:firstLineChars="1800" w:firstLine="5760"/>
        <w:rPr>
          <w:rFonts w:ascii="仿宋" w:eastAsia="仿宋" w:hAnsi="仿宋" w:cs="Times New Roman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Times New Roman"/>
          <w:sz w:val="32"/>
          <w:szCs w:val="32"/>
        </w:rPr>
        <w:t>湘潭县</w:t>
      </w:r>
      <w:r>
        <w:rPr>
          <w:rFonts w:ascii="仿宋" w:eastAsia="仿宋" w:hAnsi="仿宋" w:cs="Times New Roman" w:hint="eastAsia"/>
          <w:sz w:val="32"/>
          <w:szCs w:val="32"/>
        </w:rPr>
        <w:t>水利局</w:t>
      </w:r>
    </w:p>
    <w:p w:rsidR="007F4071" w:rsidRDefault="00AD7CE5">
      <w:pPr>
        <w:ind w:right="480"/>
        <w:jc w:val="right"/>
        <w:rPr>
          <w:rFonts w:ascii="Times New Roman" w:hAnsi="Times New Roman" w:cs="Times New Roman"/>
        </w:rPr>
      </w:pPr>
      <w:r>
        <w:rPr>
          <w:rFonts w:ascii="仿宋" w:eastAsia="仿宋" w:hAnsi="仿宋" w:cs="Times New Roman"/>
          <w:sz w:val="32"/>
          <w:szCs w:val="32"/>
        </w:rPr>
        <w:t>20</w:t>
      </w:r>
      <w:r>
        <w:rPr>
          <w:rFonts w:ascii="仿宋" w:eastAsia="仿宋" w:hAnsi="仿宋" w:cs="Times New Roman" w:hint="eastAsia"/>
          <w:sz w:val="32"/>
          <w:szCs w:val="32"/>
        </w:rPr>
        <w:t>22</w:t>
      </w:r>
      <w:r>
        <w:rPr>
          <w:rFonts w:ascii="仿宋" w:eastAsia="仿宋" w:hAnsi="仿宋" w:cs="Times New Roman"/>
          <w:sz w:val="32"/>
          <w:szCs w:val="32"/>
        </w:rPr>
        <w:t>年</w:t>
      </w:r>
      <w:r>
        <w:rPr>
          <w:rFonts w:ascii="仿宋" w:eastAsia="仿宋" w:hAnsi="仿宋" w:cs="Times New Roman" w:hint="eastAsia"/>
          <w:sz w:val="32"/>
          <w:szCs w:val="32"/>
        </w:rPr>
        <w:t>12</w:t>
      </w:r>
      <w:r>
        <w:rPr>
          <w:rFonts w:ascii="仿宋" w:eastAsia="仿宋" w:hAnsi="仿宋" w:cs="Times New Roman"/>
          <w:sz w:val="32"/>
          <w:szCs w:val="32"/>
        </w:rPr>
        <w:t>日</w:t>
      </w:r>
    </w:p>
    <w:p w:rsidR="007F4071" w:rsidRDefault="007F4071">
      <w:pPr>
        <w:adjustRightInd w:val="0"/>
        <w:snapToGrid w:val="0"/>
        <w:spacing w:line="560" w:lineRule="exact"/>
        <w:ind w:firstLineChars="200" w:firstLine="640"/>
        <w:jc w:val="left"/>
        <w:rPr>
          <w:rFonts w:ascii="黑体" w:eastAsia="黑体" w:hAnsi="黑体"/>
          <w:kern w:val="0"/>
          <w:sz w:val="32"/>
          <w:szCs w:val="32"/>
        </w:rPr>
      </w:pPr>
    </w:p>
    <w:p w:rsidR="007F4071" w:rsidRDefault="007F4071">
      <w:pPr>
        <w:adjustRightInd w:val="0"/>
        <w:snapToGrid w:val="0"/>
        <w:spacing w:line="560" w:lineRule="exact"/>
        <w:ind w:firstLineChars="200" w:firstLine="640"/>
        <w:jc w:val="left"/>
        <w:rPr>
          <w:rFonts w:ascii="黑体" w:eastAsia="黑体" w:hAnsi="黑体"/>
          <w:kern w:val="0"/>
          <w:sz w:val="32"/>
          <w:szCs w:val="32"/>
        </w:rPr>
      </w:pPr>
    </w:p>
    <w:p w:rsidR="007F4071" w:rsidRDefault="007F4071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</w:p>
    <w:p w:rsidR="007F4071" w:rsidRDefault="00AD7CE5">
      <w:pPr>
        <w:adjustRightInd w:val="0"/>
        <w:snapToGrid w:val="0"/>
        <w:spacing w:line="560" w:lineRule="exact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lastRenderedPageBreak/>
        <w:t>附表</w:t>
      </w:r>
      <w:r>
        <w:rPr>
          <w:rFonts w:ascii="黑体" w:eastAsia="黑体" w:hAnsi="黑体" w:hint="eastAsia"/>
          <w:kern w:val="0"/>
          <w:sz w:val="32"/>
          <w:szCs w:val="32"/>
        </w:rPr>
        <w:t>1</w:t>
      </w:r>
      <w:r>
        <w:rPr>
          <w:rFonts w:ascii="黑体" w:eastAsia="黑体" w:hAnsi="黑体" w:hint="eastAsia"/>
          <w:kern w:val="0"/>
          <w:sz w:val="32"/>
          <w:szCs w:val="32"/>
        </w:rPr>
        <w:t>、基础数据表</w:t>
      </w:r>
    </w:p>
    <w:p w:rsidR="007F4071" w:rsidRDefault="007F4071">
      <w:pPr>
        <w:adjustRightInd w:val="0"/>
        <w:snapToGrid w:val="0"/>
        <w:spacing w:line="560" w:lineRule="exact"/>
        <w:jc w:val="left"/>
        <w:rPr>
          <w:rFonts w:ascii="黑体" w:eastAsia="黑体" w:hAnsi="黑体"/>
          <w:kern w:val="0"/>
          <w:sz w:val="32"/>
          <w:szCs w:val="32"/>
        </w:rPr>
      </w:pPr>
    </w:p>
    <w:p w:rsidR="007F4071" w:rsidRDefault="00AD7CE5">
      <w:pPr>
        <w:pStyle w:val="a7"/>
        <w:adjustRightInd w:val="0"/>
        <w:snapToGrid w:val="0"/>
        <w:spacing w:line="360" w:lineRule="auto"/>
        <w:rPr>
          <w:rFonts w:ascii="宋体" w:hAnsi="宋体"/>
          <w:b/>
          <w:kern w:val="0"/>
          <w:sz w:val="32"/>
          <w:szCs w:val="32"/>
        </w:rPr>
      </w:pPr>
      <w:r>
        <w:rPr>
          <w:rFonts w:ascii="宋体" w:hAnsi="宋体" w:hint="eastAsia"/>
          <w:b/>
          <w:kern w:val="0"/>
          <w:sz w:val="32"/>
          <w:szCs w:val="32"/>
        </w:rPr>
        <w:t>1.</w:t>
      </w:r>
      <w:r w:rsidR="005A7703" w:rsidRPr="005A7703">
        <w:rPr>
          <w:rFonts w:ascii="仿宋_GB2312" w:eastAsia="仿宋" w:hAnsi="仿宋" w:hint="eastAsia"/>
          <w:kern w:val="0"/>
          <w:sz w:val="32"/>
          <w:szCs w:val="32"/>
        </w:rPr>
        <w:t xml:space="preserve"> </w:t>
      </w:r>
      <w:r w:rsidR="005A7703" w:rsidRPr="005A7703">
        <w:rPr>
          <w:rFonts w:ascii="宋体" w:hAnsi="宋体" w:hint="eastAsia"/>
          <w:b/>
          <w:kern w:val="0"/>
          <w:sz w:val="32"/>
          <w:szCs w:val="32"/>
        </w:rPr>
        <w:t>水库河堤除杂</w:t>
      </w:r>
      <w:r>
        <w:rPr>
          <w:rFonts w:ascii="宋体" w:hAnsi="宋体" w:hint="eastAsia"/>
          <w:b/>
          <w:kern w:val="0"/>
          <w:sz w:val="32"/>
          <w:szCs w:val="32"/>
        </w:rPr>
        <w:t>资金预算安排情况</w:t>
      </w:r>
    </w:p>
    <w:tbl>
      <w:tblPr>
        <w:tblW w:w="93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7"/>
        <w:gridCol w:w="1559"/>
        <w:gridCol w:w="2058"/>
        <w:gridCol w:w="1801"/>
        <w:gridCol w:w="1559"/>
      </w:tblGrid>
      <w:tr w:rsidR="007F4071">
        <w:trPr>
          <w:trHeight w:hRule="exact" w:val="720"/>
          <w:jc w:val="center"/>
        </w:trPr>
        <w:tc>
          <w:tcPr>
            <w:tcW w:w="2357" w:type="dxa"/>
            <w:vAlign w:val="center"/>
          </w:tcPr>
          <w:p w:rsidR="007F4071" w:rsidRDefault="00AD7CE5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项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目</w:t>
            </w:r>
          </w:p>
        </w:tc>
        <w:tc>
          <w:tcPr>
            <w:tcW w:w="1559" w:type="dxa"/>
            <w:vAlign w:val="center"/>
          </w:tcPr>
          <w:p w:rsidR="007F4071" w:rsidRDefault="00AD7CE5">
            <w:pPr>
              <w:adjustRightInd w:val="0"/>
              <w:snapToGrid w:val="0"/>
              <w:ind w:rightChars="83" w:right="174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省级资金（万元）</w:t>
            </w:r>
          </w:p>
        </w:tc>
        <w:tc>
          <w:tcPr>
            <w:tcW w:w="2058" w:type="dxa"/>
            <w:vAlign w:val="center"/>
          </w:tcPr>
          <w:p w:rsidR="007F4071" w:rsidRDefault="00AD7CE5">
            <w:pPr>
              <w:adjustRightInd w:val="0"/>
              <w:snapToGrid w:val="0"/>
              <w:ind w:rightChars="83" w:right="174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市级资金（万元）</w:t>
            </w:r>
          </w:p>
        </w:tc>
        <w:tc>
          <w:tcPr>
            <w:tcW w:w="1801" w:type="dxa"/>
            <w:vAlign w:val="center"/>
          </w:tcPr>
          <w:p w:rsidR="007F4071" w:rsidRDefault="00AD7CE5">
            <w:pPr>
              <w:adjustRightInd w:val="0"/>
              <w:snapToGrid w:val="0"/>
              <w:ind w:rightChars="83" w:right="174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县级资金（万元）</w:t>
            </w:r>
          </w:p>
        </w:tc>
        <w:tc>
          <w:tcPr>
            <w:tcW w:w="1559" w:type="dxa"/>
            <w:vAlign w:val="center"/>
          </w:tcPr>
          <w:p w:rsidR="007F4071" w:rsidRDefault="00AD7CE5">
            <w:pPr>
              <w:adjustRightInd w:val="0"/>
              <w:snapToGrid w:val="0"/>
              <w:ind w:rightChars="83" w:right="174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合计（万元）</w:t>
            </w:r>
          </w:p>
        </w:tc>
      </w:tr>
      <w:tr w:rsidR="007F4071">
        <w:trPr>
          <w:trHeight w:hRule="exact" w:val="425"/>
          <w:jc w:val="center"/>
        </w:trPr>
        <w:tc>
          <w:tcPr>
            <w:tcW w:w="2357" w:type="dxa"/>
            <w:vAlign w:val="center"/>
          </w:tcPr>
          <w:p w:rsidR="007F4071" w:rsidRDefault="007F40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7F4071" w:rsidRDefault="007F40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058" w:type="dxa"/>
          </w:tcPr>
          <w:p w:rsidR="007F4071" w:rsidRDefault="007F40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801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100</w:t>
            </w:r>
          </w:p>
        </w:tc>
        <w:tc>
          <w:tcPr>
            <w:tcW w:w="1559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100</w:t>
            </w:r>
          </w:p>
        </w:tc>
      </w:tr>
      <w:tr w:rsidR="007F4071">
        <w:trPr>
          <w:trHeight w:hRule="exact" w:val="472"/>
          <w:jc w:val="center"/>
        </w:trPr>
        <w:tc>
          <w:tcPr>
            <w:tcW w:w="2357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合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计</w:t>
            </w:r>
          </w:p>
        </w:tc>
        <w:tc>
          <w:tcPr>
            <w:tcW w:w="1559" w:type="dxa"/>
            <w:vAlign w:val="center"/>
          </w:tcPr>
          <w:p w:rsidR="007F4071" w:rsidRDefault="007F40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2058" w:type="dxa"/>
          </w:tcPr>
          <w:p w:rsidR="007F4071" w:rsidRDefault="007F4071">
            <w:pPr>
              <w:widowControl/>
              <w:adjustRightInd w:val="0"/>
              <w:snapToGrid w:val="0"/>
              <w:ind w:rightChars="83" w:right="174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801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ind w:rightChars="83" w:right="174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100</w:t>
            </w:r>
          </w:p>
        </w:tc>
        <w:tc>
          <w:tcPr>
            <w:tcW w:w="1559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ind w:rightChars="83" w:right="174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100</w:t>
            </w:r>
          </w:p>
        </w:tc>
      </w:tr>
    </w:tbl>
    <w:p w:rsidR="007F4071" w:rsidRDefault="007F4071">
      <w:pPr>
        <w:pStyle w:val="a7"/>
        <w:adjustRightInd w:val="0"/>
        <w:snapToGrid w:val="0"/>
        <w:spacing w:line="276" w:lineRule="auto"/>
        <w:ind w:firstLineChars="200" w:firstLine="643"/>
        <w:rPr>
          <w:rFonts w:ascii="宋体" w:hAnsi="宋体"/>
          <w:b/>
          <w:kern w:val="0"/>
          <w:sz w:val="32"/>
          <w:szCs w:val="32"/>
        </w:rPr>
      </w:pPr>
    </w:p>
    <w:p w:rsidR="007F4071" w:rsidRDefault="00AD7CE5">
      <w:pPr>
        <w:pStyle w:val="a7"/>
        <w:adjustRightInd w:val="0"/>
        <w:snapToGrid w:val="0"/>
        <w:spacing w:line="276" w:lineRule="auto"/>
        <w:ind w:firstLineChars="200" w:firstLine="643"/>
        <w:rPr>
          <w:rFonts w:ascii="宋体" w:hAnsi="宋体"/>
          <w:b/>
          <w:kern w:val="0"/>
          <w:sz w:val="32"/>
          <w:szCs w:val="32"/>
        </w:rPr>
      </w:pPr>
      <w:r>
        <w:rPr>
          <w:rFonts w:ascii="宋体" w:hAnsi="宋体" w:hint="eastAsia"/>
          <w:b/>
          <w:kern w:val="0"/>
          <w:sz w:val="32"/>
          <w:szCs w:val="32"/>
        </w:rPr>
        <w:t>2.</w:t>
      </w:r>
      <w:r>
        <w:rPr>
          <w:rFonts w:ascii="宋体" w:hAnsi="宋体" w:hint="eastAsia"/>
          <w:b/>
          <w:kern w:val="0"/>
          <w:sz w:val="32"/>
          <w:szCs w:val="32"/>
        </w:rPr>
        <w:t>全年专项资金预算执行情况</w:t>
      </w:r>
    </w:p>
    <w:tbl>
      <w:tblPr>
        <w:tblW w:w="9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72"/>
        <w:gridCol w:w="1635"/>
        <w:gridCol w:w="1703"/>
        <w:gridCol w:w="1688"/>
        <w:gridCol w:w="1549"/>
      </w:tblGrid>
      <w:tr w:rsidR="007F4071">
        <w:trPr>
          <w:trHeight w:hRule="exact" w:val="644"/>
          <w:jc w:val="center"/>
        </w:trPr>
        <w:tc>
          <w:tcPr>
            <w:tcW w:w="2672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项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目</w:t>
            </w:r>
          </w:p>
        </w:tc>
        <w:tc>
          <w:tcPr>
            <w:tcW w:w="1635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预算支出（万元）</w:t>
            </w:r>
          </w:p>
        </w:tc>
        <w:tc>
          <w:tcPr>
            <w:tcW w:w="1703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实际支出（元）</w:t>
            </w:r>
          </w:p>
        </w:tc>
        <w:tc>
          <w:tcPr>
            <w:tcW w:w="1688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超支（万元）</w:t>
            </w:r>
          </w:p>
        </w:tc>
        <w:tc>
          <w:tcPr>
            <w:tcW w:w="1549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预算执行率</w:t>
            </w:r>
          </w:p>
        </w:tc>
      </w:tr>
      <w:tr w:rsidR="007F4071">
        <w:trPr>
          <w:trHeight w:hRule="exact" w:val="526"/>
          <w:jc w:val="center"/>
        </w:trPr>
        <w:tc>
          <w:tcPr>
            <w:tcW w:w="2672" w:type="dxa"/>
            <w:vAlign w:val="center"/>
          </w:tcPr>
          <w:p w:rsidR="007F4071" w:rsidRDefault="005A77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5A7703">
              <w:rPr>
                <w:rFonts w:ascii="仿宋" w:eastAsia="仿宋" w:hAnsi="仿宋" w:cs="宋体" w:hint="eastAsia"/>
                <w:kern w:val="0"/>
                <w:szCs w:val="21"/>
              </w:rPr>
              <w:t>水库河堤除杂</w:t>
            </w:r>
          </w:p>
        </w:tc>
        <w:tc>
          <w:tcPr>
            <w:tcW w:w="1635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100</w:t>
            </w:r>
          </w:p>
        </w:tc>
        <w:tc>
          <w:tcPr>
            <w:tcW w:w="1703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100</w:t>
            </w:r>
          </w:p>
        </w:tc>
        <w:tc>
          <w:tcPr>
            <w:tcW w:w="1688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  <w:tc>
          <w:tcPr>
            <w:tcW w:w="1549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100%</w:t>
            </w:r>
          </w:p>
        </w:tc>
      </w:tr>
      <w:tr w:rsidR="007F4071">
        <w:trPr>
          <w:trHeight w:hRule="exact" w:val="526"/>
          <w:jc w:val="center"/>
        </w:trPr>
        <w:tc>
          <w:tcPr>
            <w:tcW w:w="2672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1635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100</w:t>
            </w:r>
          </w:p>
        </w:tc>
        <w:tc>
          <w:tcPr>
            <w:tcW w:w="1703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100</w:t>
            </w:r>
          </w:p>
        </w:tc>
        <w:tc>
          <w:tcPr>
            <w:tcW w:w="1688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0</w:t>
            </w:r>
          </w:p>
        </w:tc>
        <w:tc>
          <w:tcPr>
            <w:tcW w:w="1549" w:type="dxa"/>
            <w:vAlign w:val="center"/>
          </w:tcPr>
          <w:p w:rsidR="007F4071" w:rsidRDefault="00AD7C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100%</w:t>
            </w:r>
          </w:p>
        </w:tc>
      </w:tr>
    </w:tbl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ind w:firstLineChars="200" w:firstLine="643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7F4071">
      <w:pPr>
        <w:snapToGrid w:val="0"/>
        <w:rPr>
          <w:rFonts w:ascii="宋体" w:eastAsia="宋体" w:hAnsi="宋体" w:cs="黑体"/>
          <w:b/>
          <w:kern w:val="0"/>
          <w:sz w:val="32"/>
          <w:szCs w:val="32"/>
        </w:rPr>
      </w:pPr>
    </w:p>
    <w:p w:rsidR="007F4071" w:rsidRDefault="00AD7CE5">
      <w:pPr>
        <w:widowControl/>
        <w:jc w:val="left"/>
        <w:rPr>
          <w:rFonts w:ascii="宋体" w:eastAsia="宋体" w:hAnsi="宋体" w:cs="黑体"/>
          <w:b/>
          <w:kern w:val="0"/>
          <w:sz w:val="32"/>
          <w:szCs w:val="32"/>
        </w:rPr>
      </w:pPr>
      <w:r>
        <w:rPr>
          <w:rFonts w:ascii="宋体" w:eastAsia="宋体" w:hAnsi="宋体" w:cs="黑体"/>
          <w:b/>
          <w:kern w:val="0"/>
          <w:sz w:val="32"/>
          <w:szCs w:val="32"/>
        </w:rPr>
        <w:br w:type="page"/>
      </w:r>
    </w:p>
    <w:p w:rsidR="007F4071" w:rsidRDefault="00AD7CE5">
      <w:pPr>
        <w:snapToGrid w:val="0"/>
        <w:rPr>
          <w:rFonts w:ascii="宋体" w:eastAsia="宋体" w:hAnsi="宋体" w:cs="方正小标宋_GBK"/>
          <w:b/>
          <w:kern w:val="0"/>
          <w:sz w:val="32"/>
          <w:szCs w:val="32"/>
        </w:rPr>
      </w:pPr>
      <w:r>
        <w:rPr>
          <w:rFonts w:ascii="宋体" w:eastAsia="宋体" w:hAnsi="宋体" w:cs="黑体" w:hint="eastAsia"/>
          <w:b/>
          <w:kern w:val="0"/>
          <w:sz w:val="32"/>
          <w:szCs w:val="32"/>
        </w:rPr>
        <w:lastRenderedPageBreak/>
        <w:t>附表</w:t>
      </w:r>
      <w:r>
        <w:rPr>
          <w:rFonts w:ascii="宋体" w:eastAsia="宋体" w:hAnsi="宋体" w:cs="黑体" w:hint="eastAsia"/>
          <w:b/>
          <w:kern w:val="0"/>
          <w:sz w:val="32"/>
          <w:szCs w:val="32"/>
        </w:rPr>
        <w:t>2</w:t>
      </w:r>
      <w:r>
        <w:rPr>
          <w:rFonts w:ascii="宋体" w:eastAsia="宋体" w:hAnsi="宋体" w:cs="黑体" w:hint="eastAsia"/>
          <w:b/>
          <w:kern w:val="0"/>
          <w:sz w:val="32"/>
          <w:szCs w:val="32"/>
        </w:rPr>
        <w:t>、</w:t>
      </w:r>
      <w:r>
        <w:rPr>
          <w:rFonts w:ascii="宋体" w:eastAsia="宋体" w:hAnsi="宋体" w:cs="方正小标宋_GBK" w:hint="eastAsia"/>
          <w:b/>
          <w:kern w:val="0"/>
          <w:sz w:val="32"/>
          <w:szCs w:val="32"/>
        </w:rPr>
        <w:t>专项支出绩效评价指标评分表</w:t>
      </w:r>
    </w:p>
    <w:tbl>
      <w:tblPr>
        <w:tblW w:w="8932" w:type="dxa"/>
        <w:tblInd w:w="-34" w:type="dxa"/>
        <w:tblLayout w:type="fixed"/>
        <w:tblLook w:val="04A0"/>
      </w:tblPr>
      <w:tblGrid>
        <w:gridCol w:w="1418"/>
        <w:gridCol w:w="1610"/>
        <w:gridCol w:w="1381"/>
        <w:gridCol w:w="435"/>
        <w:gridCol w:w="49"/>
        <w:gridCol w:w="340"/>
        <w:gridCol w:w="615"/>
        <w:gridCol w:w="1186"/>
        <w:gridCol w:w="975"/>
        <w:gridCol w:w="923"/>
      </w:tblGrid>
      <w:tr w:rsidR="007F4071">
        <w:trPr>
          <w:trHeight w:val="72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基本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信息</w:t>
            </w:r>
          </w:p>
        </w:tc>
        <w:tc>
          <w:tcPr>
            <w:tcW w:w="16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865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湘潭县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年度堤防清杂扫障项目</w:t>
            </w:r>
          </w:p>
        </w:tc>
        <w:tc>
          <w:tcPr>
            <w:tcW w:w="955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项目属性</w:t>
            </w:r>
          </w:p>
        </w:tc>
        <w:tc>
          <w:tcPr>
            <w:tcW w:w="308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>延续专项</w:t>
            </w:r>
            <w:r>
              <w:rPr>
                <w:rFonts w:ascii="MS Mincho" w:eastAsia="MS Mincho" w:hAnsi="MS Mincho" w:cs="MS Mincho"/>
                <w:color w:val="000000"/>
                <w:kern w:val="0"/>
                <w:sz w:val="22"/>
              </w:rPr>
              <w:t>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>新增专项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>□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7F4071">
        <w:trPr>
          <w:trHeight w:val="72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1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湘潭县水利局</w:t>
            </w:r>
          </w:p>
        </w:tc>
        <w:tc>
          <w:tcPr>
            <w:tcW w:w="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57881511</w:t>
            </w:r>
          </w:p>
        </w:tc>
      </w:tr>
      <w:tr w:rsidR="007F4071">
        <w:trPr>
          <w:trHeight w:val="48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资金总额</w:t>
            </w:r>
          </w:p>
        </w:tc>
        <w:tc>
          <w:tcPr>
            <w:tcW w:w="59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万元</w:t>
            </w:r>
          </w:p>
        </w:tc>
      </w:tr>
      <w:tr w:rsidR="007F4071">
        <w:trPr>
          <w:trHeight w:val="54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项目起止时间</w:t>
            </w:r>
          </w:p>
        </w:tc>
        <w:tc>
          <w:tcPr>
            <w:tcW w:w="59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7F4071">
        <w:trPr>
          <w:trHeight w:val="942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项目概况</w:t>
            </w:r>
          </w:p>
        </w:tc>
        <w:tc>
          <w:tcPr>
            <w:tcW w:w="59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为切实做好我县辖区内水库大坝、河道堤防等涉水工程沿线（岸）各种险情隐患排查，县政府投入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万元对全县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118.05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公里堤防及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座中型水利工程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进行除杂清障。</w:t>
            </w:r>
          </w:p>
        </w:tc>
      </w:tr>
      <w:tr w:rsidR="007F4071">
        <w:trPr>
          <w:trHeight w:val="933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项目立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项情况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项目立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项依据</w:t>
            </w:r>
          </w:p>
        </w:tc>
        <w:tc>
          <w:tcPr>
            <w:tcW w:w="45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潭县水发〔</w:t>
            </w:r>
            <w:r>
              <w:rPr>
                <w:rFonts w:ascii="仿宋" w:eastAsia="仿宋" w:hAnsi="仿宋" w:cs="仿宋" w:hint="eastAsia"/>
                <w:sz w:val="22"/>
              </w:rPr>
              <w:t>202</w:t>
            </w:r>
            <w:r>
              <w:rPr>
                <w:rFonts w:ascii="仿宋" w:eastAsia="仿宋" w:hAnsi="仿宋" w:cs="仿宋" w:hint="eastAsia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sz w:val="22"/>
              </w:rPr>
              <w:t>〕</w:t>
            </w:r>
            <w:r>
              <w:rPr>
                <w:rFonts w:ascii="仿宋" w:eastAsia="仿宋" w:hAnsi="仿宋" w:cs="仿宋" w:hint="eastAsia"/>
                <w:sz w:val="22"/>
              </w:rPr>
              <w:t>25</w:t>
            </w:r>
            <w:r>
              <w:rPr>
                <w:rFonts w:ascii="仿宋" w:eastAsia="仿宋" w:hAnsi="仿宋" w:cs="仿宋" w:hint="eastAsia"/>
                <w:sz w:val="22"/>
              </w:rPr>
              <w:t>号</w:t>
            </w:r>
            <w:r>
              <w:rPr>
                <w:rFonts w:ascii="仿宋" w:eastAsia="仿宋" w:hAnsi="仿宋" w:cs="仿宋" w:hint="eastAsia"/>
                <w:sz w:val="22"/>
              </w:rPr>
              <w:t>《湘潭县水利局</w:t>
            </w:r>
            <w:r>
              <w:rPr>
                <w:rFonts w:ascii="仿宋" w:eastAsia="仿宋" w:hAnsi="仿宋" w:cs="仿宋" w:hint="eastAsia"/>
                <w:sz w:val="22"/>
              </w:rPr>
              <w:t>关于下达</w:t>
            </w:r>
            <w:r>
              <w:rPr>
                <w:rFonts w:ascii="仿宋" w:eastAsia="仿宋" w:hAnsi="仿宋" w:cs="仿宋" w:hint="eastAsia"/>
                <w:sz w:val="22"/>
              </w:rPr>
              <w:t>202</w:t>
            </w:r>
            <w:r>
              <w:rPr>
                <w:rFonts w:ascii="仿宋" w:eastAsia="仿宋" w:hAnsi="仿宋" w:cs="仿宋" w:hint="eastAsia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sz w:val="22"/>
              </w:rPr>
              <w:t>年度清杂扫障</w:t>
            </w:r>
            <w:r>
              <w:rPr>
                <w:rFonts w:ascii="仿宋" w:eastAsia="仿宋" w:hAnsi="仿宋" w:cs="仿宋" w:hint="eastAsia"/>
                <w:sz w:val="22"/>
              </w:rPr>
              <w:t>乡村振兴衔接</w:t>
            </w:r>
            <w:r>
              <w:rPr>
                <w:rFonts w:ascii="仿宋" w:eastAsia="仿宋" w:hAnsi="仿宋" w:cs="仿宋" w:hint="eastAsia"/>
                <w:sz w:val="22"/>
              </w:rPr>
              <w:t>资金的通知</w:t>
            </w:r>
            <w:r>
              <w:rPr>
                <w:rFonts w:ascii="仿宋" w:eastAsia="仿宋" w:hAnsi="仿宋" w:cs="仿宋" w:hint="eastAsia"/>
                <w:sz w:val="22"/>
              </w:rPr>
              <w:t>》</w:t>
            </w: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项目申报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的可行性</w:t>
            </w:r>
          </w:p>
        </w:tc>
        <w:tc>
          <w:tcPr>
            <w:tcW w:w="45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项目规划科学，具备实施条件，组织措施到位，项目申报是可行的</w:t>
            </w:r>
          </w:p>
        </w:tc>
      </w:tr>
      <w:tr w:rsidR="007F4071">
        <w:trPr>
          <w:trHeight w:val="739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项目申报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的必要性</w:t>
            </w:r>
          </w:p>
        </w:tc>
        <w:tc>
          <w:tcPr>
            <w:tcW w:w="45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" w:hAnsi="宋体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为切实做好我县辖区内水库大坝、河道堤防等涉水工程沿线（岸）各种险情隐患排查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。</w:t>
            </w:r>
          </w:p>
        </w:tc>
      </w:tr>
      <w:tr w:rsidR="007F4071">
        <w:trPr>
          <w:trHeight w:val="66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项目实施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进度计划</w:t>
            </w:r>
          </w:p>
        </w:tc>
        <w:tc>
          <w:tcPr>
            <w:tcW w:w="1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项目实施内容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计划开始时间</w:t>
            </w:r>
          </w:p>
        </w:tc>
        <w:tc>
          <w:tcPr>
            <w:tcW w:w="1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计划完成时间</w:t>
            </w:r>
          </w:p>
        </w:tc>
      </w:tr>
      <w:tr w:rsidR="007F4071">
        <w:trPr>
          <w:trHeight w:val="66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对全县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118.05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公里堤防及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座中型水利工程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进行除杂清障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</w:p>
        </w:tc>
      </w:tr>
      <w:tr w:rsidR="007F4071">
        <w:trPr>
          <w:trHeight w:val="822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支出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绩效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目标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项目长期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绩效目标</w:t>
            </w:r>
          </w:p>
        </w:tc>
        <w:tc>
          <w:tcPr>
            <w:tcW w:w="59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通过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除杂扫障，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切实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提高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我县辖区内水库大坝、河道堤防等涉水工程沿线（岸）各种险情隐患排查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力度。</w:t>
            </w:r>
          </w:p>
        </w:tc>
      </w:tr>
      <w:tr w:rsidR="007F4071">
        <w:trPr>
          <w:trHeight w:val="679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项目年度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绩效目标</w:t>
            </w:r>
          </w:p>
        </w:tc>
        <w:tc>
          <w:tcPr>
            <w:tcW w:w="59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完成全县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全县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118.05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公里堤防及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座中型水利工程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进行除杂清障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。</w:t>
            </w:r>
          </w:p>
        </w:tc>
      </w:tr>
      <w:tr w:rsidR="007F4071">
        <w:trPr>
          <w:trHeight w:val="617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支出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绩效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目标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一级指标</w:t>
            </w: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二级指标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指标内容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指标值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成本指标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完成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118.05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公里堤防及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座中型水利工程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进行除杂清障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完成进度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质量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项目（工程）验收合格率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时效指标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及时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63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效益指标</w:t>
            </w: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经济效益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社会效益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tabs>
                <w:tab w:val="left" w:pos="366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解决脱贫（监测）出行、防汛安全问题人数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9"/>
                <w:szCs w:val="19"/>
              </w:rPr>
            </w:pPr>
            <w:r>
              <w:rPr>
                <w:rStyle w:val="font11"/>
                <w:rFonts w:eastAsia="宋体"/>
                <w:lang/>
              </w:rPr>
              <w:t>≥</w:t>
            </w:r>
            <w:r>
              <w:rPr>
                <w:rStyle w:val="font11"/>
                <w:rFonts w:eastAsia="宋体" w:hint="eastAsia"/>
                <w:lang/>
              </w:rPr>
              <w:t>906</w:t>
            </w:r>
            <w:r>
              <w:rPr>
                <w:rStyle w:val="font21"/>
                <w:rFonts w:hAnsi="Times New Roman"/>
                <w:lang/>
              </w:rPr>
              <w:t>人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可持续影响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工程设计使用年限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66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生态效益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882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社会公众或服务对象满意度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群众满意度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90%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以上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7F4071">
        <w:trPr>
          <w:trHeight w:val="1195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071" w:rsidRDefault="007F407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单位已有的（或拟订的）保证项目实施的制度、措施</w:t>
            </w:r>
          </w:p>
        </w:tc>
        <w:tc>
          <w:tcPr>
            <w:tcW w:w="59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项目组织机构：湘潭县水利局</w:t>
            </w:r>
          </w:p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相关管理制度：《专项资金管理办法》</w:t>
            </w:r>
          </w:p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工作措施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（方案、规划等）：</w:t>
            </w:r>
          </w:p>
        </w:tc>
      </w:tr>
      <w:tr w:rsidR="007F4071">
        <w:trPr>
          <w:trHeight w:val="499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财政部门审核</w:t>
            </w:r>
          </w:p>
          <w:p w:rsidR="007F4071" w:rsidRDefault="00AD7CE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审核股室</w:t>
            </w:r>
          </w:p>
        </w:tc>
        <w:tc>
          <w:tcPr>
            <w:tcW w:w="2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审核的主要内容</w:t>
            </w:r>
          </w:p>
        </w:tc>
        <w:tc>
          <w:tcPr>
            <w:tcW w:w="30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审核意见</w:t>
            </w:r>
          </w:p>
        </w:tc>
      </w:tr>
      <w:tr w:rsidR="007F4071">
        <w:trPr>
          <w:trHeight w:val="90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财政归口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业务股室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2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、是否立项及项目属性确定；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、绩效目标设定是否合理；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、预算资金可供量是否合理；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、项目、资金及财务管理措施；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、其他。</w:t>
            </w:r>
          </w:p>
        </w:tc>
        <w:tc>
          <w:tcPr>
            <w:tcW w:w="30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F4071" w:rsidRDefault="00AD7CE5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审核人：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7F4071">
        <w:trPr>
          <w:trHeight w:val="1940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绩效评价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股审核意见</w:t>
            </w:r>
          </w:p>
        </w:tc>
        <w:tc>
          <w:tcPr>
            <w:tcW w:w="2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、填报内容是否完整；</w:t>
            </w:r>
          </w:p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、是否设定量化的绩效目标；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、是否有适当、细化的绩效指标，及其与绩效目标的对应性；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、其他。</w:t>
            </w:r>
          </w:p>
        </w:tc>
        <w:tc>
          <w:tcPr>
            <w:tcW w:w="30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F4071" w:rsidRDefault="00AD7CE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审核人：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7F4071">
        <w:trPr>
          <w:trHeight w:val="940"/>
        </w:trPr>
        <w:tc>
          <w:tcPr>
            <w:tcW w:w="141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071" w:rsidRDefault="007F407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预算股</w:t>
            </w:r>
          </w:p>
          <w:p w:rsidR="007F4071" w:rsidRDefault="00AD7C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、县委、县政府已确定的项目；</w:t>
            </w:r>
          </w:p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、财政待安排项目；</w:t>
            </w:r>
          </w:p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、是否进入备选项目；</w:t>
            </w:r>
          </w:p>
          <w:p w:rsidR="007F4071" w:rsidRDefault="00AD7CE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、财政项目预算资金安排可供量与完成项目绩效目标的保障度。</w:t>
            </w:r>
          </w:p>
        </w:tc>
        <w:tc>
          <w:tcPr>
            <w:tcW w:w="4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F4071" w:rsidRDefault="00AD7CE5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审核人：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:rsidR="007F4071" w:rsidRDefault="007F4071">
      <w:pPr>
        <w:ind w:right="160"/>
        <w:jc w:val="left"/>
        <w:rPr>
          <w:rFonts w:ascii="仿宋" w:eastAsia="仿宋" w:hAnsi="仿宋" w:cs="Times New Roman"/>
          <w:sz w:val="32"/>
          <w:szCs w:val="32"/>
        </w:rPr>
      </w:pPr>
      <w:bookmarkStart w:id="0" w:name="_GoBack"/>
      <w:bookmarkEnd w:id="0"/>
    </w:p>
    <w:sectPr w:rsidR="007F4071" w:rsidSect="007F407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CE5" w:rsidRDefault="00AD7CE5" w:rsidP="007F4071">
      <w:r>
        <w:separator/>
      </w:r>
    </w:p>
  </w:endnote>
  <w:endnote w:type="continuationSeparator" w:id="0">
    <w:p w:rsidR="00AD7CE5" w:rsidRDefault="00AD7CE5" w:rsidP="007F4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63002"/>
      <w:docPartObj>
        <w:docPartGallery w:val="AutoText"/>
      </w:docPartObj>
    </w:sdtPr>
    <w:sdtContent>
      <w:p w:rsidR="007F4071" w:rsidRDefault="007F4071">
        <w:pPr>
          <w:pStyle w:val="a5"/>
          <w:jc w:val="center"/>
        </w:pPr>
        <w:r w:rsidRPr="007F4071">
          <w:fldChar w:fldCharType="begin"/>
        </w:r>
        <w:r w:rsidR="00AD7CE5">
          <w:instrText xml:space="preserve"> PAGE   \* MERGEFORMAT </w:instrText>
        </w:r>
        <w:r w:rsidRPr="007F4071">
          <w:fldChar w:fldCharType="separate"/>
        </w:r>
        <w:r w:rsidR="005A7703" w:rsidRPr="005A7703">
          <w:rPr>
            <w:noProof/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7F4071" w:rsidRDefault="007F40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CE5" w:rsidRDefault="00AD7CE5" w:rsidP="007F4071">
      <w:r>
        <w:separator/>
      </w:r>
    </w:p>
  </w:footnote>
  <w:footnote w:type="continuationSeparator" w:id="0">
    <w:p w:rsidR="00AD7CE5" w:rsidRDefault="00AD7CE5" w:rsidP="007F40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NlNTZmYTRmOTRkZDFhZDJiZjFiNGRmOTM4MTljMjEifQ=="/>
  </w:docVars>
  <w:rsids>
    <w:rsidRoot w:val="00634A20"/>
    <w:rsid w:val="000251C7"/>
    <w:rsid w:val="000B5B84"/>
    <w:rsid w:val="001708B0"/>
    <w:rsid w:val="00180175"/>
    <w:rsid w:val="001C4CCE"/>
    <w:rsid w:val="001E070C"/>
    <w:rsid w:val="0020670F"/>
    <w:rsid w:val="00226A46"/>
    <w:rsid w:val="00252FC2"/>
    <w:rsid w:val="0025608F"/>
    <w:rsid w:val="00280943"/>
    <w:rsid w:val="002834CE"/>
    <w:rsid w:val="00291A25"/>
    <w:rsid w:val="002A26A2"/>
    <w:rsid w:val="002A6CCC"/>
    <w:rsid w:val="002B20E1"/>
    <w:rsid w:val="002C798D"/>
    <w:rsid w:val="003910E8"/>
    <w:rsid w:val="003B4236"/>
    <w:rsid w:val="003C2CE1"/>
    <w:rsid w:val="003D6629"/>
    <w:rsid w:val="004412E9"/>
    <w:rsid w:val="004475FB"/>
    <w:rsid w:val="004604A5"/>
    <w:rsid w:val="00482A7B"/>
    <w:rsid w:val="0048698F"/>
    <w:rsid w:val="00493517"/>
    <w:rsid w:val="00495AAA"/>
    <w:rsid w:val="004A2624"/>
    <w:rsid w:val="004D769F"/>
    <w:rsid w:val="004E1FCC"/>
    <w:rsid w:val="004E3676"/>
    <w:rsid w:val="004E7F4E"/>
    <w:rsid w:val="004F0F15"/>
    <w:rsid w:val="00507670"/>
    <w:rsid w:val="00523999"/>
    <w:rsid w:val="005254EB"/>
    <w:rsid w:val="005A7703"/>
    <w:rsid w:val="005B504F"/>
    <w:rsid w:val="005F1E93"/>
    <w:rsid w:val="005F770D"/>
    <w:rsid w:val="00633DA7"/>
    <w:rsid w:val="00634A20"/>
    <w:rsid w:val="00634E04"/>
    <w:rsid w:val="0063608A"/>
    <w:rsid w:val="00640EF5"/>
    <w:rsid w:val="006918B1"/>
    <w:rsid w:val="006E77E0"/>
    <w:rsid w:val="00717EB9"/>
    <w:rsid w:val="00721BC8"/>
    <w:rsid w:val="00730E25"/>
    <w:rsid w:val="00736759"/>
    <w:rsid w:val="00746D8A"/>
    <w:rsid w:val="00767E25"/>
    <w:rsid w:val="00774DED"/>
    <w:rsid w:val="007C2BD3"/>
    <w:rsid w:val="007C78FE"/>
    <w:rsid w:val="007D5728"/>
    <w:rsid w:val="007F3901"/>
    <w:rsid w:val="007F4071"/>
    <w:rsid w:val="007F46CD"/>
    <w:rsid w:val="00825E1C"/>
    <w:rsid w:val="00833E03"/>
    <w:rsid w:val="00841341"/>
    <w:rsid w:val="0087687A"/>
    <w:rsid w:val="00892CCF"/>
    <w:rsid w:val="008A239E"/>
    <w:rsid w:val="008A5BDA"/>
    <w:rsid w:val="008F08CF"/>
    <w:rsid w:val="009632E6"/>
    <w:rsid w:val="00966BE2"/>
    <w:rsid w:val="00974189"/>
    <w:rsid w:val="00975345"/>
    <w:rsid w:val="009B334A"/>
    <w:rsid w:val="009C1552"/>
    <w:rsid w:val="009C1AB9"/>
    <w:rsid w:val="009C78A2"/>
    <w:rsid w:val="009E297F"/>
    <w:rsid w:val="009F373F"/>
    <w:rsid w:val="00A06BF6"/>
    <w:rsid w:val="00A53293"/>
    <w:rsid w:val="00A67A82"/>
    <w:rsid w:val="00A76DFC"/>
    <w:rsid w:val="00AD7CE5"/>
    <w:rsid w:val="00AE2E70"/>
    <w:rsid w:val="00AF4F57"/>
    <w:rsid w:val="00B11A26"/>
    <w:rsid w:val="00B56A6C"/>
    <w:rsid w:val="00BD4B08"/>
    <w:rsid w:val="00BD4CFD"/>
    <w:rsid w:val="00BE43E5"/>
    <w:rsid w:val="00BF379B"/>
    <w:rsid w:val="00BF52F6"/>
    <w:rsid w:val="00C13F4B"/>
    <w:rsid w:val="00C45CC5"/>
    <w:rsid w:val="00C53A6A"/>
    <w:rsid w:val="00C61FB3"/>
    <w:rsid w:val="00C958F7"/>
    <w:rsid w:val="00CB4988"/>
    <w:rsid w:val="00CC5E07"/>
    <w:rsid w:val="00CD4B52"/>
    <w:rsid w:val="00D014D3"/>
    <w:rsid w:val="00D03561"/>
    <w:rsid w:val="00D16C8E"/>
    <w:rsid w:val="00D24A7F"/>
    <w:rsid w:val="00D41C2D"/>
    <w:rsid w:val="00D7193E"/>
    <w:rsid w:val="00D81A73"/>
    <w:rsid w:val="00DA63D9"/>
    <w:rsid w:val="00DE7121"/>
    <w:rsid w:val="00E07A97"/>
    <w:rsid w:val="00E2269A"/>
    <w:rsid w:val="00E93989"/>
    <w:rsid w:val="00ED0263"/>
    <w:rsid w:val="00ED1169"/>
    <w:rsid w:val="00ED56CF"/>
    <w:rsid w:val="00EE25C9"/>
    <w:rsid w:val="00F07078"/>
    <w:rsid w:val="00F12B8B"/>
    <w:rsid w:val="00F335B9"/>
    <w:rsid w:val="00F33B65"/>
    <w:rsid w:val="00F35BCC"/>
    <w:rsid w:val="00F5231F"/>
    <w:rsid w:val="00F66115"/>
    <w:rsid w:val="00F840A1"/>
    <w:rsid w:val="00FA3353"/>
    <w:rsid w:val="00FB6C6E"/>
    <w:rsid w:val="00FD0325"/>
    <w:rsid w:val="00FF459E"/>
    <w:rsid w:val="04912485"/>
    <w:rsid w:val="053A48BD"/>
    <w:rsid w:val="0584246A"/>
    <w:rsid w:val="0805625C"/>
    <w:rsid w:val="08C6515D"/>
    <w:rsid w:val="0A182161"/>
    <w:rsid w:val="0B165B1E"/>
    <w:rsid w:val="0B8E0331"/>
    <w:rsid w:val="0BE438D8"/>
    <w:rsid w:val="0D316E09"/>
    <w:rsid w:val="0E457F38"/>
    <w:rsid w:val="0FCA6DC6"/>
    <w:rsid w:val="1042720D"/>
    <w:rsid w:val="10BE4C49"/>
    <w:rsid w:val="10D26947"/>
    <w:rsid w:val="118C0999"/>
    <w:rsid w:val="121B269A"/>
    <w:rsid w:val="16C62AAA"/>
    <w:rsid w:val="16FE13DF"/>
    <w:rsid w:val="170F3E70"/>
    <w:rsid w:val="19E5333D"/>
    <w:rsid w:val="1A1174C7"/>
    <w:rsid w:val="1A5A7BA6"/>
    <w:rsid w:val="1BC31D37"/>
    <w:rsid w:val="1DEF78A7"/>
    <w:rsid w:val="23D33E59"/>
    <w:rsid w:val="24530F6E"/>
    <w:rsid w:val="26893EF3"/>
    <w:rsid w:val="27C052F3"/>
    <w:rsid w:val="283F6F85"/>
    <w:rsid w:val="287675C9"/>
    <w:rsid w:val="287A31FB"/>
    <w:rsid w:val="28B06032"/>
    <w:rsid w:val="2BDF2F5A"/>
    <w:rsid w:val="2C2C2F57"/>
    <w:rsid w:val="30F713AF"/>
    <w:rsid w:val="315741C0"/>
    <w:rsid w:val="3231322A"/>
    <w:rsid w:val="32E91299"/>
    <w:rsid w:val="35500BC0"/>
    <w:rsid w:val="359F479A"/>
    <w:rsid w:val="35AE7DF7"/>
    <w:rsid w:val="360A35C3"/>
    <w:rsid w:val="36F874AC"/>
    <w:rsid w:val="386F5200"/>
    <w:rsid w:val="413A2EA3"/>
    <w:rsid w:val="413D193E"/>
    <w:rsid w:val="452C49AA"/>
    <w:rsid w:val="4932537A"/>
    <w:rsid w:val="4A1755AB"/>
    <w:rsid w:val="4A58343D"/>
    <w:rsid w:val="4AEB4D85"/>
    <w:rsid w:val="4B105793"/>
    <w:rsid w:val="4B307F16"/>
    <w:rsid w:val="4BC53867"/>
    <w:rsid w:val="4C6465D3"/>
    <w:rsid w:val="4CFF608E"/>
    <w:rsid w:val="4D780A88"/>
    <w:rsid w:val="51E93D19"/>
    <w:rsid w:val="534F55FA"/>
    <w:rsid w:val="546B4286"/>
    <w:rsid w:val="54CA0C82"/>
    <w:rsid w:val="55C933D7"/>
    <w:rsid w:val="57A0510A"/>
    <w:rsid w:val="581F1EEB"/>
    <w:rsid w:val="593908DE"/>
    <w:rsid w:val="5AF341D7"/>
    <w:rsid w:val="5BAB616A"/>
    <w:rsid w:val="5BB97AB4"/>
    <w:rsid w:val="5BC020F7"/>
    <w:rsid w:val="5DD21998"/>
    <w:rsid w:val="5E0D0407"/>
    <w:rsid w:val="5E5B30A5"/>
    <w:rsid w:val="5EA5630E"/>
    <w:rsid w:val="5EE97824"/>
    <w:rsid w:val="609F6492"/>
    <w:rsid w:val="649A70DD"/>
    <w:rsid w:val="64DE1371"/>
    <w:rsid w:val="66D608CF"/>
    <w:rsid w:val="68205D76"/>
    <w:rsid w:val="6BA936A1"/>
    <w:rsid w:val="6F0532E4"/>
    <w:rsid w:val="7089618E"/>
    <w:rsid w:val="732A7F8D"/>
    <w:rsid w:val="73375D94"/>
    <w:rsid w:val="7369681C"/>
    <w:rsid w:val="760A4914"/>
    <w:rsid w:val="76B26092"/>
    <w:rsid w:val="77974CF6"/>
    <w:rsid w:val="78C41BB8"/>
    <w:rsid w:val="7AC92BDB"/>
    <w:rsid w:val="7B1228E5"/>
    <w:rsid w:val="7EC35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07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7F4071"/>
    <w:rPr>
      <w:rFonts w:ascii="宋体" w:eastAsia="宋体" w:hAnsi="Courier New" w:cs="Courier New"/>
      <w:kern w:val="0"/>
      <w:sz w:val="20"/>
      <w:szCs w:val="21"/>
    </w:rPr>
  </w:style>
  <w:style w:type="paragraph" w:styleId="a4">
    <w:name w:val="Date"/>
    <w:basedOn w:val="a"/>
    <w:next w:val="a"/>
    <w:link w:val="Char0"/>
    <w:uiPriority w:val="99"/>
    <w:semiHidden/>
    <w:unhideWhenUsed/>
    <w:rsid w:val="007F4071"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rsid w:val="007F4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7F4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7F407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F4071"/>
    <w:rPr>
      <w:sz w:val="18"/>
      <w:szCs w:val="18"/>
    </w:rPr>
  </w:style>
  <w:style w:type="paragraph" w:customStyle="1" w:styleId="paragraph">
    <w:name w:val="paragraph"/>
    <w:basedOn w:val="a"/>
    <w:rsid w:val="007F40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rsid w:val="007F4071"/>
    <w:rPr>
      <w:kern w:val="2"/>
      <w:sz w:val="21"/>
      <w:szCs w:val="22"/>
    </w:rPr>
  </w:style>
  <w:style w:type="paragraph" w:styleId="a7">
    <w:name w:val="No Spacing"/>
    <w:uiPriority w:val="1"/>
    <w:qFormat/>
    <w:rsid w:val="007F407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">
    <w:name w:val="纯文本 Char"/>
    <w:basedOn w:val="a0"/>
    <w:link w:val="a3"/>
    <w:uiPriority w:val="99"/>
    <w:qFormat/>
    <w:rsid w:val="007F4071"/>
    <w:rPr>
      <w:rFonts w:ascii="宋体" w:eastAsia="宋体" w:hAnsi="Courier New" w:cs="Courier New"/>
      <w:szCs w:val="21"/>
    </w:rPr>
  </w:style>
  <w:style w:type="character" w:customStyle="1" w:styleId="font51">
    <w:name w:val="font51"/>
    <w:basedOn w:val="a0"/>
    <w:qFormat/>
    <w:rsid w:val="007F4071"/>
    <w:rPr>
      <w:rFonts w:ascii="仿宋_GB2312" w:eastAsia="仿宋_GB2312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sid w:val="007F4071"/>
    <w:rPr>
      <w:rFonts w:ascii="Times New Roman" w:hAnsi="Times New Roman" w:cs="Times New Roman" w:hint="default"/>
      <w:color w:val="000000"/>
      <w:sz w:val="19"/>
      <w:szCs w:val="19"/>
      <w:u w:val="none"/>
    </w:rPr>
  </w:style>
  <w:style w:type="character" w:customStyle="1" w:styleId="font21">
    <w:name w:val="font21"/>
    <w:basedOn w:val="a0"/>
    <w:rsid w:val="007F4071"/>
    <w:rPr>
      <w:rFonts w:ascii="仿宋_GB2312" w:eastAsia="仿宋_GB2312" w:cs="仿宋_GB2312"/>
      <w:color w:val="000000"/>
      <w:sz w:val="19"/>
      <w:szCs w:val="19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395</Words>
  <Characters>2255</Characters>
  <Application>Microsoft Office Word</Application>
  <DocSecurity>0</DocSecurity>
  <Lines>18</Lines>
  <Paragraphs>5</Paragraphs>
  <ScaleCrop>false</ScaleCrop>
  <Company>湘潭县农业局</Company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1D208</dc:creator>
  <cp:lastModifiedBy>Administrator</cp:lastModifiedBy>
  <cp:revision>25</cp:revision>
  <cp:lastPrinted>2021-11-12T00:52:00Z</cp:lastPrinted>
  <dcterms:created xsi:type="dcterms:W3CDTF">2021-12-28T06:34:00Z</dcterms:created>
  <dcterms:modified xsi:type="dcterms:W3CDTF">2023-05-30T01:24:00Z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1F3EB18B1BBF40CAA9ABB6574BE5CA80</vt:lpwstr>
  </property>
</Properties>
</file>