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534" w:rsidRDefault="00670534" w:rsidP="00670534">
      <w:pPr>
        <w:widowControl/>
        <w:spacing w:line="560" w:lineRule="exact"/>
        <w:jc w:val="center"/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</w:pPr>
      <w:r w:rsidRPr="00670534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双季稻田晚稻压草浅旋耕机插技术</w:t>
      </w:r>
    </w:p>
    <w:p w:rsidR="002535C0" w:rsidRPr="002535C0" w:rsidRDefault="002535C0" w:rsidP="002535C0">
      <w:pPr>
        <w:widowControl/>
        <w:spacing w:line="560" w:lineRule="exact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2535C0">
        <w:rPr>
          <w:rFonts w:ascii="仿宋_GB2312" w:eastAsia="仿宋_GB2312" w:hAnsi="宋体" w:cs="宋体" w:hint="eastAsia"/>
          <w:kern w:val="0"/>
          <w:sz w:val="32"/>
          <w:szCs w:val="32"/>
        </w:rPr>
        <w:t>湘潭县农业农村局编印</w:t>
      </w:r>
    </w:p>
    <w:p w:rsidR="002535C0" w:rsidRPr="002535C0" w:rsidRDefault="002535C0" w:rsidP="002535C0">
      <w:pPr>
        <w:widowControl/>
        <w:spacing w:line="560" w:lineRule="exact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2535C0">
        <w:rPr>
          <w:rFonts w:ascii="仿宋_GB2312" w:eastAsia="仿宋_GB2312" w:hAnsi="宋体" w:cs="宋体" w:hint="eastAsia"/>
          <w:kern w:val="0"/>
          <w:sz w:val="32"/>
          <w:szCs w:val="32"/>
        </w:rPr>
        <w:t>202</w:t>
      </w:r>
      <w:r w:rsidR="00A25F80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Pr="002535C0">
        <w:rPr>
          <w:rFonts w:ascii="仿宋_GB2312" w:eastAsia="仿宋_GB2312" w:hAnsi="宋体" w:cs="宋体" w:hint="eastAsia"/>
          <w:kern w:val="0"/>
          <w:sz w:val="32"/>
          <w:szCs w:val="32"/>
        </w:rPr>
        <w:t>年3月</w:t>
      </w:r>
    </w:p>
    <w:p w:rsidR="00670534" w:rsidRPr="00670534" w:rsidRDefault="00670534" w:rsidP="00670534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一</w:t>
      </w:r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技术要点</w:t>
      </w:r>
    </w:p>
    <w:p w:rsidR="00670534" w:rsidRDefault="00670534" w:rsidP="00670534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1.稻草粉碎均匀抛撒还田技术：通过对联合收割机进行改装配套稻草粉碎均匀抛撒装置，收割时留茬高度控制在15cm以下，收割后稻草长度5cm左右，稻草还田厚度3 cm以下，稻草抛撒均匀度85%以上。</w:t>
      </w:r>
    </w:p>
    <w:p w:rsidR="00670534" w:rsidRDefault="00670534" w:rsidP="00670534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</w:t>
      </w:r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压草浅旋耕技术：早稻80%以上成熟时采用配套稻草粉碎均匀抛撒装置的收割机进行收获；早稻收获后灌水5-8 cm深，浸泡4 h左右后，利用旋耕机进行压草浅旋耕，即将稻茬及稻草旋入表层（5-10cm）泥土即可，不搅浆。</w:t>
      </w:r>
    </w:p>
    <w:p w:rsidR="00670534" w:rsidRDefault="00670534" w:rsidP="00670534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3.</w:t>
      </w:r>
      <w:proofErr w:type="gramStart"/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减氮增密</w:t>
      </w:r>
      <w:proofErr w:type="gramEnd"/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机插栽培技术：晚稻在6月28日左右及时播种，机插时秧龄不超过20 d。每亩大田施氮（N）量为9-10 kg（较常规施氮量减少10-20%），杂交稻、常规稻的机插密度分别为25 cm×14 cm、25 cm×11 cm（较常规机插密度增加20%以上），机插后田面灌水1-2 cm深。</w:t>
      </w:r>
    </w:p>
    <w:p w:rsidR="00670534" w:rsidRDefault="00670534" w:rsidP="00670534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适宜区域</w:t>
      </w:r>
    </w:p>
    <w:p w:rsidR="00670534" w:rsidRDefault="00670534" w:rsidP="00670534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长江中下游双季稻种植区。</w:t>
      </w:r>
    </w:p>
    <w:p w:rsidR="00670534" w:rsidRDefault="00670534" w:rsidP="00670534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三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、</w:t>
      </w: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注意事项</w:t>
      </w:r>
    </w:p>
    <w:p w:rsidR="00670534" w:rsidRDefault="00670534" w:rsidP="00670534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该技术模式下，联合收割机需配套稻草粉碎均匀抛撒装置。</w:t>
      </w:r>
    </w:p>
    <w:p w:rsidR="00670534" w:rsidRDefault="00670534" w:rsidP="00670534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四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 w:rsidRPr="0067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技术依托单位</w:t>
      </w:r>
    </w:p>
    <w:p w:rsidR="00670534" w:rsidRDefault="00670534" w:rsidP="00670534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70534">
        <w:rPr>
          <w:rFonts w:ascii="仿宋_GB2312" w:eastAsia="仿宋_GB2312" w:hAnsi="宋体" w:cs="宋体" w:hint="eastAsia"/>
          <w:kern w:val="0"/>
          <w:sz w:val="32"/>
          <w:szCs w:val="32"/>
        </w:rPr>
        <w:t>依托单位：湖南省土壤肥料研究所</w:t>
      </w:r>
    </w:p>
    <w:sectPr w:rsidR="00670534" w:rsidSect="002535C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989" w:rsidRDefault="00DE7989" w:rsidP="00733CC4">
      <w:r>
        <w:separator/>
      </w:r>
    </w:p>
  </w:endnote>
  <w:endnote w:type="continuationSeparator" w:id="0">
    <w:p w:rsidR="00DE7989" w:rsidRDefault="00DE7989" w:rsidP="00733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14234"/>
      <w:docPartObj>
        <w:docPartGallery w:val="Page Numbers (Bottom of Page)"/>
        <w:docPartUnique/>
      </w:docPartObj>
    </w:sdtPr>
    <w:sdtContent>
      <w:p w:rsidR="00232DB2" w:rsidRDefault="00335BC8">
        <w:pPr>
          <w:pStyle w:val="a7"/>
          <w:jc w:val="center"/>
        </w:pPr>
        <w:fldSimple w:instr=" PAGE   \* MERGEFORMAT ">
          <w:r w:rsidR="00A25F80" w:rsidRPr="00A25F80">
            <w:rPr>
              <w:noProof/>
              <w:lang w:val="zh-CN"/>
            </w:rPr>
            <w:t>1</w:t>
          </w:r>
        </w:fldSimple>
      </w:p>
    </w:sdtContent>
  </w:sdt>
  <w:p w:rsidR="00232DB2" w:rsidRDefault="00232DB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989" w:rsidRDefault="00DE7989" w:rsidP="00733CC4">
      <w:r>
        <w:separator/>
      </w:r>
    </w:p>
  </w:footnote>
  <w:footnote w:type="continuationSeparator" w:id="0">
    <w:p w:rsidR="00DE7989" w:rsidRDefault="00DE7989" w:rsidP="00733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9C4"/>
    <w:rsid w:val="0007763D"/>
    <w:rsid w:val="000C08F9"/>
    <w:rsid w:val="00110472"/>
    <w:rsid w:val="00114097"/>
    <w:rsid w:val="00232DB2"/>
    <w:rsid w:val="002518E3"/>
    <w:rsid w:val="002535C0"/>
    <w:rsid w:val="00335BC8"/>
    <w:rsid w:val="00634F91"/>
    <w:rsid w:val="00670534"/>
    <w:rsid w:val="006A09DA"/>
    <w:rsid w:val="00733CC4"/>
    <w:rsid w:val="007369C4"/>
    <w:rsid w:val="008353F1"/>
    <w:rsid w:val="008C42D8"/>
    <w:rsid w:val="008F56A2"/>
    <w:rsid w:val="00944F39"/>
    <w:rsid w:val="00A25F80"/>
    <w:rsid w:val="00C01FAC"/>
    <w:rsid w:val="00C21874"/>
    <w:rsid w:val="00C4141B"/>
    <w:rsid w:val="00D32441"/>
    <w:rsid w:val="00D708F9"/>
    <w:rsid w:val="00D70AB9"/>
    <w:rsid w:val="00DE7989"/>
    <w:rsid w:val="00E92E37"/>
    <w:rsid w:val="00EB1D1D"/>
    <w:rsid w:val="00ED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6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369C4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7369C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369C4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73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33CC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3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33CC4"/>
    <w:rPr>
      <w:sz w:val="18"/>
      <w:szCs w:val="18"/>
    </w:rPr>
  </w:style>
  <w:style w:type="paragraph" w:styleId="a8">
    <w:name w:val="List Paragraph"/>
    <w:basedOn w:val="a"/>
    <w:uiPriority w:val="34"/>
    <w:qFormat/>
    <w:rsid w:val="008353F1"/>
    <w:pPr>
      <w:adjustRightInd w:val="0"/>
      <w:snapToGrid w:val="0"/>
      <w:spacing w:line="579" w:lineRule="atLeast"/>
      <w:ind w:firstLineChars="200" w:firstLine="420"/>
    </w:pPr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70</Words>
  <Characters>404</Characters>
  <Application>Microsoft Office Word</Application>
  <DocSecurity>0</DocSecurity>
  <Lines>3</Lines>
  <Paragraphs>1</Paragraphs>
  <ScaleCrop>false</ScaleCrop>
  <Company>湘潭县农业局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2D605-2</dc:creator>
  <cp:lastModifiedBy>2D605-2</cp:lastModifiedBy>
  <cp:revision>11</cp:revision>
  <dcterms:created xsi:type="dcterms:W3CDTF">2022-04-08T09:18:00Z</dcterms:created>
  <dcterms:modified xsi:type="dcterms:W3CDTF">2023-05-12T07:41:00Z</dcterms:modified>
</cp:coreProperties>
</file>