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5503" w:rsidRPr="003C32AC" w:rsidRDefault="003C32AC" w:rsidP="003C32AC">
      <w:pPr>
        <w:shd w:val="clear" w:color="auto" w:fill="FFFFFF"/>
        <w:adjustRightInd/>
        <w:snapToGrid/>
        <w:spacing w:after="150" w:line="440" w:lineRule="atLeast"/>
        <w:jc w:val="center"/>
        <w:rPr>
          <w:sz w:val="32"/>
          <w:szCs w:val="32"/>
        </w:rPr>
      </w:pPr>
      <w:r w:rsidRPr="003C32AC">
        <w:rPr>
          <w:rFonts w:asciiTheme="majorEastAsia" w:eastAsiaTheme="majorEastAsia" w:hAnsiTheme="majorEastAsia" w:hint="eastAsia"/>
          <w:sz w:val="32"/>
          <w:szCs w:val="32"/>
        </w:rPr>
        <w:t>湘潭</w:t>
      </w:r>
      <w:r w:rsidR="00515503" w:rsidRPr="003C32AC">
        <w:rPr>
          <w:rFonts w:asciiTheme="majorEastAsia" w:eastAsiaTheme="majorEastAsia" w:hAnsiTheme="majorEastAsia"/>
          <w:sz w:val="32"/>
          <w:szCs w:val="32"/>
        </w:rPr>
        <w:t>县农业农村局重大执法决定法制审核目录清单</w:t>
      </w:r>
    </w:p>
    <w:tbl>
      <w:tblPr>
        <w:tblW w:w="14332" w:type="dxa"/>
        <w:tblBorders>
          <w:bottom w:val="single" w:sz="6" w:space="0" w:color="999999"/>
          <w:right w:val="single" w:sz="6" w:space="0" w:color="999999"/>
        </w:tblBorders>
        <w:tblCellMar>
          <w:top w:w="15" w:type="dxa"/>
          <w:left w:w="15" w:type="dxa"/>
          <w:bottom w:w="15" w:type="dxa"/>
          <w:right w:w="15" w:type="dxa"/>
        </w:tblCellMar>
        <w:tblLook w:val="04A0"/>
      </w:tblPr>
      <w:tblGrid>
        <w:gridCol w:w="602"/>
        <w:gridCol w:w="689"/>
        <w:gridCol w:w="2268"/>
        <w:gridCol w:w="1418"/>
        <w:gridCol w:w="9355"/>
      </w:tblGrid>
      <w:tr w:rsidR="007302F0" w:rsidRPr="003C32AC" w:rsidTr="00ED0F76">
        <w:trPr>
          <w:trHeight w:val="822"/>
          <w:tblHeader/>
        </w:trPr>
        <w:tc>
          <w:tcPr>
            <w:tcW w:w="602" w:type="dxa"/>
            <w:tcBorders>
              <w:top w:val="single" w:sz="6" w:space="0" w:color="000000"/>
              <w:left w:val="single" w:sz="6" w:space="0" w:color="000000"/>
              <w:bottom w:val="single" w:sz="6" w:space="0" w:color="000000"/>
              <w:right w:val="single" w:sz="6" w:space="0" w:color="000000"/>
            </w:tcBorders>
            <w:vAlign w:val="center"/>
            <w:hideMark/>
          </w:tcPr>
          <w:p w:rsidR="00515503" w:rsidRPr="003C32AC" w:rsidRDefault="00515503" w:rsidP="00ED0F76">
            <w:pPr>
              <w:spacing w:after="0" w:line="0" w:lineRule="atLeast"/>
              <w:jc w:val="center"/>
              <w:rPr>
                <w:rFonts w:asciiTheme="minorEastAsia" w:eastAsiaTheme="minorEastAsia" w:hAnsiTheme="minorEastAsia"/>
                <w:sz w:val="24"/>
                <w:szCs w:val="24"/>
              </w:rPr>
            </w:pPr>
            <w:r w:rsidRPr="003C32AC">
              <w:rPr>
                <w:rFonts w:asciiTheme="minorEastAsia" w:eastAsiaTheme="minorEastAsia" w:hAnsiTheme="minorEastAsia"/>
                <w:sz w:val="24"/>
                <w:szCs w:val="24"/>
              </w:rPr>
              <w:t>序号</w:t>
            </w:r>
          </w:p>
        </w:tc>
        <w:tc>
          <w:tcPr>
            <w:tcW w:w="689" w:type="dxa"/>
            <w:tcBorders>
              <w:top w:val="single" w:sz="6" w:space="0" w:color="000000"/>
              <w:left w:val="single" w:sz="6" w:space="0" w:color="000000"/>
              <w:bottom w:val="single" w:sz="6" w:space="0" w:color="000000"/>
              <w:right w:val="single" w:sz="6" w:space="0" w:color="000000"/>
            </w:tcBorders>
            <w:vAlign w:val="center"/>
            <w:hideMark/>
          </w:tcPr>
          <w:p w:rsidR="00515503" w:rsidRPr="003C32AC" w:rsidRDefault="00515503" w:rsidP="00ED0F76">
            <w:pPr>
              <w:spacing w:after="0" w:line="0" w:lineRule="atLeast"/>
              <w:jc w:val="center"/>
              <w:rPr>
                <w:rFonts w:asciiTheme="minorEastAsia" w:eastAsiaTheme="minorEastAsia" w:hAnsiTheme="minorEastAsia"/>
                <w:sz w:val="24"/>
                <w:szCs w:val="24"/>
              </w:rPr>
            </w:pPr>
            <w:r w:rsidRPr="003C32AC">
              <w:rPr>
                <w:rFonts w:asciiTheme="minorEastAsia" w:eastAsiaTheme="minorEastAsia" w:hAnsiTheme="minorEastAsia"/>
                <w:sz w:val="24"/>
                <w:szCs w:val="24"/>
              </w:rPr>
              <w:t>类型</w:t>
            </w:r>
          </w:p>
        </w:tc>
        <w:tc>
          <w:tcPr>
            <w:tcW w:w="2268" w:type="dxa"/>
            <w:tcBorders>
              <w:top w:val="single" w:sz="6" w:space="0" w:color="000000"/>
              <w:left w:val="single" w:sz="6" w:space="0" w:color="000000"/>
              <w:bottom w:val="single" w:sz="6" w:space="0" w:color="000000"/>
              <w:right w:val="single" w:sz="6" w:space="0" w:color="000000"/>
            </w:tcBorders>
            <w:vAlign w:val="center"/>
            <w:hideMark/>
          </w:tcPr>
          <w:p w:rsidR="00515503" w:rsidRPr="003C32AC" w:rsidRDefault="00515503" w:rsidP="00ED0F76">
            <w:pPr>
              <w:spacing w:after="0" w:line="0" w:lineRule="atLeast"/>
              <w:jc w:val="center"/>
              <w:rPr>
                <w:rFonts w:asciiTheme="minorEastAsia" w:eastAsiaTheme="minorEastAsia" w:hAnsiTheme="minorEastAsia"/>
                <w:sz w:val="24"/>
                <w:szCs w:val="24"/>
              </w:rPr>
            </w:pPr>
            <w:r w:rsidRPr="003C32AC">
              <w:rPr>
                <w:rFonts w:asciiTheme="minorEastAsia" w:eastAsiaTheme="minorEastAsia" w:hAnsiTheme="minorEastAsia"/>
                <w:sz w:val="24"/>
                <w:szCs w:val="24"/>
              </w:rPr>
              <w:t>审核项目</w:t>
            </w:r>
          </w:p>
        </w:tc>
        <w:tc>
          <w:tcPr>
            <w:tcW w:w="1418" w:type="dxa"/>
            <w:tcBorders>
              <w:top w:val="single" w:sz="6" w:space="0" w:color="000000"/>
              <w:left w:val="single" w:sz="6" w:space="0" w:color="000000"/>
              <w:bottom w:val="single" w:sz="6" w:space="0" w:color="000000"/>
              <w:right w:val="single" w:sz="6" w:space="0" w:color="000000"/>
            </w:tcBorders>
            <w:vAlign w:val="center"/>
            <w:hideMark/>
          </w:tcPr>
          <w:p w:rsidR="00515503" w:rsidRPr="003C32AC" w:rsidRDefault="00515503" w:rsidP="00ED0F76">
            <w:pPr>
              <w:spacing w:after="0" w:line="0" w:lineRule="atLeast"/>
              <w:jc w:val="center"/>
              <w:rPr>
                <w:rFonts w:asciiTheme="minorEastAsia" w:eastAsiaTheme="minorEastAsia" w:hAnsiTheme="minorEastAsia"/>
                <w:sz w:val="24"/>
                <w:szCs w:val="24"/>
              </w:rPr>
            </w:pPr>
            <w:r w:rsidRPr="003C32AC">
              <w:rPr>
                <w:rFonts w:asciiTheme="minorEastAsia" w:eastAsiaTheme="minorEastAsia" w:hAnsiTheme="minorEastAsia"/>
                <w:sz w:val="24"/>
                <w:szCs w:val="24"/>
              </w:rPr>
              <w:t>审核依据</w:t>
            </w:r>
          </w:p>
        </w:tc>
        <w:tc>
          <w:tcPr>
            <w:tcW w:w="9355" w:type="dxa"/>
            <w:tcBorders>
              <w:top w:val="single" w:sz="6" w:space="0" w:color="000000"/>
              <w:left w:val="single" w:sz="6" w:space="0" w:color="000000"/>
              <w:bottom w:val="single" w:sz="6" w:space="0" w:color="000000"/>
              <w:right w:val="single" w:sz="6" w:space="0" w:color="000000"/>
            </w:tcBorders>
            <w:vAlign w:val="center"/>
            <w:hideMark/>
          </w:tcPr>
          <w:p w:rsidR="00515503" w:rsidRPr="003C32AC" w:rsidRDefault="00515503" w:rsidP="00ED0F76">
            <w:pPr>
              <w:spacing w:after="0" w:line="0" w:lineRule="atLeast"/>
              <w:jc w:val="center"/>
              <w:rPr>
                <w:rFonts w:asciiTheme="minorEastAsia" w:eastAsiaTheme="minorEastAsia" w:hAnsiTheme="minorEastAsia"/>
                <w:sz w:val="24"/>
                <w:szCs w:val="24"/>
              </w:rPr>
            </w:pPr>
            <w:r w:rsidRPr="003C32AC">
              <w:rPr>
                <w:rFonts w:asciiTheme="minorEastAsia" w:eastAsiaTheme="minorEastAsia" w:hAnsiTheme="minorEastAsia"/>
                <w:sz w:val="24"/>
                <w:szCs w:val="24"/>
              </w:rPr>
              <w:t>审核内容</w:t>
            </w:r>
          </w:p>
        </w:tc>
      </w:tr>
      <w:tr w:rsidR="00515503" w:rsidRPr="003C32AC" w:rsidTr="00ED0F76">
        <w:tc>
          <w:tcPr>
            <w:tcW w:w="602"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1</w:t>
            </w:r>
          </w:p>
        </w:tc>
        <w:tc>
          <w:tcPr>
            <w:tcW w:w="689"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行政处罚</w:t>
            </w:r>
          </w:p>
        </w:tc>
        <w:tc>
          <w:tcPr>
            <w:tcW w:w="2268"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以县农业农村局的名义作出的行政处罚</w:t>
            </w:r>
          </w:p>
        </w:tc>
        <w:tc>
          <w:tcPr>
            <w:tcW w:w="1418"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《行政处罚法》第五十七条</w:t>
            </w:r>
          </w:p>
        </w:tc>
        <w:tc>
          <w:tcPr>
            <w:tcW w:w="9355"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ED0F76">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1.行政执法主体是否合法，行政执法人员是否具备执法资格；2.行政执法程序是否合法；3.案件事实是否清楚，证据是否合法充分；4.适用法律、法规、规章是否准确，自由裁量基准运用是否适当；</w:t>
            </w:r>
            <w:r w:rsidR="009E15EB" w:rsidRPr="003C32AC">
              <w:rPr>
                <w:rFonts w:asciiTheme="minorEastAsia" w:eastAsiaTheme="minorEastAsia" w:hAnsiTheme="minorEastAsia"/>
                <w:sz w:val="24"/>
                <w:szCs w:val="24"/>
              </w:rPr>
              <w:t xml:space="preserve"> </w:t>
            </w:r>
            <w:r w:rsidRPr="003C32AC">
              <w:rPr>
                <w:rFonts w:asciiTheme="minorEastAsia" w:eastAsiaTheme="minorEastAsia" w:hAnsiTheme="minorEastAsia"/>
                <w:sz w:val="24"/>
                <w:szCs w:val="24"/>
              </w:rPr>
              <w:t>5.执法是否超越执法机关法定权限；6.行政执法文书是否完备、规范；7.违法行为是否涉嫌犯罪、需要移送司法机关；8.法律法规规章规定的其他需要审核的内容。</w:t>
            </w:r>
          </w:p>
        </w:tc>
      </w:tr>
      <w:tr w:rsidR="00515503" w:rsidRPr="003C32AC" w:rsidTr="00ED0F76">
        <w:trPr>
          <w:trHeight w:val="4850"/>
        </w:trPr>
        <w:tc>
          <w:tcPr>
            <w:tcW w:w="602"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2</w:t>
            </w:r>
          </w:p>
        </w:tc>
        <w:tc>
          <w:tcPr>
            <w:tcW w:w="689"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行政强制</w:t>
            </w:r>
          </w:p>
        </w:tc>
        <w:tc>
          <w:tcPr>
            <w:tcW w:w="2268"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以县农业农村局实施的行政强制（包括以县农业农村局名义实施的行政强制措施、行政强制执行；以县农业农村局名义向法院申请强制执行）</w:t>
            </w:r>
          </w:p>
        </w:tc>
        <w:tc>
          <w:tcPr>
            <w:tcW w:w="1418"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《行政强制法》第四条</w:t>
            </w:r>
          </w:p>
        </w:tc>
        <w:tc>
          <w:tcPr>
            <w:tcW w:w="9355"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sz w:val="24"/>
                <w:szCs w:val="24"/>
              </w:rPr>
            </w:pPr>
            <w:r w:rsidRPr="003C32AC">
              <w:rPr>
                <w:rFonts w:asciiTheme="minorEastAsia" w:eastAsiaTheme="minorEastAsia" w:hAnsiTheme="minorEastAsia"/>
                <w:sz w:val="24"/>
                <w:szCs w:val="24"/>
              </w:rPr>
              <w:t>（一）对以县农业农村局名义实施的行政强制措施、行政强制执行的审核内容（对情况紧急，需要当场实施的行政强制措施，在补办批准手续前审核）1.行政执法主体是否合法，行政执法人员是否具备执法资格；2.行政执法程序是否合法；3.实施行政强制措施是否存在需要制止违法行为、防止证据损毁、避免危害发生、控制危险扩大等情形；实施行政强制执行是否存在当事人在行政机关决定的期限内不履行义务的情形；4.适用法律、法规、规章是否准确；5.执法是否超越执法机关法定权限；6.行政执法文书是否完备、规范；7.法律法规规章规定的其他需要审核的内容。</w:t>
            </w:r>
          </w:p>
          <w:p w:rsidR="00515503" w:rsidRPr="003C32AC" w:rsidRDefault="00515503" w:rsidP="009E15EB">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二）对以县农业农村局名义向法院申请强制执行的审核1.主体是否合法；2.程序是否合法；3.是否存在当事人在法定期限内不申请行政复议或者提起行政诉讼，又不履行行政决定的情形；4.所申请的法院是否符合《行政强制法》第五十四条的规定；5.需要申请强制执行的行政决定是否存在缺乏事实根据，缺乏法律、法规依据，其他明显违法的情形；6.法律法规规章规定的其他需要审核的内容。</w:t>
            </w:r>
          </w:p>
        </w:tc>
      </w:tr>
      <w:tr w:rsidR="00515503" w:rsidRPr="003C32AC" w:rsidTr="00ED0F76">
        <w:tc>
          <w:tcPr>
            <w:tcW w:w="602" w:type="dxa"/>
            <w:vMerge w:val="restart"/>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sz w:val="24"/>
                <w:szCs w:val="24"/>
              </w:rPr>
            </w:pPr>
            <w:r w:rsidRPr="003C32AC">
              <w:rPr>
                <w:rFonts w:asciiTheme="minorEastAsia" w:eastAsiaTheme="minorEastAsia" w:hAnsiTheme="minorEastAsia"/>
                <w:sz w:val="24"/>
                <w:szCs w:val="24"/>
              </w:rPr>
              <w:lastRenderedPageBreak/>
              <w:t>3</w:t>
            </w:r>
          </w:p>
          <w:p w:rsidR="00515503" w:rsidRPr="003C32AC" w:rsidRDefault="00515503" w:rsidP="003C32AC">
            <w:pPr>
              <w:spacing w:after="0" w:line="0" w:lineRule="atLeast"/>
              <w:rPr>
                <w:rFonts w:asciiTheme="minorEastAsia" w:eastAsiaTheme="minorEastAsia" w:hAnsiTheme="minorEastAsia" w:cs="宋体"/>
                <w:sz w:val="24"/>
                <w:szCs w:val="24"/>
              </w:rPr>
            </w:pPr>
          </w:p>
        </w:tc>
        <w:tc>
          <w:tcPr>
            <w:tcW w:w="689" w:type="dxa"/>
            <w:vMerge w:val="restart"/>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行政许可</w:t>
            </w:r>
          </w:p>
        </w:tc>
        <w:tc>
          <w:tcPr>
            <w:tcW w:w="2268"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涉及重大公共利益、社会关注度高、可能造成重大社会影响的行政许可决定</w:t>
            </w:r>
          </w:p>
        </w:tc>
        <w:tc>
          <w:tcPr>
            <w:tcW w:w="1418"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《行政许可法》第四条</w:t>
            </w:r>
          </w:p>
        </w:tc>
        <w:tc>
          <w:tcPr>
            <w:tcW w:w="9355"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9E15EB">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1.行政机关主体是否合法；2.行政许可实施程序是否合法；3.申请人是否具备法定条件；4.适用法律、法规、规章是否准确；5.法律法规规章规定的其他需要审核的内容。</w:t>
            </w:r>
          </w:p>
        </w:tc>
      </w:tr>
      <w:tr w:rsidR="00515503" w:rsidRPr="003C32AC" w:rsidTr="00ED0F76">
        <w:tc>
          <w:tcPr>
            <w:tcW w:w="0" w:type="auto"/>
            <w:vMerge/>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p>
        </w:tc>
        <w:tc>
          <w:tcPr>
            <w:tcW w:w="689" w:type="dxa"/>
            <w:vMerge/>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p>
        </w:tc>
        <w:tc>
          <w:tcPr>
            <w:tcW w:w="2268"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行政许可事项直接涉及申请人与他人之间重大利益关系并依法举行了听证的</w:t>
            </w:r>
          </w:p>
        </w:tc>
        <w:tc>
          <w:tcPr>
            <w:tcW w:w="1418"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C36996">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《行政许可法》第四条，第四十六</w:t>
            </w:r>
            <w:r w:rsidR="00C36996">
              <w:rPr>
                <w:rFonts w:asciiTheme="minorEastAsia" w:eastAsiaTheme="minorEastAsia" w:hAnsiTheme="minorEastAsia" w:hint="eastAsia"/>
                <w:sz w:val="24"/>
                <w:szCs w:val="24"/>
              </w:rPr>
              <w:t>条，第四十七条，第</w:t>
            </w:r>
            <w:r w:rsidRPr="003C32AC">
              <w:rPr>
                <w:rFonts w:asciiTheme="minorEastAsia" w:eastAsiaTheme="minorEastAsia" w:hAnsiTheme="minorEastAsia"/>
                <w:sz w:val="24"/>
                <w:szCs w:val="24"/>
              </w:rPr>
              <w:t>四十八条</w:t>
            </w:r>
          </w:p>
        </w:tc>
        <w:tc>
          <w:tcPr>
            <w:tcW w:w="9355"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9E15EB">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1.行政机关主体是否合法；2.行政许可实施程序是否合法，听证程序是否合法；3.听证形成的处理意见和建议的采纳情况；4.申请人是否具备法定条件；5.适用法律、法规、规章是否准确；6.法律法规规章规定的其他需要审核的内容。</w:t>
            </w:r>
          </w:p>
        </w:tc>
      </w:tr>
      <w:tr w:rsidR="00515503" w:rsidRPr="003C32AC" w:rsidTr="00ED0F76">
        <w:tc>
          <w:tcPr>
            <w:tcW w:w="0" w:type="auto"/>
            <w:vMerge/>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p>
        </w:tc>
        <w:tc>
          <w:tcPr>
            <w:tcW w:w="689" w:type="dxa"/>
            <w:vMerge/>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p>
        </w:tc>
        <w:tc>
          <w:tcPr>
            <w:tcW w:w="2268"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不予行政许可、不予行政许可变更、不予行政许可延续</w:t>
            </w:r>
          </w:p>
        </w:tc>
        <w:tc>
          <w:tcPr>
            <w:tcW w:w="1418"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《行政许可法》第四条</w:t>
            </w:r>
          </w:p>
        </w:tc>
        <w:tc>
          <w:tcPr>
            <w:tcW w:w="9355"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9E15EB">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1.行政机关主体是否合法；2.行政许可实施程序是否合法；3.申请人存在不予行政许可、不予行政许可变更、不予行政许可延续的法定情形，事实是否清楚、证据是否确凿；4.适用法律、法规、规章是否准确；5.法律法规规章规定的其他需要审核的内容。</w:t>
            </w:r>
          </w:p>
        </w:tc>
      </w:tr>
      <w:tr w:rsidR="00515503" w:rsidRPr="003C32AC" w:rsidTr="00ED0F76">
        <w:tc>
          <w:tcPr>
            <w:tcW w:w="0" w:type="auto"/>
            <w:vMerge/>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p>
        </w:tc>
        <w:tc>
          <w:tcPr>
            <w:tcW w:w="689" w:type="dxa"/>
            <w:vMerge/>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p>
        </w:tc>
        <w:tc>
          <w:tcPr>
            <w:tcW w:w="2268"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撤销或者注销行政许可</w:t>
            </w:r>
          </w:p>
        </w:tc>
        <w:tc>
          <w:tcPr>
            <w:tcW w:w="1418"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3C32AC">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《行政许可法》第四条、第六十九条、第七十条</w:t>
            </w:r>
          </w:p>
        </w:tc>
        <w:tc>
          <w:tcPr>
            <w:tcW w:w="9355" w:type="dxa"/>
            <w:tcBorders>
              <w:top w:val="single" w:sz="6" w:space="0" w:color="999999"/>
              <w:left w:val="single" w:sz="6" w:space="0" w:color="999999"/>
              <w:bottom w:val="single" w:sz="6" w:space="0" w:color="000000"/>
              <w:right w:val="single" w:sz="6" w:space="0" w:color="000000"/>
            </w:tcBorders>
            <w:vAlign w:val="center"/>
            <w:hideMark/>
          </w:tcPr>
          <w:p w:rsidR="00515503" w:rsidRPr="003C32AC" w:rsidRDefault="00515503" w:rsidP="009E15EB">
            <w:pPr>
              <w:spacing w:after="0" w:line="0" w:lineRule="atLeast"/>
              <w:rPr>
                <w:rFonts w:asciiTheme="minorEastAsia" w:eastAsiaTheme="minorEastAsia" w:hAnsiTheme="minorEastAsia" w:cs="宋体"/>
                <w:sz w:val="24"/>
                <w:szCs w:val="24"/>
              </w:rPr>
            </w:pPr>
            <w:r w:rsidRPr="003C32AC">
              <w:rPr>
                <w:rFonts w:asciiTheme="minorEastAsia" w:eastAsiaTheme="minorEastAsia" w:hAnsiTheme="minorEastAsia"/>
                <w:sz w:val="24"/>
                <w:szCs w:val="24"/>
              </w:rPr>
              <w:t>1.行政机关主体是否合法；2.行政许可实施程序是否合法；3.被许可人存在撤销或者注销行政许可的法定情形，事实是否清楚、证据是否确凿；4.适用法律、法规、规章是否准确；5.法律法规规章规定的其他需要审核的内容。</w:t>
            </w:r>
          </w:p>
        </w:tc>
      </w:tr>
    </w:tbl>
    <w:p w:rsidR="00515503" w:rsidRDefault="00515503" w:rsidP="003C32AC">
      <w:pPr>
        <w:spacing w:line="220" w:lineRule="atLeast"/>
      </w:pPr>
    </w:p>
    <w:sectPr w:rsidR="00515503" w:rsidSect="00ED0F76">
      <w:pgSz w:w="16838" w:h="11906" w:orient="landscape"/>
      <w:pgMar w:top="1800" w:right="1440" w:bottom="180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drawingGridHorizontalSpacing w:val="110"/>
  <w:displayHorizontalDrawingGridEvery w:val="2"/>
  <w:characterSpacingControl w:val="doNotCompress"/>
  <w:compat>
    <w:useFELayout/>
  </w:compat>
  <w:rsids>
    <w:rsidRoot w:val="00D31D50"/>
    <w:rsid w:val="000B61B5"/>
    <w:rsid w:val="002365CF"/>
    <w:rsid w:val="00323B43"/>
    <w:rsid w:val="003C32AC"/>
    <w:rsid w:val="003D37D8"/>
    <w:rsid w:val="00426133"/>
    <w:rsid w:val="004358AB"/>
    <w:rsid w:val="00515503"/>
    <w:rsid w:val="00674E9A"/>
    <w:rsid w:val="007302F0"/>
    <w:rsid w:val="008B7726"/>
    <w:rsid w:val="009E15EB"/>
    <w:rsid w:val="00A907F1"/>
    <w:rsid w:val="00C36996"/>
    <w:rsid w:val="00D31D50"/>
    <w:rsid w:val="00D56CB3"/>
    <w:rsid w:val="00ED0F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link w:val="2Char"/>
    <w:uiPriority w:val="9"/>
    <w:qFormat/>
    <w:rsid w:val="002365CF"/>
    <w:pPr>
      <w:adjustRightInd/>
      <w:snapToGrid/>
      <w:spacing w:before="100" w:beforeAutospacing="1" w:after="100" w:afterAutospacing="1"/>
      <w:outlineLvl w:val="1"/>
    </w:pPr>
    <w:rPr>
      <w:rFonts w:ascii="宋体" w:eastAsia="宋体" w:hAnsi="宋体" w:cs="宋体"/>
      <w:b/>
      <w:bCs/>
      <w:sz w:val="36"/>
      <w:szCs w:val="36"/>
    </w:rPr>
  </w:style>
  <w:style w:type="paragraph" w:styleId="3">
    <w:name w:val="heading 3"/>
    <w:basedOn w:val="a"/>
    <w:next w:val="a"/>
    <w:link w:val="3Char"/>
    <w:uiPriority w:val="9"/>
    <w:semiHidden/>
    <w:unhideWhenUsed/>
    <w:qFormat/>
    <w:rsid w:val="0051550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2365CF"/>
    <w:rPr>
      <w:rFonts w:ascii="宋体" w:eastAsia="宋体" w:hAnsi="宋体" w:cs="宋体"/>
      <w:b/>
      <w:bCs/>
      <w:sz w:val="36"/>
      <w:szCs w:val="36"/>
    </w:rPr>
  </w:style>
  <w:style w:type="paragraph" w:customStyle="1" w:styleId="mainconftitp">
    <w:name w:val="main_conftitp"/>
    <w:basedOn w:val="a"/>
    <w:rsid w:val="002365CF"/>
    <w:pPr>
      <w:adjustRightInd/>
      <w:snapToGrid/>
      <w:spacing w:before="100" w:beforeAutospacing="1" w:after="100" w:afterAutospacing="1"/>
    </w:pPr>
    <w:rPr>
      <w:rFonts w:ascii="宋体" w:eastAsia="宋体" w:hAnsi="宋体" w:cs="宋体"/>
      <w:sz w:val="24"/>
      <w:szCs w:val="24"/>
    </w:rPr>
  </w:style>
  <w:style w:type="character" w:styleId="a3">
    <w:name w:val="Hyperlink"/>
    <w:basedOn w:val="a0"/>
    <w:uiPriority w:val="99"/>
    <w:semiHidden/>
    <w:unhideWhenUsed/>
    <w:rsid w:val="002365CF"/>
    <w:rPr>
      <w:color w:val="0000FF"/>
      <w:u w:val="single"/>
    </w:rPr>
  </w:style>
  <w:style w:type="paragraph" w:styleId="a4">
    <w:name w:val="Normal (Web)"/>
    <w:basedOn w:val="a"/>
    <w:uiPriority w:val="99"/>
    <w:semiHidden/>
    <w:unhideWhenUsed/>
    <w:rsid w:val="002365CF"/>
    <w:pPr>
      <w:adjustRightInd/>
      <w:snapToGrid/>
      <w:spacing w:before="100" w:beforeAutospacing="1" w:after="100" w:afterAutospacing="1"/>
    </w:pPr>
    <w:rPr>
      <w:rFonts w:ascii="宋体" w:eastAsia="宋体" w:hAnsi="宋体" w:cs="宋体"/>
      <w:sz w:val="24"/>
      <w:szCs w:val="24"/>
    </w:rPr>
  </w:style>
  <w:style w:type="character" w:customStyle="1" w:styleId="3Char">
    <w:name w:val="标题 3 Char"/>
    <w:basedOn w:val="a0"/>
    <w:link w:val="3"/>
    <w:uiPriority w:val="9"/>
    <w:semiHidden/>
    <w:rsid w:val="00515503"/>
    <w:rPr>
      <w:rFonts w:ascii="Tahoma" w:hAnsi="Tahoma"/>
      <w:b/>
      <w:bCs/>
      <w:sz w:val="32"/>
      <w:szCs w:val="32"/>
    </w:rPr>
  </w:style>
</w:styles>
</file>

<file path=word/webSettings.xml><?xml version="1.0" encoding="utf-8"?>
<w:webSettings xmlns:r="http://schemas.openxmlformats.org/officeDocument/2006/relationships" xmlns:w="http://schemas.openxmlformats.org/wordprocessingml/2006/main">
  <w:divs>
    <w:div w:id="430862002">
      <w:bodyDiv w:val="1"/>
      <w:marLeft w:val="0"/>
      <w:marRight w:val="0"/>
      <w:marTop w:val="0"/>
      <w:marBottom w:val="0"/>
      <w:divBdr>
        <w:top w:val="none" w:sz="0" w:space="0" w:color="auto"/>
        <w:left w:val="none" w:sz="0" w:space="0" w:color="auto"/>
        <w:bottom w:val="none" w:sz="0" w:space="0" w:color="auto"/>
        <w:right w:val="none" w:sz="0" w:space="0" w:color="auto"/>
      </w:divBdr>
      <w:divsChild>
        <w:div w:id="509566259">
          <w:marLeft w:val="0"/>
          <w:marRight w:val="0"/>
          <w:marTop w:val="0"/>
          <w:marBottom w:val="0"/>
          <w:divBdr>
            <w:top w:val="none" w:sz="0" w:space="0" w:color="auto"/>
            <w:left w:val="none" w:sz="0" w:space="0" w:color="auto"/>
            <w:bottom w:val="none" w:sz="0" w:space="0" w:color="auto"/>
            <w:right w:val="none" w:sz="0" w:space="0" w:color="auto"/>
          </w:divBdr>
          <w:divsChild>
            <w:div w:id="2057511946">
              <w:marLeft w:val="0"/>
              <w:marRight w:val="0"/>
              <w:marTop w:val="180"/>
              <w:marBottom w:val="0"/>
              <w:divBdr>
                <w:top w:val="none" w:sz="0" w:space="0" w:color="auto"/>
                <w:left w:val="none" w:sz="0" w:space="0" w:color="auto"/>
                <w:bottom w:val="none" w:sz="0" w:space="0" w:color="auto"/>
                <w:right w:val="none" w:sz="0" w:space="0" w:color="auto"/>
              </w:divBdr>
              <w:divsChild>
                <w:div w:id="1558275719">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491402896">
      <w:bodyDiv w:val="1"/>
      <w:marLeft w:val="0"/>
      <w:marRight w:val="0"/>
      <w:marTop w:val="0"/>
      <w:marBottom w:val="0"/>
      <w:divBdr>
        <w:top w:val="none" w:sz="0" w:space="0" w:color="auto"/>
        <w:left w:val="none" w:sz="0" w:space="0" w:color="auto"/>
        <w:bottom w:val="none" w:sz="0" w:space="0" w:color="auto"/>
        <w:right w:val="none" w:sz="0" w:space="0" w:color="auto"/>
      </w:divBdr>
      <w:divsChild>
        <w:div w:id="1331834952">
          <w:marLeft w:val="0"/>
          <w:marRight w:val="0"/>
          <w:marTop w:val="0"/>
          <w:marBottom w:val="0"/>
          <w:divBdr>
            <w:top w:val="none" w:sz="0" w:space="0" w:color="auto"/>
            <w:left w:val="none" w:sz="0" w:space="0" w:color="auto"/>
            <w:bottom w:val="none" w:sz="0" w:space="0" w:color="auto"/>
            <w:right w:val="none" w:sz="0" w:space="0" w:color="auto"/>
          </w:divBdr>
        </w:div>
        <w:div w:id="1393583263">
          <w:marLeft w:val="0"/>
          <w:marRight w:val="0"/>
          <w:marTop w:val="60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207</Words>
  <Characters>1181</Characters>
  <Application>Microsoft Office Word</Application>
  <DocSecurity>0</DocSecurity>
  <Lines>9</Lines>
  <Paragraphs>2</Paragraphs>
  <ScaleCrop>false</ScaleCrop>
  <Company/>
  <LinksUpToDate>false</LinksUpToDate>
  <CharactersWithSpaces>1386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8</cp:revision>
  <dcterms:created xsi:type="dcterms:W3CDTF">2008-09-11T17:20:00Z</dcterms:created>
  <dcterms:modified xsi:type="dcterms:W3CDTF">2023-02-02T00:23:00Z</dcterms:modified>
</cp:coreProperties>
</file>