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518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9"/>
        <w:gridCol w:w="1333"/>
        <w:gridCol w:w="1362"/>
        <w:gridCol w:w="100"/>
        <w:gridCol w:w="891"/>
        <w:gridCol w:w="143"/>
        <w:gridCol w:w="1276"/>
        <w:gridCol w:w="434"/>
        <w:gridCol w:w="113"/>
        <w:gridCol w:w="1011"/>
        <w:gridCol w:w="1362"/>
        <w:gridCol w:w="1644"/>
      </w:tblGrid>
      <w:tr>
        <w:trPr>
          <w:gridAfter w:val="1"/>
          <w:wAfter w:w="1644" w:type="dxa"/>
          <w:trHeight w:val="1493" w:hRule="atLeast"/>
        </w:trPr>
        <w:tc>
          <w:tcPr>
            <w:tcW w:w="8874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  <w:t>部门整体支出绩效目标申报表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（202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  <w:lang w:val="en-US" w:eastAsia="zh-CN"/>
              </w:rPr>
              <w:t>2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36" w:hRule="atLeast"/>
        </w:trPr>
        <w:tc>
          <w:tcPr>
            <w:tcW w:w="8874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填报单位（盖章）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64" w:hRule="atLeast"/>
        </w:trPr>
        <w:tc>
          <w:tcPr>
            <w:tcW w:w="8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部门基本信息</w:t>
            </w:r>
          </w:p>
        </w:tc>
        <w:tc>
          <w:tcPr>
            <w:tcW w:w="1362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单位名称</w:t>
            </w:r>
          </w:p>
        </w:tc>
        <w:tc>
          <w:tcPr>
            <w:tcW w:w="6692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拘留所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通讯地址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湘潭县易俗河镇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海棠南路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308号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8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单位预算绩效管理联系人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胡桂香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联系电话</w:t>
            </w:r>
          </w:p>
        </w:tc>
        <w:tc>
          <w:tcPr>
            <w:tcW w:w="2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13975277529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95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人员编制数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11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实有人数</w:t>
            </w:r>
          </w:p>
        </w:tc>
        <w:tc>
          <w:tcPr>
            <w:tcW w:w="2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665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单位职能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拘留所是公安机关对被裁决拘留处罚的人执行拘留的场所，依据法律规定，行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国家行政强制权力，对违反治安管理被裁决拘留人执行处罚；完成县委、县政府及上级业务主管部门交办的其他工作任务。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81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单位年度收入预算（万元）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收入合计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财政预算拨款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政府性基金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纳入预算管理的非税收入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上级补助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其他拨款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40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85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85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9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单位年度支出预算（万元）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支出合计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基本支出</w:t>
            </w:r>
          </w:p>
        </w:tc>
        <w:tc>
          <w:tcPr>
            <w:tcW w:w="43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66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85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43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其中：三公经费预算（万元）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843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公务接待费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公务用车运行和购置费</w:t>
            </w:r>
          </w:p>
        </w:tc>
        <w:tc>
          <w:tcPr>
            <w:tcW w:w="2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因公出国（境）费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70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</w:t>
            </w:r>
          </w:p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整体</w:t>
            </w:r>
          </w:p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支出</w:t>
            </w:r>
          </w:p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绩效</w:t>
            </w:r>
          </w:p>
          <w:p>
            <w:pPr>
              <w:widowControl/>
              <w:spacing w:line="24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目标</w:t>
            </w:r>
          </w:p>
        </w:tc>
        <w:tc>
          <w:tcPr>
            <w:tcW w:w="8054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在今年收支预算内，确保完成以下整体目标：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1、保障人员支出和单位正常运转；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2、严格按照财务规章制度做好各项支出；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3、加强财务监督，杜绝不合理开支。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24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门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体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出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年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度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效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指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标</w:t>
            </w: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4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二级指标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指标内容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指标值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产出指标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数量指标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包括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伙食费、医疗费、衣被费、公杂费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55.2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万元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2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公务费、装备购置费、装备消耗费、修缮费及其他费用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29.8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万元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05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质量指标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预算经费使用率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100%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警示教育，预防犯罪，提高全民遵纪守法意识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长期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对周边环境的影响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无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彰显政府的公信力、执行力，警示全民遵纪守法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长期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时效指标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财政预算资金及时到位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12个月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成本指标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效益指标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经济效益指标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  <w:t>预算经费使用率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  <w:t>100%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保障在押人员的正常生活，确保监所安全稳定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强化了警示教育，提高全民遵纪守法意识。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生态效益指标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服务好公检法司等部门的办案需求，保障了刑事诉讼活动顺利进行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53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警示彰显政府的公信力、执行力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2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876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社会公众对政府的满意程度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95%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731" w:hRule="atLeast"/>
        </w:trPr>
        <w:tc>
          <w:tcPr>
            <w:tcW w:w="84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财政部门审核 意见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财政归口业务股室审核意见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677" w:hRule="atLeast"/>
        </w:trPr>
        <w:tc>
          <w:tcPr>
            <w:tcW w:w="849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绩效评价股审核意见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701" w:hRule="atLeast"/>
        </w:trPr>
        <w:tc>
          <w:tcPr>
            <w:tcW w:w="849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预算股审核意见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</w:tbl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widowControl/>
        <w:spacing w:line="240" w:lineRule="exact"/>
        <w:jc w:val="left"/>
        <w:rPr>
          <w:rFonts w:hint="eastAsia" w:ascii="仿宋_GB2312" w:hAnsi="宋体" w:eastAsia="仿宋_GB2312" w:cs="宋体"/>
          <w:kern w:val="0"/>
          <w:sz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</w:rPr>
        <w:t>单位负责人：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张杰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                                 填报人：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胡桂香</w:t>
      </w:r>
    </w:p>
    <w:p>
      <w:pPr>
        <w:widowControl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wordWrap w:val="0"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填报日期：202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2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年 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5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月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10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日</w:t>
      </w:r>
    </w:p>
    <w:p>
      <w:pPr>
        <w:spacing w:line="480" w:lineRule="exact"/>
        <w:ind w:right="26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注：1、此表一式二份，经财政部门审核后，单位自存一份，绩效管理股一份。</w:t>
      </w:r>
    </w:p>
    <w:p>
      <w:pPr>
        <w:spacing w:line="480" w:lineRule="exact"/>
        <w:ind w:right="26" w:firstLine="480" w:firstLineChars="200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2、本表上报时须附部门绩效目标制定依据。</w:t>
      </w: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pStyle w:val="2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pStyle w:val="2"/>
        <w:rPr>
          <w:rFonts w:hint="eastAsia" w:ascii="黑体" w:hAnsi="黑体" w:eastAsia="黑体"/>
          <w:color w:val="000000"/>
          <w:sz w:val="28"/>
          <w:szCs w:val="28"/>
        </w:rPr>
      </w:pPr>
    </w:p>
    <w:tbl>
      <w:tblPr>
        <w:tblStyle w:val="4"/>
        <w:tblW w:w="992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283"/>
        <w:gridCol w:w="1094"/>
        <w:gridCol w:w="1320"/>
        <w:gridCol w:w="138"/>
        <w:gridCol w:w="902"/>
        <w:gridCol w:w="760"/>
        <w:gridCol w:w="465"/>
        <w:gridCol w:w="75"/>
        <w:gridCol w:w="492"/>
        <w:gridCol w:w="908"/>
        <w:gridCol w:w="640"/>
        <w:gridCol w:w="680"/>
        <w:gridCol w:w="13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9928" w:type="dxa"/>
            <w:gridSpan w:val="14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pacing w:line="480" w:lineRule="exact"/>
              <w:jc w:val="center"/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  <w:t>项目支出绩效目标申报表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8"/>
                <w:szCs w:val="28"/>
                <w:lang w:val="en-US" w:eastAsia="zh-CN"/>
              </w:rPr>
              <w:t>2022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8"/>
                <w:szCs w:val="28"/>
              </w:rPr>
              <w:t xml:space="preserve">年度）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928" w:type="dxa"/>
            <w:gridSpan w:val="14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bottom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填报单位（盖章）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项目基本情况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项目名称</w:t>
            </w:r>
          </w:p>
        </w:tc>
        <w:tc>
          <w:tcPr>
            <w:tcW w:w="7740" w:type="dxa"/>
            <w:gridSpan w:val="11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拘留所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项目属性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新增项目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延续项目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主管部门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湘潭县公安局</w:t>
            </w:r>
          </w:p>
        </w:tc>
        <w:tc>
          <w:tcPr>
            <w:tcW w:w="17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项目起止时间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2022.1.1-2022.12.31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项目负责人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张杰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7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联系电话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3973279000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项目类型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1.基本建设类 □    其中：新建  □    扩建  □    改建  □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2.行政事业类 □    其中: 采购类□    政府购买服务类□  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3.其他专项类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项目概况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对行政拘留人员进行教育转化、惩戒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；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保障被拘留人员安全，杜绝恶性事故，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拘留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年均关押量80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项目立项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情况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1、公安部、财政部关于印发《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拘留所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经费开支范围和管理办法的规定》；2、《湖南省财政厅 湖南省公安厅关于加强全省公安监管场所经费保障的通知》。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项目资金情况</w:t>
            </w: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项目资金申请（万元）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资金来源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本年度申请资金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   计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95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中央/省级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市级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县级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95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85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支出明细预算（万元）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项目明细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上年度安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排资金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本年度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申请资金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测算依据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及说明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 计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95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85</w:t>
            </w:r>
          </w:p>
        </w:tc>
        <w:tc>
          <w:tcPr>
            <w:tcW w:w="2040" w:type="dxa"/>
            <w:gridSpan w:val="2"/>
            <w:vMerge w:val="restart"/>
            <w:tcBorders>
              <w:top w:val="single" w:color="auto" w:sz="4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公安部、财政部关于印发《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拘留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所经费开支范围和管理办法的规定》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机关服务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36.59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30.5</w:t>
            </w:r>
          </w:p>
        </w:tc>
        <w:tc>
          <w:tcPr>
            <w:tcW w:w="2040" w:type="dxa"/>
            <w:gridSpan w:val="2"/>
            <w:vMerge w:val="continue"/>
            <w:tcBorders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被拘留人员生活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43.61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39.7</w:t>
            </w:r>
          </w:p>
        </w:tc>
        <w:tc>
          <w:tcPr>
            <w:tcW w:w="2040" w:type="dxa"/>
            <w:gridSpan w:val="2"/>
            <w:vMerge w:val="continue"/>
            <w:tcBorders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被拘留人员改造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3.6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3.6</w:t>
            </w:r>
          </w:p>
        </w:tc>
        <w:tc>
          <w:tcPr>
            <w:tcW w:w="2040" w:type="dxa"/>
            <w:gridSpan w:val="2"/>
            <w:vMerge w:val="continue"/>
            <w:tcBorders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监所设施建设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6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6</w:t>
            </w:r>
          </w:p>
        </w:tc>
        <w:tc>
          <w:tcPr>
            <w:tcW w:w="2040" w:type="dxa"/>
            <w:gridSpan w:val="2"/>
            <w:vMerge w:val="continue"/>
            <w:tcBorders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信息化建设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5.2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5.2</w:t>
            </w:r>
          </w:p>
        </w:tc>
        <w:tc>
          <w:tcPr>
            <w:tcW w:w="204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  <w:jc w:val="center"/>
        </w:trPr>
        <w:tc>
          <w:tcPr>
            <w:tcW w:w="218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单位已有的（或拟订的）保证项目实施的制度、措施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绩效目标情况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项目年度绩效目标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项目年度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绩效指标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二级指标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指标内容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指标值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产出指标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数量指标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拘留人员数量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800人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质量指标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保证经费发挥最大效益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定性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时效指标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全年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12个月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成本指标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专项经费支出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85万元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效益指标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经济效益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保障在押人员的正常生活，确保监所安全稳定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社会效益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保障在押人员的正常生活，确保监所安全稳定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强化了警示教育，提高全民遵纪守法意识。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生态效益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服务好公检法司等部门的办案需求，保障了刑事诉讼活动顺利进行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警示彰显政府的公信力、执行力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社会公众或服务对象满意度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社会公众对政府的满意程度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95%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811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财政部门审核意见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审核股室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spacing w:line="240" w:lineRule="exact"/>
              <w:ind w:left="420" w:firstLine="0" w:firstLineChars="0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  <w:p>
            <w:pPr>
              <w:pStyle w:val="6"/>
              <w:spacing w:line="240" w:lineRule="exact"/>
              <w:ind w:left="420"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审核意见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财政部门归口业务股室审核意见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1、是否立项及项目属性确定；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2、绩效目标设定是否合理；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3、预算资金可供量是否合理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4、项目、资金及财务管理措施；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5、其他。</w:t>
            </w:r>
          </w:p>
          <w:p>
            <w:pPr>
              <w:widowControl/>
              <w:spacing w:line="240" w:lineRule="exact"/>
              <w:ind w:right="48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1" w:hRule="atLeast"/>
          <w:jc w:val="center"/>
        </w:trPr>
        <w:tc>
          <w:tcPr>
            <w:tcW w:w="1094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绩效评价股审核意见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1、填报内容是否完整；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2、是否设定量化的绩效目标；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3、是否有适当、细化的绩效指标及其与绩效目标的对应性；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4、其他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bottom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  <w:jc w:val="center"/>
        </w:trPr>
        <w:tc>
          <w:tcPr>
            <w:tcW w:w="1094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预算股审核意见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bottom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1、县委、县政府已确定的项目；2、财政待安排项目；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3、是否进入备选项目；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4、财政项目预算资金安排可供与完成项目绩效目标的保障度。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      年  月  日</w:t>
            </w:r>
          </w:p>
        </w:tc>
      </w:tr>
    </w:tbl>
    <w:p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>
      <w:pPr>
        <w:widowControl/>
        <w:spacing w:line="240" w:lineRule="exact"/>
        <w:jc w:val="left"/>
        <w:rPr>
          <w:rFonts w:hint="eastAsia" w:ascii="仿宋_GB2312" w:hAnsi="宋体" w:eastAsia="仿宋_GB2312" w:cs="宋体"/>
          <w:kern w:val="0"/>
          <w:sz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</w:rPr>
        <w:t>单位负责人：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张杰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                                  填报人：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胡桂香</w:t>
      </w:r>
    </w:p>
    <w:p>
      <w:pPr>
        <w:widowControl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wordWrap w:val="0"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填报日期：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2022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年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5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月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10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日</w:t>
      </w:r>
    </w:p>
    <w:p>
      <w:pPr>
        <w:spacing w:line="480" w:lineRule="exact"/>
        <w:ind w:right="26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注：1、此表一式二份，经财政部门审核后，单位自存一份，绩效管理股一份。</w:t>
      </w:r>
    </w:p>
    <w:p>
      <w:r>
        <w:rPr>
          <w:rFonts w:hint="eastAsia" w:ascii="仿宋_GB2312" w:hAnsi="宋体" w:eastAsia="仿宋_GB2312" w:cs="宋体"/>
          <w:kern w:val="0"/>
          <w:sz w:val="24"/>
        </w:rPr>
        <w:t>2、本表上报时须附部门绩效目标制定依据。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lYTM5ZWVlYmNmYjc1MGQ3MTQ1ZDkwNTIzYWUxZmYifQ=="/>
  </w:docVars>
  <w:rsids>
    <w:rsidRoot w:val="792D4731"/>
    <w:rsid w:val="792D4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99"/>
    <w:pPr>
      <w:ind w:firstLine="420" w:firstLineChars="200"/>
    </w:pPr>
    <w:rPr>
      <w:b/>
      <w:bCs/>
      <w:kern w:val="44"/>
      <w:sz w:val="32"/>
      <w:szCs w:val="44"/>
    </w:rPr>
  </w:style>
  <w:style w:type="paragraph" w:customStyle="1" w:styleId="3">
    <w:name w:val="BodyTextIndent"/>
    <w:basedOn w:val="1"/>
    <w:qFormat/>
    <w:uiPriority w:val="99"/>
    <w:pPr>
      <w:spacing w:after="120"/>
      <w:ind w:left="420" w:leftChars="200"/>
      <w:textAlignment w:val="baseline"/>
    </w:pPr>
    <w:rPr>
      <w:kern w:val="0"/>
      <w:sz w:val="20"/>
    </w:rPr>
  </w:style>
  <w:style w:type="paragraph" w:customStyle="1" w:styleId="6">
    <w:name w:val="List Paragraph"/>
    <w:basedOn w:val="1"/>
    <w:qFormat/>
    <w:uiPriority w:val="0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2022-12-10T07:12:00Z</dcterms:created>
  <dc:creator>A维维佗 </dc:creator>
  <cp:lastModifiedBy>A维维佗 </cp:lastModifiedBy>
  <dcterms:modified xsi:type="dcterms:W3CDTF">2022-12-10T07:13:33Z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64D482514AF746D6A5703BBA3B09A941</vt:lpwstr>
  </property>
</Properties>
</file>