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8C1" w:rsidRDefault="00E7434B">
      <w:pPr>
        <w:widowControl/>
        <w:shd w:val="clear" w:color="auto" w:fill="FFFFFF"/>
        <w:jc w:val="center"/>
        <w:outlineLvl w:val="1"/>
        <w:rPr>
          <w:rFonts w:ascii="黑体" w:eastAsia="黑体" w:hAnsi="黑体" w:cs="黑体"/>
          <w:b/>
          <w:sz w:val="36"/>
          <w:szCs w:val="28"/>
        </w:rPr>
      </w:pPr>
      <w:r>
        <w:rPr>
          <w:rFonts w:ascii="黑体" w:eastAsia="黑体" w:hAnsi="黑体" w:cs="黑体" w:hint="eastAsia"/>
          <w:b/>
          <w:color w:val="333333"/>
          <w:kern w:val="0"/>
          <w:sz w:val="48"/>
          <w:szCs w:val="48"/>
        </w:rPr>
        <w:t>2020年度农业农村局部门决算</w:t>
      </w:r>
    </w:p>
    <w:p w:rsidR="007E78C1" w:rsidRDefault="00E7434B">
      <w:pPr>
        <w:pStyle w:val="Default"/>
        <w:spacing w:line="500" w:lineRule="exact"/>
        <w:jc w:val="center"/>
        <w:rPr>
          <w:b/>
          <w:sz w:val="36"/>
          <w:szCs w:val="28"/>
        </w:rPr>
      </w:pPr>
      <w:r>
        <w:rPr>
          <w:rFonts w:hint="eastAsia"/>
          <w:b/>
          <w:sz w:val="36"/>
          <w:szCs w:val="28"/>
        </w:rPr>
        <w:t>目录</w:t>
      </w:r>
    </w:p>
    <w:p w:rsidR="007E78C1" w:rsidRDefault="00E7434B">
      <w:pPr>
        <w:pStyle w:val="Default"/>
        <w:spacing w:line="500" w:lineRule="exact"/>
        <w:rPr>
          <w:rFonts w:ascii="仿宋_GB2312" w:hAnsi="仿宋_GB2312" w:cs="仿宋_GB2312"/>
          <w:b/>
          <w:sz w:val="28"/>
          <w:szCs w:val="28"/>
        </w:rPr>
      </w:pPr>
      <w:r>
        <w:rPr>
          <w:rFonts w:hint="eastAsia"/>
          <w:b/>
          <w:sz w:val="28"/>
          <w:szCs w:val="28"/>
        </w:rPr>
        <w:t>第一部分农业农村局单位概况</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7E78C1" w:rsidRDefault="00E7434B">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7E78C1" w:rsidRDefault="00E7434B">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7E78C1" w:rsidRDefault="00E7434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7E78C1" w:rsidRDefault="00E7434B">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七、一般公共预算财政拨款三</w:t>
      </w:r>
      <w:proofErr w:type="gramStart"/>
      <w:r>
        <w:rPr>
          <w:rFonts w:ascii="仿宋_GB2312" w:hAnsi="仿宋_GB2312" w:cs="仿宋_GB2312" w:hint="eastAsia"/>
          <w:color w:val="000000"/>
          <w:kern w:val="0"/>
          <w:sz w:val="28"/>
          <w:szCs w:val="28"/>
        </w:rPr>
        <w:t>公经费</w:t>
      </w:r>
      <w:proofErr w:type="gramEnd"/>
      <w:r>
        <w:rPr>
          <w:rFonts w:ascii="仿宋_GB2312" w:hAnsi="仿宋_GB2312" w:cs="仿宋_GB2312" w:hint="eastAsia"/>
          <w:color w:val="000000"/>
          <w:kern w:val="0"/>
          <w:sz w:val="28"/>
          <w:szCs w:val="28"/>
        </w:rPr>
        <w:t>支出决算情况说明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八、政府性基金预算收入支出决算情况</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九、国有资本经营预算财政拨款支出决算表</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十、关于机关运行经费支出说明</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十一、一般性支出情况</w:t>
      </w:r>
    </w:p>
    <w:p w:rsidR="007E78C1" w:rsidRDefault="00E7434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十二、关于政府采购支出说明</w:t>
      </w:r>
    </w:p>
    <w:p w:rsidR="007E78C1" w:rsidRDefault="00E7434B">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十三、关于国有资产占用情况说明</w:t>
      </w:r>
    </w:p>
    <w:p w:rsidR="007E78C1" w:rsidRDefault="00E7434B">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十四、关</w:t>
      </w:r>
      <w:r>
        <w:rPr>
          <w:rFonts w:asciiTheme="minorEastAsia" w:eastAsiaTheme="minorEastAsia" w:hAnsiTheme="minorEastAsia" w:cs="仿宋_GB2312" w:hint="eastAsia"/>
          <w:sz w:val="28"/>
          <w:szCs w:val="28"/>
        </w:rPr>
        <w:t>于2020年</w:t>
      </w:r>
      <w:r>
        <w:rPr>
          <w:rFonts w:ascii="仿宋_GB2312" w:eastAsiaTheme="minorEastAsia" w:hAnsi="仿宋_GB2312" w:cs="仿宋_GB2312" w:hint="eastAsia"/>
          <w:sz w:val="28"/>
          <w:szCs w:val="28"/>
        </w:rPr>
        <w:t>度预算绩效情况的说明</w:t>
      </w:r>
    </w:p>
    <w:p w:rsidR="007E78C1" w:rsidRDefault="00E7434B">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lastRenderedPageBreak/>
        <w:t>第四部分名词解释</w:t>
      </w:r>
    </w:p>
    <w:p w:rsidR="007E78C1" w:rsidRDefault="00E7434B">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7E78C1" w:rsidRDefault="00E7434B">
      <w:pPr>
        <w:pStyle w:val="Default"/>
        <w:jc w:val="center"/>
        <w:rPr>
          <w:rFonts w:hAnsi="黑体"/>
          <w:sz w:val="32"/>
          <w:szCs w:val="32"/>
        </w:rPr>
      </w:pPr>
      <w:r>
        <w:rPr>
          <w:rFonts w:hAnsi="黑体" w:hint="eastAsia"/>
          <w:b/>
          <w:color w:val="333333"/>
          <w:sz w:val="36"/>
          <w:szCs w:val="36"/>
        </w:rPr>
        <w:t>第一部分 农业农村局单位概况</w:t>
      </w:r>
    </w:p>
    <w:p w:rsidR="007E78C1" w:rsidRDefault="00E7434B">
      <w:pPr>
        <w:pStyle w:val="ab"/>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7E78C1" w:rsidRDefault="00E7434B">
      <w:pPr>
        <w:widowControl/>
        <w:shd w:val="clear" w:color="auto" w:fill="FFFFFF"/>
        <w:spacing w:line="400" w:lineRule="exact"/>
        <w:ind w:firstLine="480"/>
        <w:rPr>
          <w:rFonts w:asciiTheme="minorEastAsia" w:hAnsiTheme="minorEastAsia"/>
          <w:sz w:val="32"/>
          <w:szCs w:val="32"/>
        </w:rPr>
      </w:pPr>
      <w:r>
        <w:rPr>
          <w:rFonts w:asciiTheme="minorEastAsia" w:hAnsiTheme="minorEastAsia" w:hint="eastAsia"/>
          <w:sz w:val="32"/>
          <w:szCs w:val="32"/>
        </w:rPr>
        <w:t>（一）</w:t>
      </w:r>
      <w:r>
        <w:rPr>
          <w:rFonts w:ascii="仿宋" w:eastAsia="仿宋" w:hAnsi="仿宋" w:cs="宋体"/>
          <w:b/>
          <w:color w:val="333333"/>
          <w:kern w:val="0"/>
          <w:sz w:val="30"/>
          <w:szCs w:val="30"/>
        </w:rPr>
        <w:t>主要工作职能</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1、拟订全县农业农村工作的发展中长期规划并指导实施。负责全县农业综合执法，推进农业依法行政。提出有关农产品，农业财政补贴及农业产业保护的政策建议，参与制定相关政策。</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2、统筹推动发展农村社会事业、农村公共服务、农村文化、农村基础设施和乡村治理。牵头组织改善农村人居环境。指导农村精神文明和优秀农耕文化建设。</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3、贯彻执行党和国家扶贫开发工作方针、政策，负责拟定全县扶贫开发工作的政策和发展规划；负责组织、协调、指导全县精准扶贫工作，协调安排扶贫资金，并检查、监督使用情况。</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4、研究提出深化农村经济体制改革和巩固完善农村基本经营制度的建议。负责农村宅基地改革和管理有关工作。指导农民合作经济组织、农业社会化服务体系、新型农业经营主体建设与发展。</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6、负责全县种植业、畜牧业、渔业、农业机械化等农业各产业的监督管理。指导粮食等农产品生产。组织构建现代农业产业体系、生产体系、经营体系，指导农业标准化生产。负责渔政渔港监督管理。</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7、负责农产品质</w:t>
      </w:r>
      <w:proofErr w:type="gramStart"/>
      <w:r>
        <w:rPr>
          <w:rFonts w:asciiTheme="minorEastAsia" w:hAnsiTheme="minorEastAsia" w:cs="黑体" w:hint="eastAsia"/>
          <w:color w:val="000000"/>
          <w:kern w:val="0"/>
          <w:sz w:val="32"/>
          <w:szCs w:val="32"/>
        </w:rPr>
        <w:t>量安全</w:t>
      </w:r>
      <w:proofErr w:type="gramEnd"/>
      <w:r>
        <w:rPr>
          <w:rFonts w:asciiTheme="minorEastAsia" w:hAnsiTheme="minorEastAsia" w:cs="黑体" w:hint="eastAsia"/>
          <w:color w:val="000000"/>
          <w:kern w:val="0"/>
          <w:sz w:val="32"/>
          <w:szCs w:val="32"/>
        </w:rPr>
        <w:t>监管工作。依法开展农产品质</w:t>
      </w:r>
      <w:proofErr w:type="gramStart"/>
      <w:r>
        <w:rPr>
          <w:rFonts w:asciiTheme="minorEastAsia" w:hAnsiTheme="minorEastAsia" w:cs="黑体" w:hint="eastAsia"/>
          <w:color w:val="000000"/>
          <w:kern w:val="0"/>
          <w:sz w:val="32"/>
          <w:szCs w:val="32"/>
        </w:rPr>
        <w:t>量安全</w:t>
      </w:r>
      <w:proofErr w:type="gramEnd"/>
      <w:r>
        <w:rPr>
          <w:rFonts w:asciiTheme="minorEastAsia" w:hAnsiTheme="minorEastAsia" w:cs="黑体" w:hint="eastAsia"/>
          <w:color w:val="000000"/>
          <w:kern w:val="0"/>
          <w:sz w:val="32"/>
          <w:szCs w:val="32"/>
        </w:rPr>
        <w:t>监测、追溯、风险评估。参与制定农产品质</w:t>
      </w:r>
      <w:proofErr w:type="gramStart"/>
      <w:r>
        <w:rPr>
          <w:rFonts w:asciiTheme="minorEastAsia" w:hAnsiTheme="minorEastAsia" w:cs="黑体" w:hint="eastAsia"/>
          <w:color w:val="000000"/>
          <w:kern w:val="0"/>
          <w:sz w:val="32"/>
          <w:szCs w:val="32"/>
        </w:rPr>
        <w:t>量安全</w:t>
      </w:r>
      <w:proofErr w:type="gramEnd"/>
      <w:r>
        <w:rPr>
          <w:rFonts w:asciiTheme="minorEastAsia" w:hAnsiTheme="minorEastAsia" w:cs="黑体" w:hint="eastAsia"/>
          <w:color w:val="000000"/>
          <w:kern w:val="0"/>
          <w:sz w:val="32"/>
          <w:szCs w:val="32"/>
        </w:rPr>
        <w:t>地方标准并会同有关部门组织实施。指导农业检验检测体系建设，依法实施符合安全标准的农产品认证和监督管理。对农产品产地安全实行分类管理。</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8、组织农业资源区划工作。指导农用地、渔业水域以及农业生物物种资源的保护和管理。负责水生野生动植物保护、耕地及永久基本农田质量保</w:t>
      </w:r>
      <w:r>
        <w:rPr>
          <w:rFonts w:asciiTheme="minorEastAsia" w:hAnsiTheme="minorEastAsia" w:cs="黑体" w:hint="eastAsia"/>
          <w:color w:val="000000"/>
          <w:kern w:val="0"/>
          <w:sz w:val="32"/>
          <w:szCs w:val="32"/>
        </w:rPr>
        <w:lastRenderedPageBreak/>
        <w:t>护工作。指导农产品产地环境管理和农业清洁生产。指导设施农业、生态循环农业的发展以及农村可再生能源开发利用、农业生物质产业发展。牵头管理外来物种。</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9、负责有关农业生产资料和农业投入</w:t>
      </w:r>
      <w:proofErr w:type="gramStart"/>
      <w:r>
        <w:rPr>
          <w:rFonts w:asciiTheme="minorEastAsia" w:hAnsiTheme="minorEastAsia" w:cs="黑体" w:hint="eastAsia"/>
          <w:color w:val="000000"/>
          <w:kern w:val="0"/>
          <w:sz w:val="32"/>
          <w:szCs w:val="32"/>
        </w:rPr>
        <w:t>品监督</w:t>
      </w:r>
      <w:proofErr w:type="gramEnd"/>
      <w:r>
        <w:rPr>
          <w:rFonts w:asciiTheme="minorEastAsia" w:hAnsiTheme="minorEastAsia" w:cs="黑体" w:hint="eastAsia"/>
          <w:color w:val="000000"/>
          <w:kern w:val="0"/>
          <w:sz w:val="32"/>
          <w:szCs w:val="32"/>
        </w:rPr>
        <w:t>管理和农业行业安全生产工作。组织农业生产资料市场体系建设。贯彻执行农业生产资料、兽药质量、兽药残留限量和残留检测方法国家标准并监督实施。组织兽医</w:t>
      </w:r>
      <w:proofErr w:type="gramStart"/>
      <w:r>
        <w:rPr>
          <w:rFonts w:asciiTheme="minorEastAsia" w:hAnsiTheme="minorEastAsia" w:cs="黑体" w:hint="eastAsia"/>
          <w:color w:val="000000"/>
          <w:kern w:val="0"/>
          <w:sz w:val="32"/>
          <w:szCs w:val="32"/>
        </w:rPr>
        <w:t>医</w:t>
      </w:r>
      <w:proofErr w:type="gramEnd"/>
      <w:r>
        <w:rPr>
          <w:rFonts w:asciiTheme="minorEastAsia" w:hAnsiTheme="minorEastAsia" w:cs="黑体" w:hint="eastAsia"/>
          <w:color w:val="000000"/>
          <w:kern w:val="0"/>
          <w:sz w:val="32"/>
          <w:szCs w:val="32"/>
        </w:rPr>
        <w:t>政、兽药药政药检工作，负责执业兽医和畜禽屠宰行业监督管理。负责农业机械培训机构的监督管理。</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10、负责农业防灾减灾、农作物重大病虫害防治工作。指导动植物防疫检疫体系建设，组织、监督县内动植物防疫检疫工作，并组织疫情扑灭。</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13、统一领导和管理所属的湘潭县贫困帮扶中心、湘潭县农业发展服务中心。</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14、完成县委、县政府交办的其他任务。</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15、职能转变。</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（1）统筹实施乡村振兴战略，深化农业供给侧结构性改革，提升农业发展质量，扎实推进美丽乡村建设，推动农业全面升级、农村全面进步、农民全面发展，加快实现农业农村现代化。（2）加强农产品质</w:t>
      </w:r>
      <w:proofErr w:type="gramStart"/>
      <w:r>
        <w:rPr>
          <w:rFonts w:asciiTheme="minorEastAsia" w:hAnsiTheme="minorEastAsia" w:cs="黑体" w:hint="eastAsia"/>
          <w:color w:val="000000"/>
          <w:kern w:val="0"/>
          <w:sz w:val="32"/>
          <w:szCs w:val="32"/>
        </w:rPr>
        <w:t>量安全</w:t>
      </w:r>
      <w:proofErr w:type="gramEnd"/>
      <w:r>
        <w:rPr>
          <w:rFonts w:asciiTheme="minorEastAsia" w:hAnsiTheme="minorEastAsia" w:cs="黑体" w:hint="eastAsia"/>
          <w:color w:val="000000"/>
          <w:kern w:val="0"/>
          <w:sz w:val="32"/>
          <w:szCs w:val="32"/>
        </w:rPr>
        <w:t>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16、有关职责分工另行规定。</w:t>
      </w:r>
    </w:p>
    <w:p w:rsidR="007E78C1" w:rsidRDefault="00E7434B">
      <w:pPr>
        <w:pStyle w:val="ab"/>
        <w:ind w:firstLineChars="0" w:firstLine="0"/>
        <w:jc w:val="left"/>
        <w:rPr>
          <w:rFonts w:ascii="黑体" w:eastAsia="黑体" w:hAnsi="黑体"/>
          <w:sz w:val="32"/>
          <w:szCs w:val="32"/>
        </w:rPr>
      </w:pPr>
      <w:r>
        <w:rPr>
          <w:rFonts w:ascii="黑体" w:eastAsia="黑体" w:hAnsi="黑体" w:hint="eastAsia"/>
          <w:sz w:val="32"/>
          <w:szCs w:val="32"/>
        </w:rPr>
        <w:t>二、机构设置及决算单位构成</w:t>
      </w:r>
    </w:p>
    <w:p w:rsidR="007E78C1" w:rsidRDefault="00E7434B">
      <w:pPr>
        <w:widowControl/>
        <w:spacing w:line="600" w:lineRule="exac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（一）内设机构设置。</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湘潭县农业农村局是由原湘潭县农业局经过机构合并组成，现共有内设股室14个，下属二级机构12个。</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现有编制人数 217人，实有人数 197人（其中统</w:t>
      </w:r>
      <w:proofErr w:type="gramStart"/>
      <w:r>
        <w:rPr>
          <w:rFonts w:asciiTheme="minorEastAsia" w:hAnsiTheme="minorEastAsia" w:cs="黑体" w:hint="eastAsia"/>
          <w:color w:val="000000"/>
          <w:kern w:val="0"/>
          <w:sz w:val="32"/>
          <w:szCs w:val="32"/>
        </w:rPr>
        <w:t>发人员</w:t>
      </w:r>
      <w:proofErr w:type="gramEnd"/>
      <w:r>
        <w:rPr>
          <w:rFonts w:asciiTheme="minorEastAsia" w:hAnsiTheme="minorEastAsia" w:cs="黑体" w:hint="eastAsia"/>
          <w:color w:val="000000"/>
          <w:kern w:val="0"/>
          <w:sz w:val="32"/>
          <w:szCs w:val="32"/>
        </w:rPr>
        <w:t xml:space="preserve"> 171人，非统发全额拨款人员 24人，非统发自收自</w:t>
      </w:r>
      <w:proofErr w:type="gramStart"/>
      <w:r>
        <w:rPr>
          <w:rFonts w:asciiTheme="minorEastAsia" w:hAnsiTheme="minorEastAsia" w:cs="黑体" w:hint="eastAsia"/>
          <w:color w:val="000000"/>
          <w:kern w:val="0"/>
          <w:sz w:val="32"/>
          <w:szCs w:val="32"/>
        </w:rPr>
        <w:t>支人员</w:t>
      </w:r>
      <w:proofErr w:type="gramEnd"/>
      <w:r>
        <w:rPr>
          <w:rFonts w:asciiTheme="minorEastAsia" w:hAnsiTheme="minorEastAsia" w:cs="黑体" w:hint="eastAsia"/>
          <w:color w:val="000000"/>
          <w:kern w:val="0"/>
          <w:sz w:val="32"/>
          <w:szCs w:val="32"/>
        </w:rPr>
        <w:t>2人），另有人事代理人员 8人、劳务派遣11人、临聘人员2人、借调5人，双定补助5人，遗属补助13人，退休人员176人，提前退休人员1人。车辆编制数4辆，实有4辆（执法执勤车辆）。</w:t>
      </w:r>
    </w:p>
    <w:p w:rsidR="007E78C1" w:rsidRDefault="00E7434B">
      <w:pPr>
        <w:widowControl/>
        <w:spacing w:line="600" w:lineRule="exac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（二）决算单位构成。</w:t>
      </w:r>
    </w:p>
    <w:p w:rsidR="007E78C1" w:rsidRDefault="00E7434B">
      <w:pPr>
        <w:autoSpaceDE w:val="0"/>
        <w:autoSpaceDN w:val="0"/>
        <w:adjustRightInd w:val="0"/>
        <w:spacing w:line="500" w:lineRule="exact"/>
        <w:ind w:firstLineChars="250" w:firstLine="80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湘潭县农业农村局单位2020年部门决算汇总公开单位构成包括：湘潭县农业农村局只有本级，没有其他二级预算单位，因此，纳入2020年部门决算编制范围的只有湘潭县农业农村局本级。</w:t>
      </w:r>
    </w:p>
    <w:p w:rsidR="007E78C1" w:rsidRDefault="00E7434B">
      <w:pPr>
        <w:jc w:val="center"/>
        <w:rPr>
          <w:rFonts w:asciiTheme="majorEastAsia" w:eastAsiaTheme="majorEastAsia" w:hAnsiTheme="majorEastAsia" w:cs="宋体"/>
          <w:b/>
          <w:color w:val="333333"/>
          <w:kern w:val="0"/>
          <w:sz w:val="36"/>
          <w:szCs w:val="36"/>
        </w:rPr>
      </w:pPr>
      <w:r>
        <w:rPr>
          <w:rFonts w:ascii="黑体" w:eastAsia="黑体" w:hAnsi="黑体" w:cs="黑体" w:hint="eastAsia"/>
          <w:b/>
          <w:color w:val="333333"/>
          <w:kern w:val="0"/>
          <w:sz w:val="36"/>
          <w:szCs w:val="36"/>
        </w:rPr>
        <w:t>第二部分  部门决算表</w:t>
      </w:r>
    </w:p>
    <w:p w:rsidR="007E78C1" w:rsidRDefault="007E78C1">
      <w:pPr>
        <w:jc w:val="center"/>
        <w:rPr>
          <w:sz w:val="72"/>
          <w:szCs w:val="72"/>
        </w:rPr>
      </w:pPr>
    </w:p>
    <w:p w:rsidR="007E78C1" w:rsidRDefault="007E78C1">
      <w:pPr>
        <w:jc w:val="center"/>
        <w:rPr>
          <w:sz w:val="72"/>
          <w:szCs w:val="72"/>
        </w:rPr>
      </w:pPr>
    </w:p>
    <w:p w:rsidR="007E78C1" w:rsidRDefault="007E78C1">
      <w:pPr>
        <w:jc w:val="center"/>
        <w:rPr>
          <w:sz w:val="72"/>
          <w:szCs w:val="72"/>
        </w:rPr>
      </w:pPr>
    </w:p>
    <w:p w:rsidR="007E78C1" w:rsidRDefault="007E78C1">
      <w:pPr>
        <w:jc w:val="center"/>
        <w:rPr>
          <w:sz w:val="72"/>
          <w:szCs w:val="72"/>
        </w:rPr>
      </w:pPr>
    </w:p>
    <w:p w:rsidR="007E78C1" w:rsidRDefault="007E78C1">
      <w:pPr>
        <w:jc w:val="center"/>
        <w:rPr>
          <w:sz w:val="72"/>
          <w:szCs w:val="72"/>
        </w:rPr>
      </w:pPr>
    </w:p>
    <w:p w:rsidR="007E78C1" w:rsidRDefault="007E78C1">
      <w:pPr>
        <w:jc w:val="center"/>
        <w:rPr>
          <w:sz w:val="72"/>
          <w:szCs w:val="72"/>
        </w:rPr>
      </w:pPr>
    </w:p>
    <w:p w:rsidR="007E78C1" w:rsidRDefault="007E78C1">
      <w:pPr>
        <w:jc w:val="left"/>
        <w:rPr>
          <w:sz w:val="32"/>
          <w:szCs w:val="32"/>
        </w:rPr>
      </w:pPr>
    </w:p>
    <w:p w:rsidR="007E78C1" w:rsidRDefault="007E78C1">
      <w:pPr>
        <w:jc w:val="center"/>
        <w:rPr>
          <w:rFonts w:asciiTheme="minorEastAsia" w:hAnsiTheme="minorEastAsia"/>
          <w:sz w:val="32"/>
          <w:szCs w:val="32"/>
        </w:rPr>
        <w:sectPr w:rsidR="007E78C1">
          <w:pgSz w:w="11906" w:h="16838"/>
          <w:pgMar w:top="720" w:right="720" w:bottom="720" w:left="720" w:header="851" w:footer="992" w:gutter="0"/>
          <w:cols w:space="425"/>
          <w:docGrid w:type="lines" w:linePitch="312"/>
        </w:sectPr>
      </w:pPr>
    </w:p>
    <w:tbl>
      <w:tblPr>
        <w:tblW w:w="0" w:type="auto"/>
        <w:tblInd w:w="78" w:type="dxa"/>
        <w:tblLayout w:type="fixed"/>
        <w:tblLook w:val="04A0"/>
      </w:tblPr>
      <w:tblGrid>
        <w:gridCol w:w="3012"/>
        <w:gridCol w:w="750"/>
        <w:gridCol w:w="2070"/>
        <w:gridCol w:w="3555"/>
        <w:gridCol w:w="1200"/>
        <w:gridCol w:w="1515"/>
      </w:tblGrid>
      <w:tr w:rsidR="007E78C1">
        <w:trPr>
          <w:trHeight w:val="390"/>
        </w:trPr>
        <w:tc>
          <w:tcPr>
            <w:tcW w:w="12102" w:type="dxa"/>
            <w:gridSpan w:val="6"/>
            <w:tcBorders>
              <w:top w:val="nil"/>
              <w:left w:val="nil"/>
              <w:bottom w:val="nil"/>
              <w:right w:val="nil"/>
              <w:tl2br w:val="nil"/>
              <w:tr2bl w:val="nil"/>
            </w:tcBorders>
          </w:tcPr>
          <w:p w:rsidR="007E78C1" w:rsidRDefault="00E7434B">
            <w:pPr>
              <w:jc w:val="center"/>
              <w:rPr>
                <w:rFonts w:ascii="ËÎÌå" w:eastAsia="ËÎÌå" w:hAnsi="ËÎÌå"/>
                <w:color w:val="000000"/>
                <w:sz w:val="30"/>
                <w:szCs w:val="24"/>
              </w:rPr>
            </w:pPr>
            <w:r>
              <w:rPr>
                <w:rFonts w:ascii="ËÎÌå" w:eastAsia="ËÎÌå" w:hAnsi="ËÎÌå"/>
                <w:b/>
                <w:bCs/>
                <w:color w:val="000000"/>
                <w:sz w:val="44"/>
                <w:szCs w:val="24"/>
              </w:rPr>
              <w:lastRenderedPageBreak/>
              <w:t>收入支出决算总表</w:t>
            </w:r>
          </w:p>
        </w:tc>
      </w:tr>
      <w:tr w:rsidR="007E78C1">
        <w:trPr>
          <w:trHeight w:val="255"/>
        </w:trPr>
        <w:tc>
          <w:tcPr>
            <w:tcW w:w="3012"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7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0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55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515"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公开01表</w:t>
            </w:r>
          </w:p>
        </w:tc>
      </w:tr>
      <w:tr w:rsidR="007E78C1">
        <w:trPr>
          <w:trHeight w:val="255"/>
        </w:trPr>
        <w:tc>
          <w:tcPr>
            <w:tcW w:w="3012" w:type="dxa"/>
            <w:tcBorders>
              <w:top w:val="nil"/>
              <w:left w:val="nil"/>
              <w:bottom w:val="nil"/>
              <w:right w:val="nil"/>
              <w:tl2br w:val="nil"/>
              <w:tr2bl w:val="nil"/>
            </w:tcBorders>
          </w:tcPr>
          <w:p w:rsidR="007E78C1" w:rsidRDefault="00E7434B">
            <w:pPr>
              <w:jc w:val="left"/>
              <w:rPr>
                <w:rFonts w:ascii="ËÎÌå" w:eastAsia="ËÎÌå" w:hAnsi="ËÎÌå"/>
                <w:color w:val="000000"/>
                <w:sz w:val="20"/>
                <w:szCs w:val="24"/>
              </w:rPr>
            </w:pPr>
            <w:r>
              <w:rPr>
                <w:rFonts w:ascii="ËÎÌå" w:eastAsia="ËÎÌå" w:hAnsi="ËÎÌå"/>
                <w:color w:val="000000"/>
                <w:szCs w:val="21"/>
              </w:rPr>
              <w:t>部门：湘潭县农业农村局</w:t>
            </w:r>
          </w:p>
        </w:tc>
        <w:tc>
          <w:tcPr>
            <w:tcW w:w="7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0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55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515"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3012" w:type="dxa"/>
            <w:tcBorders>
              <w:top w:val="single" w:sz="6" w:space="0" w:color="000000"/>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收入</w:t>
            </w:r>
          </w:p>
        </w:tc>
        <w:tc>
          <w:tcPr>
            <w:tcW w:w="750" w:type="dxa"/>
            <w:tcBorders>
              <w:top w:val="single" w:sz="6" w:space="0" w:color="000000"/>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070" w:type="dxa"/>
            <w:tcBorders>
              <w:top w:val="single" w:sz="6" w:space="0" w:color="000000"/>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3555" w:type="dxa"/>
            <w:tcBorders>
              <w:top w:val="single" w:sz="6" w:space="0" w:color="000000"/>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支出</w:t>
            </w:r>
          </w:p>
        </w:tc>
        <w:tc>
          <w:tcPr>
            <w:tcW w:w="1200" w:type="dxa"/>
            <w:tcBorders>
              <w:top w:val="single" w:sz="6" w:space="0" w:color="000000"/>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515" w:type="dxa"/>
            <w:tcBorders>
              <w:top w:val="single" w:sz="6" w:space="0" w:color="000000"/>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w:t>
            </w:r>
          </w:p>
        </w:tc>
        <w:tc>
          <w:tcPr>
            <w:tcW w:w="7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行次</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金额</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行次</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金额</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750"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07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355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1200"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51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一、一般公共预算财政拨款收入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31,904.78</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一、一般公共服务支出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32</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二、政府性基金预算财政拨款收入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二、外交支出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33</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三、国有资本经营预算财政拨款收入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三、国防支出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34</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四、上级补助收入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四、公共安全支出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35</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五、事业收入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五、教育支出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36</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六、经营收入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六、科学技术支出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37</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七、附属单位上缴收入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7</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七、文化旅游体育与传媒支出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38</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八、其他收入</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8</w:t>
            </w:r>
          </w:p>
        </w:tc>
        <w:tc>
          <w:tcPr>
            <w:tcW w:w="207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7,603.60</w:t>
            </w: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八、社会保障和就业支出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39</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9</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九、卫生健康支出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40</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10</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十、节能环保支出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41</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11</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十一、城乡社区支出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42</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12</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十二、农林水支出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43</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36,357.92</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13</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十三、交通运输支出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44</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14</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十四、资源勘探工业信息等支出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45</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15</w:t>
            </w:r>
          </w:p>
        </w:tc>
        <w:tc>
          <w:tcPr>
            <w:tcW w:w="207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vAlign w:val="center"/>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十五、商业服务业等支出</w:t>
            </w:r>
          </w:p>
        </w:tc>
        <w:tc>
          <w:tcPr>
            <w:tcW w:w="12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46</w:t>
            </w:r>
          </w:p>
        </w:tc>
        <w:tc>
          <w:tcPr>
            <w:tcW w:w="151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16</w:t>
            </w:r>
          </w:p>
        </w:tc>
        <w:tc>
          <w:tcPr>
            <w:tcW w:w="2070"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十六、金融支出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47</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4" w:space="0" w:color="auto"/>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17</w:t>
            </w:r>
          </w:p>
        </w:tc>
        <w:tc>
          <w:tcPr>
            <w:tcW w:w="2070" w:type="dxa"/>
            <w:tcBorders>
              <w:top w:val="nil"/>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十七、援助其他地区支出</w:t>
            </w:r>
          </w:p>
        </w:tc>
        <w:tc>
          <w:tcPr>
            <w:tcW w:w="1200" w:type="dxa"/>
            <w:tcBorders>
              <w:top w:val="nil"/>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48</w:t>
            </w:r>
          </w:p>
        </w:tc>
        <w:tc>
          <w:tcPr>
            <w:tcW w:w="151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single" w:sz="4" w:space="0" w:color="auto"/>
              <w:left w:val="single" w:sz="4" w:space="0" w:color="auto"/>
              <w:bottom w:val="single" w:sz="4" w:space="0" w:color="auto"/>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single" w:sz="4" w:space="0" w:color="auto"/>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18</w:t>
            </w:r>
          </w:p>
        </w:tc>
        <w:tc>
          <w:tcPr>
            <w:tcW w:w="2070" w:type="dxa"/>
            <w:tcBorders>
              <w:top w:val="single" w:sz="4" w:space="0" w:color="auto"/>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十八、自然资源海洋气象等支出</w:t>
            </w:r>
          </w:p>
        </w:tc>
        <w:tc>
          <w:tcPr>
            <w:tcW w:w="1200" w:type="dxa"/>
            <w:tcBorders>
              <w:top w:val="single" w:sz="4" w:space="0" w:color="auto"/>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49</w:t>
            </w:r>
          </w:p>
        </w:tc>
        <w:tc>
          <w:tcPr>
            <w:tcW w:w="1515"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single" w:sz="4" w:space="0" w:color="auto"/>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19</w:t>
            </w:r>
          </w:p>
        </w:tc>
        <w:tc>
          <w:tcPr>
            <w:tcW w:w="2070" w:type="dxa"/>
            <w:tcBorders>
              <w:top w:val="single" w:sz="4" w:space="0" w:color="auto"/>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十九、住房保障支出</w:t>
            </w:r>
          </w:p>
        </w:tc>
        <w:tc>
          <w:tcPr>
            <w:tcW w:w="1200"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50</w:t>
            </w:r>
          </w:p>
        </w:tc>
        <w:tc>
          <w:tcPr>
            <w:tcW w:w="151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20</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二十、粮油物资储备支出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51</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87"/>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21</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二十一、国有资本经营预算支出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52</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22</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二十二、灾害防治及应急管理支出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53</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23</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二十三、其他支出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54</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center"/>
              <w:rPr>
                <w:rFonts w:ascii="ËÎÌå" w:eastAsia="ËÎÌå" w:hAnsi="ËÎÌå"/>
                <w:b/>
                <w:color w:val="000000"/>
                <w:sz w:val="20"/>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0"/>
                <w:szCs w:val="24"/>
              </w:rPr>
            </w:pPr>
            <w:r>
              <w:rPr>
                <w:rFonts w:ascii="ËÎÌå" w:eastAsia="ËÎÌå" w:hAnsi="ËÎÌå"/>
                <w:color w:val="000000"/>
                <w:sz w:val="20"/>
                <w:szCs w:val="24"/>
              </w:rPr>
              <w:t>24</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0"/>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二十四、债务还本支出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55</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0"/>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0"/>
                <w:szCs w:val="24"/>
              </w:rPr>
            </w:pPr>
            <w:r>
              <w:rPr>
                <w:rFonts w:ascii="ËÎÌå" w:eastAsia="ËÎÌå" w:hAnsi="ËÎÌå"/>
                <w:color w:val="000000"/>
                <w:sz w:val="20"/>
                <w:szCs w:val="24"/>
              </w:rPr>
              <w:t>25</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0"/>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二十五、债务付息支出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56</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0"/>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0"/>
                <w:szCs w:val="24"/>
              </w:rPr>
            </w:pPr>
            <w:r>
              <w:rPr>
                <w:rFonts w:ascii="ËÎÌå" w:eastAsia="ËÎÌå" w:hAnsi="ËÎÌå"/>
                <w:color w:val="000000"/>
                <w:sz w:val="20"/>
                <w:szCs w:val="24"/>
              </w:rPr>
              <w:t>26</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0"/>
                <w:szCs w:val="24"/>
              </w:rPr>
            </w:pP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二十六、抗</w:t>
            </w:r>
            <w:proofErr w:type="gramStart"/>
            <w:r>
              <w:rPr>
                <w:rFonts w:ascii="ËÎÌå" w:eastAsia="ËÎÌå" w:hAnsi="ËÎÌå"/>
                <w:color w:val="000000"/>
                <w:sz w:val="22"/>
                <w:szCs w:val="24"/>
              </w:rPr>
              <w:t>疫</w:t>
            </w:r>
            <w:proofErr w:type="gramEnd"/>
            <w:r>
              <w:rPr>
                <w:rFonts w:ascii="ËÎÌå" w:eastAsia="ËÎÌå" w:hAnsi="ËÎÌå"/>
                <w:color w:val="000000"/>
                <w:sz w:val="22"/>
                <w:szCs w:val="24"/>
              </w:rPr>
              <w:t>特别国债安排的支出</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57</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b/>
                <w:color w:val="000000"/>
                <w:sz w:val="22"/>
                <w:szCs w:val="24"/>
              </w:rPr>
            </w:pPr>
            <w:r>
              <w:rPr>
                <w:rFonts w:ascii="ËÎÌå" w:eastAsia="ËÎÌå" w:hAnsi="ËÎÌå"/>
                <w:b/>
                <w:color w:val="000000"/>
                <w:sz w:val="22"/>
                <w:szCs w:val="24"/>
              </w:rPr>
              <w:t>本年收入合计</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27</w:t>
            </w:r>
          </w:p>
        </w:tc>
        <w:tc>
          <w:tcPr>
            <w:tcW w:w="20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39,508.38</w:t>
            </w:r>
          </w:p>
        </w:tc>
        <w:tc>
          <w:tcPr>
            <w:tcW w:w="355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b/>
                <w:color w:val="000000"/>
                <w:sz w:val="22"/>
                <w:szCs w:val="24"/>
              </w:rPr>
            </w:pPr>
            <w:r>
              <w:rPr>
                <w:rFonts w:ascii="ËÎÌå" w:eastAsia="ËÎÌå" w:hAnsi="ËÎÌå"/>
                <w:b/>
                <w:color w:val="000000"/>
                <w:sz w:val="22"/>
                <w:szCs w:val="24"/>
              </w:rPr>
              <w:t>本年支出合计</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58</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40,347.4</w:t>
            </w:r>
            <w:r>
              <w:rPr>
                <w:rFonts w:ascii="ËÎÌå" w:eastAsia="宋体" w:hAnsi="ËÎÌå" w:hint="eastAsia"/>
                <w:color w:val="000000"/>
                <w:sz w:val="22"/>
                <w:szCs w:val="24"/>
              </w:rPr>
              <w:t>3</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使用非财政拨款结余</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28</w:t>
            </w:r>
          </w:p>
        </w:tc>
        <w:tc>
          <w:tcPr>
            <w:tcW w:w="20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结余分配</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59</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年初结转和结余</w:t>
            </w: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29</w:t>
            </w:r>
          </w:p>
        </w:tc>
        <w:tc>
          <w:tcPr>
            <w:tcW w:w="20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2,074.17</w:t>
            </w:r>
          </w:p>
        </w:tc>
        <w:tc>
          <w:tcPr>
            <w:tcW w:w="355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年末结转和结余</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60</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1,235.12</w:t>
            </w: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30</w:t>
            </w:r>
          </w:p>
        </w:tc>
        <w:tc>
          <w:tcPr>
            <w:tcW w:w="207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355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61</w:t>
            </w:r>
          </w:p>
        </w:tc>
        <w:tc>
          <w:tcPr>
            <w:tcW w:w="151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3012"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b/>
                <w:color w:val="000000"/>
                <w:sz w:val="22"/>
                <w:szCs w:val="24"/>
              </w:rPr>
            </w:pPr>
            <w:r>
              <w:rPr>
                <w:rFonts w:ascii="ËÎÌå" w:eastAsia="ËÎÌå" w:hAnsi="ËÎÌå"/>
                <w:b/>
                <w:color w:val="000000"/>
                <w:sz w:val="22"/>
                <w:szCs w:val="24"/>
              </w:rPr>
              <w:t>总计</w:t>
            </w:r>
          </w:p>
        </w:tc>
        <w:tc>
          <w:tcPr>
            <w:tcW w:w="750" w:type="dxa"/>
            <w:tcBorders>
              <w:top w:val="nil"/>
              <w:left w:val="nil"/>
              <w:bottom w:val="single" w:sz="12"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31</w:t>
            </w:r>
          </w:p>
        </w:tc>
        <w:tc>
          <w:tcPr>
            <w:tcW w:w="20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41,582.5</w:t>
            </w:r>
            <w:r>
              <w:rPr>
                <w:rFonts w:ascii="ËÎÌå" w:eastAsia="宋体" w:hAnsi="ËÎÌå" w:hint="eastAsia"/>
                <w:color w:val="000000"/>
                <w:sz w:val="22"/>
                <w:szCs w:val="24"/>
              </w:rPr>
              <w:t>5</w:t>
            </w:r>
          </w:p>
        </w:tc>
        <w:tc>
          <w:tcPr>
            <w:tcW w:w="355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b/>
                <w:color w:val="000000"/>
                <w:sz w:val="22"/>
                <w:szCs w:val="24"/>
              </w:rPr>
            </w:pPr>
            <w:r>
              <w:rPr>
                <w:rFonts w:ascii="ËÎÌå" w:eastAsia="ËÎÌå" w:hAnsi="ËÎÌå"/>
                <w:b/>
                <w:color w:val="000000"/>
                <w:sz w:val="22"/>
                <w:szCs w:val="24"/>
              </w:rPr>
              <w:t>总计</w:t>
            </w:r>
          </w:p>
        </w:tc>
        <w:tc>
          <w:tcPr>
            <w:tcW w:w="12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62</w:t>
            </w:r>
          </w:p>
        </w:tc>
        <w:tc>
          <w:tcPr>
            <w:tcW w:w="15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41,582.5</w:t>
            </w:r>
            <w:r>
              <w:rPr>
                <w:rFonts w:ascii="ËÎÌå" w:eastAsia="宋体" w:hAnsi="ËÎÌå" w:hint="eastAsia"/>
                <w:color w:val="000000"/>
                <w:sz w:val="22"/>
                <w:szCs w:val="24"/>
              </w:rPr>
              <w:t>5</w:t>
            </w:r>
          </w:p>
        </w:tc>
      </w:tr>
      <w:tr w:rsidR="007E78C1">
        <w:trPr>
          <w:trHeight w:val="308"/>
        </w:trPr>
        <w:tc>
          <w:tcPr>
            <w:tcW w:w="12102" w:type="dxa"/>
            <w:gridSpan w:val="6"/>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注：本表反映部门本年度的总收支和年末结转结余情况。本套报表金额单位转换时可能存在尾数误差。</w:t>
            </w:r>
          </w:p>
        </w:tc>
      </w:tr>
    </w:tbl>
    <w:p w:rsidR="007E78C1" w:rsidRDefault="007E78C1">
      <w:pPr>
        <w:jc w:val="left"/>
        <w:rPr>
          <w:rFonts w:ascii="黑体" w:eastAsia="黑体" w:hAnsi="黑体"/>
          <w:sz w:val="28"/>
          <w:szCs w:val="28"/>
        </w:rPr>
        <w:sectPr w:rsidR="007E78C1">
          <w:pgSz w:w="16838" w:h="11906" w:orient="landscape"/>
          <w:pgMar w:top="1797" w:right="1440" w:bottom="1797" w:left="2460" w:header="851" w:footer="992" w:gutter="0"/>
          <w:cols w:space="425"/>
          <w:docGrid w:type="linesAndChars" w:linePitch="312"/>
        </w:sectPr>
      </w:pPr>
    </w:p>
    <w:p w:rsidR="007E78C1" w:rsidRDefault="00E7434B">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lastRenderedPageBreak/>
        <w:t xml:space="preserve"> </w:t>
      </w:r>
    </w:p>
    <w:tbl>
      <w:tblPr>
        <w:tblW w:w="14439" w:type="dxa"/>
        <w:tblInd w:w="78" w:type="dxa"/>
        <w:tblLayout w:type="fixed"/>
        <w:tblLook w:val="04A0"/>
      </w:tblPr>
      <w:tblGrid>
        <w:gridCol w:w="1135"/>
        <w:gridCol w:w="3315"/>
        <w:gridCol w:w="1380"/>
        <w:gridCol w:w="588"/>
        <w:gridCol w:w="236"/>
        <w:gridCol w:w="691"/>
        <w:gridCol w:w="1125"/>
        <w:gridCol w:w="843"/>
        <w:gridCol w:w="312"/>
        <w:gridCol w:w="1023"/>
        <w:gridCol w:w="132"/>
        <w:gridCol w:w="1113"/>
        <w:gridCol w:w="1215"/>
        <w:gridCol w:w="1331"/>
      </w:tblGrid>
      <w:tr w:rsidR="007E78C1">
        <w:trPr>
          <w:gridAfter w:val="1"/>
          <w:wAfter w:w="1331" w:type="dxa"/>
          <w:trHeight w:val="390"/>
        </w:trPr>
        <w:tc>
          <w:tcPr>
            <w:tcW w:w="13108" w:type="dxa"/>
            <w:gridSpan w:val="13"/>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t>收入决算表</w:t>
            </w:r>
          </w:p>
        </w:tc>
      </w:tr>
      <w:tr w:rsidR="007E78C1">
        <w:trPr>
          <w:gridAfter w:val="1"/>
          <w:wAfter w:w="1331" w:type="dxa"/>
          <w:trHeight w:val="255"/>
        </w:trPr>
        <w:tc>
          <w:tcPr>
            <w:tcW w:w="1135" w:type="dxa"/>
            <w:tcBorders>
              <w:top w:val="nil"/>
              <w:left w:val="nil"/>
              <w:bottom w:val="nil"/>
              <w:right w:val="nil"/>
              <w:tl2br w:val="nil"/>
              <w:tr2bl w:val="nil"/>
            </w:tcBorders>
          </w:tcPr>
          <w:p w:rsidR="007E78C1" w:rsidRDefault="007E78C1">
            <w:pPr>
              <w:jc w:val="center"/>
              <w:rPr>
                <w:rFonts w:ascii="Arial" w:eastAsia="ËÎÌå" w:hAnsi="Arial"/>
                <w:color w:val="000000"/>
                <w:sz w:val="20"/>
                <w:szCs w:val="24"/>
              </w:rPr>
            </w:pPr>
          </w:p>
        </w:tc>
        <w:tc>
          <w:tcPr>
            <w:tcW w:w="331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8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515" w:type="dxa"/>
            <w:gridSpan w:val="3"/>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2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55" w:type="dxa"/>
            <w:gridSpan w:val="2"/>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55" w:type="dxa"/>
            <w:gridSpan w:val="2"/>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328"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公开02表</w:t>
            </w:r>
          </w:p>
        </w:tc>
      </w:tr>
      <w:tr w:rsidR="007E78C1">
        <w:trPr>
          <w:gridAfter w:val="1"/>
          <w:wAfter w:w="1331" w:type="dxa"/>
          <w:trHeight w:val="402"/>
        </w:trPr>
        <w:tc>
          <w:tcPr>
            <w:tcW w:w="4450" w:type="dxa"/>
            <w:gridSpan w:val="2"/>
            <w:tcBorders>
              <w:top w:val="nil"/>
              <w:left w:val="nil"/>
              <w:bottom w:val="single" w:sz="4" w:space="0" w:color="auto"/>
              <w:right w:val="nil"/>
              <w:tl2br w:val="nil"/>
              <w:tr2bl w:val="nil"/>
            </w:tcBorders>
          </w:tcPr>
          <w:p w:rsidR="007E78C1" w:rsidRDefault="00E7434B">
            <w:pPr>
              <w:jc w:val="left"/>
              <w:rPr>
                <w:rFonts w:ascii="ËÎÌå" w:eastAsia="ËÎÌå" w:hAnsi="ËÎÌå"/>
                <w:color w:val="000000"/>
                <w:sz w:val="20"/>
                <w:szCs w:val="24"/>
              </w:rPr>
            </w:pPr>
            <w:r>
              <w:rPr>
                <w:rFonts w:ascii="ËÎÌå" w:eastAsia="ËÎÌå" w:hAnsi="ËÎÌå"/>
                <w:color w:val="000000"/>
                <w:sz w:val="24"/>
                <w:szCs w:val="24"/>
              </w:rPr>
              <w:t>部门：湘潭县农业农村局</w:t>
            </w:r>
          </w:p>
        </w:tc>
        <w:tc>
          <w:tcPr>
            <w:tcW w:w="1380" w:type="dxa"/>
            <w:tcBorders>
              <w:top w:val="nil"/>
              <w:left w:val="nil"/>
              <w:bottom w:val="single" w:sz="4" w:space="0" w:color="auto"/>
              <w:right w:val="nil"/>
              <w:tl2br w:val="nil"/>
              <w:tr2bl w:val="nil"/>
            </w:tcBorders>
          </w:tcPr>
          <w:p w:rsidR="007E78C1" w:rsidRDefault="007E78C1">
            <w:pPr>
              <w:jc w:val="right"/>
              <w:rPr>
                <w:rFonts w:ascii="Arial" w:eastAsia="ËÎÌå" w:hAnsi="Arial"/>
                <w:color w:val="000000"/>
                <w:sz w:val="20"/>
                <w:szCs w:val="24"/>
              </w:rPr>
            </w:pPr>
          </w:p>
        </w:tc>
        <w:tc>
          <w:tcPr>
            <w:tcW w:w="1515" w:type="dxa"/>
            <w:gridSpan w:val="3"/>
            <w:tcBorders>
              <w:top w:val="nil"/>
              <w:left w:val="nil"/>
              <w:bottom w:val="single" w:sz="4" w:space="0" w:color="auto"/>
              <w:right w:val="nil"/>
              <w:tl2br w:val="nil"/>
              <w:tr2bl w:val="nil"/>
            </w:tcBorders>
          </w:tcPr>
          <w:p w:rsidR="007E78C1" w:rsidRDefault="007E78C1">
            <w:pPr>
              <w:jc w:val="right"/>
              <w:rPr>
                <w:rFonts w:ascii="Arial" w:eastAsia="ËÎÌå" w:hAnsi="Arial"/>
                <w:color w:val="000000"/>
                <w:sz w:val="20"/>
                <w:szCs w:val="24"/>
              </w:rPr>
            </w:pPr>
          </w:p>
        </w:tc>
        <w:tc>
          <w:tcPr>
            <w:tcW w:w="1125" w:type="dxa"/>
            <w:tcBorders>
              <w:top w:val="nil"/>
              <w:left w:val="nil"/>
              <w:bottom w:val="single" w:sz="4" w:space="0" w:color="auto"/>
              <w:right w:val="nil"/>
              <w:tl2br w:val="nil"/>
              <w:tr2bl w:val="nil"/>
            </w:tcBorders>
          </w:tcPr>
          <w:p w:rsidR="007E78C1" w:rsidRDefault="007E78C1">
            <w:pPr>
              <w:jc w:val="right"/>
              <w:rPr>
                <w:rFonts w:ascii="Arial" w:eastAsia="ËÎÌå" w:hAnsi="Arial"/>
                <w:color w:val="000000"/>
                <w:sz w:val="20"/>
                <w:szCs w:val="24"/>
              </w:rPr>
            </w:pPr>
          </w:p>
        </w:tc>
        <w:tc>
          <w:tcPr>
            <w:tcW w:w="1155" w:type="dxa"/>
            <w:gridSpan w:val="2"/>
            <w:tcBorders>
              <w:top w:val="nil"/>
              <w:left w:val="nil"/>
              <w:bottom w:val="single" w:sz="4" w:space="0" w:color="auto"/>
              <w:right w:val="nil"/>
              <w:tl2br w:val="nil"/>
              <w:tr2bl w:val="nil"/>
            </w:tcBorders>
          </w:tcPr>
          <w:p w:rsidR="007E78C1" w:rsidRDefault="007E78C1">
            <w:pPr>
              <w:jc w:val="right"/>
              <w:rPr>
                <w:rFonts w:ascii="Arial" w:eastAsia="ËÎÌå" w:hAnsi="Arial"/>
                <w:color w:val="000000"/>
                <w:sz w:val="20"/>
                <w:szCs w:val="24"/>
              </w:rPr>
            </w:pPr>
          </w:p>
        </w:tc>
        <w:tc>
          <w:tcPr>
            <w:tcW w:w="1155" w:type="dxa"/>
            <w:gridSpan w:val="2"/>
            <w:tcBorders>
              <w:top w:val="nil"/>
              <w:left w:val="nil"/>
              <w:bottom w:val="single" w:sz="4" w:space="0" w:color="auto"/>
              <w:right w:val="nil"/>
              <w:tl2br w:val="nil"/>
              <w:tr2bl w:val="nil"/>
            </w:tcBorders>
          </w:tcPr>
          <w:p w:rsidR="007E78C1" w:rsidRDefault="007E78C1">
            <w:pPr>
              <w:jc w:val="right"/>
              <w:rPr>
                <w:rFonts w:ascii="Arial" w:eastAsia="ËÎÌå" w:hAnsi="Arial"/>
                <w:color w:val="000000"/>
                <w:sz w:val="20"/>
                <w:szCs w:val="24"/>
              </w:rPr>
            </w:pPr>
          </w:p>
        </w:tc>
        <w:tc>
          <w:tcPr>
            <w:tcW w:w="2328" w:type="dxa"/>
            <w:gridSpan w:val="2"/>
            <w:tcBorders>
              <w:top w:val="nil"/>
              <w:left w:val="nil"/>
              <w:bottom w:val="single" w:sz="4" w:space="0" w:color="auto"/>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gridAfter w:val="1"/>
          <w:wAfter w:w="1331" w:type="dxa"/>
          <w:trHeight w:val="594"/>
        </w:trPr>
        <w:tc>
          <w:tcPr>
            <w:tcW w:w="4450" w:type="dxa"/>
            <w:gridSpan w:val="2"/>
            <w:tcBorders>
              <w:top w:val="single" w:sz="4" w:space="0" w:color="auto"/>
              <w:left w:val="single" w:sz="4" w:space="0" w:color="auto"/>
              <w:bottom w:val="single" w:sz="4" w:space="0" w:color="auto"/>
              <w:right w:val="single" w:sz="4" w:space="0" w:color="auto"/>
              <w:tl2br w:val="nil"/>
              <w:tr2bl w:val="nil"/>
            </w:tcBorders>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w:t>
            </w:r>
            <w:r>
              <w:rPr>
                <w:rFonts w:ascii="ËÎÌå" w:eastAsia="宋体" w:hAnsi="ËÎÌå" w:hint="eastAsia"/>
                <w:color w:val="000000"/>
                <w:sz w:val="22"/>
                <w:szCs w:val="24"/>
              </w:rPr>
              <w:t xml:space="preserve">    </w:t>
            </w:r>
            <w:r>
              <w:rPr>
                <w:rFonts w:ascii="ËÎÌå" w:eastAsia="ËÎÌå" w:hAnsi="ËÎÌå"/>
                <w:color w:val="000000"/>
                <w:sz w:val="22"/>
                <w:szCs w:val="24"/>
              </w:rPr>
              <w:t>目</w:t>
            </w:r>
          </w:p>
        </w:tc>
        <w:tc>
          <w:tcPr>
            <w:tcW w:w="1380"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本年收入合计</w:t>
            </w:r>
          </w:p>
        </w:tc>
        <w:tc>
          <w:tcPr>
            <w:tcW w:w="1515" w:type="dxa"/>
            <w:gridSpan w:val="3"/>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财政拨款收入</w:t>
            </w:r>
          </w:p>
        </w:tc>
        <w:tc>
          <w:tcPr>
            <w:tcW w:w="112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上级补助收入</w:t>
            </w:r>
          </w:p>
        </w:tc>
        <w:tc>
          <w:tcPr>
            <w:tcW w:w="1155"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ind w:firstLineChars="100" w:firstLine="220"/>
              <w:jc w:val="center"/>
              <w:rPr>
                <w:rFonts w:ascii="ËÎÌå" w:eastAsia="ËÎÌå" w:hAnsi="ËÎÌå"/>
                <w:color w:val="000000"/>
                <w:sz w:val="22"/>
                <w:szCs w:val="24"/>
              </w:rPr>
            </w:pPr>
            <w:r>
              <w:rPr>
                <w:rFonts w:ascii="ËÎÌå" w:eastAsia="ËÎÌå" w:hAnsi="ËÎÌå"/>
                <w:color w:val="000000"/>
                <w:sz w:val="22"/>
                <w:szCs w:val="24"/>
              </w:rPr>
              <w:t>事业收入</w:t>
            </w:r>
          </w:p>
        </w:tc>
        <w:tc>
          <w:tcPr>
            <w:tcW w:w="1155"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经营收入</w:t>
            </w:r>
          </w:p>
        </w:tc>
        <w:tc>
          <w:tcPr>
            <w:tcW w:w="1113"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附属单位上缴收入</w:t>
            </w:r>
          </w:p>
        </w:tc>
        <w:tc>
          <w:tcPr>
            <w:tcW w:w="121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7E78C1" w:rsidRDefault="007E78C1">
            <w:pPr>
              <w:jc w:val="center"/>
              <w:rPr>
                <w:rFonts w:ascii="ËÎÌå" w:eastAsia="ËÎÌå" w:hAnsi="ËÎÌå"/>
                <w:color w:val="000000"/>
                <w:sz w:val="22"/>
                <w:szCs w:val="24"/>
              </w:rPr>
            </w:pPr>
          </w:p>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其他收入</w:t>
            </w:r>
          </w:p>
        </w:tc>
      </w:tr>
      <w:tr w:rsidR="007E78C1">
        <w:trPr>
          <w:gridAfter w:val="1"/>
          <w:wAfter w:w="1331" w:type="dxa"/>
          <w:trHeight w:val="308"/>
        </w:trPr>
        <w:tc>
          <w:tcPr>
            <w:tcW w:w="1135" w:type="dxa"/>
            <w:tcBorders>
              <w:top w:val="nil"/>
              <w:left w:val="single" w:sz="6" w:space="0" w:color="000000"/>
              <w:bottom w:val="single" w:sz="6" w:space="0" w:color="000000"/>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功能分类科目编码</w:t>
            </w:r>
          </w:p>
        </w:tc>
        <w:tc>
          <w:tcPr>
            <w:tcW w:w="3315" w:type="dxa"/>
            <w:tcBorders>
              <w:top w:val="single" w:sz="4" w:space="0" w:color="auto"/>
              <w:left w:val="single" w:sz="4" w:space="0" w:color="auto"/>
              <w:bottom w:val="single" w:sz="4" w:space="0" w:color="auto"/>
              <w:right w:val="single" w:sz="4"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1380" w:type="dxa"/>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515" w:type="dxa"/>
            <w:gridSpan w:val="3"/>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125" w:type="dxa"/>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155" w:type="dxa"/>
            <w:gridSpan w:val="2"/>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155" w:type="dxa"/>
            <w:gridSpan w:val="2"/>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113" w:type="dxa"/>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1215" w:type="dxa"/>
            <w:vMerge/>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r>
      <w:tr w:rsidR="007E78C1">
        <w:trPr>
          <w:gridAfter w:val="1"/>
          <w:wAfter w:w="1331" w:type="dxa"/>
          <w:trHeight w:val="308"/>
        </w:trPr>
        <w:tc>
          <w:tcPr>
            <w:tcW w:w="4450"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w:t>
            </w:r>
            <w:r>
              <w:rPr>
                <w:rFonts w:ascii="ËÎÌå" w:eastAsia="宋体" w:hAnsi="ËÎÌå" w:hint="eastAsia"/>
                <w:color w:val="000000"/>
                <w:sz w:val="22"/>
                <w:szCs w:val="24"/>
              </w:rPr>
              <w:t xml:space="preserve">   </w:t>
            </w:r>
            <w:r>
              <w:rPr>
                <w:rFonts w:ascii="ËÎÌå" w:eastAsia="ËÎÌå" w:hAnsi="ËÎÌå"/>
                <w:color w:val="000000"/>
                <w:sz w:val="22"/>
                <w:szCs w:val="24"/>
              </w:rPr>
              <w:t>次</w:t>
            </w:r>
          </w:p>
        </w:tc>
        <w:tc>
          <w:tcPr>
            <w:tcW w:w="1380"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1515" w:type="dxa"/>
            <w:gridSpan w:val="3"/>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1125"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155" w:type="dxa"/>
            <w:gridSpan w:val="2"/>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155" w:type="dxa"/>
            <w:gridSpan w:val="2"/>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1113"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c>
          <w:tcPr>
            <w:tcW w:w="1215"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7</w:t>
            </w:r>
          </w:p>
        </w:tc>
      </w:tr>
      <w:tr w:rsidR="007E78C1">
        <w:trPr>
          <w:gridAfter w:val="1"/>
          <w:wAfter w:w="1331" w:type="dxa"/>
          <w:trHeight w:val="399"/>
        </w:trPr>
        <w:tc>
          <w:tcPr>
            <w:tcW w:w="4450"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w:t>
            </w:r>
            <w:r>
              <w:rPr>
                <w:rFonts w:ascii="ËÎÌå" w:eastAsia="宋体" w:hAnsi="ËÎÌå" w:hint="eastAsia"/>
                <w:color w:val="000000"/>
                <w:sz w:val="22"/>
                <w:szCs w:val="24"/>
              </w:rPr>
              <w:t xml:space="preserve">    </w:t>
            </w:r>
            <w:r>
              <w:rPr>
                <w:rFonts w:ascii="ËÎÌå" w:eastAsia="ËÎÌå" w:hAnsi="ËÎÌå"/>
                <w:color w:val="000000"/>
                <w:sz w:val="22"/>
                <w:szCs w:val="24"/>
              </w:rPr>
              <w:t>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b/>
                <w:color w:val="000000"/>
                <w:sz w:val="22"/>
                <w:szCs w:val="24"/>
              </w:rPr>
            </w:pPr>
            <w:r>
              <w:rPr>
                <w:rFonts w:ascii="ËÎÌå" w:eastAsia="ËÎÌå" w:hAnsi="ËÎÌå"/>
                <w:b/>
                <w:color w:val="000000"/>
                <w:sz w:val="22"/>
                <w:szCs w:val="24"/>
              </w:rPr>
              <w:t>39,508.3</w:t>
            </w:r>
            <w:r>
              <w:rPr>
                <w:rFonts w:ascii="ËÎÌå" w:hAnsi="ËÎÌå" w:hint="eastAsia"/>
                <w:b/>
                <w:color w:val="000000"/>
                <w:sz w:val="22"/>
                <w:szCs w:val="24"/>
              </w:rPr>
              <w:t>8</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hAnsi="ËÎÌå"/>
                <w:b/>
                <w:color w:val="000000"/>
                <w:sz w:val="22"/>
                <w:szCs w:val="24"/>
              </w:rPr>
            </w:pPr>
            <w:r>
              <w:rPr>
                <w:rFonts w:ascii="ËÎÌå" w:eastAsia="ËÎÌå" w:hAnsi="ËÎÌå"/>
                <w:b/>
                <w:color w:val="000000"/>
                <w:sz w:val="22"/>
                <w:szCs w:val="24"/>
              </w:rPr>
              <w:t>31,904.7</w:t>
            </w:r>
            <w:r>
              <w:rPr>
                <w:rFonts w:ascii="ËÎÌå" w:hAnsi="ËÎÌå" w:hint="eastAsia"/>
                <w:b/>
                <w:color w:val="000000"/>
                <w:sz w:val="22"/>
                <w:szCs w:val="24"/>
              </w:rPr>
              <w:t>8</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7,603.60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一般公共服务支出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297"/>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政府办公厅（室）及相关机构事务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2010302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社会保障和就业支出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抚恤</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2080801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死亡抚恤</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节能环保支出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污染防治</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175"/>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其他污染防治支出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自然生态保护</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2110402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农村环境保护</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其他节能环保支出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2119901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其他节能环保支出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城乡社区环境卫生</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2120501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城乡社区环境卫生</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农林水支出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35,518.8</w:t>
            </w:r>
            <w:r>
              <w:rPr>
                <w:rFonts w:ascii="ËÎÌå" w:eastAsia="宋体" w:hAnsi="ËÎÌå" w:hint="eastAsia"/>
                <w:color w:val="000000"/>
                <w:sz w:val="22"/>
                <w:szCs w:val="24"/>
              </w:rPr>
              <w:t>7</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27,915.2</w:t>
            </w:r>
            <w:r>
              <w:rPr>
                <w:rFonts w:ascii="ËÎÌå" w:hAnsi="ËÎÌå" w:hint="eastAsia"/>
                <w:color w:val="000000"/>
                <w:sz w:val="22"/>
                <w:szCs w:val="24"/>
              </w:rPr>
              <w:t>7</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7,603.60</w:t>
            </w:r>
          </w:p>
        </w:tc>
      </w:tr>
      <w:tr w:rsidR="007E78C1">
        <w:trPr>
          <w:gridAfter w:val="1"/>
          <w:wAfter w:w="1331" w:type="dxa"/>
          <w:trHeight w:val="308"/>
        </w:trPr>
        <w:tc>
          <w:tcPr>
            <w:tcW w:w="1135"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w:t>
            </w:r>
          </w:p>
        </w:tc>
        <w:tc>
          <w:tcPr>
            <w:tcW w:w="331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农业农村</w:t>
            </w:r>
          </w:p>
        </w:tc>
        <w:tc>
          <w:tcPr>
            <w:tcW w:w="1380" w:type="dxa"/>
            <w:tcBorders>
              <w:top w:val="nil"/>
              <w:left w:val="nil"/>
              <w:bottom w:val="single" w:sz="4" w:space="0" w:color="auto"/>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34,595.</w:t>
            </w:r>
            <w:r>
              <w:rPr>
                <w:rFonts w:ascii="ËÎÌå" w:eastAsia="宋体" w:hAnsi="ËÎÌå" w:hint="eastAsia"/>
                <w:color w:val="000000"/>
                <w:sz w:val="22"/>
                <w:szCs w:val="24"/>
              </w:rPr>
              <w:t>90</w:t>
            </w:r>
          </w:p>
        </w:tc>
        <w:tc>
          <w:tcPr>
            <w:tcW w:w="1515" w:type="dxa"/>
            <w:gridSpan w:val="3"/>
            <w:tcBorders>
              <w:top w:val="nil"/>
              <w:left w:val="nil"/>
              <w:bottom w:val="single" w:sz="4" w:space="0" w:color="auto"/>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26,992.</w:t>
            </w:r>
            <w:r>
              <w:rPr>
                <w:rFonts w:ascii="ËÎÌå" w:hAnsi="ËÎÌå" w:hint="eastAsia"/>
                <w:color w:val="000000"/>
                <w:sz w:val="22"/>
                <w:szCs w:val="24"/>
              </w:rPr>
              <w:t>30</w:t>
            </w:r>
          </w:p>
        </w:tc>
        <w:tc>
          <w:tcPr>
            <w:tcW w:w="112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7,603.60</w:t>
            </w:r>
          </w:p>
        </w:tc>
      </w:tr>
      <w:tr w:rsidR="007E78C1">
        <w:trPr>
          <w:gridAfter w:val="1"/>
          <w:wAfter w:w="1331" w:type="dxa"/>
          <w:trHeight w:val="308"/>
        </w:trPr>
        <w:tc>
          <w:tcPr>
            <w:tcW w:w="1135"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lastRenderedPageBreak/>
              <w:t>2130101</w:t>
            </w:r>
          </w:p>
        </w:tc>
        <w:tc>
          <w:tcPr>
            <w:tcW w:w="3315"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行政运行</w:t>
            </w:r>
          </w:p>
        </w:tc>
        <w:tc>
          <w:tcPr>
            <w:tcW w:w="138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1,432.0</w:t>
            </w:r>
            <w:r>
              <w:rPr>
                <w:rFonts w:ascii="ËÎÌå" w:hAnsi="ËÎÌå" w:hint="eastAsia"/>
                <w:color w:val="000000"/>
                <w:sz w:val="22"/>
                <w:szCs w:val="24"/>
              </w:rPr>
              <w:t>4</w:t>
            </w:r>
          </w:p>
        </w:tc>
        <w:tc>
          <w:tcPr>
            <w:tcW w:w="1515" w:type="dxa"/>
            <w:gridSpan w:val="3"/>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1,413.0</w:t>
            </w:r>
            <w:r>
              <w:rPr>
                <w:rFonts w:ascii="ËÎÌå" w:hAnsi="ËÎÌå" w:hint="eastAsia"/>
                <w:color w:val="000000"/>
                <w:sz w:val="22"/>
                <w:szCs w:val="24"/>
              </w:rPr>
              <w:t>5</w:t>
            </w:r>
          </w:p>
        </w:tc>
        <w:tc>
          <w:tcPr>
            <w:tcW w:w="1125"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hAnsi="ËÎÌå"/>
                <w:color w:val="000000"/>
                <w:sz w:val="22"/>
                <w:szCs w:val="24"/>
              </w:rPr>
            </w:pPr>
            <w:r>
              <w:rPr>
                <w:rFonts w:ascii="ËÎÌå" w:hAnsi="ËÎÌå" w:hint="eastAsia"/>
                <w:color w:val="000000"/>
                <w:sz w:val="22"/>
                <w:szCs w:val="24"/>
              </w:rPr>
              <w:t>18.99</w:t>
            </w:r>
          </w:p>
        </w:tc>
      </w:tr>
      <w:tr w:rsidR="007E78C1">
        <w:trPr>
          <w:gridAfter w:val="1"/>
          <w:wAfter w:w="1331" w:type="dxa"/>
          <w:trHeight w:val="308"/>
        </w:trPr>
        <w:tc>
          <w:tcPr>
            <w:tcW w:w="113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2130102</w:t>
            </w:r>
          </w:p>
        </w:tc>
        <w:tc>
          <w:tcPr>
            <w:tcW w:w="331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8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427.9</w:t>
            </w:r>
            <w:r>
              <w:rPr>
                <w:rFonts w:ascii="ËÎÌå" w:eastAsia="宋体" w:hAnsi="ËÎÌå" w:hint="eastAsia"/>
                <w:color w:val="000000"/>
                <w:sz w:val="22"/>
                <w:szCs w:val="24"/>
              </w:rPr>
              <w:t>6</w:t>
            </w:r>
          </w:p>
        </w:tc>
        <w:tc>
          <w:tcPr>
            <w:tcW w:w="1515" w:type="dxa"/>
            <w:gridSpan w:val="3"/>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427.96</w:t>
            </w:r>
          </w:p>
        </w:tc>
        <w:tc>
          <w:tcPr>
            <w:tcW w:w="112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2130104</w:t>
            </w:r>
          </w:p>
        </w:tc>
        <w:tc>
          <w:tcPr>
            <w:tcW w:w="331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事业运行</w:t>
            </w:r>
          </w:p>
        </w:tc>
        <w:tc>
          <w:tcPr>
            <w:tcW w:w="138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1,438.9</w:t>
            </w:r>
            <w:r>
              <w:rPr>
                <w:rFonts w:ascii="ËÎÌå" w:eastAsia="宋体" w:hAnsi="ËÎÌå" w:hint="eastAsia"/>
                <w:color w:val="000000"/>
                <w:sz w:val="22"/>
                <w:szCs w:val="24"/>
              </w:rPr>
              <w:t>6</w:t>
            </w:r>
          </w:p>
        </w:tc>
        <w:tc>
          <w:tcPr>
            <w:tcW w:w="1515" w:type="dxa"/>
            <w:gridSpan w:val="3"/>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1,438.96</w:t>
            </w:r>
          </w:p>
        </w:tc>
        <w:tc>
          <w:tcPr>
            <w:tcW w:w="112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2130105</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农垦运行</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2130106</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科技转化与推广服务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2130108</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病虫害控制</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1,078.61</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1,078.61</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农产品质</w:t>
            </w:r>
            <w:proofErr w:type="gramStart"/>
            <w:r>
              <w:rPr>
                <w:rFonts w:ascii="ËÎÌå" w:eastAsia="ËÎÌå" w:hAnsi="ËÎÌå"/>
                <w:color w:val="000000"/>
                <w:sz w:val="22"/>
                <w:szCs w:val="24"/>
              </w:rPr>
              <w:t>量安全</w:t>
            </w:r>
            <w:proofErr w:type="gramEnd"/>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2130110</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执法监管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2130111</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统计监测与信息服务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行业业务管理</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防灾救灾</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农业生产发展</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14,184.3</w:t>
            </w:r>
            <w:r>
              <w:rPr>
                <w:rFonts w:ascii="ËÎÌå" w:eastAsia="宋体" w:hAnsi="ËÎÌå" w:hint="eastAsia"/>
                <w:color w:val="000000"/>
                <w:sz w:val="22"/>
                <w:szCs w:val="24"/>
              </w:rPr>
              <w:t>6</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14,184.36</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2130124</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农村合作经济</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2130125</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农产品加工与促销</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2130126</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农村社会事业</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2130135</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农业资源保护修复与利用</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605.1</w:t>
            </w:r>
            <w:r>
              <w:rPr>
                <w:rFonts w:ascii="ËÎÌå" w:eastAsia="宋体" w:hAnsi="ËÎÌå" w:hint="eastAsia"/>
                <w:color w:val="000000"/>
                <w:sz w:val="22"/>
                <w:szCs w:val="24"/>
              </w:rPr>
              <w:t>2</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605.12</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2130148</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成品油价格改革对渔业的补贴</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其他农业农村支出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13,180.</w:t>
            </w:r>
            <w:r>
              <w:rPr>
                <w:rFonts w:ascii="ËÎÌå" w:hAnsi="ËÎÌå" w:hint="eastAsia"/>
                <w:color w:val="000000"/>
                <w:sz w:val="22"/>
                <w:szCs w:val="24"/>
              </w:rPr>
              <w:t>50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5,595.8</w:t>
            </w:r>
            <w:r>
              <w:rPr>
                <w:rFonts w:ascii="ËÎÌå" w:hAnsi="ËÎÌå" w:hint="eastAsia"/>
                <w:color w:val="000000"/>
                <w:sz w:val="22"/>
                <w:szCs w:val="24"/>
              </w:rPr>
              <w:t>9</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7,584.6</w:t>
            </w:r>
            <w:r>
              <w:rPr>
                <w:rFonts w:ascii="ËÎÌå" w:hAnsi="ËÎÌå" w:hint="eastAsia"/>
                <w:color w:val="000000"/>
                <w:sz w:val="22"/>
                <w:szCs w:val="24"/>
              </w:rPr>
              <w:t>1</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扶贫</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892.9</w:t>
            </w:r>
            <w:r>
              <w:rPr>
                <w:rFonts w:ascii="ËÎÌå" w:eastAsia="宋体" w:hAnsi="ËÎÌå" w:hint="eastAsia"/>
                <w:color w:val="000000"/>
                <w:sz w:val="22"/>
                <w:szCs w:val="24"/>
              </w:rPr>
              <w:t>7</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892.97</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2130502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其他扶贫支出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466.0</w:t>
            </w:r>
            <w:r>
              <w:rPr>
                <w:rFonts w:ascii="ËÎÌå" w:eastAsia="宋体" w:hAnsi="ËÎÌå" w:hint="eastAsia"/>
                <w:color w:val="000000"/>
                <w:sz w:val="22"/>
                <w:szCs w:val="24"/>
              </w:rPr>
              <w:t>7</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466.07</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农村综合改革</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其他农村综合改革支出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交通运输支出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成品油价格改革对交通运输的补贴</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成品油价格改革补贴其他支出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商业服务业等支出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商业流通事务</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gridAfter w:val="1"/>
          <w:wAfter w:w="1331" w:type="dxa"/>
          <w:trHeight w:val="308"/>
        </w:trPr>
        <w:tc>
          <w:tcPr>
            <w:tcW w:w="113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2160299</w:t>
            </w:r>
          </w:p>
        </w:tc>
        <w:tc>
          <w:tcPr>
            <w:tcW w:w="331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其他商业流通事务支出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515" w:type="dxa"/>
            <w:gridSpan w:val="3"/>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gridSpan w:val="2"/>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13"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6418" w:type="dxa"/>
            <w:gridSpan w:val="4"/>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注：本表反映部门本年度取得的各项收入情况。</w:t>
            </w:r>
          </w:p>
        </w:tc>
        <w:tc>
          <w:tcPr>
            <w:tcW w:w="236"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2659" w:type="dxa"/>
            <w:gridSpan w:val="3"/>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335" w:type="dxa"/>
            <w:gridSpan w:val="2"/>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245" w:type="dxa"/>
            <w:gridSpan w:val="2"/>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215"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331"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r>
    </w:tbl>
    <w:p w:rsidR="007E78C1" w:rsidRDefault="007E78C1">
      <w:pPr>
        <w:widowControl/>
        <w:jc w:val="left"/>
        <w:rPr>
          <w:rFonts w:ascii="Times New Roman" w:eastAsia="黑体" w:hAnsi="Times New Roman" w:cs="Times New Roman"/>
          <w:bCs/>
          <w:kern w:val="0"/>
          <w:sz w:val="32"/>
          <w:szCs w:val="32"/>
        </w:rPr>
      </w:pPr>
    </w:p>
    <w:tbl>
      <w:tblPr>
        <w:tblW w:w="12551" w:type="dxa"/>
        <w:tblInd w:w="78" w:type="dxa"/>
        <w:tblLayout w:type="fixed"/>
        <w:tblLook w:val="04A0"/>
      </w:tblPr>
      <w:tblGrid>
        <w:gridCol w:w="1305"/>
        <w:gridCol w:w="3526"/>
        <w:gridCol w:w="1300"/>
        <w:gridCol w:w="1370"/>
        <w:gridCol w:w="1405"/>
        <w:gridCol w:w="1155"/>
        <w:gridCol w:w="1125"/>
        <w:gridCol w:w="1365"/>
      </w:tblGrid>
      <w:tr w:rsidR="007E78C1">
        <w:trPr>
          <w:trHeight w:val="390"/>
        </w:trPr>
        <w:tc>
          <w:tcPr>
            <w:tcW w:w="12551" w:type="dxa"/>
            <w:gridSpan w:val="8"/>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t>支出决算表</w:t>
            </w:r>
          </w:p>
        </w:tc>
      </w:tr>
      <w:tr w:rsidR="007E78C1">
        <w:trPr>
          <w:trHeight w:val="255"/>
        </w:trPr>
        <w:tc>
          <w:tcPr>
            <w:tcW w:w="13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526"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4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5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25" w:type="dxa"/>
            <w:tcBorders>
              <w:top w:val="nil"/>
              <w:left w:val="nil"/>
              <w:bottom w:val="nil"/>
              <w:right w:val="nil"/>
              <w:tl2br w:val="nil"/>
              <w:tr2bl w:val="nil"/>
            </w:tcBorders>
          </w:tcPr>
          <w:p w:rsidR="007E78C1" w:rsidRDefault="007E78C1">
            <w:pPr>
              <w:jc w:val="right"/>
              <w:rPr>
                <w:rFonts w:ascii="Arial" w:eastAsia="ËÎÌå" w:hAnsi="Arial"/>
                <w:color w:val="000000"/>
                <w:szCs w:val="21"/>
              </w:rPr>
            </w:pPr>
          </w:p>
        </w:tc>
        <w:tc>
          <w:tcPr>
            <w:tcW w:w="1365"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公开03表</w:t>
            </w:r>
          </w:p>
        </w:tc>
      </w:tr>
      <w:tr w:rsidR="007E78C1">
        <w:trPr>
          <w:trHeight w:val="369"/>
        </w:trPr>
        <w:tc>
          <w:tcPr>
            <w:tcW w:w="4831" w:type="dxa"/>
            <w:gridSpan w:val="2"/>
            <w:tcBorders>
              <w:top w:val="nil"/>
              <w:left w:val="nil"/>
              <w:bottom w:val="nil"/>
              <w:right w:val="nil"/>
              <w:tl2br w:val="nil"/>
              <w:tr2bl w:val="nil"/>
            </w:tcBorders>
          </w:tcPr>
          <w:p w:rsidR="007E78C1" w:rsidRDefault="00E7434B">
            <w:pPr>
              <w:jc w:val="left"/>
              <w:rPr>
                <w:rFonts w:ascii="Arial" w:eastAsia="ËÎÌå" w:hAnsi="Arial"/>
                <w:color w:val="000000"/>
                <w:sz w:val="20"/>
                <w:szCs w:val="24"/>
              </w:rPr>
            </w:pPr>
            <w:r>
              <w:rPr>
                <w:rFonts w:ascii="ËÎÌå" w:eastAsia="ËÎÌå" w:hAnsi="ËÎÌå"/>
                <w:color w:val="000000"/>
                <w:szCs w:val="21"/>
              </w:rPr>
              <w:t>部门：湘潭县农业农村局</w:t>
            </w:r>
          </w:p>
        </w:tc>
        <w:tc>
          <w:tcPr>
            <w:tcW w:w="13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4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5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490"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42"/>
        </w:trPr>
        <w:tc>
          <w:tcPr>
            <w:tcW w:w="4831" w:type="dxa"/>
            <w:gridSpan w:val="2"/>
            <w:tcBorders>
              <w:top w:val="single" w:sz="6" w:space="0" w:color="000000"/>
              <w:left w:val="single" w:sz="6" w:space="0" w:color="000000"/>
              <w:bottom w:val="single" w:sz="6" w:space="0" w:color="000000"/>
              <w:right w:val="nil"/>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w:t>
            </w:r>
            <w:r>
              <w:rPr>
                <w:rFonts w:ascii="ËÎÌå" w:eastAsia="宋体" w:hAnsi="ËÎÌå" w:hint="eastAsia"/>
                <w:color w:val="000000"/>
                <w:sz w:val="22"/>
                <w:szCs w:val="24"/>
              </w:rPr>
              <w:t xml:space="preserve">      </w:t>
            </w:r>
            <w:r>
              <w:rPr>
                <w:rFonts w:ascii="ËÎÌå" w:eastAsia="ËÎÌå" w:hAnsi="ËÎÌå"/>
                <w:color w:val="000000"/>
                <w:sz w:val="22"/>
                <w:szCs w:val="24"/>
              </w:rPr>
              <w:t>目</w:t>
            </w:r>
          </w:p>
        </w:tc>
        <w:tc>
          <w:tcPr>
            <w:tcW w:w="1300"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本年支出合计</w:t>
            </w:r>
          </w:p>
        </w:tc>
        <w:tc>
          <w:tcPr>
            <w:tcW w:w="1370"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基本支出</w:t>
            </w:r>
          </w:p>
        </w:tc>
        <w:tc>
          <w:tcPr>
            <w:tcW w:w="1405"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项目支出</w:t>
            </w:r>
          </w:p>
        </w:tc>
        <w:tc>
          <w:tcPr>
            <w:tcW w:w="1155"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上缴上级支出</w:t>
            </w:r>
          </w:p>
        </w:tc>
        <w:tc>
          <w:tcPr>
            <w:tcW w:w="1125"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经营支出</w:t>
            </w:r>
          </w:p>
        </w:tc>
        <w:tc>
          <w:tcPr>
            <w:tcW w:w="1365" w:type="dxa"/>
            <w:vMerge w:val="restart"/>
            <w:tcBorders>
              <w:top w:val="single" w:sz="6" w:space="0" w:color="auto"/>
              <w:left w:val="single" w:sz="6" w:space="0" w:color="auto"/>
              <w:right w:val="single" w:sz="6" w:space="0" w:color="auto"/>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对附属单位补助支出</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功能分类科目编码</w:t>
            </w:r>
          </w:p>
        </w:tc>
        <w:tc>
          <w:tcPr>
            <w:tcW w:w="3526" w:type="dxa"/>
            <w:tcBorders>
              <w:top w:val="nil"/>
              <w:left w:val="nil"/>
              <w:bottom w:val="single" w:sz="6" w:space="0" w:color="000000"/>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科目名称</w:t>
            </w:r>
          </w:p>
        </w:tc>
        <w:tc>
          <w:tcPr>
            <w:tcW w:w="1300"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c>
          <w:tcPr>
            <w:tcW w:w="1370"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c>
          <w:tcPr>
            <w:tcW w:w="1405"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c>
          <w:tcPr>
            <w:tcW w:w="1155"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c>
          <w:tcPr>
            <w:tcW w:w="1125"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c>
          <w:tcPr>
            <w:tcW w:w="1365" w:type="dxa"/>
            <w:vMerge/>
            <w:tcBorders>
              <w:left w:val="single" w:sz="6" w:space="0" w:color="auto"/>
              <w:bottom w:val="single" w:sz="6" w:space="0" w:color="auto"/>
              <w:right w:val="single" w:sz="6" w:space="0" w:color="auto"/>
              <w:tl2br w:val="nil"/>
              <w:tr2bl w:val="nil"/>
            </w:tcBorders>
            <w:vAlign w:val="center"/>
          </w:tcPr>
          <w:p w:rsidR="007E78C1" w:rsidRDefault="007E78C1">
            <w:pPr>
              <w:jc w:val="center"/>
              <w:rPr>
                <w:rFonts w:ascii="ËÎÌå" w:eastAsia="ËÎÌå" w:hAnsi="ËÎÌå"/>
                <w:color w:val="000000"/>
                <w:sz w:val="22"/>
                <w:szCs w:val="24"/>
              </w:rPr>
            </w:pPr>
          </w:p>
        </w:tc>
      </w:tr>
      <w:tr w:rsidR="007E78C1">
        <w:trPr>
          <w:trHeight w:val="308"/>
        </w:trPr>
        <w:tc>
          <w:tcPr>
            <w:tcW w:w="4831"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13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137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14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15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12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136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r>
      <w:tr w:rsidR="007E78C1">
        <w:trPr>
          <w:trHeight w:val="308"/>
        </w:trPr>
        <w:tc>
          <w:tcPr>
            <w:tcW w:w="4831"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b/>
                <w:color w:val="000000"/>
                <w:sz w:val="22"/>
                <w:szCs w:val="24"/>
              </w:rPr>
            </w:pPr>
            <w:r>
              <w:rPr>
                <w:rFonts w:ascii="ËÎÌå" w:eastAsia="ËÎÌå" w:hAnsi="ËÎÌå"/>
                <w:b/>
                <w:color w:val="000000"/>
                <w:sz w:val="22"/>
                <w:szCs w:val="24"/>
              </w:rPr>
              <w:t>40,347.4</w:t>
            </w:r>
            <w:r>
              <w:rPr>
                <w:rFonts w:ascii="ËÎÌå" w:hAnsi="ËÎÌå" w:hint="eastAsia"/>
                <w:b/>
                <w:color w:val="000000"/>
                <w:sz w:val="22"/>
                <w:szCs w:val="24"/>
              </w:rPr>
              <w:t>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4,036.92</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36,310.51</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一般公共服务支出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政府办公厅（室）及相关机构事务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2010302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社会保障和就业支出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抚恤</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死亡抚恤</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节能环保支出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619.65</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1,462.16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污染防治</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601.75</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591.00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其他污染防治支出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601.75</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591.00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自然生态保护</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2110402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农村环境保护</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其他节能环保支出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171.16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其他节能环保支出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171.16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城乡社区环境卫生</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城乡社区环境卫生</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农林水支出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36,357.92</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3,406.84</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32,951.08</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农业农村</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35,434.95</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3,388.79</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32,046.16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行政运行</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1,432.03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1,432.03</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427.96</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427.96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2130104</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事业运行</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1,438.96</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157.48</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1,281.48</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lastRenderedPageBreak/>
              <w:t>2130105</w:t>
            </w:r>
          </w:p>
        </w:tc>
        <w:tc>
          <w:tcPr>
            <w:tcW w:w="3526"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农垦运行</w:t>
            </w:r>
          </w:p>
        </w:tc>
        <w:tc>
          <w:tcPr>
            <w:tcW w:w="130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c>
          <w:tcPr>
            <w:tcW w:w="137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c>
          <w:tcPr>
            <w:tcW w:w="115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2130106</w:t>
            </w:r>
          </w:p>
        </w:tc>
        <w:tc>
          <w:tcPr>
            <w:tcW w:w="3526"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科技转化与推广服务</w:t>
            </w:r>
          </w:p>
        </w:tc>
        <w:tc>
          <w:tcPr>
            <w:tcW w:w="130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c>
          <w:tcPr>
            <w:tcW w:w="137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c>
          <w:tcPr>
            <w:tcW w:w="115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2130108</w:t>
            </w:r>
          </w:p>
        </w:tc>
        <w:tc>
          <w:tcPr>
            <w:tcW w:w="3526"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病虫害控制</w:t>
            </w:r>
          </w:p>
        </w:tc>
        <w:tc>
          <w:tcPr>
            <w:tcW w:w="130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1,078.6</w:t>
            </w:r>
            <w:r>
              <w:rPr>
                <w:rFonts w:ascii="ËÎÌå" w:hAnsi="ËÎÌå" w:hint="eastAsia"/>
                <w:color w:val="000000"/>
                <w:sz w:val="22"/>
                <w:szCs w:val="24"/>
              </w:rPr>
              <w:t>3</w:t>
            </w:r>
          </w:p>
        </w:tc>
        <w:tc>
          <w:tcPr>
            <w:tcW w:w="137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1,078.6</w:t>
            </w:r>
            <w:r>
              <w:rPr>
                <w:rFonts w:ascii="ËÎÌå" w:hAnsi="ËÎÌå" w:hint="eastAsia"/>
                <w:color w:val="000000"/>
                <w:sz w:val="22"/>
                <w:szCs w:val="24"/>
              </w:rPr>
              <w:t>3</w:t>
            </w:r>
          </w:p>
        </w:tc>
        <w:tc>
          <w:tcPr>
            <w:tcW w:w="115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农产品质</w:t>
            </w:r>
            <w:proofErr w:type="gramStart"/>
            <w:r>
              <w:rPr>
                <w:rFonts w:ascii="ËÎÌå" w:eastAsia="ËÎÌå" w:hAnsi="ËÎÌå"/>
                <w:color w:val="000000"/>
                <w:sz w:val="22"/>
                <w:szCs w:val="24"/>
              </w:rPr>
              <w:t>量安全</w:t>
            </w:r>
            <w:proofErr w:type="gramEnd"/>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2130110</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执法监管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2130111</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统计监测与信息服务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行业业务管理</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防灾救灾</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农业生产发展</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14,184.36</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14,184.36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2130124</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农村合作经济</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2130125</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农产品加工与促销</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2130126</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农村社会事业</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2130135</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农业资源保护修复与利用</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605.12</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605.12</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2130148</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成品油价格改革对渔业的补贴</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其他农业农村支出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14,019.54</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1,799.28</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12,220.2</w:t>
            </w:r>
            <w:r>
              <w:rPr>
                <w:rFonts w:ascii="ËÎÌå" w:hAnsi="ËÎÌå" w:hint="eastAsia"/>
                <w:color w:val="000000"/>
                <w:sz w:val="22"/>
                <w:szCs w:val="24"/>
              </w:rPr>
              <w:t>6</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扶贫</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892.97</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892.97</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2130502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其他扶贫支出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466.07</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466.07</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农村综合改革</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18.05</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11.95</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其他农村综合改革支出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18.05</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11.95</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交通运输支出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成品油价格改革对交通运输的补贴</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成品油价格改革补贴其他支出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商业服务业等支出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商业流通事务</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305"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2160299</w:t>
            </w:r>
          </w:p>
        </w:tc>
        <w:tc>
          <w:tcPr>
            <w:tcW w:w="3526"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其他商业流通事务支出</w:t>
            </w:r>
          </w:p>
        </w:tc>
        <w:tc>
          <w:tcPr>
            <w:tcW w:w="130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3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40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2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6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2551" w:type="dxa"/>
            <w:gridSpan w:val="8"/>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注：本表反映部门本年度各项支出情况。</w:t>
            </w:r>
          </w:p>
        </w:tc>
      </w:tr>
    </w:tbl>
    <w:p w:rsidR="007E78C1" w:rsidRDefault="007E78C1">
      <w:pPr>
        <w:widowControl/>
        <w:jc w:val="left"/>
        <w:rPr>
          <w:rFonts w:ascii="Times New Roman" w:eastAsia="黑体" w:hAnsi="Times New Roman" w:cs="Times New Roman"/>
          <w:bCs/>
          <w:kern w:val="0"/>
          <w:sz w:val="32"/>
          <w:szCs w:val="32"/>
        </w:rPr>
      </w:pPr>
    </w:p>
    <w:p w:rsidR="007E78C1" w:rsidRDefault="00E7434B">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tbl>
      <w:tblPr>
        <w:tblW w:w="11904" w:type="dxa"/>
        <w:tblInd w:w="78" w:type="dxa"/>
        <w:tblLayout w:type="fixed"/>
        <w:tblLook w:val="04A0"/>
      </w:tblPr>
      <w:tblGrid>
        <w:gridCol w:w="1989"/>
        <w:gridCol w:w="630"/>
        <w:gridCol w:w="1215"/>
        <w:gridCol w:w="2700"/>
        <w:gridCol w:w="605"/>
        <w:gridCol w:w="1210"/>
        <w:gridCol w:w="1350"/>
        <w:gridCol w:w="1155"/>
        <w:gridCol w:w="1050"/>
      </w:tblGrid>
      <w:tr w:rsidR="007E78C1">
        <w:trPr>
          <w:trHeight w:val="390"/>
        </w:trPr>
        <w:tc>
          <w:tcPr>
            <w:tcW w:w="11904" w:type="dxa"/>
            <w:gridSpan w:val="9"/>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lastRenderedPageBreak/>
              <w:t>财政拨款收入支出决算总表</w:t>
            </w:r>
          </w:p>
        </w:tc>
      </w:tr>
      <w:tr w:rsidR="007E78C1">
        <w:trPr>
          <w:trHeight w:val="255"/>
        </w:trPr>
        <w:tc>
          <w:tcPr>
            <w:tcW w:w="1989"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63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1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7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6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1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205"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公开04表</w:t>
            </w:r>
          </w:p>
        </w:tc>
      </w:tr>
      <w:tr w:rsidR="007E78C1">
        <w:trPr>
          <w:trHeight w:val="255"/>
        </w:trPr>
        <w:tc>
          <w:tcPr>
            <w:tcW w:w="1989" w:type="dxa"/>
            <w:tcBorders>
              <w:top w:val="nil"/>
              <w:left w:val="nil"/>
              <w:bottom w:val="nil"/>
              <w:right w:val="nil"/>
              <w:tl2br w:val="nil"/>
              <w:tr2bl w:val="nil"/>
            </w:tcBorders>
          </w:tcPr>
          <w:p w:rsidR="007E78C1" w:rsidRDefault="00E7434B">
            <w:pPr>
              <w:jc w:val="left"/>
              <w:rPr>
                <w:rFonts w:ascii="ËÎÌå" w:eastAsia="ËÎÌå" w:hAnsi="ËÎÌå"/>
                <w:color w:val="000000"/>
                <w:szCs w:val="21"/>
              </w:rPr>
            </w:pPr>
            <w:r>
              <w:rPr>
                <w:rFonts w:ascii="ËÎÌå" w:eastAsia="ËÎÌå" w:hAnsi="ËÎÌå"/>
                <w:color w:val="000000"/>
                <w:szCs w:val="21"/>
              </w:rPr>
              <w:t>部门：湘潭县农业农村局</w:t>
            </w:r>
          </w:p>
        </w:tc>
        <w:tc>
          <w:tcPr>
            <w:tcW w:w="63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1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70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6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1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205"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3834" w:type="dxa"/>
            <w:gridSpan w:val="3"/>
            <w:tcBorders>
              <w:top w:val="single" w:sz="6" w:space="0" w:color="000000"/>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收     入</w:t>
            </w:r>
          </w:p>
        </w:tc>
        <w:tc>
          <w:tcPr>
            <w:tcW w:w="8070" w:type="dxa"/>
            <w:gridSpan w:val="6"/>
            <w:tcBorders>
              <w:top w:val="single" w:sz="6" w:space="0" w:color="000000"/>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支     出</w:t>
            </w:r>
          </w:p>
        </w:tc>
      </w:tr>
      <w:tr w:rsidR="007E78C1">
        <w:trPr>
          <w:trHeight w:val="292"/>
        </w:trPr>
        <w:tc>
          <w:tcPr>
            <w:tcW w:w="1989" w:type="dxa"/>
            <w:tcBorders>
              <w:top w:val="nil"/>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    目</w:t>
            </w:r>
          </w:p>
        </w:tc>
        <w:tc>
          <w:tcPr>
            <w:tcW w:w="63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行次</w:t>
            </w:r>
          </w:p>
        </w:tc>
        <w:tc>
          <w:tcPr>
            <w:tcW w:w="121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金  额</w:t>
            </w:r>
          </w:p>
        </w:tc>
        <w:tc>
          <w:tcPr>
            <w:tcW w:w="2700" w:type="dxa"/>
            <w:tcBorders>
              <w:top w:val="single" w:sz="4" w:space="0" w:color="auto"/>
              <w:left w:val="nil"/>
              <w:bottom w:val="single" w:sz="6" w:space="0" w:color="000000"/>
              <w:right w:val="nil"/>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       目</w:t>
            </w:r>
          </w:p>
        </w:tc>
        <w:tc>
          <w:tcPr>
            <w:tcW w:w="605" w:type="dxa"/>
            <w:tcBorders>
              <w:top w:val="single" w:sz="4" w:space="0" w:color="auto"/>
              <w:left w:val="single" w:sz="6" w:space="0" w:color="auto"/>
              <w:bottom w:val="single" w:sz="6" w:space="0" w:color="auto"/>
              <w:right w:val="single" w:sz="6" w:space="0" w:color="auto"/>
              <w:tl2br w:val="nil"/>
              <w:tr2bl w:val="nil"/>
            </w:tcBorders>
            <w:vAlign w:val="center"/>
          </w:tcPr>
          <w:p w:rsidR="007E78C1" w:rsidRDefault="00E7434B">
            <w:pPr>
              <w:jc w:val="center"/>
              <w:rPr>
                <w:rFonts w:ascii="Arial" w:eastAsia="ËÎÌå" w:hAnsi="Arial"/>
                <w:color w:val="000000"/>
                <w:sz w:val="20"/>
                <w:szCs w:val="24"/>
              </w:rPr>
            </w:pPr>
            <w:r>
              <w:rPr>
                <w:rFonts w:ascii="ËÎÌå" w:eastAsia="ËÎÌå" w:hAnsi="ËÎÌå"/>
                <w:color w:val="000000"/>
                <w:sz w:val="22"/>
                <w:szCs w:val="24"/>
              </w:rPr>
              <w:t>行次</w:t>
            </w:r>
          </w:p>
        </w:tc>
        <w:tc>
          <w:tcPr>
            <w:tcW w:w="1210" w:type="dxa"/>
            <w:tcBorders>
              <w:top w:val="single" w:sz="4" w:space="0" w:color="auto"/>
              <w:left w:val="single" w:sz="6" w:space="0" w:color="auto"/>
              <w:bottom w:val="single" w:sz="6" w:space="0" w:color="auto"/>
              <w:right w:val="single" w:sz="6" w:space="0" w:color="auto"/>
              <w:tl2br w:val="nil"/>
              <w:tr2bl w:val="nil"/>
            </w:tcBorders>
            <w:vAlign w:val="center"/>
          </w:tcPr>
          <w:p w:rsidR="007E78C1" w:rsidRDefault="00E7434B">
            <w:pPr>
              <w:jc w:val="center"/>
              <w:rPr>
                <w:rFonts w:ascii="Arial" w:eastAsia="ËÎÌå" w:hAnsi="Arial"/>
                <w:color w:val="000000"/>
                <w:sz w:val="20"/>
                <w:szCs w:val="24"/>
              </w:rPr>
            </w:pPr>
            <w:r>
              <w:rPr>
                <w:rFonts w:ascii="ËÎÌå" w:eastAsia="ËÎÌå" w:hAnsi="ËÎÌå"/>
                <w:color w:val="000000"/>
                <w:sz w:val="22"/>
                <w:szCs w:val="24"/>
              </w:rPr>
              <w:t>合  计</w:t>
            </w:r>
          </w:p>
        </w:tc>
        <w:tc>
          <w:tcPr>
            <w:tcW w:w="1350" w:type="dxa"/>
            <w:tcBorders>
              <w:top w:val="single" w:sz="4" w:space="0" w:color="auto"/>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一般公共预算财政拨款</w:t>
            </w:r>
          </w:p>
        </w:tc>
        <w:tc>
          <w:tcPr>
            <w:tcW w:w="1155" w:type="dxa"/>
            <w:tcBorders>
              <w:top w:val="single" w:sz="4" w:space="0" w:color="auto"/>
              <w:left w:val="nil"/>
              <w:bottom w:val="single" w:sz="6" w:space="0" w:color="000000"/>
              <w:right w:val="nil"/>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政府性基金预算财政拨款</w:t>
            </w:r>
          </w:p>
        </w:tc>
        <w:tc>
          <w:tcPr>
            <w:tcW w:w="1050" w:type="dxa"/>
            <w:tcBorders>
              <w:top w:val="single" w:sz="4" w:space="0" w:color="auto"/>
              <w:left w:val="single" w:sz="6" w:space="0" w:color="auto"/>
              <w:bottom w:val="single" w:sz="6" w:space="0" w:color="auto"/>
              <w:right w:val="single" w:sz="6" w:space="0" w:color="auto"/>
              <w:tl2br w:val="nil"/>
              <w:tr2bl w:val="nil"/>
            </w:tcBorders>
            <w:vAlign w:val="center"/>
          </w:tcPr>
          <w:p w:rsidR="007E78C1" w:rsidRDefault="00E7434B">
            <w:pPr>
              <w:jc w:val="center"/>
              <w:rPr>
                <w:rFonts w:ascii="Arial" w:eastAsia="ËÎÌå" w:hAnsi="Arial"/>
                <w:color w:val="000000"/>
                <w:sz w:val="20"/>
                <w:szCs w:val="24"/>
              </w:rPr>
            </w:pPr>
            <w:r>
              <w:rPr>
                <w:rFonts w:ascii="ËÎÌå" w:eastAsia="ËÎÌå" w:hAnsi="ËÎÌå"/>
                <w:color w:val="000000"/>
                <w:sz w:val="22"/>
                <w:szCs w:val="24"/>
              </w:rPr>
              <w:t>国有资本经营预算财政拨款</w:t>
            </w:r>
          </w:p>
        </w:tc>
      </w:tr>
      <w:tr w:rsidR="007E78C1">
        <w:trPr>
          <w:trHeight w:val="90"/>
        </w:trPr>
        <w:tc>
          <w:tcPr>
            <w:tcW w:w="1989" w:type="dxa"/>
            <w:tcBorders>
              <w:top w:val="nil"/>
              <w:left w:val="single" w:sz="6" w:space="0" w:color="000000"/>
              <w:bottom w:val="single" w:sz="4" w:space="0" w:color="auto"/>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      次</w:t>
            </w:r>
          </w:p>
        </w:tc>
        <w:tc>
          <w:tcPr>
            <w:tcW w:w="630"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121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27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    次</w:t>
            </w:r>
          </w:p>
        </w:tc>
        <w:tc>
          <w:tcPr>
            <w:tcW w:w="605" w:type="dxa"/>
            <w:tcBorders>
              <w:top w:val="nil"/>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121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13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15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0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一、一般公共预算财政拨款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31,904.7</w:t>
            </w:r>
            <w:r>
              <w:rPr>
                <w:rFonts w:ascii="ËÎÌå" w:hAnsi="ËÎÌå" w:hint="eastAsia"/>
                <w:color w:val="000000"/>
                <w:sz w:val="22"/>
                <w:szCs w:val="24"/>
              </w:rPr>
              <w:t>8</w:t>
            </w: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一、一般公共服务支出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33</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二、政府性基金预算财政拨款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二、外交支出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34</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三、国有资本经营财政拨款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三、国防支出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35</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四、公共安全支出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36</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五、教育支出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37</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六、科学技术支出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38</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7</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七、文化旅游体育与传媒支出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39</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8</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八、社会保障和就业支出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40</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9</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九、卫生健康支出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41</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10</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十、节能环保支出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42</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11</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十一、城乡社区支出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43</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12</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十二、农林水支出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44</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28,754.31</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28,754.31</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13</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十三、交通运输支出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45</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133.9</w:t>
            </w:r>
            <w:r>
              <w:rPr>
                <w:rFonts w:ascii="ËÎÌå" w:hAnsi="ËÎÌå" w:hint="eastAsia"/>
                <w:color w:val="000000"/>
                <w:sz w:val="22"/>
                <w:szCs w:val="24"/>
              </w:rPr>
              <w:t>4</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14</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十四、资源勘探工业信息等支出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46</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15</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十五、商业服务业等支出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47</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16</w:t>
            </w:r>
          </w:p>
        </w:tc>
        <w:tc>
          <w:tcPr>
            <w:tcW w:w="121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十六、金融支出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48</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single" w:sz="4" w:space="0" w:color="auto"/>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17</w:t>
            </w:r>
          </w:p>
        </w:tc>
        <w:tc>
          <w:tcPr>
            <w:tcW w:w="1215" w:type="dxa"/>
            <w:tcBorders>
              <w:top w:val="nil"/>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十七、援助其他地区支出</w:t>
            </w:r>
          </w:p>
        </w:tc>
        <w:tc>
          <w:tcPr>
            <w:tcW w:w="605" w:type="dxa"/>
            <w:tcBorders>
              <w:top w:val="nil"/>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49</w:t>
            </w:r>
          </w:p>
        </w:tc>
        <w:tc>
          <w:tcPr>
            <w:tcW w:w="121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18</w:t>
            </w:r>
          </w:p>
        </w:tc>
        <w:tc>
          <w:tcPr>
            <w:tcW w:w="1215" w:type="dxa"/>
            <w:tcBorders>
              <w:top w:val="single" w:sz="4" w:space="0" w:color="auto"/>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十八、自然资源海洋气象等支出</w:t>
            </w:r>
          </w:p>
        </w:tc>
        <w:tc>
          <w:tcPr>
            <w:tcW w:w="605" w:type="dxa"/>
            <w:tcBorders>
              <w:top w:val="single" w:sz="4" w:space="0" w:color="auto"/>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50</w:t>
            </w:r>
          </w:p>
        </w:tc>
        <w:tc>
          <w:tcPr>
            <w:tcW w:w="121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19</w:t>
            </w:r>
          </w:p>
        </w:tc>
        <w:tc>
          <w:tcPr>
            <w:tcW w:w="1215" w:type="dxa"/>
            <w:tcBorders>
              <w:top w:val="single" w:sz="4" w:space="0" w:color="auto"/>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十九、住房保障支出</w:t>
            </w:r>
          </w:p>
        </w:tc>
        <w:tc>
          <w:tcPr>
            <w:tcW w:w="605" w:type="dxa"/>
            <w:tcBorders>
              <w:top w:val="single" w:sz="4" w:space="0" w:color="auto"/>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51</w:t>
            </w:r>
          </w:p>
        </w:tc>
        <w:tc>
          <w:tcPr>
            <w:tcW w:w="121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20</w:t>
            </w:r>
          </w:p>
        </w:tc>
        <w:tc>
          <w:tcPr>
            <w:tcW w:w="1215" w:type="dxa"/>
            <w:tcBorders>
              <w:top w:val="single" w:sz="4" w:space="0" w:color="auto"/>
              <w:left w:val="nil"/>
              <w:bottom w:val="single" w:sz="4" w:space="0" w:color="auto"/>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二十、粮油物资储备支出</w:t>
            </w:r>
          </w:p>
        </w:tc>
        <w:tc>
          <w:tcPr>
            <w:tcW w:w="605" w:type="dxa"/>
            <w:tcBorders>
              <w:top w:val="single" w:sz="4" w:space="0" w:color="auto"/>
              <w:left w:val="nil"/>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52</w:t>
            </w:r>
          </w:p>
        </w:tc>
        <w:tc>
          <w:tcPr>
            <w:tcW w:w="121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21</w:t>
            </w:r>
          </w:p>
        </w:tc>
        <w:tc>
          <w:tcPr>
            <w:tcW w:w="1215"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二十一、国有资本经营预算支出</w:t>
            </w:r>
          </w:p>
        </w:tc>
        <w:tc>
          <w:tcPr>
            <w:tcW w:w="6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53</w:t>
            </w:r>
          </w:p>
        </w:tc>
        <w:tc>
          <w:tcPr>
            <w:tcW w:w="121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22</w:t>
            </w:r>
          </w:p>
        </w:tc>
        <w:tc>
          <w:tcPr>
            <w:tcW w:w="1215"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二十二、灾害防治及应急管理支出</w:t>
            </w:r>
          </w:p>
        </w:tc>
        <w:tc>
          <w:tcPr>
            <w:tcW w:w="6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54</w:t>
            </w:r>
          </w:p>
        </w:tc>
        <w:tc>
          <w:tcPr>
            <w:tcW w:w="121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52"/>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left"/>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23</w:t>
            </w:r>
          </w:p>
        </w:tc>
        <w:tc>
          <w:tcPr>
            <w:tcW w:w="1215"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二十三、其他支出</w:t>
            </w:r>
          </w:p>
        </w:tc>
        <w:tc>
          <w:tcPr>
            <w:tcW w:w="6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55</w:t>
            </w:r>
          </w:p>
        </w:tc>
        <w:tc>
          <w:tcPr>
            <w:tcW w:w="121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center"/>
              <w:rPr>
                <w:rFonts w:ascii="ËÎÌå" w:eastAsia="ËÎÌå" w:hAnsi="ËÎÌå"/>
                <w:color w:val="000000"/>
                <w:sz w:val="22"/>
                <w:szCs w:val="24"/>
              </w:rPr>
            </w:pPr>
          </w:p>
        </w:tc>
        <w:tc>
          <w:tcPr>
            <w:tcW w:w="6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24</w:t>
            </w:r>
          </w:p>
        </w:tc>
        <w:tc>
          <w:tcPr>
            <w:tcW w:w="1215" w:type="dxa"/>
            <w:tcBorders>
              <w:top w:val="single" w:sz="4" w:space="0" w:color="auto"/>
              <w:left w:val="single" w:sz="4" w:space="0" w:color="auto"/>
              <w:bottom w:val="single" w:sz="4" w:space="0" w:color="auto"/>
              <w:right w:val="single" w:sz="4" w:space="0" w:color="auto"/>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二十四、债务还本支出</w:t>
            </w:r>
          </w:p>
        </w:tc>
        <w:tc>
          <w:tcPr>
            <w:tcW w:w="60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56</w:t>
            </w:r>
          </w:p>
        </w:tc>
        <w:tc>
          <w:tcPr>
            <w:tcW w:w="121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b/>
                <w:color w:val="000000"/>
                <w:sz w:val="20"/>
                <w:szCs w:val="24"/>
              </w:rPr>
            </w:pPr>
          </w:p>
        </w:tc>
        <w:tc>
          <w:tcPr>
            <w:tcW w:w="630"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25</w:t>
            </w:r>
          </w:p>
        </w:tc>
        <w:tc>
          <w:tcPr>
            <w:tcW w:w="1215" w:type="dxa"/>
            <w:tcBorders>
              <w:top w:val="single" w:sz="4" w:space="0" w:color="auto"/>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二十五、债务付息支出</w:t>
            </w:r>
          </w:p>
        </w:tc>
        <w:tc>
          <w:tcPr>
            <w:tcW w:w="605" w:type="dxa"/>
            <w:tcBorders>
              <w:top w:val="single" w:sz="4" w:space="0" w:color="auto"/>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57</w:t>
            </w:r>
          </w:p>
        </w:tc>
        <w:tc>
          <w:tcPr>
            <w:tcW w:w="121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0"/>
                <w:szCs w:val="24"/>
              </w:rPr>
            </w:pPr>
          </w:p>
        </w:tc>
        <w:tc>
          <w:tcPr>
            <w:tcW w:w="63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26</w:t>
            </w:r>
          </w:p>
        </w:tc>
        <w:tc>
          <w:tcPr>
            <w:tcW w:w="121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二十六、抗</w:t>
            </w:r>
            <w:proofErr w:type="gramStart"/>
            <w:r>
              <w:rPr>
                <w:rFonts w:ascii="ËÎÌå" w:eastAsia="ËÎÌå" w:hAnsi="ËÎÌå"/>
                <w:color w:val="000000"/>
                <w:sz w:val="22"/>
                <w:szCs w:val="24"/>
              </w:rPr>
              <w:t>疫</w:t>
            </w:r>
            <w:proofErr w:type="gramEnd"/>
            <w:r>
              <w:rPr>
                <w:rFonts w:ascii="ËÎÌå" w:eastAsia="ËÎÌå" w:hAnsi="ËÎÌå"/>
                <w:color w:val="000000"/>
                <w:sz w:val="22"/>
                <w:szCs w:val="24"/>
              </w:rPr>
              <w:t>特别国债安排的支出</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58</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55"/>
        </w:trPr>
        <w:tc>
          <w:tcPr>
            <w:tcW w:w="1989" w:type="dxa"/>
            <w:tcBorders>
              <w:top w:val="nil"/>
              <w:left w:val="single" w:sz="6" w:space="0" w:color="000000"/>
              <w:bottom w:val="single" w:sz="4" w:space="0" w:color="auto"/>
              <w:right w:val="single" w:sz="6" w:space="0" w:color="000000"/>
              <w:tl2br w:val="nil"/>
              <w:tr2bl w:val="nil"/>
            </w:tcBorders>
          </w:tcPr>
          <w:p w:rsidR="007E78C1" w:rsidRDefault="00E7434B">
            <w:pPr>
              <w:jc w:val="center"/>
              <w:rPr>
                <w:rFonts w:ascii="ËÎÌå" w:eastAsia="ËÎÌå" w:hAnsi="ËÎÌå"/>
                <w:color w:val="000000"/>
                <w:sz w:val="20"/>
                <w:szCs w:val="24"/>
              </w:rPr>
            </w:pPr>
            <w:r>
              <w:rPr>
                <w:rFonts w:ascii="ËÎÌå" w:eastAsia="ËÎÌå" w:hAnsi="ËÎÌå"/>
                <w:b/>
                <w:color w:val="000000"/>
                <w:sz w:val="22"/>
                <w:szCs w:val="24"/>
              </w:rPr>
              <w:t>本年收入合计</w:t>
            </w:r>
          </w:p>
        </w:tc>
        <w:tc>
          <w:tcPr>
            <w:tcW w:w="63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27</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31,904.7</w:t>
            </w:r>
            <w:r>
              <w:rPr>
                <w:rFonts w:ascii="ËÎÌå" w:hAnsi="ËÎÌå" w:hint="eastAsia"/>
                <w:color w:val="000000"/>
                <w:sz w:val="22"/>
                <w:szCs w:val="24"/>
              </w:rPr>
              <w:t>8</w:t>
            </w:r>
          </w:p>
        </w:tc>
        <w:tc>
          <w:tcPr>
            <w:tcW w:w="27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b/>
                <w:color w:val="000000"/>
                <w:sz w:val="22"/>
                <w:szCs w:val="24"/>
              </w:rPr>
              <w:t>本年支出合计</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59</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32,743.8</w:t>
            </w:r>
            <w:r>
              <w:rPr>
                <w:rFonts w:ascii="ËÎÌå" w:hAnsi="ËÎÌå" w:hint="eastAsia"/>
                <w:color w:val="000000"/>
                <w:sz w:val="22"/>
                <w:szCs w:val="24"/>
              </w:rPr>
              <w:t>3</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32,743.83</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b/>
                <w:color w:val="000000"/>
                <w:sz w:val="22"/>
                <w:szCs w:val="24"/>
              </w:rPr>
            </w:pPr>
            <w:r>
              <w:rPr>
                <w:rFonts w:ascii="ËÎÌå" w:eastAsia="ËÎÌå" w:hAnsi="ËÎÌå"/>
                <w:color w:val="000000"/>
                <w:sz w:val="22"/>
                <w:szCs w:val="24"/>
              </w:rPr>
              <w:t>年初财政拨款结转和结余</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28</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2,074.17</w:t>
            </w:r>
          </w:p>
        </w:tc>
        <w:tc>
          <w:tcPr>
            <w:tcW w:w="270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b/>
                <w:color w:val="000000"/>
                <w:sz w:val="22"/>
                <w:szCs w:val="24"/>
              </w:rPr>
            </w:pPr>
            <w:r>
              <w:rPr>
                <w:rFonts w:ascii="ËÎÌå" w:eastAsia="ËÎÌå" w:hAnsi="ËÎÌå"/>
                <w:color w:val="000000"/>
                <w:sz w:val="22"/>
                <w:szCs w:val="24"/>
              </w:rPr>
              <w:t>年末财政拨款结转和结余</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60</w:t>
            </w:r>
          </w:p>
        </w:tc>
        <w:tc>
          <w:tcPr>
            <w:tcW w:w="121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1,235.12</w:t>
            </w:r>
          </w:p>
        </w:tc>
        <w:tc>
          <w:tcPr>
            <w:tcW w:w="13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1,235.12</w:t>
            </w:r>
          </w:p>
        </w:tc>
        <w:tc>
          <w:tcPr>
            <w:tcW w:w="115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一般公共预算财政拨款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29</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2,074.17</w:t>
            </w:r>
          </w:p>
        </w:tc>
        <w:tc>
          <w:tcPr>
            <w:tcW w:w="270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61</w:t>
            </w:r>
          </w:p>
        </w:tc>
        <w:tc>
          <w:tcPr>
            <w:tcW w:w="121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15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0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政府性基金预算财政拨款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30</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70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62</w:t>
            </w:r>
          </w:p>
        </w:tc>
        <w:tc>
          <w:tcPr>
            <w:tcW w:w="121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15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0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98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国有资本经营预算财政拨款</w:t>
            </w:r>
          </w:p>
        </w:tc>
        <w:tc>
          <w:tcPr>
            <w:tcW w:w="630" w:type="dxa"/>
            <w:tcBorders>
              <w:top w:val="nil"/>
              <w:left w:val="single" w:sz="4" w:space="0" w:color="auto"/>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31</w:t>
            </w:r>
          </w:p>
        </w:tc>
        <w:tc>
          <w:tcPr>
            <w:tcW w:w="121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70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63</w:t>
            </w:r>
          </w:p>
        </w:tc>
        <w:tc>
          <w:tcPr>
            <w:tcW w:w="121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15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0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522"/>
        </w:trPr>
        <w:tc>
          <w:tcPr>
            <w:tcW w:w="1989" w:type="dxa"/>
            <w:tcBorders>
              <w:top w:val="single" w:sz="4" w:space="0" w:color="auto"/>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b/>
                <w:color w:val="000000"/>
                <w:sz w:val="22"/>
                <w:szCs w:val="24"/>
              </w:rPr>
              <w:t>总计</w:t>
            </w:r>
          </w:p>
        </w:tc>
        <w:tc>
          <w:tcPr>
            <w:tcW w:w="630" w:type="dxa"/>
            <w:tcBorders>
              <w:top w:val="nil"/>
              <w:left w:val="nil"/>
              <w:bottom w:val="single" w:sz="12"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32</w:t>
            </w:r>
          </w:p>
        </w:tc>
        <w:tc>
          <w:tcPr>
            <w:tcW w:w="121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hAnsi="ËÎÌå"/>
                <w:color w:val="000000"/>
                <w:sz w:val="22"/>
                <w:szCs w:val="24"/>
              </w:rPr>
            </w:pPr>
            <w:r>
              <w:rPr>
                <w:rFonts w:ascii="ËÎÌå" w:eastAsia="ËÎÌå" w:hAnsi="ËÎÌå"/>
                <w:color w:val="000000"/>
                <w:sz w:val="22"/>
                <w:szCs w:val="24"/>
              </w:rPr>
              <w:t>33,978.9</w:t>
            </w:r>
            <w:r>
              <w:rPr>
                <w:rFonts w:ascii="ËÎÌå" w:hAnsi="ËÎÌå" w:hint="eastAsia"/>
                <w:color w:val="000000"/>
                <w:sz w:val="22"/>
                <w:szCs w:val="24"/>
              </w:rPr>
              <w:t>5</w:t>
            </w:r>
          </w:p>
        </w:tc>
        <w:tc>
          <w:tcPr>
            <w:tcW w:w="27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b/>
                <w:color w:val="000000"/>
                <w:sz w:val="22"/>
                <w:szCs w:val="24"/>
              </w:rPr>
              <w:t>总计</w:t>
            </w:r>
          </w:p>
        </w:tc>
        <w:tc>
          <w:tcPr>
            <w:tcW w:w="6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64</w:t>
            </w:r>
          </w:p>
        </w:tc>
        <w:tc>
          <w:tcPr>
            <w:tcW w:w="121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hAnsi="ËÎÌå"/>
                <w:color w:val="000000"/>
                <w:sz w:val="22"/>
                <w:szCs w:val="24"/>
              </w:rPr>
            </w:pPr>
            <w:r>
              <w:rPr>
                <w:rFonts w:ascii="ËÎÌå" w:eastAsia="ËÎÌå" w:hAnsi="ËÎÌå"/>
                <w:color w:val="000000"/>
                <w:sz w:val="22"/>
                <w:szCs w:val="24"/>
              </w:rPr>
              <w:t>33,978.9</w:t>
            </w:r>
            <w:r>
              <w:rPr>
                <w:rFonts w:ascii="ËÎÌå" w:hAnsi="ËÎÌå" w:hint="eastAsia"/>
                <w:color w:val="000000"/>
                <w:sz w:val="22"/>
                <w:szCs w:val="24"/>
              </w:rPr>
              <w:t>5</w:t>
            </w:r>
          </w:p>
        </w:tc>
        <w:tc>
          <w:tcPr>
            <w:tcW w:w="13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33,978.95</w:t>
            </w:r>
          </w:p>
        </w:tc>
        <w:tc>
          <w:tcPr>
            <w:tcW w:w="115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1904" w:type="dxa"/>
            <w:gridSpan w:val="9"/>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注：本表反映部门本年度一般公共预算财政拨款、政府性基金预算财政拨款和国有资本经营预算财政拨款的总收支和年末结转结余情况。</w:t>
            </w:r>
          </w:p>
        </w:tc>
      </w:tr>
      <w:tr w:rsidR="007E78C1">
        <w:trPr>
          <w:trHeight w:val="90"/>
        </w:trPr>
        <w:tc>
          <w:tcPr>
            <w:tcW w:w="1989"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630"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215"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2700"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605"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210"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350"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155" w:type="dxa"/>
            <w:tcBorders>
              <w:top w:val="nil"/>
              <w:left w:val="nil"/>
              <w:bottom w:val="nil"/>
              <w:right w:val="nil"/>
              <w:tl2br w:val="nil"/>
              <w:tr2bl w:val="nil"/>
            </w:tcBorders>
          </w:tcPr>
          <w:p w:rsidR="007E78C1" w:rsidRDefault="007E78C1">
            <w:pPr>
              <w:jc w:val="left"/>
              <w:rPr>
                <w:rFonts w:ascii="ËÎÌå" w:eastAsia="ËÎÌå" w:hAnsi="ËÎÌå"/>
                <w:color w:val="000000"/>
                <w:sz w:val="22"/>
                <w:szCs w:val="24"/>
              </w:rPr>
            </w:pPr>
          </w:p>
        </w:tc>
        <w:tc>
          <w:tcPr>
            <w:tcW w:w="1050" w:type="dxa"/>
            <w:tcBorders>
              <w:top w:val="nil"/>
              <w:left w:val="nil"/>
              <w:bottom w:val="nil"/>
              <w:right w:val="nil"/>
              <w:tl2br w:val="nil"/>
              <w:tr2bl w:val="nil"/>
            </w:tcBorders>
          </w:tcPr>
          <w:p w:rsidR="007E78C1" w:rsidRDefault="007E78C1">
            <w:pPr>
              <w:jc w:val="left"/>
              <w:rPr>
                <w:rFonts w:ascii="ËÎÌå" w:eastAsia="ËÎÌå" w:hAnsi="ËÎÌå"/>
                <w:color w:val="000000"/>
                <w:sz w:val="20"/>
                <w:szCs w:val="24"/>
              </w:rPr>
            </w:pPr>
          </w:p>
        </w:tc>
      </w:tr>
    </w:tbl>
    <w:p w:rsidR="007E78C1" w:rsidRDefault="007E78C1">
      <w:pPr>
        <w:widowControl/>
        <w:rPr>
          <w:rFonts w:ascii="Times New Roman" w:eastAsia="方正小标宋_GBK" w:hAnsi="Times New Roman" w:cs="Times New Roman"/>
          <w:color w:val="000000"/>
          <w:kern w:val="0"/>
          <w:sz w:val="36"/>
          <w:szCs w:val="36"/>
        </w:rPr>
      </w:pPr>
    </w:p>
    <w:p w:rsidR="007E78C1" w:rsidRDefault="007E78C1">
      <w:pPr>
        <w:widowControl/>
        <w:rPr>
          <w:rFonts w:ascii="Times New Roman" w:eastAsia="方正小标宋_GBK" w:hAnsi="Times New Roman" w:cs="Times New Roman"/>
          <w:color w:val="000000"/>
          <w:kern w:val="0"/>
          <w:sz w:val="36"/>
          <w:szCs w:val="36"/>
        </w:rPr>
      </w:pPr>
    </w:p>
    <w:tbl>
      <w:tblPr>
        <w:tblW w:w="10719" w:type="dxa"/>
        <w:tblInd w:w="78" w:type="dxa"/>
        <w:tblLayout w:type="fixed"/>
        <w:tblLook w:val="04A0"/>
      </w:tblPr>
      <w:tblGrid>
        <w:gridCol w:w="1179"/>
        <w:gridCol w:w="3330"/>
        <w:gridCol w:w="2160"/>
        <w:gridCol w:w="1860"/>
        <w:gridCol w:w="2190"/>
      </w:tblGrid>
      <w:tr w:rsidR="007E78C1">
        <w:trPr>
          <w:trHeight w:val="390"/>
        </w:trPr>
        <w:tc>
          <w:tcPr>
            <w:tcW w:w="10719" w:type="dxa"/>
            <w:gridSpan w:val="5"/>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lastRenderedPageBreak/>
              <w:t>一般公共预算财政拨款支出决算表</w:t>
            </w:r>
          </w:p>
        </w:tc>
      </w:tr>
      <w:tr w:rsidR="007E78C1">
        <w:trPr>
          <w:trHeight w:val="255"/>
        </w:trPr>
        <w:tc>
          <w:tcPr>
            <w:tcW w:w="1179" w:type="dxa"/>
            <w:tcBorders>
              <w:top w:val="nil"/>
              <w:left w:val="nil"/>
              <w:bottom w:val="nil"/>
              <w:right w:val="nil"/>
              <w:tl2br w:val="nil"/>
              <w:tr2bl w:val="nil"/>
            </w:tcBorders>
          </w:tcPr>
          <w:p w:rsidR="007E78C1" w:rsidRDefault="007E78C1">
            <w:pPr>
              <w:jc w:val="right"/>
              <w:rPr>
                <w:rFonts w:ascii="Arial" w:eastAsia="ËÎÌå" w:hAnsi="Arial"/>
                <w:color w:val="000000"/>
                <w:szCs w:val="21"/>
              </w:rPr>
            </w:pPr>
          </w:p>
        </w:tc>
        <w:tc>
          <w:tcPr>
            <w:tcW w:w="3330" w:type="dxa"/>
            <w:tcBorders>
              <w:top w:val="nil"/>
              <w:left w:val="nil"/>
              <w:bottom w:val="nil"/>
              <w:right w:val="nil"/>
              <w:tl2br w:val="nil"/>
              <w:tr2bl w:val="nil"/>
            </w:tcBorders>
          </w:tcPr>
          <w:p w:rsidR="007E78C1" w:rsidRDefault="007E78C1">
            <w:pPr>
              <w:jc w:val="right"/>
              <w:rPr>
                <w:rFonts w:ascii="Arial" w:eastAsia="ËÎÌå" w:hAnsi="Arial"/>
                <w:color w:val="000000"/>
                <w:szCs w:val="21"/>
              </w:rPr>
            </w:pPr>
          </w:p>
        </w:tc>
        <w:tc>
          <w:tcPr>
            <w:tcW w:w="216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86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190"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公开05表</w:t>
            </w:r>
          </w:p>
        </w:tc>
      </w:tr>
      <w:tr w:rsidR="007E78C1">
        <w:trPr>
          <w:trHeight w:val="309"/>
        </w:trPr>
        <w:tc>
          <w:tcPr>
            <w:tcW w:w="4509" w:type="dxa"/>
            <w:gridSpan w:val="2"/>
            <w:tcBorders>
              <w:top w:val="nil"/>
              <w:left w:val="nil"/>
              <w:bottom w:val="nil"/>
              <w:right w:val="nil"/>
              <w:tl2br w:val="nil"/>
              <w:tr2bl w:val="nil"/>
            </w:tcBorders>
          </w:tcPr>
          <w:p w:rsidR="007E78C1" w:rsidRDefault="00E7434B">
            <w:pPr>
              <w:jc w:val="left"/>
              <w:rPr>
                <w:rFonts w:ascii="Arial" w:eastAsia="ËÎÌå" w:hAnsi="Arial"/>
                <w:color w:val="000000"/>
                <w:szCs w:val="21"/>
              </w:rPr>
            </w:pPr>
            <w:r>
              <w:rPr>
                <w:rFonts w:ascii="ËÎÌå" w:eastAsia="ËÎÌå" w:hAnsi="ËÎÌå"/>
                <w:color w:val="000000"/>
                <w:szCs w:val="21"/>
              </w:rPr>
              <w:t>部门：湘潭县农业农村局</w:t>
            </w:r>
          </w:p>
        </w:tc>
        <w:tc>
          <w:tcPr>
            <w:tcW w:w="216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86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190"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4509" w:type="dxa"/>
            <w:gridSpan w:val="2"/>
            <w:tcBorders>
              <w:top w:val="single" w:sz="6" w:space="0" w:color="000000"/>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w:t>
            </w:r>
          </w:p>
        </w:tc>
        <w:tc>
          <w:tcPr>
            <w:tcW w:w="6210" w:type="dxa"/>
            <w:gridSpan w:val="3"/>
            <w:tcBorders>
              <w:top w:val="single" w:sz="6" w:space="0" w:color="000000"/>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本年支出</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功能分类科目编码</w:t>
            </w:r>
          </w:p>
        </w:tc>
        <w:tc>
          <w:tcPr>
            <w:tcW w:w="333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216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小计</w:t>
            </w:r>
          </w:p>
        </w:tc>
        <w:tc>
          <w:tcPr>
            <w:tcW w:w="186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基本支出</w:t>
            </w:r>
          </w:p>
        </w:tc>
        <w:tc>
          <w:tcPr>
            <w:tcW w:w="219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项目支出</w:t>
            </w:r>
          </w:p>
        </w:tc>
      </w:tr>
      <w:tr w:rsidR="007E78C1">
        <w:trPr>
          <w:trHeight w:val="308"/>
        </w:trPr>
        <w:tc>
          <w:tcPr>
            <w:tcW w:w="4509"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216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186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219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r>
      <w:tr w:rsidR="007E78C1">
        <w:trPr>
          <w:trHeight w:val="308"/>
        </w:trPr>
        <w:tc>
          <w:tcPr>
            <w:tcW w:w="4509"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w:t>
            </w:r>
            <w:r>
              <w:rPr>
                <w:rFonts w:ascii="ËÎÌå" w:eastAsia="宋体" w:hAnsi="ËÎÌå" w:hint="eastAsia"/>
                <w:color w:val="000000"/>
                <w:sz w:val="22"/>
                <w:szCs w:val="24"/>
              </w:rPr>
              <w:t xml:space="preserve">    </w:t>
            </w:r>
            <w:r>
              <w:rPr>
                <w:rFonts w:ascii="ËÎÌå" w:eastAsia="ËÎÌå" w:hAnsi="ËÎÌå"/>
                <w:color w:val="000000"/>
                <w:sz w:val="22"/>
                <w:szCs w:val="24"/>
              </w:rPr>
              <w:t>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b/>
                <w:color w:val="000000"/>
                <w:sz w:val="22"/>
                <w:szCs w:val="24"/>
              </w:rPr>
            </w:pPr>
            <w:r>
              <w:rPr>
                <w:rFonts w:ascii="ËÎÌå" w:eastAsia="ËÎÌå" w:hAnsi="ËÎÌå"/>
                <w:b/>
                <w:color w:val="000000"/>
                <w:sz w:val="22"/>
                <w:szCs w:val="24"/>
              </w:rPr>
              <w:t>32,743.8</w:t>
            </w:r>
            <w:r>
              <w:rPr>
                <w:rFonts w:ascii="ËÎÌå" w:eastAsia="宋体" w:hAnsi="ËÎÌå" w:hint="eastAsia"/>
                <w:b/>
                <w:color w:val="000000"/>
                <w:sz w:val="22"/>
                <w:szCs w:val="24"/>
              </w:rPr>
              <w:t>2</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b/>
                <w:color w:val="000000"/>
                <w:sz w:val="22"/>
                <w:szCs w:val="24"/>
              </w:rPr>
            </w:pPr>
            <w:r>
              <w:rPr>
                <w:rFonts w:ascii="ËÎÌå" w:eastAsia="ËÎÌå" w:hAnsi="ËÎÌå"/>
                <w:b/>
                <w:color w:val="000000"/>
                <w:sz w:val="22"/>
                <w:szCs w:val="24"/>
              </w:rPr>
              <w:t>4,017.93</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b/>
                <w:color w:val="000000"/>
                <w:sz w:val="22"/>
                <w:szCs w:val="24"/>
              </w:rPr>
            </w:pPr>
            <w:r>
              <w:rPr>
                <w:rFonts w:ascii="ËÎÌå" w:eastAsia="ËÎÌå" w:hAnsi="ËÎÌå"/>
                <w:b/>
                <w:color w:val="000000"/>
                <w:sz w:val="22"/>
                <w:szCs w:val="24"/>
              </w:rPr>
              <w:t>28,725.</w:t>
            </w:r>
            <w:r>
              <w:rPr>
                <w:rFonts w:ascii="ËÎÌå" w:eastAsia="宋体" w:hAnsi="ËÎÌå" w:hint="eastAsia"/>
                <w:b/>
                <w:color w:val="000000"/>
                <w:sz w:val="22"/>
                <w:szCs w:val="24"/>
              </w:rPr>
              <w:t>89</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一般公共服务支出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政府办公厅（室）及相关机构事务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2010302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104.44</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社会保障和就业支出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抚恤</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179"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2080801</w:t>
            </w:r>
          </w:p>
        </w:tc>
        <w:tc>
          <w:tcPr>
            <w:tcW w:w="333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死亡抚恤</w:t>
            </w:r>
          </w:p>
        </w:tc>
        <w:tc>
          <w:tcPr>
            <w:tcW w:w="21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18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219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179"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w:t>
            </w:r>
          </w:p>
        </w:tc>
        <w:tc>
          <w:tcPr>
            <w:tcW w:w="333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节能环保支出</w:t>
            </w:r>
          </w:p>
        </w:tc>
        <w:tc>
          <w:tcPr>
            <w:tcW w:w="21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2,081.81</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619.65</w:t>
            </w:r>
          </w:p>
        </w:tc>
        <w:tc>
          <w:tcPr>
            <w:tcW w:w="219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1,462.16</w:t>
            </w:r>
          </w:p>
        </w:tc>
      </w:tr>
      <w:tr w:rsidR="007E78C1">
        <w:trPr>
          <w:trHeight w:val="308"/>
        </w:trPr>
        <w:tc>
          <w:tcPr>
            <w:tcW w:w="1179"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w:t>
            </w:r>
          </w:p>
        </w:tc>
        <w:tc>
          <w:tcPr>
            <w:tcW w:w="333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污染防治</w:t>
            </w:r>
          </w:p>
        </w:tc>
        <w:tc>
          <w:tcPr>
            <w:tcW w:w="21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601.75</w:t>
            </w:r>
          </w:p>
        </w:tc>
        <w:tc>
          <w:tcPr>
            <w:tcW w:w="219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591.00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2110399</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其他污染防治支出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1,192.75</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601.75</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591.00</w:t>
            </w:r>
          </w:p>
        </w:tc>
      </w:tr>
      <w:tr w:rsidR="007E78C1">
        <w:trPr>
          <w:trHeight w:val="308"/>
        </w:trPr>
        <w:tc>
          <w:tcPr>
            <w:tcW w:w="1179"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w:t>
            </w:r>
          </w:p>
        </w:tc>
        <w:tc>
          <w:tcPr>
            <w:tcW w:w="333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自然生态保护</w:t>
            </w:r>
          </w:p>
        </w:tc>
        <w:tc>
          <w:tcPr>
            <w:tcW w:w="21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8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r>
      <w:tr w:rsidR="007E78C1">
        <w:trPr>
          <w:trHeight w:val="308"/>
        </w:trPr>
        <w:tc>
          <w:tcPr>
            <w:tcW w:w="117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2110402</w:t>
            </w:r>
          </w:p>
        </w:tc>
        <w:tc>
          <w:tcPr>
            <w:tcW w:w="33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农村环境保护</w:t>
            </w:r>
          </w:p>
        </w:tc>
        <w:tc>
          <w:tcPr>
            <w:tcW w:w="216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c>
          <w:tcPr>
            <w:tcW w:w="186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700.00</w:t>
            </w:r>
          </w:p>
        </w:tc>
      </w:tr>
      <w:tr w:rsidR="007E78C1">
        <w:trPr>
          <w:trHeight w:val="308"/>
        </w:trPr>
        <w:tc>
          <w:tcPr>
            <w:tcW w:w="1179"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w:t>
            </w:r>
          </w:p>
        </w:tc>
        <w:tc>
          <w:tcPr>
            <w:tcW w:w="333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其他节能环保支出</w:t>
            </w:r>
          </w:p>
        </w:tc>
        <w:tc>
          <w:tcPr>
            <w:tcW w:w="21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17.90</w:t>
            </w:r>
          </w:p>
        </w:tc>
        <w:tc>
          <w:tcPr>
            <w:tcW w:w="219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171.16</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2119901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其他节能环保支出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189.06</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171.16</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城乡社区环境卫生</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2120501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城乡社区环境卫生</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1,500.00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农林水支出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28,754.31</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3,387.85</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25,366.46</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农业农村</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宋体" w:hAnsi="ËÎÌå"/>
                <w:color w:val="000000"/>
                <w:sz w:val="22"/>
                <w:szCs w:val="24"/>
              </w:rPr>
            </w:pPr>
            <w:r>
              <w:rPr>
                <w:rFonts w:ascii="ËÎÌå" w:eastAsia="ËÎÌå" w:hAnsi="ËÎÌå"/>
                <w:color w:val="000000"/>
                <w:sz w:val="22"/>
                <w:szCs w:val="24"/>
              </w:rPr>
              <w:t>27,831.3</w:t>
            </w:r>
            <w:r>
              <w:rPr>
                <w:rFonts w:ascii="ËÎÌå" w:eastAsia="宋体" w:hAnsi="ËÎÌå" w:hint="eastAsia"/>
                <w:color w:val="000000"/>
                <w:sz w:val="22"/>
                <w:szCs w:val="24"/>
              </w:rPr>
              <w:t>4</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3,369.80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24,461.54</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行政运行</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1,413.04</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1,413.04</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427.9</w:t>
            </w:r>
            <w:r>
              <w:rPr>
                <w:rFonts w:ascii="ËÎÌå" w:hAnsi="ËÎÌå" w:hint="eastAsia"/>
                <w:color w:val="000000"/>
                <w:sz w:val="22"/>
                <w:szCs w:val="24"/>
              </w:rPr>
              <w:t>7</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427.9</w:t>
            </w:r>
            <w:r>
              <w:rPr>
                <w:rFonts w:ascii="ËÎÌå" w:hAnsi="ËÎÌå" w:hint="eastAsia"/>
                <w:color w:val="000000"/>
                <w:sz w:val="22"/>
                <w:szCs w:val="24"/>
              </w:rPr>
              <w:t>7</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2130104</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事业运行</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1,438.96</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157.48</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1,281.48</w:t>
            </w:r>
          </w:p>
        </w:tc>
      </w:tr>
      <w:tr w:rsidR="007E78C1">
        <w:trPr>
          <w:trHeight w:val="308"/>
        </w:trPr>
        <w:tc>
          <w:tcPr>
            <w:tcW w:w="1179"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2130105</w:t>
            </w:r>
          </w:p>
        </w:tc>
        <w:tc>
          <w:tcPr>
            <w:tcW w:w="333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农垦运行</w:t>
            </w:r>
          </w:p>
        </w:tc>
        <w:tc>
          <w:tcPr>
            <w:tcW w:w="21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c>
          <w:tcPr>
            <w:tcW w:w="18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10.00</w:t>
            </w:r>
          </w:p>
        </w:tc>
      </w:tr>
      <w:tr w:rsidR="007E78C1">
        <w:trPr>
          <w:trHeight w:val="308"/>
        </w:trPr>
        <w:tc>
          <w:tcPr>
            <w:tcW w:w="1179"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lastRenderedPageBreak/>
              <w:t>2130106</w:t>
            </w:r>
          </w:p>
        </w:tc>
        <w:tc>
          <w:tcPr>
            <w:tcW w:w="333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科技转化与推广服务</w:t>
            </w:r>
          </w:p>
        </w:tc>
        <w:tc>
          <w:tcPr>
            <w:tcW w:w="21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632.25</w:t>
            </w:r>
          </w:p>
        </w:tc>
      </w:tr>
      <w:tr w:rsidR="007E78C1">
        <w:trPr>
          <w:trHeight w:val="308"/>
        </w:trPr>
        <w:tc>
          <w:tcPr>
            <w:tcW w:w="1179" w:type="dxa"/>
            <w:tcBorders>
              <w:top w:val="single" w:sz="4" w:space="0" w:color="auto"/>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2130108</w:t>
            </w:r>
          </w:p>
        </w:tc>
        <w:tc>
          <w:tcPr>
            <w:tcW w:w="333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病虫害控制</w:t>
            </w:r>
          </w:p>
        </w:tc>
        <w:tc>
          <w:tcPr>
            <w:tcW w:w="21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1,078.61</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1,078.61</w:t>
            </w:r>
          </w:p>
        </w:tc>
      </w:tr>
      <w:tr w:rsidR="007E78C1">
        <w:trPr>
          <w:trHeight w:val="308"/>
        </w:trPr>
        <w:tc>
          <w:tcPr>
            <w:tcW w:w="1179"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2130109</w:t>
            </w:r>
          </w:p>
        </w:tc>
        <w:tc>
          <w:tcPr>
            <w:tcW w:w="333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农产品质</w:t>
            </w:r>
            <w:proofErr w:type="gramStart"/>
            <w:r>
              <w:rPr>
                <w:rFonts w:ascii="ËÎÌå" w:eastAsia="ËÎÌå" w:hAnsi="ËÎÌå"/>
                <w:color w:val="000000"/>
                <w:sz w:val="22"/>
                <w:szCs w:val="24"/>
              </w:rPr>
              <w:t>量安全</w:t>
            </w:r>
            <w:proofErr w:type="gramEnd"/>
          </w:p>
        </w:tc>
        <w:tc>
          <w:tcPr>
            <w:tcW w:w="21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148.83</w:t>
            </w:r>
          </w:p>
        </w:tc>
      </w:tr>
      <w:tr w:rsidR="007E78C1">
        <w:trPr>
          <w:trHeight w:val="308"/>
        </w:trPr>
        <w:tc>
          <w:tcPr>
            <w:tcW w:w="1179"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2130110</w:t>
            </w:r>
          </w:p>
        </w:tc>
        <w:tc>
          <w:tcPr>
            <w:tcW w:w="333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执法监管</w:t>
            </w:r>
          </w:p>
        </w:tc>
        <w:tc>
          <w:tcPr>
            <w:tcW w:w="21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128.11</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2130111</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统计监测与信息服务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行业业务管理</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60.15</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2130119</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防灾救灾</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63.00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农业生产发展</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14,184.36</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14,184.36</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2130124</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农村合作经济</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243.00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2130125</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农产品加工与促销</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2130126</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农村社会事业</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864.00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2130135</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农业资源保护修复与利用</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605.12</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605.12</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2130148</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成品油价格改革对渔业的补贴</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36.41</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2130199</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其他农业农村支出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6,434.93</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1,799.28</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4,635.65</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扶贫</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892.97</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892.97</w:t>
            </w:r>
          </w:p>
        </w:tc>
      </w:tr>
      <w:tr w:rsidR="007E78C1">
        <w:trPr>
          <w:trHeight w:val="308"/>
        </w:trPr>
        <w:tc>
          <w:tcPr>
            <w:tcW w:w="1179"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2130502</w:t>
            </w:r>
          </w:p>
        </w:tc>
        <w:tc>
          <w:tcPr>
            <w:tcW w:w="333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一般行政管理事务</w:t>
            </w:r>
          </w:p>
        </w:tc>
        <w:tc>
          <w:tcPr>
            <w:tcW w:w="21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c>
          <w:tcPr>
            <w:tcW w:w="18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426.90</w:t>
            </w:r>
          </w:p>
        </w:tc>
      </w:tr>
      <w:tr w:rsidR="007E78C1">
        <w:trPr>
          <w:trHeight w:val="308"/>
        </w:trPr>
        <w:tc>
          <w:tcPr>
            <w:tcW w:w="1179"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2130599</w:t>
            </w:r>
          </w:p>
        </w:tc>
        <w:tc>
          <w:tcPr>
            <w:tcW w:w="333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其他扶贫支出</w:t>
            </w:r>
          </w:p>
        </w:tc>
        <w:tc>
          <w:tcPr>
            <w:tcW w:w="21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466.07</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466.07</w:t>
            </w:r>
          </w:p>
        </w:tc>
      </w:tr>
      <w:tr w:rsidR="007E78C1">
        <w:trPr>
          <w:trHeight w:val="308"/>
        </w:trPr>
        <w:tc>
          <w:tcPr>
            <w:tcW w:w="1179"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w:t>
            </w:r>
          </w:p>
        </w:tc>
        <w:tc>
          <w:tcPr>
            <w:tcW w:w="333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农村综合改革</w:t>
            </w:r>
          </w:p>
        </w:tc>
        <w:tc>
          <w:tcPr>
            <w:tcW w:w="21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18.05</w:t>
            </w:r>
          </w:p>
        </w:tc>
        <w:tc>
          <w:tcPr>
            <w:tcW w:w="219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11.95</w:t>
            </w:r>
          </w:p>
        </w:tc>
      </w:tr>
      <w:tr w:rsidR="007E78C1">
        <w:trPr>
          <w:trHeight w:val="308"/>
        </w:trPr>
        <w:tc>
          <w:tcPr>
            <w:tcW w:w="1179"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2130799</w:t>
            </w:r>
          </w:p>
        </w:tc>
        <w:tc>
          <w:tcPr>
            <w:tcW w:w="333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其他农村综合改革支出</w:t>
            </w:r>
          </w:p>
        </w:tc>
        <w:tc>
          <w:tcPr>
            <w:tcW w:w="21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30.00</w:t>
            </w:r>
          </w:p>
        </w:tc>
        <w:tc>
          <w:tcPr>
            <w:tcW w:w="186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18.05</w:t>
            </w:r>
          </w:p>
        </w:tc>
        <w:tc>
          <w:tcPr>
            <w:tcW w:w="219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11.95</w:t>
            </w:r>
          </w:p>
        </w:tc>
      </w:tr>
      <w:tr w:rsidR="007E78C1">
        <w:trPr>
          <w:trHeight w:val="308"/>
        </w:trPr>
        <w:tc>
          <w:tcPr>
            <w:tcW w:w="1179"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w:t>
            </w:r>
          </w:p>
        </w:tc>
        <w:tc>
          <w:tcPr>
            <w:tcW w:w="333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交通运输支出</w:t>
            </w:r>
          </w:p>
        </w:tc>
        <w:tc>
          <w:tcPr>
            <w:tcW w:w="216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86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single" w:sz="4" w:space="0" w:color="auto"/>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r>
      <w:tr w:rsidR="007E78C1">
        <w:trPr>
          <w:trHeight w:val="308"/>
        </w:trPr>
        <w:tc>
          <w:tcPr>
            <w:tcW w:w="1179"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w:t>
            </w:r>
          </w:p>
        </w:tc>
        <w:tc>
          <w:tcPr>
            <w:tcW w:w="333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成品油价格改革对交通运输的补贴</w:t>
            </w:r>
          </w:p>
        </w:tc>
        <w:tc>
          <w:tcPr>
            <w:tcW w:w="21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2140499</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成品油价格改革补贴其他支出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133.93</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商业服务业等支出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商业流通事务</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r>
      <w:tr w:rsidR="007E78C1">
        <w:trPr>
          <w:trHeight w:val="308"/>
        </w:trPr>
        <w:tc>
          <w:tcPr>
            <w:tcW w:w="1179"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2160299</w:t>
            </w:r>
          </w:p>
        </w:tc>
        <w:tc>
          <w:tcPr>
            <w:tcW w:w="333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 xml:space="preserve">  其他商业流通事务支出</w:t>
            </w:r>
          </w:p>
        </w:tc>
        <w:tc>
          <w:tcPr>
            <w:tcW w:w="21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c>
          <w:tcPr>
            <w:tcW w:w="186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219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158.90</w:t>
            </w:r>
          </w:p>
        </w:tc>
      </w:tr>
      <w:tr w:rsidR="007E78C1">
        <w:trPr>
          <w:trHeight w:val="308"/>
        </w:trPr>
        <w:tc>
          <w:tcPr>
            <w:tcW w:w="10719" w:type="dxa"/>
            <w:gridSpan w:val="5"/>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注：本表反映部门本年度一般公共预算财政拨款支出情况。</w:t>
            </w:r>
          </w:p>
        </w:tc>
      </w:tr>
    </w:tbl>
    <w:p w:rsidR="007E78C1" w:rsidRDefault="007E78C1">
      <w:pPr>
        <w:widowControl/>
        <w:ind w:left="93"/>
        <w:jc w:val="left"/>
        <w:rPr>
          <w:rFonts w:ascii="Times New Roman" w:eastAsia="方正小标宋_GBK" w:hAnsi="Times New Roman" w:cs="Times New Roman"/>
          <w:color w:val="000000"/>
          <w:kern w:val="0"/>
          <w:sz w:val="36"/>
          <w:szCs w:val="21"/>
        </w:rPr>
      </w:pPr>
    </w:p>
    <w:p w:rsidR="007E78C1" w:rsidRDefault="007E78C1">
      <w:pPr>
        <w:widowControl/>
        <w:ind w:left="93"/>
        <w:jc w:val="left"/>
        <w:rPr>
          <w:rFonts w:ascii="Times New Roman" w:eastAsia="方正小标宋_GBK" w:hAnsi="Times New Roman" w:cs="Times New Roman"/>
          <w:color w:val="000000"/>
          <w:kern w:val="0"/>
          <w:sz w:val="36"/>
          <w:szCs w:val="21"/>
        </w:rPr>
      </w:pPr>
    </w:p>
    <w:p w:rsidR="007E78C1" w:rsidRDefault="007E78C1">
      <w:pPr>
        <w:widowControl/>
        <w:ind w:left="93"/>
        <w:jc w:val="left"/>
        <w:rPr>
          <w:rFonts w:ascii="Times New Roman" w:eastAsia="方正小标宋_GBK" w:hAnsi="Times New Roman" w:cs="Times New Roman"/>
          <w:color w:val="000000"/>
          <w:kern w:val="0"/>
          <w:sz w:val="36"/>
          <w:szCs w:val="21"/>
        </w:rPr>
      </w:pPr>
    </w:p>
    <w:tbl>
      <w:tblPr>
        <w:tblW w:w="12118" w:type="dxa"/>
        <w:tblInd w:w="78" w:type="dxa"/>
        <w:tblLayout w:type="fixed"/>
        <w:tblLook w:val="04A0"/>
      </w:tblPr>
      <w:tblGrid>
        <w:gridCol w:w="898"/>
        <w:gridCol w:w="1860"/>
        <w:gridCol w:w="1380"/>
        <w:gridCol w:w="795"/>
        <w:gridCol w:w="1905"/>
        <w:gridCol w:w="1170"/>
        <w:gridCol w:w="840"/>
        <w:gridCol w:w="2085"/>
        <w:gridCol w:w="1185"/>
      </w:tblGrid>
      <w:tr w:rsidR="007E78C1">
        <w:trPr>
          <w:trHeight w:val="390"/>
        </w:trPr>
        <w:tc>
          <w:tcPr>
            <w:tcW w:w="12118" w:type="dxa"/>
            <w:gridSpan w:val="9"/>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t>一般公共预算财政拨款基本支出决算表</w:t>
            </w:r>
          </w:p>
        </w:tc>
      </w:tr>
      <w:tr w:rsidR="007E78C1">
        <w:trPr>
          <w:trHeight w:val="255"/>
        </w:trPr>
        <w:tc>
          <w:tcPr>
            <w:tcW w:w="898"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86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8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79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9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84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270"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公开06表</w:t>
            </w:r>
          </w:p>
        </w:tc>
      </w:tr>
      <w:tr w:rsidR="007E78C1">
        <w:trPr>
          <w:trHeight w:val="255"/>
        </w:trPr>
        <w:tc>
          <w:tcPr>
            <w:tcW w:w="2758" w:type="dxa"/>
            <w:gridSpan w:val="2"/>
            <w:tcBorders>
              <w:top w:val="nil"/>
              <w:left w:val="nil"/>
              <w:bottom w:val="nil"/>
              <w:right w:val="nil"/>
              <w:tl2br w:val="nil"/>
              <w:tr2bl w:val="nil"/>
            </w:tcBorders>
          </w:tcPr>
          <w:p w:rsidR="007E78C1" w:rsidRDefault="00E7434B">
            <w:pPr>
              <w:jc w:val="left"/>
              <w:rPr>
                <w:rFonts w:ascii="Arial" w:eastAsia="ËÎÌå" w:hAnsi="Arial"/>
                <w:color w:val="000000"/>
                <w:sz w:val="20"/>
                <w:szCs w:val="24"/>
              </w:rPr>
            </w:pPr>
            <w:r>
              <w:rPr>
                <w:rFonts w:ascii="ËÎÌå" w:eastAsia="ËÎÌå" w:hAnsi="ËÎÌå"/>
                <w:color w:val="000000"/>
                <w:szCs w:val="21"/>
              </w:rPr>
              <w:t>部门：湘潭县农业农村局</w:t>
            </w:r>
          </w:p>
        </w:tc>
        <w:tc>
          <w:tcPr>
            <w:tcW w:w="138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79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9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7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84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270"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4138" w:type="dxa"/>
            <w:gridSpan w:val="3"/>
            <w:tcBorders>
              <w:top w:val="single" w:sz="6" w:space="0" w:color="000000"/>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人员经费</w:t>
            </w:r>
          </w:p>
        </w:tc>
        <w:tc>
          <w:tcPr>
            <w:tcW w:w="7980" w:type="dxa"/>
            <w:gridSpan w:val="6"/>
            <w:tcBorders>
              <w:top w:val="single" w:sz="6" w:space="0" w:color="000000"/>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公用经费</w:t>
            </w:r>
          </w:p>
        </w:tc>
      </w:tr>
      <w:tr w:rsidR="007E78C1">
        <w:trPr>
          <w:trHeight w:val="459"/>
        </w:trPr>
        <w:tc>
          <w:tcPr>
            <w:tcW w:w="898" w:type="dxa"/>
            <w:tcBorders>
              <w:top w:val="nil"/>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科目编码</w:t>
            </w:r>
          </w:p>
        </w:tc>
        <w:tc>
          <w:tcPr>
            <w:tcW w:w="186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138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决算数</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科目编码</w:t>
            </w:r>
          </w:p>
        </w:tc>
        <w:tc>
          <w:tcPr>
            <w:tcW w:w="190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117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决算数</w:t>
            </w:r>
          </w:p>
        </w:tc>
        <w:tc>
          <w:tcPr>
            <w:tcW w:w="84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科目编码</w:t>
            </w:r>
          </w:p>
        </w:tc>
        <w:tc>
          <w:tcPr>
            <w:tcW w:w="208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118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决算数</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工资福利支出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3,066.6</w:t>
            </w:r>
            <w:r>
              <w:rPr>
                <w:rFonts w:ascii="ËÎÌå" w:hAnsi="ËÎÌå" w:hint="eastAsia"/>
                <w:color w:val="000000"/>
                <w:sz w:val="22"/>
                <w:szCs w:val="24"/>
              </w:rPr>
              <w:t>6</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商品和服务支出</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hAnsi="ËÎÌå"/>
                <w:color w:val="000000"/>
                <w:sz w:val="22"/>
                <w:szCs w:val="24"/>
              </w:rPr>
            </w:pPr>
            <w:r>
              <w:rPr>
                <w:rFonts w:ascii="ËÎÌå" w:eastAsia="ËÎÌå" w:hAnsi="ËÎÌå"/>
                <w:color w:val="000000"/>
                <w:sz w:val="22"/>
                <w:szCs w:val="24"/>
              </w:rPr>
              <w:t>939.8</w:t>
            </w:r>
            <w:r>
              <w:rPr>
                <w:rFonts w:ascii="ËÎÌå" w:hAnsi="ËÎÌå" w:hint="eastAsia"/>
                <w:color w:val="000000"/>
                <w:sz w:val="22"/>
                <w:szCs w:val="24"/>
              </w:rPr>
              <w:t>2</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307</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债务利息及费用支出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30101</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基本工资</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1,019.94</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30201</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办公费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111.03</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30701</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国内债务付息</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30102</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津贴补贴</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742.57</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30202</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印刷费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0.20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30702</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国外债务付息</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30103</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奖金</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131.01</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30203</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咨询费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10.28</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资本性支出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30106</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伙食补助费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83.44</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30204</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手续费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0.02</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31001</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房屋建筑物购建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30107</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绩效工资</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30205</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水费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1.01</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31002</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办公设备购置</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30108</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机关事业单位基本养老保险缴费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254.85</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30206</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电费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12.00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31003</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专用设备购置</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30109</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职业年金缴费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9.49</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30207</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邮电费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3.32</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31005</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基础设施建设</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30110</w:t>
            </w:r>
          </w:p>
        </w:tc>
        <w:tc>
          <w:tcPr>
            <w:tcW w:w="186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职工基本医疗保险缴费</w:t>
            </w:r>
          </w:p>
        </w:tc>
        <w:tc>
          <w:tcPr>
            <w:tcW w:w="138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109.22</w:t>
            </w:r>
          </w:p>
        </w:tc>
        <w:tc>
          <w:tcPr>
            <w:tcW w:w="79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30208</w:t>
            </w:r>
          </w:p>
        </w:tc>
        <w:tc>
          <w:tcPr>
            <w:tcW w:w="190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取暖费</w:t>
            </w:r>
          </w:p>
        </w:tc>
        <w:tc>
          <w:tcPr>
            <w:tcW w:w="117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31006</w:t>
            </w:r>
          </w:p>
        </w:tc>
        <w:tc>
          <w:tcPr>
            <w:tcW w:w="208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大型修缮</w:t>
            </w:r>
          </w:p>
        </w:tc>
        <w:tc>
          <w:tcPr>
            <w:tcW w:w="118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single" w:sz="4" w:space="0" w:color="auto"/>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30111</w:t>
            </w:r>
          </w:p>
        </w:tc>
        <w:tc>
          <w:tcPr>
            <w:tcW w:w="186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公务员医疗补助缴费</w:t>
            </w:r>
          </w:p>
        </w:tc>
        <w:tc>
          <w:tcPr>
            <w:tcW w:w="138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45.55</w:t>
            </w:r>
          </w:p>
        </w:tc>
        <w:tc>
          <w:tcPr>
            <w:tcW w:w="795"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30209</w:t>
            </w:r>
          </w:p>
        </w:tc>
        <w:tc>
          <w:tcPr>
            <w:tcW w:w="1905"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物业管理费</w:t>
            </w:r>
          </w:p>
        </w:tc>
        <w:tc>
          <w:tcPr>
            <w:tcW w:w="1170" w:type="dxa"/>
            <w:tcBorders>
              <w:top w:val="single" w:sz="4" w:space="0" w:color="auto"/>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31007</w:t>
            </w:r>
          </w:p>
        </w:tc>
        <w:tc>
          <w:tcPr>
            <w:tcW w:w="2085" w:type="dxa"/>
            <w:tcBorders>
              <w:top w:val="single" w:sz="4" w:space="0" w:color="auto"/>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信息网络及软件购置更新</w:t>
            </w:r>
          </w:p>
        </w:tc>
        <w:tc>
          <w:tcPr>
            <w:tcW w:w="1185" w:type="dxa"/>
            <w:tcBorders>
              <w:top w:val="single" w:sz="4" w:space="0" w:color="auto"/>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30112</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其他社会保障缴费</w:t>
            </w:r>
          </w:p>
        </w:tc>
        <w:tc>
          <w:tcPr>
            <w:tcW w:w="138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266.55</w:t>
            </w:r>
          </w:p>
        </w:tc>
        <w:tc>
          <w:tcPr>
            <w:tcW w:w="79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30211</w:t>
            </w:r>
          </w:p>
        </w:tc>
        <w:tc>
          <w:tcPr>
            <w:tcW w:w="190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差旅费</w:t>
            </w:r>
          </w:p>
        </w:tc>
        <w:tc>
          <w:tcPr>
            <w:tcW w:w="117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2.37</w:t>
            </w:r>
          </w:p>
        </w:tc>
        <w:tc>
          <w:tcPr>
            <w:tcW w:w="84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31008</w:t>
            </w:r>
          </w:p>
        </w:tc>
        <w:tc>
          <w:tcPr>
            <w:tcW w:w="208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物资储备</w:t>
            </w:r>
          </w:p>
        </w:tc>
        <w:tc>
          <w:tcPr>
            <w:tcW w:w="118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30113</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住房公积金</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239.64</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30212</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因公出国（境）费用</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31009</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土地补偿</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30114</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医疗费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30213</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维修（护）费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0.05</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31010</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安置补助</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30199</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其他工资福利支出</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164.40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30214</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租赁费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0.90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31011</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地上附着物和青苗补偿</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w:t>
            </w:r>
          </w:p>
        </w:tc>
        <w:tc>
          <w:tcPr>
            <w:tcW w:w="186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对个人和家庭的补助</w:t>
            </w:r>
          </w:p>
        </w:tc>
        <w:tc>
          <w:tcPr>
            <w:tcW w:w="138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11.43</w:t>
            </w:r>
          </w:p>
        </w:tc>
        <w:tc>
          <w:tcPr>
            <w:tcW w:w="79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30215</w:t>
            </w:r>
          </w:p>
        </w:tc>
        <w:tc>
          <w:tcPr>
            <w:tcW w:w="190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会议费</w:t>
            </w:r>
          </w:p>
        </w:tc>
        <w:tc>
          <w:tcPr>
            <w:tcW w:w="117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3.10</w:t>
            </w:r>
          </w:p>
        </w:tc>
        <w:tc>
          <w:tcPr>
            <w:tcW w:w="84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31012</w:t>
            </w:r>
          </w:p>
        </w:tc>
        <w:tc>
          <w:tcPr>
            <w:tcW w:w="208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拆迁补偿</w:t>
            </w:r>
          </w:p>
        </w:tc>
        <w:tc>
          <w:tcPr>
            <w:tcW w:w="1185"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single" w:sz="4" w:space="0" w:color="auto"/>
              <w:left w:val="single" w:sz="4" w:space="0" w:color="auto"/>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lastRenderedPageBreak/>
              <w:t>30301</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离休费</w:t>
            </w:r>
          </w:p>
        </w:tc>
        <w:tc>
          <w:tcPr>
            <w:tcW w:w="138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30216</w:t>
            </w:r>
          </w:p>
        </w:tc>
        <w:tc>
          <w:tcPr>
            <w:tcW w:w="190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培训费</w:t>
            </w:r>
          </w:p>
        </w:tc>
        <w:tc>
          <w:tcPr>
            <w:tcW w:w="117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15.60</w:t>
            </w:r>
          </w:p>
        </w:tc>
        <w:tc>
          <w:tcPr>
            <w:tcW w:w="84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31013</w:t>
            </w:r>
          </w:p>
        </w:tc>
        <w:tc>
          <w:tcPr>
            <w:tcW w:w="208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公务用车购置</w:t>
            </w:r>
          </w:p>
        </w:tc>
        <w:tc>
          <w:tcPr>
            <w:tcW w:w="1185" w:type="dxa"/>
            <w:tcBorders>
              <w:top w:val="single" w:sz="4" w:space="0" w:color="auto"/>
              <w:left w:val="nil"/>
              <w:bottom w:val="single" w:sz="6" w:space="0" w:color="000000"/>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4" w:space="0" w:color="auto"/>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30302</w:t>
            </w:r>
          </w:p>
        </w:tc>
        <w:tc>
          <w:tcPr>
            <w:tcW w:w="186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退休费</w:t>
            </w:r>
          </w:p>
        </w:tc>
        <w:tc>
          <w:tcPr>
            <w:tcW w:w="138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30217</w:t>
            </w:r>
          </w:p>
        </w:tc>
        <w:tc>
          <w:tcPr>
            <w:tcW w:w="190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公务接待费</w:t>
            </w:r>
          </w:p>
        </w:tc>
        <w:tc>
          <w:tcPr>
            <w:tcW w:w="1170" w:type="dxa"/>
            <w:tcBorders>
              <w:top w:val="nil"/>
              <w:left w:val="nil"/>
              <w:bottom w:val="single" w:sz="4" w:space="0" w:color="auto"/>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7.83</w:t>
            </w:r>
          </w:p>
        </w:tc>
        <w:tc>
          <w:tcPr>
            <w:tcW w:w="840"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31019</w:t>
            </w:r>
          </w:p>
        </w:tc>
        <w:tc>
          <w:tcPr>
            <w:tcW w:w="2085" w:type="dxa"/>
            <w:tcBorders>
              <w:top w:val="nil"/>
              <w:left w:val="nil"/>
              <w:bottom w:val="single" w:sz="4" w:space="0" w:color="auto"/>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其他交通工具购置</w:t>
            </w:r>
          </w:p>
        </w:tc>
        <w:tc>
          <w:tcPr>
            <w:tcW w:w="1185" w:type="dxa"/>
            <w:tcBorders>
              <w:top w:val="nil"/>
              <w:left w:val="nil"/>
              <w:bottom w:val="single" w:sz="4" w:space="0" w:color="auto"/>
              <w:right w:val="single" w:sz="4" w:space="0" w:color="auto"/>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single" w:sz="4" w:space="0" w:color="auto"/>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30303</w:t>
            </w:r>
          </w:p>
        </w:tc>
        <w:tc>
          <w:tcPr>
            <w:tcW w:w="186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退职（役）费</w:t>
            </w:r>
          </w:p>
        </w:tc>
        <w:tc>
          <w:tcPr>
            <w:tcW w:w="138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30218</w:t>
            </w:r>
          </w:p>
        </w:tc>
        <w:tc>
          <w:tcPr>
            <w:tcW w:w="190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专用材料费</w:t>
            </w:r>
          </w:p>
        </w:tc>
        <w:tc>
          <w:tcPr>
            <w:tcW w:w="1170"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31021</w:t>
            </w:r>
          </w:p>
        </w:tc>
        <w:tc>
          <w:tcPr>
            <w:tcW w:w="2085" w:type="dxa"/>
            <w:tcBorders>
              <w:top w:val="single" w:sz="4" w:space="0" w:color="auto"/>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文物和陈列品购置</w:t>
            </w:r>
          </w:p>
        </w:tc>
        <w:tc>
          <w:tcPr>
            <w:tcW w:w="1185" w:type="dxa"/>
            <w:tcBorders>
              <w:top w:val="single" w:sz="4" w:space="0" w:color="auto"/>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30304</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抚恤金</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10.43</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30224</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被装购置费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31022</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无形资产购置</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30305</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生活补助</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30225</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专用燃料费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31099</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其他资本性支出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30306</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救济费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30226</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劳务费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399</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30307</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医疗费补助</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30227</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委托业务费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604.40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39906</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赠与</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30308</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助学金</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30228</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工会经费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39907</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国家赔偿费用支出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30309</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奖励金</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30229</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福利费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39908</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对民间非营利组织和群众性自治组织补贴</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30310</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个人农业生产补贴</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30231</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公务用车运行维护费</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1.70</w:t>
            </w:r>
          </w:p>
        </w:tc>
        <w:tc>
          <w:tcPr>
            <w:tcW w:w="84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39999</w:t>
            </w:r>
          </w:p>
        </w:tc>
        <w:tc>
          <w:tcPr>
            <w:tcW w:w="208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其他支出</w:t>
            </w:r>
          </w:p>
        </w:tc>
        <w:tc>
          <w:tcPr>
            <w:tcW w:w="1185"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30311</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代缴社会保险费</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30239</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其他交通费用</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4.77</w:t>
            </w:r>
          </w:p>
        </w:tc>
        <w:tc>
          <w:tcPr>
            <w:tcW w:w="84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0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18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30399</w:t>
            </w:r>
          </w:p>
        </w:tc>
        <w:tc>
          <w:tcPr>
            <w:tcW w:w="1860"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其他对个人和家庭的补助</w:t>
            </w:r>
          </w:p>
        </w:tc>
        <w:tc>
          <w:tcPr>
            <w:tcW w:w="138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1.00</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30240</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税金及附加费用</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84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0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18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898"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86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3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30299</w:t>
            </w:r>
          </w:p>
        </w:tc>
        <w:tc>
          <w:tcPr>
            <w:tcW w:w="190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其他商品和服务支出</w:t>
            </w:r>
          </w:p>
        </w:tc>
        <w:tc>
          <w:tcPr>
            <w:tcW w:w="1170" w:type="dxa"/>
            <w:tcBorders>
              <w:top w:val="nil"/>
              <w:left w:val="nil"/>
              <w:bottom w:val="single" w:sz="6" w:space="0" w:color="000000"/>
              <w:right w:val="single" w:sz="6" w:space="0" w:color="000000"/>
              <w:tl2br w:val="nil"/>
              <w:tr2bl w:val="nil"/>
            </w:tcBorders>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161.24</w:t>
            </w:r>
          </w:p>
        </w:tc>
        <w:tc>
          <w:tcPr>
            <w:tcW w:w="840"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0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18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627"/>
        </w:trPr>
        <w:tc>
          <w:tcPr>
            <w:tcW w:w="2758" w:type="dxa"/>
            <w:gridSpan w:val="2"/>
            <w:tcBorders>
              <w:top w:val="nil"/>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人员经费合计</w:t>
            </w:r>
          </w:p>
        </w:tc>
        <w:tc>
          <w:tcPr>
            <w:tcW w:w="138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hAnsi="ËÎÌå"/>
                <w:color w:val="000000"/>
                <w:sz w:val="22"/>
                <w:szCs w:val="24"/>
              </w:rPr>
            </w:pPr>
            <w:r>
              <w:rPr>
                <w:rFonts w:ascii="ËÎÌå" w:eastAsia="ËÎÌå" w:hAnsi="ËÎÌå"/>
                <w:color w:val="000000"/>
                <w:sz w:val="22"/>
                <w:szCs w:val="24"/>
              </w:rPr>
              <w:t>3,078.</w:t>
            </w:r>
            <w:r>
              <w:rPr>
                <w:rFonts w:ascii="ËÎÌå" w:hAnsi="ËÎÌå" w:hint="eastAsia"/>
                <w:color w:val="000000"/>
                <w:sz w:val="22"/>
                <w:szCs w:val="24"/>
              </w:rPr>
              <w:t>09</w:t>
            </w:r>
          </w:p>
        </w:tc>
        <w:tc>
          <w:tcPr>
            <w:tcW w:w="6795" w:type="dxa"/>
            <w:gridSpan w:val="5"/>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公用经费合计</w:t>
            </w:r>
          </w:p>
        </w:tc>
        <w:tc>
          <w:tcPr>
            <w:tcW w:w="118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hAnsi="ËÎÌå"/>
                <w:color w:val="000000"/>
                <w:sz w:val="22"/>
                <w:szCs w:val="24"/>
              </w:rPr>
            </w:pPr>
            <w:r>
              <w:rPr>
                <w:rFonts w:ascii="ËÎÌå" w:eastAsia="ËÎÌå" w:hAnsi="ËÎÌå"/>
                <w:color w:val="000000"/>
                <w:sz w:val="22"/>
                <w:szCs w:val="24"/>
              </w:rPr>
              <w:t>939.8</w:t>
            </w:r>
            <w:r>
              <w:rPr>
                <w:rFonts w:ascii="ËÎÌå" w:hAnsi="ËÎÌå" w:hint="eastAsia"/>
                <w:color w:val="000000"/>
                <w:sz w:val="22"/>
                <w:szCs w:val="24"/>
              </w:rPr>
              <w:t>2</w:t>
            </w:r>
          </w:p>
        </w:tc>
      </w:tr>
      <w:tr w:rsidR="007E78C1">
        <w:trPr>
          <w:trHeight w:val="308"/>
        </w:trPr>
        <w:tc>
          <w:tcPr>
            <w:tcW w:w="12118" w:type="dxa"/>
            <w:gridSpan w:val="9"/>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注：本表反映部门本年度一般公共预算财政拨款基本支出明细情况。</w:t>
            </w:r>
          </w:p>
        </w:tc>
      </w:tr>
    </w:tbl>
    <w:p w:rsidR="007E78C1" w:rsidRDefault="007E78C1">
      <w:pPr>
        <w:widowControl/>
        <w:ind w:left="93"/>
        <w:jc w:val="left"/>
        <w:rPr>
          <w:rFonts w:ascii="Times New Roman" w:eastAsia="方正小标宋_GBK" w:hAnsi="Times New Roman" w:cs="Times New Roman"/>
          <w:color w:val="000000"/>
          <w:kern w:val="0"/>
          <w:sz w:val="36"/>
          <w:szCs w:val="21"/>
        </w:rPr>
      </w:pPr>
    </w:p>
    <w:p w:rsidR="007E78C1" w:rsidRDefault="007E78C1">
      <w:pPr>
        <w:widowControl/>
        <w:ind w:left="93"/>
        <w:jc w:val="left"/>
        <w:rPr>
          <w:rFonts w:ascii="Times New Roman" w:eastAsia="方正小标宋_GBK" w:hAnsi="Times New Roman" w:cs="Times New Roman"/>
          <w:color w:val="000000"/>
          <w:kern w:val="0"/>
          <w:sz w:val="36"/>
          <w:szCs w:val="21"/>
        </w:rPr>
      </w:pPr>
    </w:p>
    <w:p w:rsidR="007E78C1" w:rsidRDefault="007E78C1">
      <w:pPr>
        <w:widowControl/>
        <w:ind w:left="93"/>
        <w:jc w:val="center"/>
        <w:rPr>
          <w:rFonts w:ascii="Times New Roman" w:eastAsia="方正小标宋_GBK" w:hAnsi="Times New Roman" w:cs="Times New Roman"/>
          <w:color w:val="000000"/>
          <w:kern w:val="0"/>
          <w:sz w:val="36"/>
          <w:szCs w:val="21"/>
        </w:rPr>
      </w:pPr>
    </w:p>
    <w:p w:rsidR="007E78C1" w:rsidRDefault="007E78C1">
      <w:pPr>
        <w:widowControl/>
        <w:jc w:val="center"/>
        <w:rPr>
          <w:rFonts w:ascii="Times New Roman" w:eastAsia="方正小标宋_GBK" w:hAnsi="Times New Roman" w:cs="Times New Roman"/>
          <w:kern w:val="0"/>
          <w:sz w:val="36"/>
          <w:szCs w:val="36"/>
        </w:rPr>
      </w:pPr>
      <w:bookmarkStart w:id="0" w:name="RANGE!A1:I22"/>
      <w:bookmarkStart w:id="1" w:name="RANGE!A1:F16"/>
      <w:bookmarkEnd w:id="0"/>
    </w:p>
    <w:p w:rsidR="007E78C1" w:rsidRDefault="007E78C1">
      <w:pPr>
        <w:widowControl/>
        <w:jc w:val="center"/>
        <w:rPr>
          <w:rFonts w:ascii="Times New Roman" w:eastAsia="方正小标宋_GBK" w:hAnsi="Times New Roman" w:cs="Times New Roman"/>
          <w:kern w:val="0"/>
          <w:sz w:val="36"/>
          <w:szCs w:val="36"/>
        </w:rPr>
      </w:pPr>
    </w:p>
    <w:tbl>
      <w:tblPr>
        <w:tblW w:w="12109" w:type="dxa"/>
        <w:tblInd w:w="78" w:type="dxa"/>
        <w:tblLayout w:type="fixed"/>
        <w:tblLook w:val="04A0"/>
      </w:tblPr>
      <w:tblGrid>
        <w:gridCol w:w="859"/>
        <w:gridCol w:w="975"/>
        <w:gridCol w:w="900"/>
        <w:gridCol w:w="1035"/>
        <w:gridCol w:w="1050"/>
        <w:gridCol w:w="1005"/>
        <w:gridCol w:w="1035"/>
        <w:gridCol w:w="1020"/>
        <w:gridCol w:w="1140"/>
        <w:gridCol w:w="1020"/>
        <w:gridCol w:w="1065"/>
        <w:gridCol w:w="1005"/>
      </w:tblGrid>
      <w:tr w:rsidR="007E78C1">
        <w:trPr>
          <w:trHeight w:val="540"/>
        </w:trPr>
        <w:tc>
          <w:tcPr>
            <w:tcW w:w="12109" w:type="dxa"/>
            <w:gridSpan w:val="12"/>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lastRenderedPageBreak/>
              <w:t>一般公共预算财政拨款“三公”经费支出决算表</w:t>
            </w:r>
          </w:p>
        </w:tc>
      </w:tr>
      <w:tr w:rsidR="007E78C1">
        <w:trPr>
          <w:trHeight w:val="255"/>
        </w:trPr>
        <w:tc>
          <w:tcPr>
            <w:tcW w:w="859" w:type="dxa"/>
            <w:tcBorders>
              <w:top w:val="nil"/>
              <w:left w:val="nil"/>
              <w:bottom w:val="nil"/>
              <w:right w:val="nil"/>
              <w:tl2br w:val="nil"/>
              <w:tr2bl w:val="nil"/>
            </w:tcBorders>
          </w:tcPr>
          <w:p w:rsidR="007E78C1" w:rsidRDefault="007E78C1">
            <w:pPr>
              <w:jc w:val="left"/>
              <w:rPr>
                <w:rFonts w:ascii="Arial" w:eastAsia="ËÎÌå" w:hAnsi="Arial"/>
                <w:color w:val="000000"/>
                <w:sz w:val="20"/>
                <w:szCs w:val="24"/>
              </w:rPr>
            </w:pPr>
          </w:p>
        </w:tc>
        <w:tc>
          <w:tcPr>
            <w:tcW w:w="975" w:type="dxa"/>
            <w:tcBorders>
              <w:top w:val="nil"/>
              <w:left w:val="nil"/>
              <w:bottom w:val="nil"/>
              <w:right w:val="nil"/>
              <w:tl2br w:val="nil"/>
              <w:tr2bl w:val="nil"/>
            </w:tcBorders>
          </w:tcPr>
          <w:p w:rsidR="007E78C1" w:rsidRDefault="007E78C1">
            <w:pPr>
              <w:jc w:val="left"/>
              <w:rPr>
                <w:rFonts w:ascii="Arial" w:eastAsia="ËÎÌå" w:hAnsi="Arial"/>
                <w:color w:val="000000"/>
                <w:sz w:val="20"/>
                <w:szCs w:val="24"/>
              </w:rPr>
            </w:pPr>
          </w:p>
        </w:tc>
        <w:tc>
          <w:tcPr>
            <w:tcW w:w="900" w:type="dxa"/>
            <w:tcBorders>
              <w:top w:val="nil"/>
              <w:left w:val="nil"/>
              <w:bottom w:val="nil"/>
              <w:right w:val="nil"/>
              <w:tl2br w:val="nil"/>
              <w:tr2bl w:val="nil"/>
            </w:tcBorders>
          </w:tcPr>
          <w:p w:rsidR="007E78C1" w:rsidRDefault="007E78C1">
            <w:pPr>
              <w:jc w:val="left"/>
              <w:rPr>
                <w:rFonts w:ascii="Arial" w:eastAsia="ËÎÌå" w:hAnsi="Arial"/>
                <w:color w:val="000000"/>
                <w:sz w:val="20"/>
                <w:szCs w:val="24"/>
              </w:rPr>
            </w:pPr>
          </w:p>
        </w:tc>
        <w:tc>
          <w:tcPr>
            <w:tcW w:w="103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3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2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4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2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070"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公开07表</w:t>
            </w:r>
          </w:p>
        </w:tc>
      </w:tr>
      <w:tr w:rsidR="007E78C1">
        <w:trPr>
          <w:trHeight w:val="255"/>
        </w:trPr>
        <w:tc>
          <w:tcPr>
            <w:tcW w:w="2734" w:type="dxa"/>
            <w:gridSpan w:val="3"/>
            <w:tcBorders>
              <w:top w:val="nil"/>
              <w:left w:val="nil"/>
              <w:bottom w:val="nil"/>
              <w:right w:val="nil"/>
              <w:tl2br w:val="nil"/>
              <w:tr2bl w:val="nil"/>
            </w:tcBorders>
          </w:tcPr>
          <w:p w:rsidR="007E78C1" w:rsidRDefault="00E7434B">
            <w:pPr>
              <w:jc w:val="left"/>
              <w:rPr>
                <w:rFonts w:ascii="Arial" w:eastAsia="ËÎÌå" w:hAnsi="Arial"/>
                <w:color w:val="000000"/>
                <w:sz w:val="20"/>
                <w:szCs w:val="24"/>
              </w:rPr>
            </w:pPr>
            <w:r>
              <w:rPr>
                <w:rFonts w:ascii="ËÎÌå" w:eastAsia="ËÎÌå" w:hAnsi="ËÎÌå"/>
                <w:color w:val="000000"/>
                <w:szCs w:val="21"/>
              </w:rPr>
              <w:t>部门：湘潭县农业农村局</w:t>
            </w:r>
          </w:p>
        </w:tc>
        <w:tc>
          <w:tcPr>
            <w:tcW w:w="103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5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0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3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2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14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02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070"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597"/>
        </w:trPr>
        <w:tc>
          <w:tcPr>
            <w:tcW w:w="4819" w:type="dxa"/>
            <w:gridSpan w:val="5"/>
            <w:tcBorders>
              <w:top w:val="single" w:sz="6" w:space="0" w:color="000000"/>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预算数</w:t>
            </w:r>
          </w:p>
        </w:tc>
        <w:tc>
          <w:tcPr>
            <w:tcW w:w="1005" w:type="dxa"/>
            <w:tcBorders>
              <w:top w:val="single" w:sz="6" w:space="0" w:color="000000"/>
              <w:left w:val="nil"/>
              <w:bottom w:val="single" w:sz="6" w:space="0" w:color="000000"/>
              <w:right w:val="single" w:sz="6" w:space="0" w:color="000000"/>
              <w:tl2br w:val="nil"/>
              <w:tr2bl w:val="nil"/>
            </w:tcBorders>
            <w:vAlign w:val="center"/>
          </w:tcPr>
          <w:p w:rsidR="007E78C1" w:rsidRDefault="007E78C1">
            <w:pPr>
              <w:jc w:val="center"/>
              <w:rPr>
                <w:rFonts w:ascii="ËÎÌå" w:eastAsia="ËÎÌå" w:hAnsi="ËÎÌå"/>
                <w:color w:val="000000"/>
                <w:sz w:val="22"/>
                <w:szCs w:val="24"/>
              </w:rPr>
            </w:pPr>
          </w:p>
        </w:tc>
        <w:tc>
          <w:tcPr>
            <w:tcW w:w="6285" w:type="dxa"/>
            <w:gridSpan w:val="6"/>
            <w:tcBorders>
              <w:top w:val="single" w:sz="6" w:space="0" w:color="000000"/>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决算数</w:t>
            </w:r>
          </w:p>
        </w:tc>
      </w:tr>
      <w:tr w:rsidR="007E78C1">
        <w:trPr>
          <w:trHeight w:val="308"/>
        </w:trPr>
        <w:tc>
          <w:tcPr>
            <w:tcW w:w="859" w:type="dxa"/>
            <w:vMerge w:val="restart"/>
            <w:tcBorders>
              <w:top w:val="nil"/>
              <w:left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975" w:type="dxa"/>
            <w:vMerge w:val="restart"/>
            <w:tcBorders>
              <w:top w:val="nil"/>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因公出国（境）费</w:t>
            </w:r>
          </w:p>
        </w:tc>
        <w:tc>
          <w:tcPr>
            <w:tcW w:w="2985" w:type="dxa"/>
            <w:gridSpan w:val="3"/>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公务用车购置及运行费</w:t>
            </w:r>
          </w:p>
        </w:tc>
        <w:tc>
          <w:tcPr>
            <w:tcW w:w="1005" w:type="dxa"/>
            <w:vMerge w:val="restart"/>
            <w:tcBorders>
              <w:top w:val="nil"/>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公务接待费</w:t>
            </w:r>
          </w:p>
        </w:tc>
        <w:tc>
          <w:tcPr>
            <w:tcW w:w="1035" w:type="dxa"/>
            <w:vMerge w:val="restart"/>
            <w:tcBorders>
              <w:top w:val="nil"/>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1020" w:type="dxa"/>
            <w:vMerge w:val="restart"/>
            <w:tcBorders>
              <w:top w:val="nil"/>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因公出国（境）费</w:t>
            </w:r>
          </w:p>
        </w:tc>
        <w:tc>
          <w:tcPr>
            <w:tcW w:w="3225" w:type="dxa"/>
            <w:gridSpan w:val="3"/>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公务用车购置及运行费</w:t>
            </w:r>
          </w:p>
        </w:tc>
        <w:tc>
          <w:tcPr>
            <w:tcW w:w="1005" w:type="dxa"/>
            <w:vMerge w:val="restart"/>
            <w:tcBorders>
              <w:top w:val="nil"/>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公务接待费</w:t>
            </w:r>
          </w:p>
        </w:tc>
      </w:tr>
      <w:tr w:rsidR="007E78C1">
        <w:trPr>
          <w:trHeight w:val="615"/>
        </w:trPr>
        <w:tc>
          <w:tcPr>
            <w:tcW w:w="859" w:type="dxa"/>
            <w:vMerge/>
            <w:tcBorders>
              <w:left w:val="single" w:sz="6" w:space="0" w:color="000000"/>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975" w:type="dxa"/>
            <w:vMerge/>
            <w:tcBorders>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90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小计</w:t>
            </w:r>
          </w:p>
        </w:tc>
        <w:tc>
          <w:tcPr>
            <w:tcW w:w="103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公务用车购置费</w:t>
            </w:r>
          </w:p>
        </w:tc>
        <w:tc>
          <w:tcPr>
            <w:tcW w:w="105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公务用车运行费</w:t>
            </w:r>
          </w:p>
        </w:tc>
        <w:tc>
          <w:tcPr>
            <w:tcW w:w="1005" w:type="dxa"/>
            <w:vMerge/>
            <w:tcBorders>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035" w:type="dxa"/>
            <w:vMerge/>
            <w:tcBorders>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020" w:type="dxa"/>
            <w:vMerge/>
            <w:tcBorders>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14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小计</w:t>
            </w:r>
          </w:p>
        </w:tc>
        <w:tc>
          <w:tcPr>
            <w:tcW w:w="102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公务用车购置费</w:t>
            </w:r>
          </w:p>
        </w:tc>
        <w:tc>
          <w:tcPr>
            <w:tcW w:w="106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公务用车运行费</w:t>
            </w:r>
          </w:p>
        </w:tc>
        <w:tc>
          <w:tcPr>
            <w:tcW w:w="1005" w:type="dxa"/>
            <w:vMerge/>
            <w:tcBorders>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r>
      <w:tr w:rsidR="007E78C1">
        <w:trPr>
          <w:trHeight w:val="308"/>
        </w:trPr>
        <w:tc>
          <w:tcPr>
            <w:tcW w:w="859"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97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90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03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0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10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c>
          <w:tcPr>
            <w:tcW w:w="103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7</w:t>
            </w:r>
          </w:p>
        </w:tc>
        <w:tc>
          <w:tcPr>
            <w:tcW w:w="102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8</w:t>
            </w:r>
          </w:p>
        </w:tc>
        <w:tc>
          <w:tcPr>
            <w:tcW w:w="114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9</w:t>
            </w:r>
          </w:p>
        </w:tc>
        <w:tc>
          <w:tcPr>
            <w:tcW w:w="102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10</w:t>
            </w:r>
          </w:p>
        </w:tc>
        <w:tc>
          <w:tcPr>
            <w:tcW w:w="106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11</w:t>
            </w:r>
          </w:p>
        </w:tc>
        <w:tc>
          <w:tcPr>
            <w:tcW w:w="100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12</w:t>
            </w:r>
          </w:p>
        </w:tc>
      </w:tr>
      <w:tr w:rsidR="007E78C1">
        <w:trPr>
          <w:trHeight w:val="492"/>
        </w:trPr>
        <w:tc>
          <w:tcPr>
            <w:tcW w:w="859" w:type="dxa"/>
            <w:tcBorders>
              <w:top w:val="nil"/>
              <w:left w:val="single" w:sz="6" w:space="0" w:color="000000"/>
              <w:bottom w:val="single" w:sz="6" w:space="0" w:color="000000"/>
              <w:right w:val="single" w:sz="6" w:space="0" w:color="000000"/>
              <w:tl2br w:val="nil"/>
              <w:tr2bl w:val="nil"/>
            </w:tcBorders>
            <w:vAlign w:val="center"/>
          </w:tcPr>
          <w:p w:rsidR="007E78C1" w:rsidRDefault="009C5882">
            <w:pPr>
              <w:jc w:val="right"/>
              <w:rPr>
                <w:rFonts w:ascii="ËÎÌå" w:hAnsi="ËÎÌå"/>
                <w:color w:val="000000"/>
                <w:sz w:val="22"/>
                <w:szCs w:val="24"/>
              </w:rPr>
            </w:pPr>
            <w:r>
              <w:rPr>
                <w:rFonts w:ascii="ËÎÌå" w:eastAsia="宋体" w:hAnsi="ËÎÌå" w:hint="eastAsia"/>
                <w:color w:val="000000"/>
                <w:sz w:val="22"/>
                <w:szCs w:val="24"/>
              </w:rPr>
              <w:t>60.45</w:t>
            </w:r>
          </w:p>
        </w:tc>
        <w:tc>
          <w:tcPr>
            <w:tcW w:w="97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900" w:type="dxa"/>
            <w:tcBorders>
              <w:top w:val="nil"/>
              <w:left w:val="nil"/>
              <w:bottom w:val="single" w:sz="6" w:space="0" w:color="000000"/>
              <w:right w:val="single" w:sz="6" w:space="0" w:color="000000"/>
              <w:tl2br w:val="nil"/>
              <w:tr2bl w:val="nil"/>
            </w:tcBorders>
            <w:vAlign w:val="center"/>
          </w:tcPr>
          <w:p w:rsidR="007E78C1" w:rsidRDefault="009C5882">
            <w:pPr>
              <w:jc w:val="right"/>
              <w:rPr>
                <w:rFonts w:ascii="ËÎÌå" w:hAnsi="ËÎÌå"/>
                <w:color w:val="000000"/>
                <w:sz w:val="22"/>
                <w:szCs w:val="24"/>
              </w:rPr>
            </w:pPr>
            <w:r>
              <w:rPr>
                <w:rFonts w:ascii="ËÎÌå" w:hAnsi="ËÎÌå" w:hint="eastAsia"/>
                <w:color w:val="000000"/>
                <w:sz w:val="22"/>
                <w:szCs w:val="24"/>
              </w:rPr>
              <w:t>19.2</w:t>
            </w:r>
          </w:p>
        </w:tc>
        <w:tc>
          <w:tcPr>
            <w:tcW w:w="103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50" w:type="dxa"/>
            <w:tcBorders>
              <w:top w:val="nil"/>
              <w:left w:val="nil"/>
              <w:bottom w:val="single" w:sz="6" w:space="0" w:color="000000"/>
              <w:right w:val="single" w:sz="6" w:space="0" w:color="000000"/>
              <w:tl2br w:val="nil"/>
              <w:tr2bl w:val="nil"/>
            </w:tcBorders>
            <w:vAlign w:val="center"/>
          </w:tcPr>
          <w:p w:rsidR="007E78C1" w:rsidRDefault="009C5882">
            <w:pPr>
              <w:jc w:val="right"/>
              <w:rPr>
                <w:rFonts w:ascii="ËÎÌå" w:hAnsi="ËÎÌå"/>
                <w:color w:val="000000"/>
                <w:sz w:val="22"/>
                <w:szCs w:val="24"/>
              </w:rPr>
            </w:pPr>
            <w:r>
              <w:rPr>
                <w:rFonts w:ascii="ËÎÌå" w:hAnsi="ËÎÌå" w:hint="eastAsia"/>
                <w:color w:val="000000"/>
                <w:sz w:val="22"/>
                <w:szCs w:val="24"/>
              </w:rPr>
              <w:t>19.2</w:t>
            </w:r>
          </w:p>
        </w:tc>
        <w:tc>
          <w:tcPr>
            <w:tcW w:w="100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宋体" w:hAnsi="ËÎÌå"/>
                <w:color w:val="000000"/>
                <w:sz w:val="24"/>
                <w:szCs w:val="24"/>
              </w:rPr>
            </w:pPr>
            <w:r>
              <w:rPr>
                <w:rFonts w:ascii="ËÎÌå" w:eastAsia="ËÎÌå" w:hAnsi="ËÎÌå"/>
                <w:color w:val="000000"/>
                <w:sz w:val="22"/>
                <w:szCs w:val="24"/>
              </w:rPr>
              <w:t>41.</w:t>
            </w:r>
            <w:r>
              <w:rPr>
                <w:rFonts w:ascii="ËÎÌå" w:eastAsia="宋体" w:hAnsi="ËÎÌå" w:hint="eastAsia"/>
                <w:color w:val="000000"/>
                <w:sz w:val="22"/>
                <w:szCs w:val="24"/>
              </w:rPr>
              <w:t>25</w:t>
            </w:r>
          </w:p>
        </w:tc>
        <w:tc>
          <w:tcPr>
            <w:tcW w:w="103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60.24</w:t>
            </w:r>
          </w:p>
        </w:tc>
        <w:tc>
          <w:tcPr>
            <w:tcW w:w="102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14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19.07</w:t>
            </w:r>
          </w:p>
        </w:tc>
        <w:tc>
          <w:tcPr>
            <w:tcW w:w="1020"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0.00</w:t>
            </w:r>
          </w:p>
        </w:tc>
        <w:tc>
          <w:tcPr>
            <w:tcW w:w="106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19.07</w:t>
            </w:r>
          </w:p>
        </w:tc>
        <w:tc>
          <w:tcPr>
            <w:tcW w:w="1005" w:type="dxa"/>
            <w:tcBorders>
              <w:top w:val="nil"/>
              <w:left w:val="nil"/>
              <w:bottom w:val="single" w:sz="6" w:space="0" w:color="000000"/>
              <w:right w:val="single" w:sz="6" w:space="0" w:color="000000"/>
              <w:tl2br w:val="nil"/>
              <w:tr2bl w:val="nil"/>
            </w:tcBorders>
            <w:vAlign w:val="center"/>
          </w:tcPr>
          <w:p w:rsidR="007E78C1" w:rsidRDefault="00E7434B">
            <w:pPr>
              <w:jc w:val="right"/>
              <w:rPr>
                <w:rFonts w:ascii="ËÎÌå" w:eastAsia="ËÎÌå" w:hAnsi="ËÎÌå"/>
                <w:color w:val="000000"/>
                <w:sz w:val="22"/>
                <w:szCs w:val="24"/>
              </w:rPr>
            </w:pPr>
            <w:r>
              <w:rPr>
                <w:rFonts w:ascii="ËÎÌå" w:eastAsia="ËÎÌå" w:hAnsi="ËÎÌå"/>
                <w:color w:val="000000"/>
                <w:sz w:val="22"/>
                <w:szCs w:val="24"/>
              </w:rPr>
              <w:t>41.17</w:t>
            </w:r>
          </w:p>
        </w:tc>
      </w:tr>
      <w:tr w:rsidR="007E78C1">
        <w:trPr>
          <w:trHeight w:val="615"/>
        </w:trPr>
        <w:tc>
          <w:tcPr>
            <w:tcW w:w="12109" w:type="dxa"/>
            <w:gridSpan w:val="12"/>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7E78C1" w:rsidRDefault="007E78C1">
      <w:pPr>
        <w:widowControl/>
        <w:jc w:val="left"/>
        <w:rPr>
          <w:rFonts w:ascii="Times New Roman" w:eastAsia="方正小标宋_GBK" w:hAnsi="Times New Roman" w:cs="Times New Roman"/>
          <w:kern w:val="0"/>
          <w:sz w:val="36"/>
          <w:szCs w:val="36"/>
        </w:rPr>
      </w:pPr>
    </w:p>
    <w:p w:rsidR="007E78C1" w:rsidRDefault="007E78C1">
      <w:pPr>
        <w:widowControl/>
        <w:jc w:val="left"/>
        <w:rPr>
          <w:rFonts w:ascii="Times New Roman" w:eastAsia="方正小标宋_GBK" w:hAnsi="Times New Roman" w:cs="Times New Roman"/>
          <w:kern w:val="0"/>
          <w:sz w:val="36"/>
          <w:szCs w:val="36"/>
        </w:rPr>
      </w:pPr>
    </w:p>
    <w:tbl>
      <w:tblPr>
        <w:tblW w:w="11314" w:type="dxa"/>
        <w:tblInd w:w="78" w:type="dxa"/>
        <w:tblLayout w:type="fixed"/>
        <w:tblLook w:val="04A0"/>
      </w:tblPr>
      <w:tblGrid>
        <w:gridCol w:w="1534"/>
        <w:gridCol w:w="795"/>
        <w:gridCol w:w="1290"/>
        <w:gridCol w:w="1365"/>
        <w:gridCol w:w="1380"/>
        <w:gridCol w:w="1665"/>
        <w:gridCol w:w="1335"/>
        <w:gridCol w:w="1950"/>
      </w:tblGrid>
      <w:tr w:rsidR="007E78C1">
        <w:trPr>
          <w:trHeight w:val="390"/>
        </w:trPr>
        <w:tc>
          <w:tcPr>
            <w:tcW w:w="11314" w:type="dxa"/>
            <w:gridSpan w:val="8"/>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44"/>
                <w:szCs w:val="24"/>
              </w:rPr>
              <w:t>政府性基金预算财政拨款收入支出决算表</w:t>
            </w:r>
          </w:p>
        </w:tc>
      </w:tr>
      <w:tr w:rsidR="007E78C1">
        <w:trPr>
          <w:trHeight w:val="255"/>
        </w:trPr>
        <w:tc>
          <w:tcPr>
            <w:tcW w:w="1534"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79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29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6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8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66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285"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公开08表</w:t>
            </w:r>
          </w:p>
        </w:tc>
      </w:tr>
      <w:tr w:rsidR="007E78C1">
        <w:trPr>
          <w:trHeight w:val="255"/>
        </w:trPr>
        <w:tc>
          <w:tcPr>
            <w:tcW w:w="2329" w:type="dxa"/>
            <w:gridSpan w:val="2"/>
            <w:tcBorders>
              <w:top w:val="nil"/>
              <w:left w:val="nil"/>
              <w:bottom w:val="nil"/>
              <w:right w:val="nil"/>
              <w:tl2br w:val="nil"/>
              <w:tr2bl w:val="nil"/>
            </w:tcBorders>
          </w:tcPr>
          <w:p w:rsidR="007E78C1" w:rsidRDefault="00E7434B">
            <w:pPr>
              <w:jc w:val="left"/>
              <w:rPr>
                <w:rFonts w:ascii="Arial" w:eastAsia="ËÎÌå" w:hAnsi="Arial"/>
                <w:color w:val="000000"/>
                <w:sz w:val="20"/>
                <w:szCs w:val="24"/>
              </w:rPr>
            </w:pPr>
            <w:r>
              <w:rPr>
                <w:rFonts w:ascii="ËÎÌå" w:eastAsia="ËÎÌå" w:hAnsi="ËÎÌå"/>
                <w:color w:val="000000"/>
                <w:sz w:val="24"/>
                <w:szCs w:val="24"/>
              </w:rPr>
              <w:t>部门：湘潭县农业农村局</w:t>
            </w:r>
          </w:p>
        </w:tc>
        <w:tc>
          <w:tcPr>
            <w:tcW w:w="129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6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38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66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3285"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2329"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w:t>
            </w:r>
          </w:p>
        </w:tc>
        <w:tc>
          <w:tcPr>
            <w:tcW w:w="1290" w:type="dxa"/>
            <w:vMerge w:val="restart"/>
            <w:tcBorders>
              <w:top w:val="single" w:sz="6" w:space="0" w:color="000000"/>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年初结转和结余</w:t>
            </w:r>
          </w:p>
        </w:tc>
        <w:tc>
          <w:tcPr>
            <w:tcW w:w="1365" w:type="dxa"/>
            <w:vMerge w:val="restart"/>
            <w:tcBorders>
              <w:top w:val="single" w:sz="6" w:space="0" w:color="000000"/>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本年收入</w:t>
            </w:r>
          </w:p>
        </w:tc>
        <w:tc>
          <w:tcPr>
            <w:tcW w:w="4380" w:type="dxa"/>
            <w:gridSpan w:val="3"/>
            <w:tcBorders>
              <w:top w:val="single" w:sz="6" w:space="0" w:color="000000"/>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本年支出</w:t>
            </w:r>
          </w:p>
        </w:tc>
        <w:tc>
          <w:tcPr>
            <w:tcW w:w="1950" w:type="dxa"/>
            <w:vMerge w:val="restart"/>
            <w:tcBorders>
              <w:top w:val="single" w:sz="6" w:space="0" w:color="000000"/>
              <w:left w:val="nil"/>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年末结转和结余</w:t>
            </w: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功能分类科目编码</w:t>
            </w:r>
          </w:p>
        </w:tc>
        <w:tc>
          <w:tcPr>
            <w:tcW w:w="795" w:type="dxa"/>
            <w:tcBorders>
              <w:top w:val="nil"/>
              <w:left w:val="nil"/>
              <w:bottom w:val="single" w:sz="6" w:space="0" w:color="000000"/>
              <w:right w:val="single" w:sz="6" w:space="0" w:color="000000"/>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科目名称</w:t>
            </w:r>
          </w:p>
        </w:tc>
        <w:tc>
          <w:tcPr>
            <w:tcW w:w="1290" w:type="dxa"/>
            <w:vMerge/>
            <w:tcBorders>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365" w:type="dxa"/>
            <w:vMerge/>
            <w:tcBorders>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38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小计</w:t>
            </w:r>
          </w:p>
        </w:tc>
        <w:tc>
          <w:tcPr>
            <w:tcW w:w="166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基本支出</w:t>
            </w:r>
          </w:p>
        </w:tc>
        <w:tc>
          <w:tcPr>
            <w:tcW w:w="133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项目支出</w:t>
            </w:r>
          </w:p>
        </w:tc>
        <w:tc>
          <w:tcPr>
            <w:tcW w:w="1950" w:type="dxa"/>
            <w:vMerge/>
            <w:tcBorders>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79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129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136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138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c>
          <w:tcPr>
            <w:tcW w:w="166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4</w:t>
            </w:r>
          </w:p>
        </w:tc>
        <w:tc>
          <w:tcPr>
            <w:tcW w:w="133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5</w:t>
            </w:r>
          </w:p>
        </w:tc>
        <w:tc>
          <w:tcPr>
            <w:tcW w:w="195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6</w:t>
            </w: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795" w:type="dxa"/>
            <w:tcBorders>
              <w:top w:val="nil"/>
              <w:left w:val="nil"/>
              <w:bottom w:val="single" w:sz="6" w:space="0" w:color="000000"/>
              <w:right w:val="single" w:sz="6" w:space="0" w:color="000000"/>
              <w:tl2br w:val="nil"/>
              <w:tr2bl w:val="nil"/>
            </w:tcBorders>
          </w:tcPr>
          <w:p w:rsidR="007E78C1" w:rsidRDefault="007E78C1">
            <w:pPr>
              <w:jc w:val="center"/>
              <w:rPr>
                <w:rFonts w:ascii="ËÎÌå" w:eastAsia="ËÎÌå" w:hAnsi="ËÎÌå"/>
                <w:color w:val="000000"/>
                <w:sz w:val="22"/>
                <w:szCs w:val="24"/>
              </w:rPr>
            </w:pPr>
          </w:p>
        </w:tc>
        <w:tc>
          <w:tcPr>
            <w:tcW w:w="8985" w:type="dxa"/>
            <w:gridSpan w:val="6"/>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b/>
                <w:bCs/>
                <w:color w:val="000000"/>
                <w:sz w:val="22"/>
                <w:szCs w:val="24"/>
              </w:rPr>
            </w:pPr>
            <w:r>
              <w:rPr>
                <w:rFonts w:ascii="ËÎÌå" w:eastAsia="宋体" w:hAnsi="ËÎÌå" w:hint="eastAsia"/>
                <w:b/>
                <w:bCs/>
                <w:color w:val="000000"/>
                <w:sz w:val="22"/>
                <w:szCs w:val="24"/>
              </w:rPr>
              <w:t>湘潭县农业农村局</w:t>
            </w:r>
            <w:r>
              <w:rPr>
                <w:rFonts w:ascii="ËÎÌå" w:eastAsia="ËÎÌå" w:hAnsi="ËÎÌå"/>
                <w:b/>
                <w:bCs/>
                <w:color w:val="000000"/>
                <w:sz w:val="22"/>
                <w:szCs w:val="24"/>
              </w:rPr>
              <w:t>无政府基金收入</w:t>
            </w:r>
            <w:r>
              <w:rPr>
                <w:rFonts w:ascii="ËÎÌå" w:eastAsia="宋体" w:hAnsi="ËÎÌå" w:hint="eastAsia"/>
                <w:b/>
                <w:bCs/>
                <w:color w:val="000000"/>
                <w:sz w:val="22"/>
                <w:szCs w:val="24"/>
              </w:rPr>
              <w:t>，也没有政府性基金安排支出，故本表无数据</w:t>
            </w: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9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29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6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3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9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9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29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6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3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9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53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79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29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66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33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195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1314" w:type="dxa"/>
            <w:gridSpan w:val="8"/>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注：本表反映部门本年度政府性基金预算财政拨款收入、支出及结转和结余情况。</w:t>
            </w:r>
          </w:p>
        </w:tc>
      </w:tr>
    </w:tbl>
    <w:p w:rsidR="007E78C1" w:rsidRDefault="007E78C1">
      <w:pPr>
        <w:widowControl/>
        <w:jc w:val="left"/>
        <w:rPr>
          <w:rFonts w:ascii="Times New Roman" w:eastAsia="方正小标宋_GBK" w:hAnsi="Times New Roman" w:cs="Times New Roman"/>
          <w:kern w:val="0"/>
          <w:sz w:val="36"/>
          <w:szCs w:val="36"/>
        </w:rPr>
      </w:pPr>
    </w:p>
    <w:tbl>
      <w:tblPr>
        <w:tblW w:w="0" w:type="auto"/>
        <w:tblInd w:w="78" w:type="dxa"/>
        <w:tblLayout w:type="fixed"/>
        <w:tblLook w:val="04A0"/>
      </w:tblPr>
      <w:tblGrid>
        <w:gridCol w:w="1844"/>
        <w:gridCol w:w="1785"/>
        <w:gridCol w:w="2430"/>
        <w:gridCol w:w="2580"/>
        <w:gridCol w:w="2475"/>
      </w:tblGrid>
      <w:tr w:rsidR="007E78C1">
        <w:trPr>
          <w:trHeight w:val="390"/>
        </w:trPr>
        <w:tc>
          <w:tcPr>
            <w:tcW w:w="11114" w:type="dxa"/>
            <w:gridSpan w:val="5"/>
            <w:tcBorders>
              <w:top w:val="nil"/>
              <w:left w:val="nil"/>
              <w:bottom w:val="nil"/>
              <w:right w:val="nil"/>
              <w:tl2br w:val="nil"/>
              <w:tr2bl w:val="nil"/>
            </w:tcBorders>
          </w:tcPr>
          <w:p w:rsidR="007E78C1" w:rsidRDefault="00E7434B">
            <w:pPr>
              <w:jc w:val="center"/>
              <w:rPr>
                <w:rFonts w:ascii="Arial" w:eastAsia="ËÎÌå" w:hAnsi="Arial"/>
                <w:color w:val="000000"/>
                <w:sz w:val="20"/>
                <w:szCs w:val="24"/>
              </w:rPr>
            </w:pPr>
            <w:r>
              <w:rPr>
                <w:rFonts w:ascii="ËÎÌå" w:eastAsia="ËÎÌå" w:hAnsi="ËÎÌå"/>
                <w:b/>
                <w:bCs/>
                <w:color w:val="000000"/>
                <w:sz w:val="30"/>
                <w:szCs w:val="24"/>
              </w:rPr>
              <w:t>国有资本经营预算财政拨款支出决算表</w:t>
            </w:r>
          </w:p>
        </w:tc>
      </w:tr>
      <w:tr w:rsidR="007E78C1">
        <w:trPr>
          <w:trHeight w:val="255"/>
        </w:trPr>
        <w:tc>
          <w:tcPr>
            <w:tcW w:w="1844"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1785"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430" w:type="dxa"/>
            <w:tcBorders>
              <w:top w:val="nil"/>
              <w:left w:val="nil"/>
              <w:bottom w:val="nil"/>
              <w:right w:val="nil"/>
              <w:tl2br w:val="nil"/>
              <w:tr2bl w:val="nil"/>
            </w:tcBorders>
          </w:tcPr>
          <w:p w:rsidR="007E78C1" w:rsidRDefault="007E78C1">
            <w:pPr>
              <w:jc w:val="right"/>
              <w:rPr>
                <w:rFonts w:ascii="Arial" w:eastAsia="ËÎÌå" w:hAnsi="Arial"/>
                <w:color w:val="000000"/>
                <w:sz w:val="20"/>
                <w:szCs w:val="24"/>
              </w:rPr>
            </w:pPr>
          </w:p>
        </w:tc>
        <w:tc>
          <w:tcPr>
            <w:tcW w:w="2580" w:type="dxa"/>
            <w:tcBorders>
              <w:top w:val="nil"/>
              <w:left w:val="nil"/>
              <w:bottom w:val="nil"/>
              <w:right w:val="nil"/>
              <w:tl2br w:val="nil"/>
              <w:tr2bl w:val="nil"/>
            </w:tcBorders>
          </w:tcPr>
          <w:p w:rsidR="007E78C1" w:rsidRDefault="007E78C1">
            <w:pPr>
              <w:jc w:val="right"/>
              <w:rPr>
                <w:rFonts w:ascii="Arial" w:eastAsia="ËÎÌå" w:hAnsi="Arial"/>
                <w:color w:val="000000"/>
                <w:szCs w:val="21"/>
              </w:rPr>
            </w:pPr>
          </w:p>
        </w:tc>
        <w:tc>
          <w:tcPr>
            <w:tcW w:w="2475" w:type="dxa"/>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公开09表</w:t>
            </w:r>
          </w:p>
        </w:tc>
      </w:tr>
      <w:tr w:rsidR="007E78C1">
        <w:trPr>
          <w:trHeight w:val="255"/>
        </w:trPr>
        <w:tc>
          <w:tcPr>
            <w:tcW w:w="3629" w:type="dxa"/>
            <w:gridSpan w:val="2"/>
            <w:tcBorders>
              <w:top w:val="nil"/>
              <w:left w:val="nil"/>
              <w:bottom w:val="nil"/>
              <w:right w:val="nil"/>
              <w:tl2br w:val="nil"/>
              <w:tr2bl w:val="nil"/>
            </w:tcBorders>
          </w:tcPr>
          <w:p w:rsidR="007E78C1" w:rsidRDefault="00E7434B">
            <w:pPr>
              <w:jc w:val="left"/>
              <w:rPr>
                <w:rFonts w:ascii="Arial" w:eastAsia="ËÎÌå" w:hAnsi="Arial"/>
                <w:color w:val="000000"/>
                <w:sz w:val="20"/>
                <w:szCs w:val="24"/>
              </w:rPr>
            </w:pPr>
            <w:r>
              <w:rPr>
                <w:rFonts w:ascii="ËÎÌå" w:eastAsia="ËÎÌå" w:hAnsi="ËÎÌå"/>
                <w:color w:val="000000"/>
                <w:szCs w:val="21"/>
              </w:rPr>
              <w:t>部门：湘潭县农业农村局</w:t>
            </w:r>
          </w:p>
        </w:tc>
        <w:tc>
          <w:tcPr>
            <w:tcW w:w="2430" w:type="dxa"/>
            <w:tcBorders>
              <w:top w:val="nil"/>
              <w:left w:val="nil"/>
              <w:bottom w:val="nil"/>
              <w:right w:val="nil"/>
              <w:tl2br w:val="nil"/>
              <w:tr2bl w:val="nil"/>
            </w:tcBorders>
          </w:tcPr>
          <w:p w:rsidR="007E78C1" w:rsidRDefault="007E78C1">
            <w:pPr>
              <w:jc w:val="left"/>
              <w:rPr>
                <w:rFonts w:ascii="Arial" w:eastAsia="ËÎÌå" w:hAnsi="Arial"/>
                <w:color w:val="000000"/>
                <w:sz w:val="20"/>
                <w:szCs w:val="24"/>
              </w:rPr>
            </w:pPr>
          </w:p>
        </w:tc>
        <w:tc>
          <w:tcPr>
            <w:tcW w:w="5055" w:type="dxa"/>
            <w:gridSpan w:val="2"/>
            <w:tcBorders>
              <w:top w:val="nil"/>
              <w:left w:val="nil"/>
              <w:bottom w:val="nil"/>
              <w:right w:val="nil"/>
              <w:tl2br w:val="nil"/>
              <w:tr2bl w:val="nil"/>
            </w:tcBorders>
          </w:tcPr>
          <w:p w:rsidR="007E78C1" w:rsidRDefault="00E7434B">
            <w:pPr>
              <w:jc w:val="right"/>
              <w:rPr>
                <w:rFonts w:ascii="ËÎÌå" w:eastAsia="ËÎÌå" w:hAnsi="ËÎÌå"/>
                <w:color w:val="000000"/>
                <w:szCs w:val="21"/>
              </w:rPr>
            </w:pPr>
            <w:r>
              <w:rPr>
                <w:rFonts w:ascii="ËÎÌå" w:eastAsia="ËÎÌå" w:hAnsi="ËÎÌå"/>
                <w:color w:val="000000"/>
                <w:szCs w:val="21"/>
              </w:rPr>
              <w:t>金额单位：万元</w:t>
            </w:r>
          </w:p>
        </w:tc>
      </w:tr>
      <w:tr w:rsidR="007E78C1">
        <w:trPr>
          <w:trHeight w:val="308"/>
        </w:trPr>
        <w:tc>
          <w:tcPr>
            <w:tcW w:w="3629" w:type="dxa"/>
            <w:gridSpan w:val="2"/>
            <w:tcBorders>
              <w:top w:val="single" w:sz="6" w:space="0" w:color="000000"/>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w:t>
            </w:r>
          </w:p>
        </w:tc>
        <w:tc>
          <w:tcPr>
            <w:tcW w:w="7485" w:type="dxa"/>
            <w:gridSpan w:val="3"/>
            <w:tcBorders>
              <w:top w:val="single" w:sz="6" w:space="0" w:color="000000"/>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本年支出</w:t>
            </w:r>
          </w:p>
        </w:tc>
      </w:tr>
      <w:tr w:rsidR="007E78C1">
        <w:trPr>
          <w:trHeight w:val="308"/>
        </w:trPr>
        <w:tc>
          <w:tcPr>
            <w:tcW w:w="1844" w:type="dxa"/>
            <w:tcBorders>
              <w:top w:val="nil"/>
              <w:left w:val="single" w:sz="6" w:space="0" w:color="000000"/>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功能分类科目编码</w:t>
            </w:r>
          </w:p>
        </w:tc>
        <w:tc>
          <w:tcPr>
            <w:tcW w:w="178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科目名称</w:t>
            </w:r>
          </w:p>
        </w:tc>
        <w:tc>
          <w:tcPr>
            <w:tcW w:w="243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2580"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基本支出</w:t>
            </w:r>
          </w:p>
        </w:tc>
        <w:tc>
          <w:tcPr>
            <w:tcW w:w="2475" w:type="dxa"/>
            <w:tcBorders>
              <w:top w:val="nil"/>
              <w:left w:val="nil"/>
              <w:bottom w:val="single" w:sz="6" w:space="0" w:color="000000"/>
              <w:right w:val="single" w:sz="6" w:space="0" w:color="000000"/>
              <w:tl2br w:val="nil"/>
              <w:tr2bl w:val="nil"/>
            </w:tcBorders>
            <w:vAlign w:val="center"/>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项目支出</w:t>
            </w:r>
          </w:p>
        </w:tc>
      </w:tr>
      <w:tr w:rsidR="007E78C1">
        <w:trPr>
          <w:trHeight w:val="308"/>
        </w:trPr>
        <w:tc>
          <w:tcPr>
            <w:tcW w:w="3629"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栏次</w:t>
            </w:r>
          </w:p>
        </w:tc>
        <w:tc>
          <w:tcPr>
            <w:tcW w:w="243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1</w:t>
            </w:r>
          </w:p>
        </w:tc>
        <w:tc>
          <w:tcPr>
            <w:tcW w:w="2580"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2</w:t>
            </w:r>
          </w:p>
        </w:tc>
        <w:tc>
          <w:tcPr>
            <w:tcW w:w="2475" w:type="dxa"/>
            <w:tcBorders>
              <w:top w:val="nil"/>
              <w:left w:val="nil"/>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3</w:t>
            </w:r>
          </w:p>
        </w:tc>
      </w:tr>
      <w:tr w:rsidR="007E78C1">
        <w:trPr>
          <w:trHeight w:val="308"/>
        </w:trPr>
        <w:tc>
          <w:tcPr>
            <w:tcW w:w="3629" w:type="dxa"/>
            <w:gridSpan w:val="2"/>
            <w:tcBorders>
              <w:top w:val="nil"/>
              <w:left w:val="single" w:sz="6" w:space="0" w:color="000000"/>
              <w:bottom w:val="single" w:sz="6" w:space="0" w:color="000000"/>
              <w:right w:val="single" w:sz="6" w:space="0" w:color="000000"/>
              <w:tl2br w:val="nil"/>
              <w:tr2bl w:val="nil"/>
            </w:tcBorders>
          </w:tcPr>
          <w:p w:rsidR="007E78C1" w:rsidRDefault="00E7434B">
            <w:pPr>
              <w:jc w:val="center"/>
              <w:rPr>
                <w:rFonts w:ascii="ËÎÌå" w:eastAsia="ËÎÌå" w:hAnsi="ËÎÌå"/>
                <w:color w:val="000000"/>
                <w:sz w:val="22"/>
                <w:szCs w:val="24"/>
              </w:rPr>
            </w:pPr>
            <w:r>
              <w:rPr>
                <w:rFonts w:ascii="ËÎÌå" w:eastAsia="ËÎÌå" w:hAnsi="ËÎÌå"/>
                <w:color w:val="000000"/>
                <w:sz w:val="22"/>
                <w:szCs w:val="24"/>
              </w:rPr>
              <w:t>合计</w:t>
            </w:r>
          </w:p>
        </w:tc>
        <w:tc>
          <w:tcPr>
            <w:tcW w:w="243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b/>
                <w:color w:val="000000"/>
                <w:sz w:val="22"/>
                <w:szCs w:val="24"/>
              </w:rPr>
            </w:pPr>
          </w:p>
        </w:tc>
        <w:tc>
          <w:tcPr>
            <w:tcW w:w="25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b/>
                <w:color w:val="000000"/>
                <w:sz w:val="22"/>
                <w:szCs w:val="24"/>
              </w:rPr>
            </w:pPr>
          </w:p>
        </w:tc>
        <w:tc>
          <w:tcPr>
            <w:tcW w:w="247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b/>
                <w:color w:val="000000"/>
                <w:sz w:val="22"/>
                <w:szCs w:val="24"/>
              </w:rPr>
            </w:pPr>
          </w:p>
        </w:tc>
      </w:tr>
      <w:tr w:rsidR="007E78C1">
        <w:trPr>
          <w:trHeight w:val="308"/>
        </w:trPr>
        <w:tc>
          <w:tcPr>
            <w:tcW w:w="184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6795" w:type="dxa"/>
            <w:gridSpan w:val="3"/>
            <w:tcBorders>
              <w:top w:val="nil"/>
              <w:left w:val="nil"/>
              <w:bottom w:val="single" w:sz="6" w:space="0" w:color="000000"/>
              <w:right w:val="single" w:sz="6" w:space="0" w:color="000000"/>
              <w:tl2br w:val="nil"/>
              <w:tr2bl w:val="nil"/>
            </w:tcBorders>
          </w:tcPr>
          <w:p w:rsidR="007E78C1" w:rsidRDefault="00E7434B">
            <w:pPr>
              <w:jc w:val="center"/>
              <w:rPr>
                <w:rFonts w:ascii="ËÎÌå" w:eastAsia="宋体" w:hAnsi="ËÎÌå"/>
                <w:color w:val="000000"/>
                <w:sz w:val="22"/>
                <w:szCs w:val="24"/>
              </w:rPr>
            </w:pPr>
            <w:r>
              <w:rPr>
                <w:rFonts w:ascii="ËÎÌå" w:eastAsia="宋体" w:hAnsi="ËÎÌå" w:hint="eastAsia"/>
                <w:b/>
                <w:bCs/>
                <w:color w:val="000000"/>
                <w:sz w:val="22"/>
                <w:szCs w:val="24"/>
              </w:rPr>
              <w:t>湘潭县农业</w:t>
            </w:r>
            <w:proofErr w:type="gramStart"/>
            <w:r>
              <w:rPr>
                <w:rFonts w:ascii="ËÎÌå" w:eastAsia="宋体" w:hAnsi="ËÎÌå" w:hint="eastAsia"/>
                <w:b/>
                <w:bCs/>
                <w:color w:val="000000"/>
                <w:sz w:val="22"/>
                <w:szCs w:val="24"/>
              </w:rPr>
              <w:t>农村局</w:t>
            </w:r>
            <w:r>
              <w:rPr>
                <w:rFonts w:ascii="ËÎÌå" w:eastAsia="ËÎÌå" w:hAnsi="ËÎÌå"/>
                <w:b/>
                <w:bCs/>
                <w:color w:val="000000"/>
                <w:sz w:val="22"/>
                <w:szCs w:val="24"/>
              </w:rPr>
              <w:t>无国有</w:t>
            </w:r>
            <w:proofErr w:type="gramEnd"/>
            <w:r>
              <w:rPr>
                <w:rFonts w:ascii="ËÎÌå" w:eastAsia="ËÎÌå" w:hAnsi="ËÎÌå"/>
                <w:b/>
                <w:bCs/>
                <w:color w:val="000000"/>
                <w:sz w:val="22"/>
                <w:szCs w:val="24"/>
              </w:rPr>
              <w:t>资本经营支出</w:t>
            </w:r>
            <w:r>
              <w:rPr>
                <w:rFonts w:ascii="ËÎÌå" w:eastAsia="宋体" w:hAnsi="ËÎÌå" w:hint="eastAsia"/>
                <w:b/>
                <w:bCs/>
                <w:color w:val="000000"/>
                <w:sz w:val="22"/>
                <w:szCs w:val="24"/>
              </w:rPr>
              <w:t>，故本表无数据</w:t>
            </w:r>
          </w:p>
        </w:tc>
        <w:tc>
          <w:tcPr>
            <w:tcW w:w="247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42"/>
        </w:trPr>
        <w:tc>
          <w:tcPr>
            <w:tcW w:w="184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7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43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5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47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84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7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43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5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47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844" w:type="dxa"/>
            <w:tcBorders>
              <w:top w:val="nil"/>
              <w:left w:val="single" w:sz="6" w:space="0" w:color="000000"/>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1785" w:type="dxa"/>
            <w:tcBorders>
              <w:top w:val="nil"/>
              <w:left w:val="nil"/>
              <w:bottom w:val="single" w:sz="6" w:space="0" w:color="000000"/>
              <w:right w:val="single" w:sz="6" w:space="0" w:color="000000"/>
              <w:tl2br w:val="nil"/>
              <w:tr2bl w:val="nil"/>
            </w:tcBorders>
          </w:tcPr>
          <w:p w:rsidR="007E78C1" w:rsidRDefault="007E78C1">
            <w:pPr>
              <w:jc w:val="left"/>
              <w:rPr>
                <w:rFonts w:ascii="ËÎÌå" w:eastAsia="ËÎÌå" w:hAnsi="ËÎÌå"/>
                <w:color w:val="000000"/>
                <w:sz w:val="22"/>
                <w:szCs w:val="24"/>
              </w:rPr>
            </w:pPr>
          </w:p>
        </w:tc>
        <w:tc>
          <w:tcPr>
            <w:tcW w:w="243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580"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c>
          <w:tcPr>
            <w:tcW w:w="2475" w:type="dxa"/>
            <w:tcBorders>
              <w:top w:val="nil"/>
              <w:left w:val="nil"/>
              <w:bottom w:val="single" w:sz="6" w:space="0" w:color="000000"/>
              <w:right w:val="single" w:sz="6" w:space="0" w:color="000000"/>
              <w:tl2br w:val="nil"/>
              <w:tr2bl w:val="nil"/>
            </w:tcBorders>
          </w:tcPr>
          <w:p w:rsidR="007E78C1" w:rsidRDefault="007E78C1">
            <w:pPr>
              <w:jc w:val="right"/>
              <w:rPr>
                <w:rFonts w:ascii="ËÎÌå" w:eastAsia="ËÎÌå" w:hAnsi="ËÎÌå"/>
                <w:color w:val="000000"/>
                <w:sz w:val="22"/>
                <w:szCs w:val="24"/>
              </w:rPr>
            </w:pPr>
          </w:p>
        </w:tc>
      </w:tr>
      <w:tr w:rsidR="007E78C1">
        <w:trPr>
          <w:trHeight w:val="308"/>
        </w:trPr>
        <w:tc>
          <w:tcPr>
            <w:tcW w:w="11114" w:type="dxa"/>
            <w:gridSpan w:val="5"/>
            <w:tcBorders>
              <w:top w:val="nil"/>
              <w:left w:val="nil"/>
              <w:bottom w:val="nil"/>
              <w:right w:val="nil"/>
              <w:tl2br w:val="nil"/>
              <w:tr2bl w:val="nil"/>
            </w:tcBorders>
          </w:tcPr>
          <w:p w:rsidR="007E78C1" w:rsidRDefault="00E7434B">
            <w:pPr>
              <w:jc w:val="left"/>
              <w:rPr>
                <w:rFonts w:ascii="ËÎÌå" w:eastAsia="ËÎÌå" w:hAnsi="ËÎÌå"/>
                <w:color w:val="000000"/>
                <w:sz w:val="22"/>
                <w:szCs w:val="24"/>
              </w:rPr>
            </w:pPr>
            <w:r>
              <w:rPr>
                <w:rFonts w:ascii="ËÎÌå" w:eastAsia="ËÎÌå" w:hAnsi="ËÎÌå"/>
                <w:color w:val="000000"/>
                <w:sz w:val="22"/>
                <w:szCs w:val="24"/>
              </w:rPr>
              <w:t>注：本表反映部门本年度国有资本经营预算财政拨款支出情况。</w:t>
            </w:r>
          </w:p>
        </w:tc>
      </w:tr>
    </w:tbl>
    <w:p w:rsidR="007E78C1" w:rsidRDefault="007E78C1">
      <w:pPr>
        <w:widowControl/>
        <w:jc w:val="left"/>
        <w:rPr>
          <w:rFonts w:ascii="Times New Roman" w:eastAsia="方正小标宋_GBK" w:hAnsi="Times New Roman" w:cs="Times New Roman"/>
          <w:kern w:val="0"/>
          <w:sz w:val="36"/>
          <w:szCs w:val="36"/>
        </w:rPr>
      </w:pPr>
    </w:p>
    <w:p w:rsidR="007E78C1" w:rsidRDefault="007E78C1">
      <w:pPr>
        <w:widowControl/>
        <w:jc w:val="center"/>
        <w:rPr>
          <w:rFonts w:ascii="Times New Roman" w:eastAsia="方正小标宋_GBK" w:hAnsi="Times New Roman" w:cs="Times New Roman"/>
          <w:kern w:val="0"/>
          <w:sz w:val="36"/>
          <w:szCs w:val="36"/>
        </w:rPr>
      </w:pPr>
    </w:p>
    <w:p w:rsidR="007E78C1" w:rsidRDefault="007E78C1">
      <w:pPr>
        <w:widowControl/>
        <w:jc w:val="center"/>
        <w:rPr>
          <w:rFonts w:ascii="Times New Roman" w:eastAsia="方正小标宋_GBK" w:hAnsi="Times New Roman" w:cs="Times New Roman"/>
          <w:kern w:val="0"/>
          <w:sz w:val="36"/>
          <w:szCs w:val="36"/>
        </w:rPr>
      </w:pPr>
    </w:p>
    <w:p w:rsidR="007E78C1" w:rsidRDefault="007E78C1">
      <w:pPr>
        <w:widowControl/>
        <w:jc w:val="center"/>
        <w:rPr>
          <w:rFonts w:ascii="Times New Roman" w:eastAsia="方正小标宋_GBK" w:hAnsi="Times New Roman" w:cs="Times New Roman"/>
          <w:kern w:val="0"/>
          <w:sz w:val="36"/>
          <w:szCs w:val="36"/>
        </w:rPr>
      </w:pPr>
    </w:p>
    <w:p w:rsidR="007E78C1" w:rsidRDefault="007E78C1">
      <w:pPr>
        <w:widowControl/>
        <w:jc w:val="center"/>
        <w:rPr>
          <w:rFonts w:ascii="Times New Roman" w:eastAsia="方正小标宋_GBK" w:hAnsi="Times New Roman" w:cs="Times New Roman"/>
          <w:kern w:val="0"/>
          <w:sz w:val="36"/>
          <w:szCs w:val="36"/>
        </w:rPr>
      </w:pPr>
    </w:p>
    <w:p w:rsidR="007E78C1" w:rsidRDefault="00E7434B">
      <w:pPr>
        <w:rPr>
          <w:rFonts w:ascii="Times New Roman" w:eastAsia="方正小标宋_GBK" w:hAnsi="Times New Roman" w:cs="Times New Roman"/>
          <w:kern w:val="0"/>
          <w:sz w:val="36"/>
          <w:szCs w:val="36"/>
        </w:rPr>
        <w:sectPr w:rsidR="007E78C1">
          <w:pgSz w:w="16838" w:h="11906" w:orient="landscape"/>
          <w:pgMar w:top="720" w:right="1701" w:bottom="720" w:left="2608" w:header="851" w:footer="992" w:gutter="0"/>
          <w:cols w:space="0"/>
          <w:docGrid w:type="lines" w:linePitch="312"/>
        </w:sectPr>
      </w:pPr>
      <w:r>
        <w:rPr>
          <w:rFonts w:ascii="Times New Roman" w:eastAsia="方正小标宋_GBK" w:hAnsi="Times New Roman" w:cs="Times New Roman"/>
          <w:kern w:val="0"/>
          <w:sz w:val="36"/>
          <w:szCs w:val="36"/>
        </w:rPr>
        <w:br w:type="page"/>
      </w:r>
    </w:p>
    <w:bookmarkEnd w:id="1"/>
    <w:p w:rsidR="007E78C1" w:rsidRDefault="00E7434B">
      <w:pPr>
        <w:pStyle w:val="Default"/>
        <w:numPr>
          <w:ilvl w:val="0"/>
          <w:numId w:val="2"/>
        </w:numPr>
        <w:jc w:val="center"/>
        <w:rPr>
          <w:rFonts w:hAnsi="黑体"/>
          <w:b/>
          <w:color w:val="333333"/>
          <w:sz w:val="36"/>
          <w:szCs w:val="36"/>
        </w:rPr>
      </w:pPr>
      <w:r>
        <w:rPr>
          <w:rFonts w:hAnsi="黑体" w:hint="eastAsia"/>
          <w:b/>
          <w:color w:val="333333"/>
          <w:sz w:val="36"/>
          <w:szCs w:val="36"/>
        </w:rPr>
        <w:lastRenderedPageBreak/>
        <w:t>2020年度部门决算情况说明</w:t>
      </w:r>
    </w:p>
    <w:p w:rsidR="007E78C1" w:rsidRDefault="00E7434B">
      <w:pPr>
        <w:widowControl/>
        <w:jc w:val="left"/>
        <w:rPr>
          <w:rFonts w:ascii="黑体" w:eastAsia="黑体" w:hAnsi="黑体" w:cs="黑体"/>
          <w:b/>
          <w:color w:val="000000"/>
          <w:kern w:val="0"/>
          <w:sz w:val="32"/>
          <w:szCs w:val="32"/>
        </w:rPr>
      </w:pPr>
      <w:r>
        <w:rPr>
          <w:rFonts w:ascii="黑体" w:eastAsia="黑体" w:hAnsi="黑体" w:cs="黑体" w:hint="eastAsia"/>
          <w:b/>
          <w:color w:val="000000"/>
          <w:kern w:val="0"/>
          <w:sz w:val="32"/>
          <w:szCs w:val="32"/>
        </w:rPr>
        <w:t>一、收入支出决算总体情况说明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2020年度收、支总计41582.55万元。与上年相比，减少5844.01万元，减少12.32%，主要是因为一方面因为机构改革，部分职能划转到农业发展服务中心，另一方面按照相关规定进行经费压减。</w:t>
      </w:r>
    </w:p>
    <w:p w:rsidR="007E78C1" w:rsidRDefault="00E7434B">
      <w:pPr>
        <w:pStyle w:val="Default"/>
        <w:rPr>
          <w:rFonts w:hAnsi="黑体"/>
          <w:b/>
          <w:sz w:val="32"/>
          <w:szCs w:val="32"/>
        </w:rPr>
      </w:pPr>
      <w:r>
        <w:rPr>
          <w:rFonts w:hAnsi="黑体" w:hint="eastAsia"/>
          <w:b/>
          <w:sz w:val="32"/>
          <w:szCs w:val="32"/>
        </w:rPr>
        <w:t>二、收入决算情况说明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本年收入合计39508.38万元，其中：财政拨款收入31904.78万元，占80.75%；上级补助收入0万元，占0%；事业收入0万元，占0%；经营收入0万元，占0%；附属单位上缴收入0万元，占0%；其他收入7603.60万元，占19.25%。</w:t>
      </w:r>
    </w:p>
    <w:p w:rsidR="007E78C1" w:rsidRDefault="00E7434B">
      <w:pPr>
        <w:pStyle w:val="Default"/>
        <w:rPr>
          <w:rFonts w:hAnsi="黑体"/>
          <w:b/>
          <w:sz w:val="32"/>
          <w:szCs w:val="32"/>
        </w:rPr>
      </w:pPr>
      <w:r>
        <w:rPr>
          <w:rFonts w:hAnsi="黑体" w:hint="eastAsia"/>
          <w:b/>
          <w:sz w:val="32"/>
          <w:szCs w:val="32"/>
        </w:rPr>
        <w:t>三、支出决算情况说明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本年支出合计40347.43万元，其中：基本支出4036.92万元，占10%；项目支出36310.51万元，占90%；上缴上级支出0万元，占0%；经营支出0万元，占0%；对附属单位补助支出0万元，占0%。</w:t>
      </w:r>
    </w:p>
    <w:p w:rsidR="007E78C1" w:rsidRDefault="00E7434B">
      <w:pPr>
        <w:pStyle w:val="Default"/>
        <w:rPr>
          <w:rFonts w:hAnsi="黑体"/>
          <w:b/>
          <w:sz w:val="32"/>
          <w:szCs w:val="32"/>
        </w:rPr>
      </w:pPr>
      <w:r>
        <w:rPr>
          <w:rFonts w:hAnsi="黑体" w:hint="eastAsia"/>
          <w:b/>
          <w:sz w:val="32"/>
          <w:szCs w:val="32"/>
        </w:rPr>
        <w:t>四、财政拨款收入支出决算总体情况说明</w:t>
      </w:r>
    </w:p>
    <w:p w:rsidR="007E78C1" w:rsidRDefault="00E7434B">
      <w:pPr>
        <w:pStyle w:val="Default"/>
        <w:ind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2020年度财政拨款收、支总计33978.95万元，与上年相比，减少5347.21万元,减少13.60%，主要是因为减少财政拨款收入。</w:t>
      </w:r>
    </w:p>
    <w:p w:rsidR="007E78C1" w:rsidRDefault="00E7434B">
      <w:pPr>
        <w:pStyle w:val="Default"/>
        <w:rPr>
          <w:rFonts w:hAnsi="黑体"/>
          <w:b/>
          <w:sz w:val="32"/>
          <w:szCs w:val="32"/>
        </w:rPr>
      </w:pPr>
      <w:r>
        <w:rPr>
          <w:rFonts w:hAnsi="黑体" w:hint="eastAsia"/>
          <w:b/>
          <w:sz w:val="32"/>
          <w:szCs w:val="32"/>
        </w:rPr>
        <w:t>五、一般公共预算财政拨款支出决算情况说明</w:t>
      </w:r>
    </w:p>
    <w:p w:rsidR="007E78C1" w:rsidRDefault="00E7434B">
      <w:pPr>
        <w:pStyle w:val="Default"/>
        <w:rPr>
          <w:rFonts w:hAnsi="黑体"/>
          <w:b/>
          <w:sz w:val="32"/>
          <w:szCs w:val="32"/>
        </w:rPr>
      </w:pPr>
      <w:r>
        <w:rPr>
          <w:rFonts w:asciiTheme="minorEastAsia" w:eastAsiaTheme="minorEastAsia" w:hAnsiTheme="minorEastAsia" w:hint="eastAsia"/>
          <w:b/>
          <w:sz w:val="32"/>
          <w:szCs w:val="32"/>
        </w:rPr>
        <w:t>（一）财政拨款支出决算总体情况</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2020年度财政拨款支出32743.82万元，占本年支出合计的81.15%，与上年相比，财政拨款支出减少4508.16万元，减少12.1%，主要是因为减少财政拨款收入，同时财政拨款支出相对减少。</w:t>
      </w:r>
    </w:p>
    <w:p w:rsidR="007E78C1" w:rsidRDefault="00E7434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7E78C1" w:rsidRDefault="00E7434B">
      <w:pPr>
        <w:pStyle w:val="Default"/>
        <w:ind w:firstLineChars="200" w:firstLine="640"/>
        <w:rPr>
          <w:rFonts w:asciiTheme="minorEastAsia" w:eastAsia="仿宋" w:hAnsiTheme="minorEastAsia"/>
          <w:sz w:val="32"/>
          <w:szCs w:val="32"/>
        </w:rPr>
      </w:pPr>
      <w:r>
        <w:rPr>
          <w:rFonts w:asciiTheme="minorEastAsia" w:eastAsiaTheme="minorEastAsia" w:hAnsiTheme="minorEastAsia" w:hint="eastAsia"/>
          <w:sz w:val="32"/>
          <w:szCs w:val="32"/>
        </w:rPr>
        <w:t>2020年度财政拨款支出32743.82万元，主要用于以下方面：一般公共服务（类）支出104.44万元，占0.32%；社会保障和就业（类）支出10.43，占</w:t>
      </w:r>
      <w:r>
        <w:rPr>
          <w:rFonts w:asciiTheme="minorEastAsia" w:eastAsiaTheme="minorEastAsia" w:hAnsiTheme="minorEastAsia" w:hint="eastAsia"/>
          <w:sz w:val="32"/>
          <w:szCs w:val="32"/>
        </w:rPr>
        <w:lastRenderedPageBreak/>
        <w:t>0.03%；节能环保（类）支出2081.81万元，占6.36%;城乡社区（类）支出1500万元，占4.58%；农林水（类）支出28754.31万，占87.82%；交通运输（类）支出133.93万元，占0.41%；商业服务等（类）支出158.9万元，占0.48%。</w:t>
      </w:r>
    </w:p>
    <w:p w:rsidR="007E78C1" w:rsidRDefault="00E7434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2020年度财政拨款支出预算数为33048.69万元，支出决算数为32743.82万元，完成年初预算的99.08%，其中：</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1、一般公共服务（类）政府办公厅（室）及相关机构事务所（款）一般行政管理事务（项）。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年初预算为0万元，支出决算为104.44万元，调整预算数104.44万元，完成调整预算的100%。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2、社会保障和就业（类）抚恤（款）死亡抚恤（项）。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年初预算为0万元，支出决算为10.43万元，调整预算数10.43万元，完成调整预算的100%。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3、节能环保（类）污染防治（款）其他污染防治（项）。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年初预算为399.94万元，支出决算为1192.75万元，完成年初预算的298.23%，年终支出决算数据大于预算数，原因是年终追加。</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4、节能环保（类）自然生态保护（款）农村环境保护（项）。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年初预算为700万元，支出决算为700万元，完成年初预算的100%。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5、节能环保（类）其他节能环保（款）其他节能环保支出（项）。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年初预算为189.06万元，支出决算为189.06万元，完成年初预算的100%。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6、城乡社区（类）城乡社区环境卫生（款）城乡社区环境卫生（项）。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年初预算为1500万元，支出决算为1500万元，完成年初预算的100%。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7、农林水（类）农业农村（款）行政运行（项）。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年初预算为1413.04万元，支出决算为1413.04万元，完成年初预算的</w:t>
      </w:r>
      <w:r>
        <w:rPr>
          <w:rFonts w:asciiTheme="minorEastAsia" w:eastAsiaTheme="minorEastAsia" w:hAnsiTheme="minorEastAsia" w:hint="eastAsia"/>
          <w:sz w:val="32"/>
          <w:szCs w:val="32"/>
        </w:rPr>
        <w:lastRenderedPageBreak/>
        <w:t>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8、农林水（类）农业农村（款）一般行政管理（项）。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年初预算为427.97万元，支出决算为427.97万元，完成年初预算的100%。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9、农林水（类）农业农村（款）事业运行（项）。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年初预算为1438.96万元，支出决算为1438.96万元，完成年初预算的100%。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10、农林水（类）农业农村（款）农垦运行（项）。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年初预算为10万元，支出决算为10万元，完成年初预算的100%。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11、农林水（类）农业农村（款）科技转化与推广服务（项）。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年初预算为632.25万元，支出决算为 632.25万元，完成年初预算的100%。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12、农林水（类）农业农村（款）病虫害防治（项）。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年初预算为1078.61万元，支出决算为1078.61万元，完成年初预算的100%。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13、农林水（类）农业农村（款）农产品质量安全（项）。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年初预算为148.83万元，支出决算为148.83万元，完成年初预算的100%。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14、农林水（类）农业农村（款）执法监管（项）。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年初预算为128.11万元，支出决算为128.11万元，完成年初预算的100%。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15、农林水（类）农业农村（款）统计监测与信息服务（项）。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年初预算为60万元，支出决算为60万元，完成年初预算的100%。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16、农林水（类）农业农村（款）行业业务管理（项）。</w:t>
      </w:r>
    </w:p>
    <w:p w:rsidR="007E78C1" w:rsidRDefault="00E7434B">
      <w:pPr>
        <w:pStyle w:val="Default"/>
        <w:ind w:leftChars="304" w:left="638" w:firstLineChars="50" w:firstLine="1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年初预算为60.15万元，支出决算为60.15万元，完成年初预算的100%。17、农林水（类）农业农村（款）防灾救灾（项）。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年初预算为63万元，支出决算为63万元，完成年初预算的100%.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18、农林水（类）农业农村（款）农业生产发展（项）。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年初预算为14184.36万元，支出决算为14184.36万元，完成年初预算的100%。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19、农林水（类）农业农村（款）农村合作经济（项）。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年初预算为243万元，支出决算为243万元，完成年初预算的100%。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20、农林水（类）农业农村（款）农产品加工与促销（项）。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年初预算为2.6万元，支出决算为2.6万元，完成年初预算的100%。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21、农林水（类）农业农村（款）农村社会事业（项）。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年初预算为864万元，支出决算为864万元，完成年初预算的100%。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22、农林水（类）农业农村（款）农业资源保护修复与利用（项）。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年初预算为605.12万元，支出决算为605.12万元，完成年初预算的100%。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23、农林水（类）农业农村（款）成品油价格改革对渔业的补贴（项）。</w:t>
      </w:r>
    </w:p>
    <w:p w:rsidR="007E78C1" w:rsidRDefault="00E7434B">
      <w:pPr>
        <w:pStyle w:val="Default"/>
        <w:ind w:leftChars="304" w:left="638" w:firstLineChars="50" w:firstLine="1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年初预算为36.41万元，支出决算为36.41万元，完成年初预算的100%。24、农林水（类）农业农村（款）其他农业农村支出（项）。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年初预算为6618.39万元，支出决算为6434.93万元，完成年初预算的97.22%，决算数小于年初预算数的主要原因是：项目实施中未验收。</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25、农林水（类）扶贫（款）一般行政事务管理（项）。</w:t>
      </w:r>
    </w:p>
    <w:p w:rsidR="007E78C1" w:rsidRDefault="00E7434B">
      <w:pPr>
        <w:pStyle w:val="Default"/>
        <w:ind w:leftChars="304" w:left="638" w:firstLineChars="50" w:firstLine="1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年初预算为426.9万元，支出决算为426.9万元，完成年初预算的100%。 26、农林水（类）扶贫（款）其他扶贫支出（项）。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年初预算为466.07万元，支出决算为466.07万元，完成年初预算的100%。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27、农林水（类）农村综合改革（款）其他农村综合改革支出（项）。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年初预算为30万元，支出决算为30万元，完成年初预算的100%。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28、交通运输（类）成品油价格改革对交通运输补贴（款）成品油价格改革补贴其他支出（项）。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年初预算为133.93万元，支出决算为133.93万元，完成年初预算的100%。</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29、商业服务业等支出（类）商业流通事务（款）其他商业流通事务（项）。</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年初预算为1188万元，支出决算为158.9万元，完成年初预算的13.38%，决算数小于年初预算数的主要原因是：项目正在实施中还未验收。</w:t>
      </w:r>
    </w:p>
    <w:p w:rsidR="007E78C1" w:rsidRDefault="00E7434B">
      <w:pPr>
        <w:pStyle w:val="Default"/>
        <w:rPr>
          <w:rFonts w:hAnsi="黑体"/>
          <w:b/>
          <w:sz w:val="32"/>
          <w:szCs w:val="32"/>
        </w:rPr>
      </w:pPr>
      <w:r>
        <w:rPr>
          <w:rFonts w:hAnsi="黑体" w:hint="eastAsia"/>
          <w:b/>
          <w:sz w:val="32"/>
          <w:szCs w:val="32"/>
        </w:rPr>
        <w:t>六、一般公共预算财政拨款基本支出决算情况说明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2020年度财政拨款基本支出4017.91万元，其中：人员经费3078.09万元，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76.61%,主要包括基本工资、津贴补贴、奖金、伙食补助费基本养老保险、职业年金、基本医疗保险、公务员医疗补助、其他社会保障费、住房公积金、其他工资福利支出、对个人和家庭的补助、抚恤金、其他对个人和家庭的补助；公用经费939.82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支出的23.39%，主要包括办公费、印刷费、咨询费、手续费、水电费、邮电费、维修维护费、租赁费、公务接待、委托业务费、公车运行维护费、其他交通费用。</w:t>
      </w:r>
    </w:p>
    <w:p w:rsidR="007E78C1" w:rsidRDefault="00E7434B">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7E78C1" w:rsidRDefault="00E7434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“三公”经费预算数是41.25万元，由于年终追加公务用车19.2万元，所以财政拨款支出预算为60.45万元，支出决算为60.24万元，完成预算的99.65%，其中：</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因公出国（境）费支出预算为0万元，支出决算为0万元，完成预算的0%，与上年相比减少0万元，减少0%,减少的主要原因是无因公出国（境）费支出。</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公务接待费支出预算为41.25万元，支出决算为41.17万元，完成预算的99.81%，决算数小于预算数的主要原因是厉行节俭，压缩经费支出，与上年相比减少21.12万元，减少33.86%,减少的主要原因是：一、因机构改革，</w:t>
      </w:r>
      <w:r>
        <w:rPr>
          <w:rFonts w:asciiTheme="minorEastAsia" w:eastAsiaTheme="minorEastAsia" w:hAnsiTheme="minorEastAsia" w:hint="eastAsia"/>
          <w:sz w:val="32"/>
          <w:szCs w:val="32"/>
        </w:rPr>
        <w:lastRenderedPageBreak/>
        <w:t>部分职能划转到农业发展服务中心，二、根据上级要求进行三</w:t>
      </w:r>
      <w:proofErr w:type="gramStart"/>
      <w:r>
        <w:rPr>
          <w:rFonts w:asciiTheme="minorEastAsia" w:eastAsiaTheme="minorEastAsia" w:hAnsiTheme="minorEastAsia" w:hint="eastAsia"/>
          <w:sz w:val="32"/>
          <w:szCs w:val="32"/>
        </w:rPr>
        <w:t>公经费</w:t>
      </w:r>
      <w:proofErr w:type="gramEnd"/>
      <w:r>
        <w:rPr>
          <w:rFonts w:asciiTheme="minorEastAsia" w:eastAsiaTheme="minorEastAsia" w:hAnsiTheme="minorEastAsia" w:hint="eastAsia"/>
          <w:sz w:val="32"/>
          <w:szCs w:val="32"/>
        </w:rPr>
        <w:t>支出压减。</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公务用车购置费及运行维护费支出预算为19.2万元，支出决算为19.07万元，完成预算的99.32%，决算数小于预算数的主要原因是根据上级要求进行三</w:t>
      </w:r>
      <w:proofErr w:type="gramStart"/>
      <w:r>
        <w:rPr>
          <w:rFonts w:asciiTheme="minorEastAsia" w:eastAsiaTheme="minorEastAsia" w:hAnsiTheme="minorEastAsia" w:hint="eastAsia"/>
          <w:sz w:val="32"/>
          <w:szCs w:val="32"/>
        </w:rPr>
        <w:t>公经费</w:t>
      </w:r>
      <w:proofErr w:type="gramEnd"/>
      <w:r>
        <w:rPr>
          <w:rFonts w:asciiTheme="minorEastAsia" w:eastAsiaTheme="minorEastAsia" w:hAnsiTheme="minorEastAsia" w:hint="eastAsia"/>
          <w:sz w:val="32"/>
          <w:szCs w:val="32"/>
        </w:rPr>
        <w:t>支出压减，与上年相比减少4.88万元，减少20.38%,减少的主要原因是根据上级要求进行三</w:t>
      </w:r>
      <w:proofErr w:type="gramStart"/>
      <w:r>
        <w:rPr>
          <w:rFonts w:asciiTheme="minorEastAsia" w:eastAsiaTheme="minorEastAsia" w:hAnsiTheme="minorEastAsia" w:hint="eastAsia"/>
          <w:sz w:val="32"/>
          <w:szCs w:val="32"/>
        </w:rPr>
        <w:t>公经费</w:t>
      </w:r>
      <w:proofErr w:type="gramEnd"/>
      <w:r>
        <w:rPr>
          <w:rFonts w:asciiTheme="minorEastAsia" w:eastAsiaTheme="minorEastAsia" w:hAnsiTheme="minorEastAsia" w:hint="eastAsia"/>
          <w:sz w:val="32"/>
          <w:szCs w:val="32"/>
        </w:rPr>
        <w:t>支出压减。</w:t>
      </w:r>
    </w:p>
    <w:p w:rsidR="007E78C1" w:rsidRDefault="00E7434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2020年度“三公”经费财政拨款支出决算中，公务接待费支出决算41.17万元，占68.34%,因公出国（境）费支出决算0万元，占0%,公务用车购置费及运行维护费支出决算19.07万元，占31.66%。其中：</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1、因公出国（境）费支出决算为0万元，全年安排因公出国（境）团组0个，累计0次。</w:t>
      </w:r>
    </w:p>
    <w:p w:rsidR="007E78C1" w:rsidRDefault="00E7434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2、公务接待费支出决算为41.17万元，全年共接待来访团组1010个、来宾10211人次，主要是招商引资、信访维稳、项目前期工作会议、农民培训活动、基层农技推广会议等相关项目发生的接待支出。</w:t>
      </w:r>
    </w:p>
    <w:p w:rsidR="007E78C1" w:rsidRDefault="00E7434B">
      <w:pPr>
        <w:ind w:firstLineChars="250" w:firstLine="800"/>
        <w:rPr>
          <w:rFonts w:ascii="仿宋" w:eastAsia="仿宋" w:hAnsi="仿宋" w:cs="仿宋_GB2312"/>
          <w:color w:val="000000"/>
          <w:sz w:val="32"/>
          <w:szCs w:val="32"/>
        </w:rPr>
      </w:pPr>
      <w:r>
        <w:rPr>
          <w:rFonts w:asciiTheme="minorEastAsia" w:hAnsiTheme="minorEastAsia" w:hint="eastAsia"/>
          <w:sz w:val="32"/>
          <w:szCs w:val="32"/>
        </w:rPr>
        <w:t>3、公务用车购置费及运行维护费支出决算为19.07万元，其中：公务用车购置费0万元，无（单位本级或某二级机构）更新公务用车0辆，公务用车运行维护费19.07万元，主要是公务用车加油费、过桥过路费及维护修理支出，截止2020年12月31日，我单位开支财政拨款的公务用车保有量为4辆。</w:t>
      </w:r>
    </w:p>
    <w:p w:rsidR="007E78C1" w:rsidRDefault="00E7434B">
      <w:pPr>
        <w:pStyle w:val="Default"/>
        <w:rPr>
          <w:rFonts w:hAnsi="黑体"/>
          <w:b/>
          <w:sz w:val="32"/>
          <w:szCs w:val="32"/>
        </w:rPr>
      </w:pPr>
      <w:r>
        <w:rPr>
          <w:rFonts w:hAnsi="黑体" w:hint="eastAsia"/>
          <w:b/>
          <w:sz w:val="32"/>
          <w:szCs w:val="32"/>
        </w:rPr>
        <w:t>八、政府性基金预算收入支出决算情况</w:t>
      </w:r>
    </w:p>
    <w:p w:rsidR="007E78C1" w:rsidRDefault="00E7434B">
      <w:pPr>
        <w:pStyle w:val="Default"/>
        <w:spacing w:line="60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2020年度政府性基金预算财政拨款收入0万元；年初结转和结余0万元；支出0万元，其中基本支出0万元，项目支出0万元；年末结转和结余0万元。(本单位无政府性基金收支）</w:t>
      </w:r>
      <w:bookmarkStart w:id="2" w:name="_GoBack"/>
      <w:bookmarkEnd w:id="2"/>
    </w:p>
    <w:p w:rsidR="007E78C1" w:rsidRDefault="00E7434B">
      <w:pPr>
        <w:numPr>
          <w:ilvl w:val="0"/>
          <w:numId w:val="3"/>
        </w:numPr>
        <w:autoSpaceDE w:val="0"/>
        <w:autoSpaceDN w:val="0"/>
        <w:adjustRightInd w:val="0"/>
        <w:spacing w:line="500" w:lineRule="exact"/>
        <w:jc w:val="left"/>
        <w:rPr>
          <w:rFonts w:ascii="黑体" w:eastAsia="黑体" w:hAnsi="黑体" w:cs="黑体"/>
          <w:b/>
          <w:color w:val="000000"/>
          <w:kern w:val="0"/>
          <w:sz w:val="32"/>
          <w:szCs w:val="32"/>
        </w:rPr>
      </w:pPr>
      <w:r>
        <w:rPr>
          <w:rFonts w:ascii="黑体" w:eastAsia="黑体" w:hAnsi="黑体" w:cs="黑体" w:hint="eastAsia"/>
          <w:b/>
          <w:color w:val="000000"/>
          <w:kern w:val="0"/>
          <w:sz w:val="32"/>
          <w:szCs w:val="32"/>
        </w:rPr>
        <w:lastRenderedPageBreak/>
        <w:t>国有资本经营预算财政拨款支出决算表</w:t>
      </w:r>
    </w:p>
    <w:p w:rsidR="007E78C1" w:rsidRDefault="00E7434B">
      <w:pPr>
        <w:pStyle w:val="Default"/>
        <w:spacing w:line="600" w:lineRule="exact"/>
        <w:ind w:firstLineChars="200" w:firstLine="640"/>
        <w:rPr>
          <w:rFonts w:hAnsi="黑体"/>
          <w:b/>
          <w:sz w:val="32"/>
          <w:szCs w:val="32"/>
        </w:rPr>
      </w:pPr>
      <w:r>
        <w:rPr>
          <w:rFonts w:asciiTheme="minorEastAsia" w:eastAsiaTheme="minorEastAsia" w:hAnsiTheme="minorEastAsia" w:hint="eastAsia"/>
          <w:sz w:val="32"/>
          <w:szCs w:val="32"/>
        </w:rPr>
        <w:t>2020年度国有资本经营预算财政拨款收入0万元；年初结转和结余0万元；支出0万元，其中基本支出0万元，项目支出0万元；年末结转和结余0万元。(本单位无国有资本经营收支）</w:t>
      </w:r>
    </w:p>
    <w:p w:rsidR="007E78C1" w:rsidRDefault="00E7434B">
      <w:pPr>
        <w:pStyle w:val="Default"/>
        <w:rPr>
          <w:rFonts w:hAnsi="黑体"/>
          <w:b/>
          <w:sz w:val="32"/>
          <w:szCs w:val="32"/>
        </w:rPr>
      </w:pPr>
      <w:r>
        <w:rPr>
          <w:rFonts w:hAnsi="黑体" w:hint="eastAsia"/>
          <w:b/>
          <w:sz w:val="32"/>
          <w:szCs w:val="32"/>
        </w:rPr>
        <w:t>十、关于机关运行经费支出说明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本部门2020年度机关运行经费支出939.82万元，比上年决算数增加38.8 万元，增长4.31%。主要原因是：人员增加，经费开支增加。</w:t>
      </w:r>
    </w:p>
    <w:p w:rsidR="007E78C1" w:rsidRDefault="00E7434B">
      <w:pPr>
        <w:pStyle w:val="Default"/>
        <w:rPr>
          <w:rFonts w:hAnsi="黑体"/>
          <w:b/>
          <w:sz w:val="32"/>
          <w:szCs w:val="32"/>
        </w:rPr>
      </w:pPr>
      <w:r>
        <w:rPr>
          <w:rFonts w:hAnsi="黑体" w:hint="eastAsia"/>
          <w:b/>
          <w:sz w:val="32"/>
          <w:szCs w:val="32"/>
        </w:rPr>
        <w:t>十一、一般性支出情况</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2020年本部门开支会议费3.1万元，用于召开单位项目培训及日常活动会议，人数879人，内容为项目会议会、日常工作会议、培训活动；开支培训费15.6万元，用于开展基层农技推广培训、农民教育培训、农产品质</w:t>
      </w:r>
      <w:proofErr w:type="gramStart"/>
      <w:r>
        <w:rPr>
          <w:rFonts w:asciiTheme="minorEastAsia" w:eastAsiaTheme="minorEastAsia" w:hAnsiTheme="minorEastAsia" w:hint="eastAsia"/>
          <w:sz w:val="32"/>
          <w:szCs w:val="32"/>
        </w:rPr>
        <w:t>量安全</w:t>
      </w:r>
      <w:proofErr w:type="gramEnd"/>
      <w:r>
        <w:rPr>
          <w:rFonts w:asciiTheme="minorEastAsia" w:eastAsiaTheme="minorEastAsia" w:hAnsiTheme="minorEastAsia" w:hint="eastAsia"/>
          <w:sz w:val="32"/>
          <w:szCs w:val="32"/>
        </w:rPr>
        <w:t>培训、农药执法监管培训，人数3680人，内容为农民素质教育培训、农技人员培训、扶贫项目等；举办日常工作活动等节庆、晚会、论坛、赛事活动，开支0万元。</w:t>
      </w:r>
    </w:p>
    <w:p w:rsidR="007E78C1" w:rsidRDefault="00E7434B">
      <w:pPr>
        <w:pStyle w:val="Default"/>
        <w:rPr>
          <w:rFonts w:hAnsi="黑体"/>
          <w:b/>
          <w:sz w:val="32"/>
          <w:szCs w:val="32"/>
        </w:rPr>
      </w:pPr>
      <w:r>
        <w:rPr>
          <w:rFonts w:hAnsi="黑体" w:hint="eastAsia"/>
          <w:b/>
          <w:sz w:val="32"/>
          <w:szCs w:val="32"/>
        </w:rPr>
        <w:t>十二、关于政府采购支出说明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本部门2020年度政府采购支出总额679.31万元，其中：政府采购货物支出198.58 万元、政府采购工程支出25.58 万元、政府采购服务支出455.15万元。授予中小企业合同金额0万元，占政府采购支出总额的0%，其中：授予小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合同金额0万元，占政府采购支出总额的0%。</w:t>
      </w:r>
    </w:p>
    <w:p w:rsidR="007E78C1" w:rsidRDefault="00E7434B">
      <w:pPr>
        <w:pStyle w:val="Default"/>
        <w:rPr>
          <w:rFonts w:hAnsi="黑体"/>
          <w:b/>
          <w:sz w:val="32"/>
          <w:szCs w:val="32"/>
        </w:rPr>
      </w:pPr>
      <w:r>
        <w:rPr>
          <w:rFonts w:hAnsi="黑体" w:hint="eastAsia"/>
          <w:b/>
          <w:sz w:val="32"/>
          <w:szCs w:val="32"/>
        </w:rPr>
        <w:t>十三、关于国有资产占用情况说明</w:t>
      </w:r>
    </w:p>
    <w:p w:rsidR="007E78C1" w:rsidRDefault="00E7434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2020年12月31日，本单位共有车辆4辆，其中，主要领导干部用车0辆，机要通信用车0辆、应急保障用车0辆、执法执勤用车4辆、特种专业技术用车0辆、其他用车0辆；单位价值50万元以上通用设备0台（套）；单位价值100万元以上专用设备0台（套）。</w:t>
      </w:r>
    </w:p>
    <w:p w:rsidR="007E78C1" w:rsidRDefault="00E7434B">
      <w:pPr>
        <w:pStyle w:val="Default"/>
        <w:rPr>
          <w:rFonts w:hAnsi="黑体"/>
          <w:b/>
          <w:sz w:val="32"/>
          <w:szCs w:val="32"/>
        </w:rPr>
      </w:pPr>
      <w:r>
        <w:rPr>
          <w:rFonts w:hAnsi="黑体" w:hint="eastAsia"/>
          <w:b/>
          <w:sz w:val="32"/>
          <w:szCs w:val="32"/>
        </w:rPr>
        <w:t>十四、关于2020年度预算绩效情况的说明</w:t>
      </w:r>
    </w:p>
    <w:p w:rsidR="007E78C1" w:rsidRDefault="00E7434B">
      <w:pPr>
        <w:widowControl/>
        <w:shd w:val="clear" w:color="auto" w:fill="FFFFFF"/>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根据《湘潭县财政局关于做好2020年度本级预算支出绩效自评工作的通知》的工作要求，我局继续加强了对项目资金的绩效管理工作，认真对照财政支出绩效评价指标体系进行了自评，围绕项目产出、项目效益等指标进行了评价，按要求开展预算绩效管理工作，本单位重点绩效目标主要有重大动物疫情防控及扑杀项目和乡村振兴项目，并对重点项目进行了绩效自评。</w:t>
      </w:r>
    </w:p>
    <w:p w:rsidR="007E78C1" w:rsidRDefault="00E7434B">
      <w:pPr>
        <w:pStyle w:val="Default"/>
        <w:jc w:val="center"/>
        <w:rPr>
          <w:rFonts w:hAnsi="黑体"/>
          <w:b/>
          <w:color w:val="333333"/>
          <w:sz w:val="36"/>
          <w:szCs w:val="36"/>
        </w:rPr>
      </w:pPr>
      <w:r>
        <w:rPr>
          <w:rFonts w:hAnsi="黑体" w:hint="eastAsia"/>
          <w:b/>
          <w:color w:val="333333"/>
          <w:sz w:val="36"/>
          <w:szCs w:val="36"/>
        </w:rPr>
        <w:t>第四部分 名词解释</w:t>
      </w:r>
    </w:p>
    <w:p w:rsidR="007E78C1" w:rsidRDefault="00E7434B">
      <w:pPr>
        <w:shd w:val="clear" w:color="auto" w:fill="FFFFFF"/>
        <w:spacing w:before="150" w:after="150"/>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E78C1" w:rsidRDefault="00E7434B">
      <w:pPr>
        <w:shd w:val="clear" w:color="auto" w:fill="FFFFFF"/>
        <w:spacing w:before="150" w:after="150"/>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rsidR="007E78C1" w:rsidRDefault="007E78C1">
      <w:pPr>
        <w:pStyle w:val="Default"/>
        <w:jc w:val="both"/>
      </w:pPr>
    </w:p>
    <w:p w:rsidR="007E78C1" w:rsidRDefault="007E78C1">
      <w:pPr>
        <w:pStyle w:val="Default"/>
        <w:jc w:val="both"/>
      </w:pPr>
    </w:p>
    <w:p w:rsidR="007E78C1" w:rsidRDefault="00E7434B">
      <w:pPr>
        <w:pStyle w:val="Default"/>
        <w:jc w:val="center"/>
        <w:rPr>
          <w:rFonts w:hAnsi="黑体"/>
          <w:b/>
          <w:color w:val="333333"/>
          <w:sz w:val="36"/>
          <w:szCs w:val="36"/>
        </w:rPr>
      </w:pPr>
      <w:r>
        <w:rPr>
          <w:rFonts w:hAnsi="黑体" w:hint="eastAsia"/>
          <w:b/>
          <w:color w:val="333333"/>
          <w:sz w:val="36"/>
          <w:szCs w:val="36"/>
        </w:rPr>
        <w:t>第五部分 附件</w:t>
      </w:r>
    </w:p>
    <w:p w:rsidR="007E78C1" w:rsidRDefault="00E7434B">
      <w:pPr>
        <w:spacing w:line="560" w:lineRule="exact"/>
        <w:rPr>
          <w:rFonts w:ascii="黑体" w:eastAsia="黑体" w:hAnsi="黑体" w:cs="黑体"/>
          <w:color w:val="000000"/>
          <w:sz w:val="32"/>
          <w:szCs w:val="32"/>
        </w:rPr>
      </w:pPr>
      <w:r>
        <w:rPr>
          <w:rFonts w:ascii="黑体" w:eastAsia="黑体" w:hAnsi="黑体" w:cs="黑体" w:hint="eastAsia"/>
          <w:color w:val="000000"/>
          <w:sz w:val="32"/>
          <w:szCs w:val="32"/>
        </w:rPr>
        <w:t>附件1-1</w:t>
      </w:r>
    </w:p>
    <w:p w:rsidR="007E78C1" w:rsidRDefault="007E78C1">
      <w:pPr>
        <w:spacing w:line="560" w:lineRule="exact"/>
        <w:rPr>
          <w:rFonts w:ascii="黑体" w:eastAsia="黑体" w:hAnsi="黑体" w:cs="黑体"/>
          <w:color w:val="000000"/>
          <w:sz w:val="32"/>
          <w:szCs w:val="32"/>
        </w:rPr>
      </w:pPr>
    </w:p>
    <w:p w:rsidR="007E78C1" w:rsidRDefault="00E7434B">
      <w:pPr>
        <w:spacing w:line="520" w:lineRule="exact"/>
        <w:jc w:val="center"/>
        <w:rPr>
          <w:rFonts w:ascii="仿宋" w:eastAsia="仿宋" w:hAnsi="仿宋" w:cs="仿宋"/>
          <w:b/>
          <w:bCs/>
          <w:color w:val="000000"/>
          <w:kern w:val="0"/>
          <w:sz w:val="32"/>
          <w:szCs w:val="32"/>
        </w:rPr>
      </w:pPr>
      <w:r>
        <w:rPr>
          <w:rFonts w:ascii="宋体" w:hAnsi="宋体" w:cs="仿宋" w:hint="eastAsia"/>
          <w:b/>
          <w:bCs/>
          <w:color w:val="000000"/>
          <w:kern w:val="0"/>
          <w:sz w:val="36"/>
          <w:szCs w:val="36"/>
        </w:rPr>
        <w:t>部门整体支出绩效评价自评报告公开版格式</w:t>
      </w:r>
    </w:p>
    <w:p w:rsidR="007E78C1" w:rsidRDefault="00E7434B">
      <w:pPr>
        <w:tabs>
          <w:tab w:val="left" w:pos="6480"/>
        </w:tabs>
        <w:spacing w:line="600" w:lineRule="exact"/>
        <w:jc w:val="center"/>
        <w:rPr>
          <w:rFonts w:ascii="宋体" w:hAnsi="宋体" w:cs="方正小标宋_GBK"/>
          <w:b/>
          <w:bCs/>
          <w:sz w:val="36"/>
          <w:szCs w:val="36"/>
        </w:rPr>
      </w:pPr>
      <w:r>
        <w:rPr>
          <w:rFonts w:ascii="宋体" w:hAnsi="宋体" w:cs="方正小标宋_GBK" w:hint="eastAsia"/>
          <w:b/>
          <w:sz w:val="36"/>
          <w:szCs w:val="36"/>
        </w:rPr>
        <w:t>湘潭县农业农村局</w:t>
      </w:r>
      <w:r>
        <w:rPr>
          <w:rFonts w:ascii="宋体" w:hAnsi="宋体" w:cs="方正小标宋_GBK" w:hint="eastAsia"/>
          <w:b/>
          <w:bCs/>
          <w:sz w:val="36"/>
          <w:szCs w:val="36"/>
        </w:rPr>
        <w:t>部</w:t>
      </w:r>
      <w:proofErr w:type="gramStart"/>
      <w:r>
        <w:rPr>
          <w:rFonts w:ascii="宋体" w:hAnsi="宋体" w:cs="方正小标宋_GBK" w:hint="eastAsia"/>
          <w:b/>
          <w:bCs/>
          <w:sz w:val="36"/>
          <w:szCs w:val="36"/>
        </w:rPr>
        <w:t>门整体</w:t>
      </w:r>
      <w:proofErr w:type="gramEnd"/>
      <w:r>
        <w:rPr>
          <w:rFonts w:ascii="宋体" w:hAnsi="宋体" w:cs="方正小标宋_GBK" w:hint="eastAsia"/>
          <w:b/>
          <w:bCs/>
          <w:sz w:val="36"/>
          <w:szCs w:val="36"/>
        </w:rPr>
        <w:t>支出绩效评价报告</w:t>
      </w:r>
    </w:p>
    <w:tbl>
      <w:tblPr>
        <w:tblW w:w="8662" w:type="dxa"/>
        <w:tblInd w:w="93" w:type="dxa"/>
        <w:tblLook w:val="04A0"/>
      </w:tblPr>
      <w:tblGrid>
        <w:gridCol w:w="1080"/>
        <w:gridCol w:w="1080"/>
        <w:gridCol w:w="6502"/>
      </w:tblGrid>
      <w:tr w:rsidR="007E78C1">
        <w:trPr>
          <w:trHeight w:val="447"/>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lastRenderedPageBreak/>
              <w:t>部门概况</w:t>
            </w:r>
          </w:p>
        </w:tc>
        <w:tc>
          <w:tcPr>
            <w:tcW w:w="108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单位名称</w:t>
            </w:r>
          </w:p>
        </w:tc>
        <w:tc>
          <w:tcPr>
            <w:tcW w:w="650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650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32548.69万元</w:t>
            </w:r>
          </w:p>
        </w:tc>
      </w:tr>
      <w:tr w:rsidR="007E78C1">
        <w:trPr>
          <w:trHeight w:val="633"/>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主管部门</w:t>
            </w:r>
          </w:p>
        </w:tc>
        <w:tc>
          <w:tcPr>
            <w:tcW w:w="650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湘潭县人民政府</w:t>
            </w:r>
          </w:p>
        </w:tc>
      </w:tr>
      <w:tr w:rsidR="007E78C1">
        <w:trPr>
          <w:trHeight w:val="600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单位基本职能</w:t>
            </w:r>
          </w:p>
        </w:tc>
        <w:tc>
          <w:tcPr>
            <w:tcW w:w="6502" w:type="dxa"/>
            <w:tcBorders>
              <w:top w:val="nil"/>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（一） 拟订全县农业、农村发展战略、中长期发展规划并指导实施。负责农业行政执法，推进农业依法行政。提出有关农产品，农业财政补贴及农业产业保护的政策建议，参与制定相关政策。（二） 贯彻落实国家、省、市畜牧兽医水（渔） 产业和农业机械化的方针、政策、法律、法规，拟订全县畜牧、兽医、渔业、农业机械化和农机产业化发展战略、中长期发展规划和年度指导性计划，经批准后组织实施。（三）调查研究农业和农村发展中的有关问题，提出意见及建议； 指导和协调农业社会化服务体系建设。负责协调安排及检查、监督农业切块资金、扶贫资金；负责提出农业固定资产投资规模、投资项目和县级财政资金安排的建议，编报部门预算并组织执行。拟订农业开发规划并监督实施。负责实施有关农业项目。组织协调、指导全县社会主义新农村（美丽乡村）建设工作、精准扶贫工作、农业产业化工作、农技推广体系改革与建设工作。负责全县农业劳动模范的管理 。（四）指导粮油、蔬菜、湘莲及经济作物等农产品生产，组织落实主要农产品生产发展的有关政策措施，引导农业产业结构调整和优化。指导农业标准化 、规模化生产 。（五）负责促进农业产前、产中、产后一体化发展。提出促进大宗农产品流通的政策建议，制定大宗农产品与农业投入品市场体系建设与发展规划。培育、保护和发展农产品品牌。指导农产品出口基地建设。组织有关农业资源区划工作，指导农用地以及农业生物物种资源的保护和管理。（六）负责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监管工作。依法开展农产品质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风险评估，负责农产品质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监测。负责农业转基因生物安全监督管理。参与制定农产品质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地方标准并会同有关部门组织实施。指导农业检验检测体系建设，依法实施符合安全标准的农产品认证和监督管理。对农业环境资源保护工作实施监督管理。负责畜禽屠宰及生猪定点屠宰的监督管理。负责农业机械培训机构的监督管理。对农产品产地安全实行分类管理。</w:t>
            </w:r>
          </w:p>
        </w:tc>
      </w:tr>
      <w:tr w:rsidR="007E78C1">
        <w:trPr>
          <w:trHeight w:val="522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650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（七）负责农业生产资料监督管理。依法开展农作物种子(种苗) 等农业生产资料的行政许可及监督管理。 拟订有关农业生产资料地方标准并会同有关部门监督实施。开展有关肥料的监督管理。组织农业生产资料市场体系建设。负责种畜禽、 水产种苗、牧草种子、饲料及饲料添加剂、兽药、兽医医疗器械的质量监测、 鉴定和执法监督管理。 负责全县耕地质量监督管理 。负责地方畜禽 、水产品种资源保护与开发利用； 负责畜产品资源、草地资源保护 、开发利用和监督管理。监督实施农业机械的安全生产、作业规范 、技术标准等制度及措施，负责全县农业机械安全监督管理，负责道路外农业机械违章行为查处和事故调查处理 。（八）负责农作物有害生物防治工作。拟订农作物有害生物防治规划、计划、防治标准、防治方案并组织实施，指导植保植检体系建设、负责农作物有害生物测报及防治预报；负责组织植物检疫性有害生物普查防控。负责引进农作物种子（种苗）检疫审批工作。牵头管理外来物种。（九）负责农业防灾减灾的有关工作。监测 、发布农业灾情，组织种子、化肥等救灾物资储备和调拨。提出农业生产救灾资金安排建议，指导农业生产紧急救灾和灾后生产恢复。（十）管理农业经济信息，监测分析农业经济运行，开展相关农业统计工作。 征集 、发布农业经济信息，负责农业信息化体系建设，指导农业信息服务。预测并发布畜牧水产业及相关产业生产资料、产品供求情况等经济信息，指导行业信息网络建设。指导全县农业机械化服务体系、信息网络建设和社会化服务；组织农业机械投入农田作业、抗灾救灾；负责本辖区内农业机械跨区作业的组织协调和监督管理。（十一） 负责全县科教兴农的指导协调。负责全县农业专业技术人员业务考核及职称申报，负责农业科技培训和农村劳动力转移就业培训。负责农业科技成果管理。负责农业植物新品种保护。指导农业教育和农业职业技能开发工作，指导农业技术承包和有偿技术服务工作，与实施农村实用人才培训工程。组织全县农业科技创新体系和农业产业技术体系建设，组织实施农业科研重大专项及农业科技成果转化和技术推广。组织开展农业贸易促进和有关经济、 技术交流与合作 。</w:t>
            </w:r>
          </w:p>
        </w:tc>
      </w:tr>
      <w:tr w:rsidR="007E78C1">
        <w:trPr>
          <w:trHeight w:val="307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绩效完成情况</w:t>
            </w:r>
          </w:p>
        </w:tc>
        <w:tc>
          <w:tcPr>
            <w:tcW w:w="108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部门整体支出管理和使用基本情况</w:t>
            </w:r>
          </w:p>
        </w:tc>
        <w:tc>
          <w:tcPr>
            <w:tcW w:w="650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一、收入情况 。2020年我局县级年初部门预算资金32548.69万元，其中基本预算支出2536.25万元，项目预算支出30012.44万元(其中县级财政预算项目支出2553.38万元)。年中追加1560.85万元，其中基本支出660.85万元，项目支出903万元。</w:t>
            </w:r>
          </w:p>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二、支出情况。2020年基本支出预算可用指标金额3197.11万元，本年决算金额3883.41万元，基本支出差额-686.30万元，预算执行率121%。县级项目预算支出2553.38万元（不含县设专项500万元），上年结转上级项目资金27459.06万元，年中追加903万元（县级），共计30915.44万元。30万元以上县级项目性专项5个，项目资金共计1700万元；业务性专项20个，项目资金共计853.38万元。到2020年12月31日止，县级预算项目资金共计已支出2051.13万元，结转资金1405.25万元（结转资金因财政资金调度紧张暂未拨付），县级项目资金预算执行率60%。上年结转资金支出3810.44万元，资金执行率14%。</w:t>
            </w:r>
          </w:p>
        </w:tc>
      </w:tr>
      <w:tr w:rsidR="007E78C1">
        <w:trPr>
          <w:trHeight w:val="4245"/>
        </w:trPr>
        <w:tc>
          <w:tcPr>
            <w:tcW w:w="10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7E78C1">
            <w:pPr>
              <w:widowControl/>
              <w:jc w:val="center"/>
              <w:rPr>
                <w:rFonts w:ascii="仿宋_GB2312" w:eastAsia="仿宋_GB2312" w:hAnsi="宋体" w:cs="宋体"/>
                <w:color w:val="000000"/>
                <w:kern w:val="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绩效目标完成情况</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县农业农村局紧扣县委、县政府决策部署，全局上下一心，团结一致抗击“新冠”疫情，扎实有效推进复工复产，攻坚克难突破农村改革，奋力创新发展现代农业，较好的完成各项工作任务，保持了全县农业稳步发展。</w:t>
            </w:r>
          </w:p>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完成或超额完成了各项目标考核任务。乡村振兴战略目前省市排名前列，各项工作基本完成；全县最后1889名贫困人口全部稳定脱贫；全年预计完成农产品加工产值417亿元，农业总产值106亿元，农业加工产值与农业总产值比值为3.93：1；规模以上的农产品加工产值达379.6亿元；47家市级以上龙头企业实现销售收入140.2亿元，增长12%，上缴税金 23546万元；</w:t>
            </w:r>
          </w:p>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完成粮食生产播种总面积126.31万亩，其中早稻42.71万亩，一季稻31.4万亩，晚稻44.1万亩，旱粮8.1万亩，粮食总产实现61.61万吨，超计划2.23万吨；完成生猪出栏96.88万头，超任务6.5%，存栏生猪70.49万头，超任务17.5%；农机总动力达144.67万千瓦，农机生产总值10多亿元，农作物综合机械化率69.75%；共培训农民2785人次，培育新型职业农民共400人；农村居民人均可支配收入预计达到22000元以上，预计增速为9.1%；消费支出9%以上。</w:t>
            </w:r>
          </w:p>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荣获了</w:t>
            </w:r>
            <w:proofErr w:type="gramStart"/>
            <w:r>
              <w:rPr>
                <w:rFonts w:ascii="仿宋_GB2312" w:eastAsia="仿宋_GB2312" w:hAnsi="宋体" w:cs="宋体" w:hint="eastAsia"/>
                <w:color w:val="000000"/>
                <w:kern w:val="0"/>
                <w:szCs w:val="21"/>
              </w:rPr>
              <w:t>一系列国省荣誉</w:t>
            </w:r>
            <w:proofErr w:type="gramEnd"/>
            <w:r>
              <w:rPr>
                <w:rFonts w:ascii="仿宋_GB2312" w:eastAsia="仿宋_GB2312" w:hAnsi="宋体" w:cs="宋体" w:hint="eastAsia"/>
                <w:color w:val="000000"/>
                <w:kern w:val="0"/>
                <w:szCs w:val="21"/>
              </w:rPr>
              <w:t>表彰。农村承包地确权登记颁证工作荣获全国典型；锦石乡碧泉村荣获全国“一村一品”示范村（泉水大米）；“湘潭湘莲”通过农产品地理标志国家评审，并被授予全省首批“一县</w:t>
            </w:r>
            <w:proofErr w:type="gramStart"/>
            <w:r>
              <w:rPr>
                <w:rFonts w:ascii="仿宋_GB2312" w:eastAsia="仿宋_GB2312" w:hAnsi="宋体" w:cs="宋体" w:hint="eastAsia"/>
                <w:color w:val="000000"/>
                <w:kern w:val="0"/>
                <w:szCs w:val="21"/>
              </w:rPr>
              <w:t>一</w:t>
            </w:r>
            <w:proofErr w:type="gramEnd"/>
            <w:r>
              <w:rPr>
                <w:rFonts w:ascii="仿宋_GB2312" w:eastAsia="仿宋_GB2312" w:hAnsi="宋体" w:cs="宋体" w:hint="eastAsia"/>
                <w:color w:val="000000"/>
                <w:kern w:val="0"/>
                <w:szCs w:val="21"/>
              </w:rPr>
              <w:t>特”农产品优秀品牌（全省共计20个）等；成功入选全国第五批率先基本实现主要农作物生产全程机械化示范县。</w:t>
            </w:r>
          </w:p>
        </w:tc>
      </w:tr>
      <w:tr w:rsidR="007E78C1">
        <w:trPr>
          <w:trHeight w:val="132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7E78C1" w:rsidRDefault="00E7434B">
            <w:pPr>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存在的问题分析及改进措施</w:t>
            </w:r>
          </w:p>
        </w:tc>
        <w:tc>
          <w:tcPr>
            <w:tcW w:w="108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650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因单位职能职责的增加，刚性支出和重点项目的投入也不断增加，资金预算缺口越来越大。2、财政资金调度紧张，造成上级项目结转资金金额较大。3、项目资金拨付一般在下年1-2月份，因此实际拨付金额与报表数据存在一定差异。</w:t>
            </w:r>
          </w:p>
        </w:tc>
      </w:tr>
      <w:tr w:rsidR="007E78C1">
        <w:trPr>
          <w:trHeight w:val="132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650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1、建议增收节支，尽量减少非生产性开支。2、加强对项目的日常管理和监督，做到专款专用，专项管理。3、建议将上级项目历年结余资金不纳入本年度绩效管理范围。</w:t>
            </w:r>
          </w:p>
        </w:tc>
      </w:tr>
      <w:tr w:rsidR="007E78C1">
        <w:trPr>
          <w:trHeight w:val="51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08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650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无</w:t>
            </w:r>
          </w:p>
        </w:tc>
      </w:tr>
    </w:tbl>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7E78C1">
      <w:pPr>
        <w:widowControl/>
        <w:jc w:val="left"/>
        <w:rPr>
          <w:rFonts w:ascii="黑体" w:eastAsia="黑体" w:hAnsi="黑体" w:cs="黑体"/>
          <w:color w:val="000000"/>
          <w:sz w:val="32"/>
          <w:szCs w:val="32"/>
        </w:rPr>
      </w:pPr>
    </w:p>
    <w:p w:rsidR="007E78C1" w:rsidRDefault="00E7434B">
      <w:pPr>
        <w:widowControl/>
        <w:jc w:val="left"/>
        <w:rPr>
          <w:rFonts w:ascii="宋体" w:hAnsi="宋体" w:cs="宋体"/>
          <w:bCs/>
          <w:kern w:val="0"/>
          <w:sz w:val="32"/>
          <w:szCs w:val="32"/>
        </w:rPr>
      </w:pPr>
      <w:r>
        <w:rPr>
          <w:rFonts w:ascii="黑体" w:eastAsia="黑体" w:hAnsi="黑体" w:cs="黑体" w:hint="eastAsia"/>
          <w:color w:val="000000"/>
          <w:sz w:val="32"/>
          <w:szCs w:val="32"/>
        </w:rPr>
        <w:lastRenderedPageBreak/>
        <w:t>附件2-1</w:t>
      </w:r>
    </w:p>
    <w:p w:rsidR="007E78C1" w:rsidRDefault="00E7434B">
      <w:pPr>
        <w:snapToGrid w:val="0"/>
        <w:spacing w:line="540"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t>专项支出绩效评价自评报告公开版格式</w:t>
      </w:r>
    </w:p>
    <w:p w:rsidR="007E78C1" w:rsidRDefault="00E7434B">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乡村振兴专项经费支出绩效评价报告</w:t>
      </w:r>
    </w:p>
    <w:tbl>
      <w:tblPr>
        <w:tblW w:w="8237" w:type="dxa"/>
        <w:tblInd w:w="93" w:type="dxa"/>
        <w:tblLook w:val="04A0"/>
      </w:tblPr>
      <w:tblGrid>
        <w:gridCol w:w="1080"/>
        <w:gridCol w:w="1840"/>
        <w:gridCol w:w="5317"/>
      </w:tblGrid>
      <w:tr w:rsidR="007E78C1">
        <w:trPr>
          <w:trHeight w:val="395"/>
        </w:trPr>
        <w:tc>
          <w:tcPr>
            <w:tcW w:w="1080"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部门概况</w:t>
            </w:r>
          </w:p>
        </w:tc>
        <w:tc>
          <w:tcPr>
            <w:tcW w:w="1840" w:type="dxa"/>
            <w:tcBorders>
              <w:top w:val="single" w:sz="8" w:space="0" w:color="auto"/>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专项名称</w:t>
            </w:r>
          </w:p>
        </w:tc>
        <w:tc>
          <w:tcPr>
            <w:tcW w:w="5317" w:type="dxa"/>
            <w:tcBorders>
              <w:top w:val="single" w:sz="8" w:space="0" w:color="auto"/>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乡村振兴专项经费支出</w:t>
            </w:r>
          </w:p>
        </w:tc>
      </w:tr>
      <w:tr w:rsidR="007E78C1">
        <w:trPr>
          <w:trHeight w:val="525"/>
        </w:trPr>
        <w:tc>
          <w:tcPr>
            <w:tcW w:w="1080" w:type="dxa"/>
            <w:vMerge/>
            <w:tcBorders>
              <w:top w:val="single" w:sz="8" w:space="0" w:color="auto"/>
              <w:left w:val="single" w:sz="8" w:space="0" w:color="auto"/>
              <w:bottom w:val="single" w:sz="8" w:space="0" w:color="000000"/>
              <w:right w:val="single" w:sz="8"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5317"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100万元</w:t>
            </w:r>
          </w:p>
        </w:tc>
      </w:tr>
      <w:tr w:rsidR="007E78C1">
        <w:trPr>
          <w:trHeight w:val="525"/>
        </w:trPr>
        <w:tc>
          <w:tcPr>
            <w:tcW w:w="1080" w:type="dxa"/>
            <w:vMerge/>
            <w:tcBorders>
              <w:top w:val="single" w:sz="8" w:space="0" w:color="auto"/>
              <w:left w:val="single" w:sz="8" w:space="0" w:color="auto"/>
              <w:bottom w:val="single" w:sz="8" w:space="0" w:color="000000"/>
              <w:right w:val="single" w:sz="8"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项目主管部门</w:t>
            </w:r>
          </w:p>
        </w:tc>
        <w:tc>
          <w:tcPr>
            <w:tcW w:w="5317"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3165"/>
        </w:trPr>
        <w:tc>
          <w:tcPr>
            <w:tcW w:w="1080" w:type="dxa"/>
            <w:vMerge/>
            <w:tcBorders>
              <w:top w:val="single" w:sz="8" w:space="0" w:color="auto"/>
              <w:left w:val="single" w:sz="8" w:space="0" w:color="auto"/>
              <w:bottom w:val="single" w:sz="8" w:space="0" w:color="000000"/>
              <w:right w:val="single" w:sz="8"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项目立项目的</w:t>
            </w:r>
          </w:p>
        </w:tc>
        <w:tc>
          <w:tcPr>
            <w:tcW w:w="5317"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根据湘潭县委、县政府《关于全面推进乡村振兴战略的实施意见》（</w:t>
            </w:r>
            <w:proofErr w:type="gramStart"/>
            <w:r>
              <w:rPr>
                <w:rFonts w:ascii="仿宋_GB2312" w:eastAsia="仿宋_GB2312" w:hAnsi="宋体" w:cs="宋体" w:hint="eastAsia"/>
                <w:color w:val="000000"/>
                <w:kern w:val="0"/>
                <w:szCs w:val="21"/>
              </w:rPr>
              <w:t>潭县发</w:t>
            </w:r>
            <w:proofErr w:type="gramEnd"/>
            <w:r>
              <w:rPr>
                <w:rFonts w:ascii="仿宋_GB2312" w:eastAsia="仿宋_GB2312" w:hAnsi="宋体" w:cs="宋体" w:hint="eastAsia"/>
                <w:color w:val="000000"/>
                <w:kern w:val="0"/>
                <w:szCs w:val="21"/>
              </w:rPr>
              <w:t>【2018】1号）、《关于落实农业农村优先发展要求深入推进乡村振兴战略的实施意见》（</w:t>
            </w:r>
            <w:proofErr w:type="gramStart"/>
            <w:r>
              <w:rPr>
                <w:rFonts w:ascii="仿宋_GB2312" w:eastAsia="仿宋_GB2312" w:hAnsi="宋体" w:cs="宋体" w:hint="eastAsia"/>
                <w:color w:val="000000"/>
                <w:kern w:val="0"/>
                <w:szCs w:val="21"/>
              </w:rPr>
              <w:t>潭县发</w:t>
            </w:r>
            <w:proofErr w:type="gramEnd"/>
            <w:r>
              <w:rPr>
                <w:rFonts w:ascii="仿宋_GB2312" w:eastAsia="仿宋_GB2312" w:hAnsi="宋体" w:cs="宋体" w:hint="eastAsia"/>
                <w:color w:val="000000"/>
                <w:kern w:val="0"/>
                <w:szCs w:val="21"/>
              </w:rPr>
              <w:t>【2019】1号）和《关于落实全面小康决胜年“三农”领域重点工作的若干措施》（</w:t>
            </w:r>
            <w:proofErr w:type="gramStart"/>
            <w:r>
              <w:rPr>
                <w:rFonts w:ascii="仿宋_GB2312" w:eastAsia="仿宋_GB2312" w:hAnsi="宋体" w:cs="宋体" w:hint="eastAsia"/>
                <w:color w:val="000000"/>
                <w:kern w:val="0"/>
                <w:szCs w:val="21"/>
              </w:rPr>
              <w:t>潭县发</w:t>
            </w:r>
            <w:proofErr w:type="gramEnd"/>
            <w:r>
              <w:rPr>
                <w:rFonts w:ascii="仿宋_GB2312" w:eastAsia="仿宋_GB2312" w:hAnsi="宋体" w:cs="宋体" w:hint="eastAsia"/>
                <w:color w:val="000000"/>
                <w:kern w:val="0"/>
                <w:szCs w:val="21"/>
              </w:rPr>
              <w:t>【2020】1号）文件精神，按照产业兴旺、生态宜居、乡风文明、治理有效、生活富裕的乡村振兴战略总要求，统筹推进农村经济建设、政治建设、文化建设、社会建设、生态文明建设和党的建设，加快推进农业全面升级、农民全面发展、农村全面进步，为实现挺进</w:t>
            </w:r>
            <w:proofErr w:type="gramStart"/>
            <w:r>
              <w:rPr>
                <w:rFonts w:ascii="仿宋_GB2312" w:eastAsia="仿宋_GB2312" w:hAnsi="宋体" w:cs="宋体" w:hint="eastAsia"/>
                <w:color w:val="000000"/>
                <w:kern w:val="0"/>
                <w:szCs w:val="21"/>
              </w:rPr>
              <w:t>“</w:t>
            </w:r>
            <w:proofErr w:type="gramEnd"/>
            <w:r>
              <w:rPr>
                <w:rFonts w:ascii="仿宋_GB2312" w:eastAsia="仿宋_GB2312" w:hAnsi="宋体" w:cs="宋体" w:hint="eastAsia"/>
                <w:color w:val="000000"/>
                <w:kern w:val="0"/>
                <w:szCs w:val="21"/>
              </w:rPr>
              <w:t>全国百强县“、创建”全国文明城市“提供可靠保证。</w:t>
            </w:r>
          </w:p>
        </w:tc>
      </w:tr>
      <w:tr w:rsidR="007E78C1">
        <w:trPr>
          <w:trHeight w:val="1035"/>
        </w:trPr>
        <w:tc>
          <w:tcPr>
            <w:tcW w:w="1080" w:type="dxa"/>
            <w:vMerge w:val="restart"/>
            <w:tcBorders>
              <w:top w:val="nil"/>
              <w:left w:val="single" w:sz="8" w:space="0" w:color="auto"/>
              <w:bottom w:val="single" w:sz="8" w:space="0" w:color="000000"/>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绩效情况</w:t>
            </w:r>
          </w:p>
        </w:tc>
        <w:tc>
          <w:tcPr>
            <w:tcW w:w="1840" w:type="dxa"/>
            <w:tcBorders>
              <w:top w:val="nil"/>
              <w:left w:val="nil"/>
              <w:bottom w:val="single" w:sz="4"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项目支出管理和使用基本情况</w:t>
            </w:r>
          </w:p>
        </w:tc>
        <w:tc>
          <w:tcPr>
            <w:tcW w:w="5317" w:type="dxa"/>
            <w:tcBorders>
              <w:top w:val="nil"/>
              <w:left w:val="nil"/>
              <w:bottom w:val="single" w:sz="4" w:space="0" w:color="auto"/>
              <w:right w:val="single" w:sz="8" w:space="0" w:color="auto"/>
            </w:tcBorders>
            <w:shd w:val="clear" w:color="auto" w:fill="auto"/>
            <w:vAlign w:val="center"/>
          </w:tcPr>
          <w:p w:rsidR="007E78C1" w:rsidRDefault="00E7434B">
            <w:pPr>
              <w:widowControl/>
              <w:spacing w:line="0" w:lineRule="atLeast"/>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2020年乡村振兴专项经费（县设专项）共计100万元，其中：1.乡村振兴工作经费20万元，主要用于县乡村</w:t>
            </w:r>
            <w:proofErr w:type="gramStart"/>
            <w:r>
              <w:rPr>
                <w:rFonts w:ascii="仿宋_GB2312" w:eastAsia="仿宋_GB2312" w:hAnsi="宋体" w:cs="宋体" w:hint="eastAsia"/>
                <w:color w:val="000000"/>
                <w:kern w:val="0"/>
                <w:szCs w:val="21"/>
              </w:rPr>
              <w:t>振兴办</w:t>
            </w:r>
            <w:proofErr w:type="gramEnd"/>
            <w:r>
              <w:rPr>
                <w:rFonts w:ascii="仿宋_GB2312" w:eastAsia="仿宋_GB2312" w:hAnsi="宋体" w:cs="宋体" w:hint="eastAsia"/>
                <w:color w:val="000000"/>
                <w:kern w:val="0"/>
                <w:szCs w:val="21"/>
              </w:rPr>
              <w:t>日常开支及对乡镇、村工作督导、检查、验收等交通费用；2.编制“十四五</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农业发展规划费用15万元，通过竞争性谈判聘请第三</w:t>
            </w:r>
            <w:proofErr w:type="gramStart"/>
            <w:r>
              <w:rPr>
                <w:rFonts w:ascii="仿宋_GB2312" w:eastAsia="仿宋_GB2312" w:hAnsi="宋体" w:cs="宋体" w:hint="eastAsia"/>
                <w:color w:val="000000"/>
                <w:kern w:val="0"/>
                <w:szCs w:val="21"/>
              </w:rPr>
              <w:t>方服务</w:t>
            </w:r>
            <w:proofErr w:type="gramEnd"/>
            <w:r>
              <w:rPr>
                <w:rFonts w:ascii="仿宋_GB2312" w:eastAsia="仿宋_GB2312" w:hAnsi="宋体" w:cs="宋体" w:hint="eastAsia"/>
                <w:color w:val="000000"/>
                <w:kern w:val="0"/>
                <w:szCs w:val="21"/>
              </w:rPr>
              <w:t>公司即湖南第一工业设计研究院有限公司进行编制；3.调研指导、广告宣传20万元，主要用于招牌制作、书本印制、资料复印、宣传报道；4.年度考核，乡镇、</w:t>
            </w:r>
            <w:proofErr w:type="gramStart"/>
            <w:r>
              <w:rPr>
                <w:rFonts w:ascii="仿宋_GB2312" w:eastAsia="仿宋_GB2312" w:hAnsi="宋体" w:cs="宋体" w:hint="eastAsia"/>
                <w:color w:val="000000"/>
                <w:kern w:val="0"/>
                <w:szCs w:val="21"/>
              </w:rPr>
              <w:t>村评先</w:t>
            </w:r>
            <w:proofErr w:type="gramEnd"/>
            <w:r>
              <w:rPr>
                <w:rFonts w:ascii="仿宋_GB2312" w:eastAsia="仿宋_GB2312" w:hAnsi="宋体" w:cs="宋体" w:hint="eastAsia"/>
                <w:color w:val="000000"/>
                <w:kern w:val="0"/>
                <w:szCs w:val="21"/>
              </w:rPr>
              <w:t>评优奖励10万元，主要用于2021年3月份县委农村工作会议上先进表彰和会务费，按照</w:t>
            </w:r>
            <w:r>
              <w:rPr>
                <w:rFonts w:ascii="仿宋_GB2312" w:eastAsia="仿宋_GB2312" w:hAnsi="宋体" w:cs="宋体"/>
                <w:color w:val="000000"/>
                <w:kern w:val="0"/>
                <w:szCs w:val="21"/>
              </w:rPr>
              <w:t>2020年9月29日中共湘潭县委实施乡村振兴战略领导小组《关于印发</w:t>
            </w:r>
            <w:r>
              <w:rPr>
                <w:rFonts w:ascii="仿宋_GB2312" w:eastAsia="仿宋_GB2312" w:hAnsi="宋体" w:cs="宋体" w:hint="eastAsia"/>
                <w:color w:val="000000"/>
                <w:kern w:val="0"/>
                <w:szCs w:val="21"/>
              </w:rPr>
              <w:t>&lt;</w:t>
            </w:r>
            <w:r>
              <w:rPr>
                <w:rFonts w:ascii="仿宋_GB2312" w:eastAsia="仿宋_GB2312" w:hAnsi="宋体" w:cs="宋体"/>
                <w:color w:val="000000"/>
                <w:kern w:val="0"/>
                <w:szCs w:val="21"/>
              </w:rPr>
              <w:t>2020年湘潭县实施乡村振兴战略实绩考核方案</w:t>
            </w:r>
            <w:r>
              <w:rPr>
                <w:rFonts w:ascii="仿宋_GB2312" w:eastAsia="仿宋_GB2312" w:hAnsi="宋体" w:cs="宋体" w:hint="eastAsia"/>
                <w:color w:val="000000"/>
                <w:kern w:val="0"/>
                <w:szCs w:val="21"/>
              </w:rPr>
              <w:t>&gt;的通知</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w:t>
            </w:r>
            <w:proofErr w:type="gramStart"/>
            <w:r>
              <w:rPr>
                <w:rFonts w:ascii="仿宋_GB2312" w:eastAsia="仿宋_GB2312" w:hAnsi="宋体" w:cs="宋体"/>
                <w:color w:val="000000"/>
                <w:kern w:val="0"/>
                <w:szCs w:val="21"/>
              </w:rPr>
              <w:t>潭委乡振组</w:t>
            </w:r>
            <w:proofErr w:type="gramEnd"/>
            <w:r>
              <w:rPr>
                <w:rFonts w:ascii="仿宋_GB2312" w:eastAsia="仿宋_GB2312" w:hAnsi="宋体" w:cs="宋体"/>
                <w:color w:val="000000"/>
                <w:kern w:val="0"/>
                <w:szCs w:val="21"/>
              </w:rPr>
              <w:t>〔2020〕4号</w:t>
            </w:r>
            <w:r>
              <w:rPr>
                <w:rFonts w:ascii="仿宋_GB2312" w:eastAsia="仿宋_GB2312" w:hAnsi="宋体" w:cs="宋体" w:hint="eastAsia"/>
                <w:color w:val="000000"/>
                <w:kern w:val="0"/>
                <w:szCs w:val="21"/>
              </w:rPr>
              <w:t>)文件要求，</w:t>
            </w:r>
            <w:r>
              <w:rPr>
                <w:rFonts w:ascii="仿宋_GB2312" w:eastAsia="仿宋_GB2312" w:hAnsi="宋体" w:cs="宋体"/>
                <w:color w:val="000000"/>
                <w:kern w:val="0"/>
                <w:szCs w:val="21"/>
              </w:rPr>
              <w:t xml:space="preserve">评选 </w:t>
            </w:r>
            <w:r>
              <w:rPr>
                <w:rFonts w:ascii="仿宋_GB2312" w:eastAsia="仿宋_GB2312" w:hAnsi="宋体" w:cs="宋体"/>
                <w:color w:val="000000"/>
                <w:kern w:val="0"/>
                <w:szCs w:val="21"/>
              </w:rPr>
              <w:t>“</w:t>
            </w:r>
            <w:r>
              <w:rPr>
                <w:rFonts w:ascii="仿宋_GB2312" w:eastAsia="仿宋_GB2312" w:hAnsi="宋体" w:cs="宋体"/>
                <w:color w:val="000000"/>
                <w:kern w:val="0"/>
                <w:szCs w:val="21"/>
              </w:rPr>
              <w:t>2020年度实施乡村振兴战略工作优秀村</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17个，按5000元/村给予奖励，共计85000元，余下用于会务开支等；5.支持鼓励25家农业企业、农民专业合作社、家庭农场</w:t>
            </w:r>
            <w:proofErr w:type="gramStart"/>
            <w:r>
              <w:rPr>
                <w:rFonts w:ascii="仿宋_GB2312" w:eastAsia="仿宋_GB2312" w:hAnsi="宋体" w:cs="宋体" w:hint="eastAsia"/>
                <w:color w:val="000000"/>
                <w:kern w:val="0"/>
                <w:szCs w:val="21"/>
              </w:rPr>
              <w:t>申报国省农头</w:t>
            </w:r>
            <w:proofErr w:type="gramEnd"/>
            <w:r>
              <w:rPr>
                <w:rFonts w:ascii="仿宋_GB2312" w:eastAsia="仿宋_GB2312" w:hAnsi="宋体" w:cs="宋体" w:hint="eastAsia"/>
                <w:color w:val="000000"/>
                <w:kern w:val="0"/>
                <w:szCs w:val="21"/>
              </w:rPr>
              <w:t>企业、示范合作社（家庭农场）35万元，农业企业按4万元/</w:t>
            </w:r>
            <w:proofErr w:type="gramStart"/>
            <w:r>
              <w:rPr>
                <w:rFonts w:ascii="仿宋_GB2312" w:eastAsia="仿宋_GB2312" w:hAnsi="宋体" w:cs="宋体" w:hint="eastAsia"/>
                <w:color w:val="000000"/>
                <w:kern w:val="0"/>
                <w:szCs w:val="21"/>
              </w:rPr>
              <w:t>个</w:t>
            </w:r>
            <w:proofErr w:type="gramEnd"/>
            <w:r>
              <w:rPr>
                <w:rFonts w:ascii="仿宋_GB2312" w:eastAsia="仿宋_GB2312" w:hAnsi="宋体" w:cs="宋体" w:hint="eastAsia"/>
                <w:color w:val="000000"/>
                <w:kern w:val="0"/>
                <w:szCs w:val="21"/>
              </w:rPr>
              <w:t>、示范合作社按1万元/</w:t>
            </w:r>
            <w:proofErr w:type="gramStart"/>
            <w:r>
              <w:rPr>
                <w:rFonts w:ascii="仿宋_GB2312" w:eastAsia="仿宋_GB2312" w:hAnsi="宋体" w:cs="宋体" w:hint="eastAsia"/>
                <w:color w:val="000000"/>
                <w:kern w:val="0"/>
                <w:szCs w:val="21"/>
              </w:rPr>
              <w:t>个</w:t>
            </w:r>
            <w:proofErr w:type="gramEnd"/>
            <w:r>
              <w:rPr>
                <w:rFonts w:ascii="仿宋_GB2312" w:eastAsia="仿宋_GB2312" w:hAnsi="宋体" w:cs="宋体" w:hint="eastAsia"/>
                <w:color w:val="000000"/>
                <w:kern w:val="0"/>
                <w:szCs w:val="21"/>
              </w:rPr>
              <w:t>、家庭农场按0.5万元/</w:t>
            </w:r>
            <w:proofErr w:type="gramStart"/>
            <w:r>
              <w:rPr>
                <w:rFonts w:ascii="仿宋_GB2312" w:eastAsia="仿宋_GB2312" w:hAnsi="宋体" w:cs="宋体" w:hint="eastAsia"/>
                <w:color w:val="000000"/>
                <w:kern w:val="0"/>
                <w:szCs w:val="21"/>
              </w:rPr>
              <w:t>个</w:t>
            </w:r>
            <w:proofErr w:type="gramEnd"/>
            <w:r>
              <w:rPr>
                <w:rFonts w:ascii="仿宋_GB2312" w:eastAsia="仿宋_GB2312" w:hAnsi="宋体" w:cs="宋体" w:hint="eastAsia"/>
                <w:color w:val="000000"/>
                <w:kern w:val="0"/>
                <w:szCs w:val="21"/>
              </w:rPr>
              <w:t xml:space="preserve">给予支持奖励。　</w:t>
            </w:r>
          </w:p>
        </w:tc>
      </w:tr>
      <w:tr w:rsidR="007E78C1">
        <w:trPr>
          <w:trHeight w:val="780"/>
        </w:trPr>
        <w:tc>
          <w:tcPr>
            <w:tcW w:w="1080" w:type="dxa"/>
            <w:vMerge/>
            <w:tcBorders>
              <w:top w:val="nil"/>
              <w:left w:val="single" w:sz="8" w:space="0" w:color="auto"/>
              <w:bottom w:val="single" w:sz="8" w:space="0" w:color="000000"/>
              <w:right w:val="single" w:sz="4"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项目绩效目标完成情况</w:t>
            </w:r>
          </w:p>
        </w:tc>
        <w:tc>
          <w:tcPr>
            <w:tcW w:w="5317"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spacing w:line="0" w:lineRule="atLeast"/>
              <w:ind w:firstLineChars="200" w:firstLine="420"/>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1、完成“十四五</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农业发展规划编制。2、按照</w:t>
            </w:r>
            <w:r>
              <w:rPr>
                <w:rFonts w:ascii="仿宋_GB2312" w:eastAsia="仿宋_GB2312" w:hAnsi="宋体" w:cs="宋体"/>
                <w:color w:val="000000"/>
                <w:kern w:val="0"/>
                <w:szCs w:val="21"/>
              </w:rPr>
              <w:t>2020年9月29日中共湘潭县委实施乡村振兴战略领导小组《关于印发</w:t>
            </w:r>
            <w:r>
              <w:rPr>
                <w:rFonts w:ascii="仿宋_GB2312" w:eastAsia="仿宋_GB2312" w:hAnsi="宋体" w:cs="宋体" w:hint="eastAsia"/>
                <w:color w:val="000000"/>
                <w:kern w:val="0"/>
                <w:szCs w:val="21"/>
              </w:rPr>
              <w:t>&lt;</w:t>
            </w:r>
            <w:r>
              <w:rPr>
                <w:rFonts w:ascii="仿宋_GB2312" w:eastAsia="仿宋_GB2312" w:hAnsi="宋体" w:cs="宋体"/>
                <w:color w:val="000000"/>
                <w:kern w:val="0"/>
                <w:szCs w:val="21"/>
              </w:rPr>
              <w:t>2020年湘潭县实施乡村振兴战略实绩考核方案</w:t>
            </w:r>
            <w:r>
              <w:rPr>
                <w:rFonts w:ascii="仿宋_GB2312" w:eastAsia="仿宋_GB2312" w:hAnsi="宋体" w:cs="宋体" w:hint="eastAsia"/>
                <w:color w:val="000000"/>
                <w:kern w:val="0"/>
                <w:szCs w:val="21"/>
              </w:rPr>
              <w:t>&gt;的通知</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w:t>
            </w:r>
            <w:proofErr w:type="gramStart"/>
            <w:r>
              <w:rPr>
                <w:rFonts w:ascii="仿宋_GB2312" w:eastAsia="仿宋_GB2312" w:hAnsi="宋体" w:cs="宋体"/>
                <w:color w:val="000000"/>
                <w:kern w:val="0"/>
                <w:szCs w:val="21"/>
              </w:rPr>
              <w:t>潭委乡振组</w:t>
            </w:r>
            <w:proofErr w:type="gramEnd"/>
            <w:r>
              <w:rPr>
                <w:rFonts w:ascii="仿宋_GB2312" w:eastAsia="仿宋_GB2312" w:hAnsi="宋体" w:cs="宋体"/>
                <w:color w:val="000000"/>
                <w:kern w:val="0"/>
                <w:szCs w:val="21"/>
              </w:rPr>
              <w:t>〔2020〕4号</w:t>
            </w:r>
            <w:r>
              <w:rPr>
                <w:rFonts w:ascii="仿宋_GB2312" w:eastAsia="仿宋_GB2312" w:hAnsi="宋体" w:cs="宋体" w:hint="eastAsia"/>
                <w:color w:val="000000"/>
                <w:kern w:val="0"/>
                <w:szCs w:val="21"/>
              </w:rPr>
              <w:t>)文件要求，</w:t>
            </w:r>
            <w:r>
              <w:rPr>
                <w:rFonts w:ascii="仿宋_GB2312" w:eastAsia="仿宋_GB2312" w:hAnsi="宋体" w:cs="宋体"/>
                <w:color w:val="000000"/>
                <w:kern w:val="0"/>
                <w:szCs w:val="21"/>
              </w:rPr>
              <w:t xml:space="preserve">评选 </w:t>
            </w:r>
            <w:r>
              <w:rPr>
                <w:rFonts w:ascii="仿宋_GB2312" w:eastAsia="仿宋_GB2312" w:hAnsi="宋体" w:cs="宋体"/>
                <w:color w:val="000000"/>
                <w:kern w:val="0"/>
                <w:szCs w:val="21"/>
              </w:rPr>
              <w:t>“</w:t>
            </w:r>
            <w:r>
              <w:rPr>
                <w:rFonts w:ascii="仿宋_GB2312" w:eastAsia="仿宋_GB2312" w:hAnsi="宋体" w:cs="宋体"/>
                <w:color w:val="000000"/>
                <w:kern w:val="0"/>
                <w:szCs w:val="21"/>
              </w:rPr>
              <w:t>2020年度实施乡村振兴战略工作优秀村</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17个。3、支持鼓励25家农业企业、农民专业合作社、家庭农场</w:t>
            </w:r>
            <w:proofErr w:type="gramStart"/>
            <w:r>
              <w:rPr>
                <w:rFonts w:ascii="仿宋_GB2312" w:eastAsia="仿宋_GB2312" w:hAnsi="宋体" w:cs="宋体" w:hint="eastAsia"/>
                <w:color w:val="000000"/>
                <w:kern w:val="0"/>
                <w:szCs w:val="21"/>
              </w:rPr>
              <w:t>申报国省农头</w:t>
            </w:r>
            <w:proofErr w:type="gramEnd"/>
            <w:r>
              <w:rPr>
                <w:rFonts w:ascii="仿宋_GB2312" w:eastAsia="仿宋_GB2312" w:hAnsi="宋体" w:cs="宋体" w:hint="eastAsia"/>
                <w:color w:val="000000"/>
                <w:kern w:val="0"/>
                <w:szCs w:val="21"/>
              </w:rPr>
              <w:t>企业、示范合作社（家庭农场）。</w:t>
            </w:r>
          </w:p>
          <w:p w:rsidR="007E78C1" w:rsidRDefault="00E7434B">
            <w:pPr>
              <w:spacing w:line="0" w:lineRule="atLeast"/>
              <w:ind w:firstLineChars="200" w:firstLine="420"/>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2020年，我县获评“全国农村承包地确权登记颁证工作先进县”“全国第五批率先基本实现主要农作物生产全程机械化示范县”“ 全省实施乡村振兴战略先进县”“全省粮食生产先进县”“全省农村人居环境整治先进县”，锦石乡碧泉村荣获全国“一村一品”示范村（泉水大米）等荣誉称号；“湘潭湘莲”通过农产品地理标志国家评审，并被授予全省首批“一县</w:t>
            </w:r>
            <w:proofErr w:type="gramStart"/>
            <w:r>
              <w:rPr>
                <w:rFonts w:ascii="仿宋_GB2312" w:eastAsia="仿宋_GB2312" w:hAnsi="宋体" w:cs="宋体" w:hint="eastAsia"/>
                <w:color w:val="000000"/>
                <w:kern w:val="0"/>
                <w:szCs w:val="21"/>
              </w:rPr>
              <w:t>一</w:t>
            </w:r>
            <w:proofErr w:type="gramEnd"/>
            <w:r>
              <w:rPr>
                <w:rFonts w:ascii="仿宋_GB2312" w:eastAsia="仿宋_GB2312" w:hAnsi="宋体" w:cs="宋体" w:hint="eastAsia"/>
                <w:color w:val="000000"/>
                <w:kern w:val="0"/>
                <w:szCs w:val="21"/>
              </w:rPr>
              <w:t>特”农产品优</w:t>
            </w:r>
            <w:r>
              <w:rPr>
                <w:rFonts w:ascii="仿宋_GB2312" w:eastAsia="仿宋_GB2312" w:hAnsi="宋体" w:cs="宋体" w:hint="eastAsia"/>
                <w:color w:val="000000"/>
                <w:kern w:val="0"/>
                <w:szCs w:val="21"/>
              </w:rPr>
              <w:lastRenderedPageBreak/>
              <w:t>秀品牌，获中华人民共和国农产品地理标志登记保护；湘潭立华牧业有限公司、湖南莲冠湘莲食品股份有限公司成功申报省级龙头企业，广州酒家集团（湘潭）食品有限公司等13家企业成功申报市级龙头企业，新申报1家五星级休闲农庄，4家四星级休闲农庄。</w:t>
            </w:r>
          </w:p>
        </w:tc>
      </w:tr>
      <w:tr w:rsidR="007E78C1">
        <w:trPr>
          <w:trHeight w:val="525"/>
        </w:trPr>
        <w:tc>
          <w:tcPr>
            <w:tcW w:w="1080" w:type="dxa"/>
            <w:vMerge w:val="restart"/>
            <w:tcBorders>
              <w:top w:val="nil"/>
              <w:left w:val="single" w:sz="8" w:space="0" w:color="auto"/>
              <w:bottom w:val="single" w:sz="8" w:space="0" w:color="000000"/>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lastRenderedPageBreak/>
              <w:t>存在的问题分析及改进措施</w:t>
            </w:r>
          </w:p>
        </w:tc>
        <w:tc>
          <w:tcPr>
            <w:tcW w:w="1840" w:type="dxa"/>
            <w:tcBorders>
              <w:top w:val="single" w:sz="4" w:space="0" w:color="auto"/>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5317" w:type="dxa"/>
            <w:tcBorders>
              <w:top w:val="single" w:sz="4" w:space="0" w:color="auto"/>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因财政资金调度紧张，导致项目资金拨付率较低。</w:t>
            </w:r>
          </w:p>
        </w:tc>
      </w:tr>
      <w:tr w:rsidR="007E78C1">
        <w:trPr>
          <w:trHeight w:val="285"/>
        </w:trPr>
        <w:tc>
          <w:tcPr>
            <w:tcW w:w="1080" w:type="dxa"/>
            <w:vMerge/>
            <w:tcBorders>
              <w:top w:val="nil"/>
              <w:left w:val="single" w:sz="8" w:space="0" w:color="auto"/>
              <w:bottom w:val="single" w:sz="8" w:space="0" w:color="000000"/>
              <w:right w:val="single" w:sz="8"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5317"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积极与财政衔接，合理调度资金，争取尽快拨付。</w:t>
            </w:r>
          </w:p>
        </w:tc>
      </w:tr>
      <w:tr w:rsidR="007E78C1">
        <w:trPr>
          <w:trHeight w:val="525"/>
        </w:trPr>
        <w:tc>
          <w:tcPr>
            <w:tcW w:w="1080" w:type="dxa"/>
            <w:vMerge/>
            <w:tcBorders>
              <w:top w:val="nil"/>
              <w:left w:val="single" w:sz="8" w:space="0" w:color="auto"/>
              <w:bottom w:val="single" w:sz="8" w:space="0" w:color="000000"/>
              <w:right w:val="single" w:sz="8" w:space="0" w:color="auto"/>
            </w:tcBorders>
            <w:vAlign w:val="center"/>
          </w:tcPr>
          <w:p w:rsidR="007E78C1" w:rsidRDefault="007E78C1">
            <w:pPr>
              <w:widowControl/>
              <w:spacing w:line="0" w:lineRule="atLeast"/>
              <w:jc w:val="left"/>
              <w:rPr>
                <w:rFonts w:ascii="仿宋_GB2312" w:eastAsia="仿宋_GB2312" w:hAnsi="宋体" w:cs="宋体"/>
                <w:color w:val="000000"/>
                <w:kern w:val="0"/>
                <w:szCs w:val="21"/>
              </w:rPr>
            </w:pPr>
          </w:p>
        </w:tc>
        <w:tc>
          <w:tcPr>
            <w:tcW w:w="1840"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5317" w:type="dxa"/>
            <w:tcBorders>
              <w:top w:val="nil"/>
              <w:left w:val="nil"/>
              <w:bottom w:val="single" w:sz="8" w:space="0" w:color="auto"/>
              <w:right w:val="single" w:sz="8" w:space="0" w:color="auto"/>
            </w:tcBorders>
            <w:shd w:val="clear" w:color="auto" w:fill="auto"/>
            <w:vAlign w:val="center"/>
          </w:tcPr>
          <w:p w:rsidR="007E78C1" w:rsidRDefault="00E7434B">
            <w:pPr>
              <w:widowControl/>
              <w:spacing w:line="0" w:lineRule="atLeast"/>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无</w:t>
            </w:r>
          </w:p>
        </w:tc>
      </w:tr>
    </w:tbl>
    <w:p w:rsidR="007E78C1" w:rsidRDefault="007E78C1">
      <w:pPr>
        <w:snapToGrid w:val="0"/>
        <w:spacing w:line="540" w:lineRule="exact"/>
        <w:rPr>
          <w:rFonts w:ascii="黑体" w:eastAsia="黑体" w:hAnsi="黑体" w:cs="黑体"/>
          <w:kern w:val="0"/>
          <w:sz w:val="32"/>
          <w:szCs w:val="32"/>
        </w:rPr>
      </w:pPr>
    </w:p>
    <w:p w:rsidR="007E78C1" w:rsidRDefault="007E78C1">
      <w:pPr>
        <w:snapToGrid w:val="0"/>
        <w:spacing w:line="540" w:lineRule="exact"/>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lastRenderedPageBreak/>
        <w:t>屠宰环节病害猪无害化处理补助经费项目支出</w:t>
      </w: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t>绩效评价报告</w:t>
      </w:r>
    </w:p>
    <w:tbl>
      <w:tblPr>
        <w:tblpPr w:leftFromText="180" w:rightFromText="180" w:vertAnchor="text" w:horzAnchor="margin" w:tblpXSpec="center" w:tblpY="189"/>
        <w:tblW w:w="9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7E78C1">
        <w:trPr>
          <w:trHeight w:val="675"/>
          <w:jc w:val="center"/>
        </w:trPr>
        <w:tc>
          <w:tcPr>
            <w:tcW w:w="1567" w:type="dxa"/>
            <w:vMerge w:val="restart"/>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部门概况</w:t>
            </w: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专项名称</w:t>
            </w:r>
          </w:p>
        </w:tc>
        <w:tc>
          <w:tcPr>
            <w:tcW w:w="5670"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屠宰环节病害猪无害化处理补助经费</w:t>
            </w:r>
          </w:p>
        </w:tc>
      </w:tr>
      <w:tr w:rsidR="007E78C1">
        <w:trPr>
          <w:trHeight w:val="675"/>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年度预算金额</w:t>
            </w:r>
          </w:p>
        </w:tc>
        <w:tc>
          <w:tcPr>
            <w:tcW w:w="5670"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50万元</w:t>
            </w:r>
          </w:p>
        </w:tc>
      </w:tr>
      <w:tr w:rsidR="007E78C1">
        <w:trPr>
          <w:trHeight w:val="675"/>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项目主管部门</w:t>
            </w:r>
          </w:p>
        </w:tc>
        <w:tc>
          <w:tcPr>
            <w:tcW w:w="5670"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湘潭县农业农村局</w:t>
            </w:r>
          </w:p>
        </w:tc>
      </w:tr>
      <w:tr w:rsidR="007E78C1">
        <w:trPr>
          <w:trHeight w:val="675"/>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项目立项目的</w:t>
            </w:r>
          </w:p>
        </w:tc>
        <w:tc>
          <w:tcPr>
            <w:tcW w:w="5670" w:type="dxa"/>
            <w:vAlign w:val="center"/>
          </w:tcPr>
          <w:p w:rsidR="007E78C1" w:rsidRDefault="00E7434B">
            <w:pPr>
              <w:spacing w:line="32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为保证生猪屠宰场病死生猪及屠宰废弃物能及时无害化处理，确保肉食品质</w:t>
            </w:r>
            <w:proofErr w:type="gramStart"/>
            <w:r>
              <w:rPr>
                <w:rFonts w:ascii="仿宋_GB2312" w:eastAsia="仿宋_GB2312" w:hAnsi="宋体" w:cs="宋体" w:hint="eastAsia"/>
                <w:szCs w:val="21"/>
              </w:rPr>
              <w:t>量安全</w:t>
            </w:r>
            <w:proofErr w:type="gramEnd"/>
          </w:p>
        </w:tc>
      </w:tr>
      <w:tr w:rsidR="007E78C1">
        <w:trPr>
          <w:trHeight w:val="2126"/>
          <w:jc w:val="center"/>
        </w:trPr>
        <w:tc>
          <w:tcPr>
            <w:tcW w:w="1567" w:type="dxa"/>
            <w:vMerge w:val="restart"/>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绩效情况</w:t>
            </w: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项目支出管理和使用基本情况</w:t>
            </w:r>
          </w:p>
        </w:tc>
        <w:tc>
          <w:tcPr>
            <w:tcW w:w="5670" w:type="dxa"/>
          </w:tcPr>
          <w:p w:rsidR="007E78C1" w:rsidRDefault="00E7434B">
            <w:pPr>
              <w:spacing w:line="320" w:lineRule="exact"/>
              <w:ind w:firstLineChars="200" w:firstLine="420"/>
              <w:rPr>
                <w:rFonts w:ascii="仿宋_GB2312" w:eastAsia="仿宋_GB2312" w:hAnsi="宋体" w:cs="宋体"/>
                <w:szCs w:val="21"/>
              </w:rPr>
            </w:pPr>
            <w:r>
              <w:rPr>
                <w:rFonts w:ascii="仿宋_GB2312" w:eastAsia="仿宋_GB2312" w:hAnsi="宋体" w:cs="宋体" w:hint="eastAsia"/>
                <w:szCs w:val="21"/>
              </w:rPr>
              <w:t>屠宰环节病害生猪无害化处理补助工作的有序开展，从源头上保障了畜产品的质量安全，减少了病害动物乱丢乱弃对环境的污染，降低了疫情的传播， 促进了养殖业健康发展，保障了消费者的权益，减少了屠宰加工过程中的损失。2020年青花定点屠宰场共计屠宰生猪46758头，无害化处理病死猪51头，三腺及边废料50137.37公斤（折合558头），合计无害化609头，补助资金（每头800元）487200元，无害化处理费用（每头80元）补贴48720元，因年初预算资金不足实际按568头进行补助，实际补助到位资金共计499840元。</w:t>
            </w:r>
          </w:p>
        </w:tc>
      </w:tr>
      <w:tr w:rsidR="007E78C1">
        <w:trPr>
          <w:trHeight w:val="1230"/>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项目绩效目标完成情况</w:t>
            </w:r>
          </w:p>
        </w:tc>
        <w:tc>
          <w:tcPr>
            <w:tcW w:w="5670" w:type="dxa"/>
            <w:vAlign w:val="center"/>
          </w:tcPr>
          <w:p w:rsidR="007E78C1" w:rsidRDefault="00E7434B">
            <w:pPr>
              <w:spacing w:line="320" w:lineRule="exact"/>
              <w:ind w:firstLineChars="200" w:firstLine="420"/>
              <w:rPr>
                <w:rFonts w:ascii="仿宋_GB2312" w:eastAsia="仿宋_GB2312" w:hAnsi="宋体" w:cs="宋体"/>
                <w:szCs w:val="21"/>
              </w:rPr>
            </w:pPr>
            <w:r>
              <w:rPr>
                <w:rFonts w:ascii="仿宋_GB2312" w:eastAsia="仿宋_GB2312" w:hAnsi="宋体" w:cs="宋体" w:hint="eastAsia"/>
                <w:szCs w:val="21"/>
              </w:rPr>
              <w:t>屠宰环节病害生猪无害化处理工作的有序开展，根据《绩效评价指标》进行自我评分，得分99分。</w:t>
            </w:r>
          </w:p>
        </w:tc>
      </w:tr>
      <w:tr w:rsidR="007E78C1">
        <w:trPr>
          <w:trHeight w:val="1592"/>
          <w:jc w:val="center"/>
        </w:trPr>
        <w:tc>
          <w:tcPr>
            <w:tcW w:w="1567" w:type="dxa"/>
            <w:vMerge w:val="restart"/>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存在的问题分析及改进措施</w:t>
            </w: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存在的问题</w:t>
            </w:r>
          </w:p>
        </w:tc>
        <w:tc>
          <w:tcPr>
            <w:tcW w:w="5670" w:type="dxa"/>
            <w:vAlign w:val="center"/>
          </w:tcPr>
          <w:p w:rsidR="007E78C1" w:rsidRDefault="00E7434B">
            <w:pPr>
              <w:spacing w:line="320" w:lineRule="exact"/>
              <w:ind w:firstLineChars="200" w:firstLine="420"/>
              <w:rPr>
                <w:rFonts w:ascii="仿宋_GB2312" w:eastAsia="仿宋_GB2312" w:hAnsi="宋体" w:cs="宋体"/>
                <w:szCs w:val="21"/>
              </w:rPr>
            </w:pPr>
            <w:r>
              <w:rPr>
                <w:rFonts w:ascii="仿宋_GB2312" w:eastAsia="仿宋_GB2312" w:hAnsi="宋体" w:cs="宋体" w:hint="eastAsia"/>
                <w:szCs w:val="21"/>
              </w:rPr>
              <w:t>随着生猪复产工作的顺利开展和省委巡视组交办我县乡镇存在“白板肉”的问题，我县青花定点屠宰场预计生猪屠宰量比去年将有大幅度的增加，原屠宰环节无害化处理年度预算资金存在不足的问题。</w:t>
            </w:r>
          </w:p>
        </w:tc>
      </w:tr>
      <w:tr w:rsidR="007E78C1">
        <w:trPr>
          <w:trHeight w:val="1155"/>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改进措施</w:t>
            </w:r>
          </w:p>
        </w:tc>
        <w:tc>
          <w:tcPr>
            <w:tcW w:w="5670"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建议县政府增加屠宰环节病害猪无害化处理补助经费</w:t>
            </w:r>
          </w:p>
        </w:tc>
      </w:tr>
      <w:tr w:rsidR="007E78C1">
        <w:trPr>
          <w:trHeight w:val="915"/>
          <w:jc w:val="center"/>
        </w:trPr>
        <w:tc>
          <w:tcPr>
            <w:tcW w:w="1567" w:type="dxa"/>
            <w:vMerge/>
          </w:tcPr>
          <w:p w:rsidR="007E78C1" w:rsidRDefault="007E78C1">
            <w:pPr>
              <w:spacing w:line="320" w:lineRule="exact"/>
              <w:jc w:val="center"/>
              <w:rPr>
                <w:rFonts w:ascii="仿宋_GB2312" w:eastAsia="仿宋_GB2312" w:hAnsi="宋体" w:cs="宋体"/>
                <w:szCs w:val="21"/>
              </w:rPr>
            </w:pPr>
          </w:p>
        </w:tc>
        <w:tc>
          <w:tcPr>
            <w:tcW w:w="1985"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其他需要说明问题</w:t>
            </w:r>
          </w:p>
        </w:tc>
        <w:tc>
          <w:tcPr>
            <w:tcW w:w="5670" w:type="dxa"/>
            <w:vAlign w:val="center"/>
          </w:tcPr>
          <w:p w:rsidR="007E78C1" w:rsidRDefault="00E7434B">
            <w:pPr>
              <w:spacing w:line="320" w:lineRule="exact"/>
              <w:jc w:val="center"/>
              <w:rPr>
                <w:rFonts w:ascii="仿宋_GB2312" w:eastAsia="仿宋_GB2312" w:hAnsi="宋体" w:cs="宋体"/>
                <w:szCs w:val="21"/>
              </w:rPr>
            </w:pPr>
            <w:r>
              <w:rPr>
                <w:rFonts w:ascii="仿宋_GB2312" w:eastAsia="仿宋_GB2312" w:hAnsi="宋体" w:cs="宋体" w:hint="eastAsia"/>
                <w:szCs w:val="21"/>
              </w:rPr>
              <w:t>无</w:t>
            </w:r>
          </w:p>
        </w:tc>
      </w:tr>
    </w:tbl>
    <w:p w:rsidR="007E78C1" w:rsidRDefault="007E78C1">
      <w:pPr>
        <w:snapToGrid w:val="0"/>
        <w:spacing w:line="540" w:lineRule="exact"/>
        <w:rPr>
          <w:rFonts w:ascii="仿宋_GB2312" w:eastAsia="仿宋_GB2312" w:hAnsi="宋体" w:cs="宋体"/>
          <w:kern w:val="0"/>
          <w:sz w:val="32"/>
          <w:szCs w:val="32"/>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rPr>
          <w:rFonts w:ascii="宋体" w:hAnsi="宋体" w:cs="仿宋_GB2312"/>
          <w:b/>
          <w:bCs/>
          <w:color w:val="000000"/>
          <w:kern w:val="0"/>
          <w:sz w:val="36"/>
          <w:szCs w:val="36"/>
        </w:rPr>
      </w:pP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lastRenderedPageBreak/>
        <w:t>农产品质量安全管理工作专项经费项目支出</w:t>
      </w:r>
    </w:p>
    <w:p w:rsidR="007E78C1" w:rsidRDefault="00E7434B">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绩效评价报告</w:t>
      </w:r>
    </w:p>
    <w:tbl>
      <w:tblPr>
        <w:tblW w:w="8237" w:type="dxa"/>
        <w:tblInd w:w="93" w:type="dxa"/>
        <w:tblLook w:val="04A0"/>
      </w:tblPr>
      <w:tblGrid>
        <w:gridCol w:w="1080"/>
        <w:gridCol w:w="1912"/>
        <w:gridCol w:w="5245"/>
      </w:tblGrid>
      <w:tr w:rsidR="007E78C1">
        <w:trPr>
          <w:trHeight w:val="532"/>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部门概况</w:t>
            </w:r>
          </w:p>
        </w:tc>
        <w:tc>
          <w:tcPr>
            <w:tcW w:w="1912"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专项名称</w:t>
            </w:r>
          </w:p>
        </w:tc>
        <w:tc>
          <w:tcPr>
            <w:tcW w:w="5245"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农产品质量安全管理工作专项经费</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150万元</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项目主管部门</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1275"/>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项目立项目的</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加强县、乡农产品日常监管和检验检测，强化农业投入品管理工作，加强技术培训和法律法规宣传，推广标准化生产技术，建立健全农产品生产、农产品原料收购、加工、销售档案等。完善各环节质量安全管理制度，确保农产品消费安全。</w:t>
            </w:r>
          </w:p>
        </w:tc>
      </w:tr>
      <w:tr w:rsidR="007E78C1">
        <w:trPr>
          <w:trHeight w:val="2385"/>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绩效情况</w:t>
            </w: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项目支出管理和使用基本情况</w:t>
            </w:r>
          </w:p>
        </w:tc>
        <w:tc>
          <w:tcPr>
            <w:tcW w:w="5245" w:type="dxa"/>
            <w:tcBorders>
              <w:top w:val="nil"/>
              <w:left w:val="nil"/>
              <w:bottom w:val="single" w:sz="4" w:space="0" w:color="auto"/>
              <w:right w:val="single" w:sz="4" w:space="0" w:color="auto"/>
            </w:tcBorders>
            <w:shd w:val="clear" w:color="auto" w:fill="auto"/>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项目资金共计150万元，其中县级资金30万元，</w:t>
            </w:r>
            <w:proofErr w:type="gramStart"/>
            <w:r>
              <w:rPr>
                <w:rFonts w:ascii="仿宋_GB2312" w:eastAsia="仿宋_GB2312" w:hAnsi="宋体" w:cs="宋体" w:hint="eastAsia"/>
                <w:color w:val="000000"/>
                <w:kern w:val="0"/>
                <w:szCs w:val="21"/>
              </w:rPr>
              <w:t>省级资金</w:t>
            </w:r>
            <w:proofErr w:type="gramEnd"/>
            <w:r>
              <w:rPr>
                <w:rFonts w:ascii="仿宋_GB2312" w:eastAsia="仿宋_GB2312" w:hAnsi="宋体" w:cs="宋体" w:hint="eastAsia"/>
                <w:color w:val="000000"/>
                <w:kern w:val="0"/>
                <w:szCs w:val="21"/>
              </w:rPr>
              <w:t>120万元。资金使用情况：（1）农产品质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追溯体系建设项目资金100万元，已拨付；（2）乡镇农产品质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监管示范站2个项目资金共10万元，已拨付5万元；（3）省绿色食品示范基地建设项目资金10万元，未拨付；（4）基地准出产品监督检测试剂购买及仪器维护3万元，监管体系建设和日常管理6万元，支持标准化基地建设17个基地18万元，乡镇监管经费3万元，合计30万元，已支出16万元。</w:t>
            </w:r>
          </w:p>
        </w:tc>
      </w:tr>
      <w:tr w:rsidR="007E78C1">
        <w:trPr>
          <w:trHeight w:val="2295"/>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项目绩效目标完成情况</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ind w:firstLineChars="200" w:firstLine="420"/>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2020年全县农产品质量抽样检测合格率98%以上；县级年抽样检测样品2000个、乡镇年抽样检测样品8500个（500*17）；完成1个标准化生产示范基地建设，2个乡镇农产品质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监管示范站建设和全县农产品质</w:t>
            </w:r>
            <w:proofErr w:type="gramStart"/>
            <w:r>
              <w:rPr>
                <w:rFonts w:ascii="仿宋_GB2312" w:eastAsia="仿宋_GB2312" w:hAnsi="宋体" w:cs="宋体" w:hint="eastAsia"/>
                <w:color w:val="000000"/>
                <w:kern w:val="0"/>
                <w:szCs w:val="21"/>
              </w:rPr>
              <w:t>量安全</w:t>
            </w:r>
            <w:proofErr w:type="gramEnd"/>
            <w:r>
              <w:rPr>
                <w:rFonts w:ascii="仿宋_GB2312" w:eastAsia="仿宋_GB2312" w:hAnsi="宋体" w:cs="宋体" w:hint="eastAsia"/>
                <w:color w:val="000000"/>
                <w:kern w:val="0"/>
                <w:szCs w:val="21"/>
              </w:rPr>
              <w:t>追溯体系建设。全年无农产品质量安全事故发生，确保了人民群众消费安全，群众满意度95%以上。</w:t>
            </w:r>
          </w:p>
        </w:tc>
      </w:tr>
      <w:tr w:rsidR="007E78C1">
        <w:trPr>
          <w:trHeight w:val="510"/>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存在的问题分析及改进措施</w:t>
            </w: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县级资金拨付进度较慢，不利于下一年工作的开展</w:t>
            </w:r>
          </w:p>
        </w:tc>
      </w:tr>
      <w:tr w:rsidR="007E78C1">
        <w:trPr>
          <w:trHeight w:val="51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加强与财政部门衔接，加快重要环节、重点项目资金的拨付。</w:t>
            </w:r>
          </w:p>
        </w:tc>
      </w:tr>
      <w:tr w:rsidR="007E78C1">
        <w:trPr>
          <w:trHeight w:val="51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912"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5245"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无</w:t>
            </w:r>
          </w:p>
        </w:tc>
      </w:tr>
    </w:tbl>
    <w:p w:rsidR="007E78C1" w:rsidRDefault="007E78C1">
      <w:pPr>
        <w:widowControl/>
        <w:jc w:val="left"/>
        <w:rPr>
          <w:rFonts w:ascii="黑体" w:eastAsia="黑体" w:hAnsi="黑体" w:cs="黑体"/>
          <w:color w:val="000000"/>
          <w:sz w:val="32"/>
          <w:szCs w:val="32"/>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E7434B">
      <w:pPr>
        <w:widowControl/>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lastRenderedPageBreak/>
        <w:t>湘江干流禁渔项目支出绩效评价报告</w:t>
      </w:r>
    </w:p>
    <w:p w:rsidR="007E78C1" w:rsidRDefault="007E78C1">
      <w:pPr>
        <w:widowControl/>
        <w:jc w:val="center"/>
        <w:rPr>
          <w:rFonts w:ascii="宋体" w:hAnsi="宋体" w:cs="仿宋_GB2312"/>
          <w:b/>
          <w:bCs/>
          <w:color w:val="000000"/>
          <w:kern w:val="0"/>
          <w:sz w:val="36"/>
          <w:szCs w:val="36"/>
        </w:rPr>
      </w:pPr>
    </w:p>
    <w:tbl>
      <w:tblPr>
        <w:tblW w:w="8702" w:type="dxa"/>
        <w:tblInd w:w="93" w:type="dxa"/>
        <w:tblLook w:val="04A0"/>
      </w:tblPr>
      <w:tblGrid>
        <w:gridCol w:w="1209"/>
        <w:gridCol w:w="2067"/>
        <w:gridCol w:w="5426"/>
      </w:tblGrid>
      <w:tr w:rsidR="007E78C1">
        <w:trPr>
          <w:trHeight w:val="729"/>
        </w:trPr>
        <w:tc>
          <w:tcPr>
            <w:tcW w:w="12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部门概况</w:t>
            </w:r>
          </w:p>
        </w:tc>
        <w:tc>
          <w:tcPr>
            <w:tcW w:w="2067"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专项名称</w:t>
            </w:r>
          </w:p>
        </w:tc>
        <w:tc>
          <w:tcPr>
            <w:tcW w:w="5426"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湘江干流禁渔经费</w:t>
            </w:r>
          </w:p>
        </w:tc>
      </w:tr>
      <w:tr w:rsidR="007E78C1">
        <w:trPr>
          <w:trHeight w:val="696"/>
        </w:trPr>
        <w:tc>
          <w:tcPr>
            <w:tcW w:w="1209"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43万元</w:t>
            </w:r>
          </w:p>
        </w:tc>
      </w:tr>
      <w:tr w:rsidR="007E78C1">
        <w:trPr>
          <w:trHeight w:val="696"/>
        </w:trPr>
        <w:tc>
          <w:tcPr>
            <w:tcW w:w="1209"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项目主管部门</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922"/>
        </w:trPr>
        <w:tc>
          <w:tcPr>
            <w:tcW w:w="1209"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项目立项目的</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在湘江干流湘潭县</w:t>
            </w:r>
            <w:proofErr w:type="gramStart"/>
            <w:r>
              <w:rPr>
                <w:rFonts w:ascii="仿宋_GB2312" w:eastAsia="仿宋_GB2312" w:hAnsi="宋体" w:cs="宋体" w:hint="eastAsia"/>
                <w:color w:val="000000"/>
                <w:kern w:val="0"/>
                <w:szCs w:val="21"/>
              </w:rPr>
              <w:t>段开展</w:t>
            </w:r>
            <w:proofErr w:type="gramEnd"/>
            <w:r>
              <w:rPr>
                <w:rFonts w:ascii="仿宋_GB2312" w:eastAsia="仿宋_GB2312" w:hAnsi="宋体" w:cs="宋体" w:hint="eastAsia"/>
                <w:color w:val="000000"/>
                <w:kern w:val="0"/>
                <w:szCs w:val="21"/>
              </w:rPr>
              <w:t>常年禁捕和人工增殖放流活动，有效促进了我县渔业资源多样性，取得了良好的生态、经济和社会效益。打击非法捕捞，保护渔业资源。</w:t>
            </w:r>
          </w:p>
        </w:tc>
      </w:tr>
      <w:tr w:rsidR="007E78C1">
        <w:trPr>
          <w:trHeight w:val="1864"/>
        </w:trPr>
        <w:tc>
          <w:tcPr>
            <w:tcW w:w="1209"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绩效情况</w:t>
            </w:r>
          </w:p>
        </w:tc>
        <w:tc>
          <w:tcPr>
            <w:tcW w:w="2067" w:type="dxa"/>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项目支出管理和使用基本情况</w:t>
            </w:r>
          </w:p>
        </w:tc>
        <w:tc>
          <w:tcPr>
            <w:tcW w:w="5426" w:type="dxa"/>
            <w:tcBorders>
              <w:top w:val="nil"/>
              <w:left w:val="nil"/>
              <w:bottom w:val="single" w:sz="4" w:space="0" w:color="auto"/>
              <w:right w:val="single" w:sz="4" w:space="0" w:color="auto"/>
            </w:tcBorders>
            <w:shd w:val="clear" w:color="auto" w:fill="auto"/>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2020年部门预算项目资金共计43万元，其中</w:t>
            </w:r>
            <w:proofErr w:type="gramStart"/>
            <w:r>
              <w:rPr>
                <w:rFonts w:ascii="仿宋_GB2312" w:eastAsia="仿宋_GB2312" w:hAnsi="宋体" w:cs="宋体" w:hint="eastAsia"/>
                <w:color w:val="000000"/>
                <w:kern w:val="0"/>
                <w:szCs w:val="21"/>
              </w:rPr>
              <w:t>省级资金</w:t>
            </w:r>
            <w:proofErr w:type="gramEnd"/>
            <w:r>
              <w:rPr>
                <w:rFonts w:ascii="仿宋_GB2312" w:eastAsia="仿宋_GB2312" w:hAnsi="宋体" w:cs="宋体" w:hint="eastAsia"/>
                <w:color w:val="000000"/>
                <w:kern w:val="0"/>
                <w:szCs w:val="21"/>
              </w:rPr>
              <w:t>23万元，县级资金20万元。</w:t>
            </w:r>
            <w:proofErr w:type="gramStart"/>
            <w:r>
              <w:rPr>
                <w:rFonts w:ascii="仿宋_GB2312" w:eastAsia="仿宋_GB2312" w:hAnsi="宋体" w:cs="宋体" w:hint="eastAsia"/>
                <w:color w:val="000000"/>
                <w:kern w:val="0"/>
                <w:szCs w:val="21"/>
              </w:rPr>
              <w:t>省级资金</w:t>
            </w:r>
            <w:proofErr w:type="gramEnd"/>
            <w:r>
              <w:rPr>
                <w:rFonts w:ascii="仿宋_GB2312" w:eastAsia="仿宋_GB2312" w:hAnsi="宋体" w:cs="宋体" w:hint="eastAsia"/>
                <w:color w:val="000000"/>
                <w:kern w:val="0"/>
                <w:szCs w:val="21"/>
              </w:rPr>
              <w:t>主要用于2020年人工增殖放流活动支出10万元，渔政执法与资源补助13万元；县级资金20万元主要用于在湘江干流</w:t>
            </w:r>
            <w:proofErr w:type="gramStart"/>
            <w:r>
              <w:rPr>
                <w:rFonts w:ascii="仿宋_GB2312" w:eastAsia="仿宋_GB2312" w:hAnsi="宋体" w:cs="宋体" w:hint="eastAsia"/>
                <w:color w:val="000000"/>
                <w:kern w:val="0"/>
                <w:szCs w:val="21"/>
              </w:rPr>
              <w:t>段开展</w:t>
            </w:r>
            <w:proofErr w:type="gramEnd"/>
            <w:r>
              <w:rPr>
                <w:rFonts w:ascii="仿宋_GB2312" w:eastAsia="仿宋_GB2312" w:hAnsi="宋体" w:cs="宋体" w:hint="eastAsia"/>
                <w:color w:val="000000"/>
                <w:kern w:val="0"/>
                <w:szCs w:val="21"/>
              </w:rPr>
              <w:t>常年禁捕工作，打击非法捕捞，保护渔业资源。目前，省级项目资金23万元已支出，县级资金支出0.27万元。</w:t>
            </w:r>
          </w:p>
        </w:tc>
      </w:tr>
      <w:tr w:rsidR="007E78C1">
        <w:trPr>
          <w:trHeight w:val="2110"/>
        </w:trPr>
        <w:tc>
          <w:tcPr>
            <w:tcW w:w="1209"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项目绩效目标完成情况</w:t>
            </w:r>
          </w:p>
        </w:tc>
        <w:tc>
          <w:tcPr>
            <w:tcW w:w="5426"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ind w:firstLineChars="200" w:firstLine="420"/>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2020年我局共采购鱼苗400万尾，鱼苗成活率95%以上。全年共接举报电话200多个，出动执法船艇400余次，出动执法人员1100余人次，开展联合执法行动9次，印发宣传资料5千余份。自评得分94分。</w:t>
            </w:r>
          </w:p>
        </w:tc>
      </w:tr>
      <w:tr w:rsidR="007E78C1">
        <w:trPr>
          <w:trHeight w:val="696"/>
        </w:trPr>
        <w:tc>
          <w:tcPr>
            <w:tcW w:w="1209"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存在的问题分析及改进措施</w:t>
            </w: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因县级财政资金调度紧张，导致资金拨付进度较慢。</w:t>
            </w:r>
          </w:p>
        </w:tc>
      </w:tr>
      <w:tr w:rsidR="007E78C1">
        <w:trPr>
          <w:trHeight w:val="696"/>
        </w:trPr>
        <w:tc>
          <w:tcPr>
            <w:tcW w:w="1209"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加强与财政部门衔接，加快项目资金的拨付。</w:t>
            </w:r>
          </w:p>
        </w:tc>
      </w:tr>
      <w:tr w:rsidR="007E78C1">
        <w:trPr>
          <w:trHeight w:val="696"/>
        </w:trPr>
        <w:tc>
          <w:tcPr>
            <w:tcW w:w="1209"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206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5426"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无</w:t>
            </w:r>
          </w:p>
        </w:tc>
      </w:tr>
    </w:tbl>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lastRenderedPageBreak/>
        <w:t>现代农业示范园及特色乡镇建设项目支出</w:t>
      </w: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t>绩效评价报告</w:t>
      </w:r>
    </w:p>
    <w:p w:rsidR="007E78C1" w:rsidRDefault="007E78C1">
      <w:pPr>
        <w:widowControl/>
        <w:spacing w:line="576" w:lineRule="exact"/>
        <w:jc w:val="center"/>
        <w:rPr>
          <w:rFonts w:ascii="方正小标宋_GBK" w:eastAsia="方正小标宋_GBK" w:hAnsi="方正小标宋_GBK" w:cs="方正小标宋_GBK"/>
          <w:sz w:val="36"/>
          <w:szCs w:val="36"/>
          <w:u w:val="single"/>
        </w:rPr>
      </w:pPr>
    </w:p>
    <w:tbl>
      <w:tblPr>
        <w:tblW w:w="8966" w:type="dxa"/>
        <w:tblInd w:w="93" w:type="dxa"/>
        <w:tblLook w:val="04A0"/>
      </w:tblPr>
      <w:tblGrid>
        <w:gridCol w:w="1080"/>
        <w:gridCol w:w="1487"/>
        <w:gridCol w:w="6399"/>
      </w:tblGrid>
      <w:tr w:rsidR="007E78C1">
        <w:trPr>
          <w:trHeight w:val="531"/>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部门概况</w:t>
            </w:r>
          </w:p>
        </w:tc>
        <w:tc>
          <w:tcPr>
            <w:tcW w:w="1487"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专项名称</w:t>
            </w:r>
          </w:p>
        </w:tc>
        <w:tc>
          <w:tcPr>
            <w:tcW w:w="6399"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现代农业示范园及特色乡镇建设</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400万元</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项目主管部门</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102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项目立项目的</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县委、县政府将现代农业示范园建设和特色乡镇建设作为全县乡村振兴工作的重要抓手，力争通过三到五年建设，促进各园区和特色乡镇率先实现农业现代化，农村社会各项事业走在省、市前列。</w:t>
            </w:r>
          </w:p>
        </w:tc>
      </w:tr>
      <w:tr w:rsidR="007E78C1">
        <w:trPr>
          <w:trHeight w:val="1680"/>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绩效情况</w:t>
            </w: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项目支出管理和使用基本情况</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2020年现代农业示范园及特色乡镇建设资金共400万元，花</w:t>
            </w:r>
            <w:proofErr w:type="gramStart"/>
            <w:r>
              <w:rPr>
                <w:rFonts w:ascii="仿宋_GB2312" w:eastAsia="仿宋_GB2312" w:hAnsi="宋体" w:cs="宋体" w:hint="eastAsia"/>
                <w:color w:val="000000"/>
                <w:kern w:val="0"/>
                <w:szCs w:val="21"/>
              </w:rPr>
              <w:t>石特色镇项目</w:t>
            </w:r>
            <w:proofErr w:type="gramEnd"/>
            <w:r>
              <w:rPr>
                <w:rFonts w:ascii="仿宋_GB2312" w:eastAsia="仿宋_GB2312" w:hAnsi="宋体" w:cs="宋体" w:hint="eastAsia"/>
                <w:color w:val="000000"/>
                <w:kern w:val="0"/>
                <w:szCs w:val="21"/>
              </w:rPr>
              <w:t>指挥部（含天</w:t>
            </w:r>
            <w:proofErr w:type="gramStart"/>
            <w:r>
              <w:rPr>
                <w:rFonts w:ascii="仿宋_GB2312" w:eastAsia="仿宋_GB2312" w:hAnsi="宋体" w:cs="宋体" w:hint="eastAsia"/>
                <w:color w:val="000000"/>
                <w:kern w:val="0"/>
                <w:szCs w:val="21"/>
              </w:rPr>
              <w:t>马现代</w:t>
            </w:r>
            <w:proofErr w:type="gramEnd"/>
            <w:r>
              <w:rPr>
                <w:rFonts w:ascii="仿宋_GB2312" w:eastAsia="仿宋_GB2312" w:hAnsi="宋体" w:cs="宋体" w:hint="eastAsia"/>
                <w:color w:val="000000"/>
                <w:kern w:val="0"/>
                <w:szCs w:val="21"/>
              </w:rPr>
              <w:t>农业示范园）200万元，梅林桥现代农业示范园建设指挥部100万元，碧泉</w:t>
            </w:r>
            <w:proofErr w:type="gramStart"/>
            <w:r>
              <w:rPr>
                <w:rFonts w:ascii="仿宋_GB2312" w:eastAsia="仿宋_GB2312" w:hAnsi="宋体" w:cs="宋体" w:hint="eastAsia"/>
                <w:color w:val="000000"/>
                <w:kern w:val="0"/>
                <w:szCs w:val="21"/>
              </w:rPr>
              <w:t>潭现代</w:t>
            </w:r>
            <w:proofErr w:type="gramEnd"/>
            <w:r>
              <w:rPr>
                <w:rFonts w:ascii="仿宋_GB2312" w:eastAsia="仿宋_GB2312" w:hAnsi="宋体" w:cs="宋体" w:hint="eastAsia"/>
                <w:color w:val="000000"/>
                <w:kern w:val="0"/>
                <w:szCs w:val="21"/>
              </w:rPr>
              <w:t>农业示范园建设指挥部50万元，乌石镇人民政府（乌</w:t>
            </w:r>
            <w:proofErr w:type="gramStart"/>
            <w:r>
              <w:rPr>
                <w:rFonts w:ascii="仿宋_GB2312" w:eastAsia="仿宋_GB2312" w:hAnsi="宋体" w:cs="宋体" w:hint="eastAsia"/>
                <w:color w:val="000000"/>
                <w:kern w:val="0"/>
                <w:szCs w:val="21"/>
              </w:rPr>
              <w:t>石特色</w:t>
            </w:r>
            <w:proofErr w:type="gramEnd"/>
            <w:r>
              <w:rPr>
                <w:rFonts w:ascii="仿宋_GB2312" w:eastAsia="仿宋_GB2312" w:hAnsi="宋体" w:cs="宋体" w:hint="eastAsia"/>
                <w:color w:val="000000"/>
                <w:kern w:val="0"/>
                <w:szCs w:val="21"/>
              </w:rPr>
              <w:t>小镇）50万。项目资金已全部据传到位，资金执行率100%。</w:t>
            </w:r>
          </w:p>
        </w:tc>
      </w:tr>
      <w:tr w:rsidR="007E78C1">
        <w:trPr>
          <w:trHeight w:val="123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项目绩效目标完成情况</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现代农业示范园及特色乡镇建设项目顺利完成了三个园区和两个特色乡镇2020年度的建设任务，取得了良好成效。自评结果为优秀。</w:t>
            </w:r>
          </w:p>
        </w:tc>
      </w:tr>
      <w:tr w:rsidR="007E78C1">
        <w:trPr>
          <w:trHeight w:val="510"/>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存在的问题分析及改进措施</w:t>
            </w: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项目建设资金缺口较大</w:t>
            </w:r>
          </w:p>
        </w:tc>
      </w:tr>
      <w:tr w:rsidR="007E78C1">
        <w:trPr>
          <w:trHeight w:val="58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建议提高资金预算。</w:t>
            </w:r>
          </w:p>
        </w:tc>
      </w:tr>
      <w:tr w:rsidR="007E78C1">
        <w:trPr>
          <w:trHeight w:val="51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48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6399"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无</w:t>
            </w:r>
          </w:p>
        </w:tc>
      </w:tr>
    </w:tbl>
    <w:p w:rsidR="007E78C1" w:rsidRDefault="007E78C1">
      <w:pPr>
        <w:snapToGrid w:val="0"/>
        <w:spacing w:line="540" w:lineRule="exact"/>
        <w:rPr>
          <w:rFonts w:ascii="仿宋_GB2312" w:eastAsia="仿宋_GB2312" w:hAnsi="宋体" w:cs="宋体"/>
          <w:kern w:val="0"/>
          <w:sz w:val="32"/>
          <w:szCs w:val="32"/>
        </w:rPr>
      </w:pPr>
    </w:p>
    <w:p w:rsidR="007E78C1" w:rsidRDefault="007E78C1">
      <w:pPr>
        <w:snapToGrid w:val="0"/>
        <w:spacing w:line="540" w:lineRule="exact"/>
        <w:rPr>
          <w:rFonts w:ascii="黑体" w:eastAsia="黑体" w:hAnsi="黑体" w:cs="黑体"/>
          <w:kern w:val="0"/>
          <w:sz w:val="32"/>
          <w:szCs w:val="32"/>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snapToGrid w:val="0"/>
        <w:spacing w:line="540"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7E78C1">
      <w:pPr>
        <w:widowControl/>
        <w:spacing w:line="576" w:lineRule="exact"/>
        <w:jc w:val="center"/>
        <w:rPr>
          <w:rFonts w:ascii="宋体" w:hAnsi="宋体" w:cs="仿宋_GB2312"/>
          <w:b/>
          <w:bCs/>
          <w:color w:val="000000"/>
          <w:kern w:val="0"/>
          <w:sz w:val="36"/>
          <w:szCs w:val="36"/>
        </w:rPr>
      </w:pPr>
    </w:p>
    <w:p w:rsidR="007E78C1" w:rsidRDefault="00E7434B">
      <w:pPr>
        <w:widowControl/>
        <w:spacing w:line="576" w:lineRule="exact"/>
        <w:jc w:val="center"/>
        <w:rPr>
          <w:rFonts w:ascii="宋体" w:hAnsi="宋体" w:cs="仿宋_GB2312"/>
          <w:b/>
          <w:bCs/>
          <w:color w:val="000000"/>
          <w:kern w:val="0"/>
          <w:sz w:val="36"/>
          <w:szCs w:val="36"/>
        </w:rPr>
      </w:pPr>
      <w:r>
        <w:rPr>
          <w:rFonts w:ascii="宋体" w:hAnsi="宋体" w:cs="仿宋_GB2312" w:hint="eastAsia"/>
          <w:b/>
          <w:bCs/>
          <w:color w:val="000000"/>
          <w:kern w:val="0"/>
          <w:sz w:val="36"/>
          <w:szCs w:val="36"/>
        </w:rPr>
        <w:lastRenderedPageBreak/>
        <w:t>秋冬种生产项目支出绩效评价报告</w:t>
      </w:r>
    </w:p>
    <w:tbl>
      <w:tblPr>
        <w:tblpPr w:leftFromText="180" w:rightFromText="180" w:vertAnchor="text" w:horzAnchor="page" w:tblpX="2051" w:tblpY="401"/>
        <w:tblOverlap w:val="never"/>
        <w:tblW w:w="8597" w:type="dxa"/>
        <w:tblLook w:val="04A0"/>
      </w:tblPr>
      <w:tblGrid>
        <w:gridCol w:w="1080"/>
        <w:gridCol w:w="1770"/>
        <w:gridCol w:w="5747"/>
      </w:tblGrid>
      <w:tr w:rsidR="007E78C1">
        <w:trPr>
          <w:trHeight w:val="552"/>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部门概况</w:t>
            </w:r>
          </w:p>
        </w:tc>
        <w:tc>
          <w:tcPr>
            <w:tcW w:w="177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专项名称</w:t>
            </w:r>
          </w:p>
        </w:tc>
        <w:tc>
          <w:tcPr>
            <w:tcW w:w="5747"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秋冬种生产专项经费支出</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年度预算金额</w:t>
            </w:r>
          </w:p>
        </w:tc>
        <w:tc>
          <w:tcPr>
            <w:tcW w:w="5747" w:type="dxa"/>
            <w:tcBorders>
              <w:top w:val="single" w:sz="4" w:space="0" w:color="auto"/>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100万元</w:t>
            </w:r>
          </w:p>
        </w:tc>
      </w:tr>
      <w:tr w:rsidR="007E78C1">
        <w:trPr>
          <w:trHeight w:val="51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项目主管部门</w:t>
            </w:r>
          </w:p>
        </w:tc>
        <w:tc>
          <w:tcPr>
            <w:tcW w:w="5747" w:type="dxa"/>
            <w:tcBorders>
              <w:top w:val="single" w:sz="4" w:space="0" w:color="auto"/>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湘潭县农业农村局</w:t>
            </w:r>
          </w:p>
        </w:tc>
      </w:tr>
      <w:tr w:rsidR="007E78C1">
        <w:trPr>
          <w:trHeight w:val="1530"/>
        </w:trPr>
        <w:tc>
          <w:tcPr>
            <w:tcW w:w="1080" w:type="dxa"/>
            <w:vMerge/>
            <w:tcBorders>
              <w:top w:val="single" w:sz="4" w:space="0" w:color="auto"/>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项目立项目的</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以特色、质量、效益和绿色为主攻方向，以市场为导向，科技为支撑，通过市场调动、政策驱动、主体带动多渠道调动农民生产积极性，大力推广标准化、规模化、机械化生产和“经营主体+基地+农户”发展模式，打造秋冬休闲农业、创意农业、</w:t>
            </w:r>
            <w:proofErr w:type="gramStart"/>
            <w:r>
              <w:rPr>
                <w:rFonts w:ascii="仿宋_GB2312" w:eastAsia="仿宋_GB2312" w:hAnsi="宋体" w:cs="宋体" w:hint="eastAsia"/>
                <w:color w:val="000000"/>
                <w:kern w:val="0"/>
                <w:szCs w:val="21"/>
              </w:rPr>
              <w:t>农旅结合</w:t>
            </w:r>
            <w:proofErr w:type="gramEnd"/>
            <w:r>
              <w:rPr>
                <w:rFonts w:ascii="仿宋_GB2312" w:eastAsia="仿宋_GB2312" w:hAnsi="宋体" w:cs="宋体" w:hint="eastAsia"/>
                <w:color w:val="000000"/>
                <w:kern w:val="0"/>
                <w:szCs w:val="21"/>
              </w:rPr>
              <w:t>新业态，全力抓好油菜高产示范片；重点扶持50亩以上连片油菜和蔬菜种植大户。</w:t>
            </w:r>
          </w:p>
        </w:tc>
      </w:tr>
      <w:tr w:rsidR="007E78C1">
        <w:trPr>
          <w:trHeight w:val="2295"/>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绩效情况</w:t>
            </w: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项目支出管理和使用基本情况</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对油菜高产示范片和50亩以上连片油菜种植大户免费发放种子，给予适当开沟补助。县财政预算资金100万元，实际使用资金：油菜种子采购金额27.879万元、油菜种植乡镇、村、专业合作社、大户示范补贴39万元、蔬菜种植大户和专业合作社补贴23万元、技术培训和资料印刷等费用10.121万元，合计100万元。我局严格按照《湘潭县2020年秋冬种生产工作方案》和《秋冬种生产专项资金管理办法》的要求进行使用和管理，不存在支出依据不合</w:t>
            </w:r>
            <w:proofErr w:type="gramStart"/>
            <w:r>
              <w:rPr>
                <w:rFonts w:ascii="仿宋_GB2312" w:eastAsia="仿宋_GB2312" w:hAnsi="宋体" w:cs="宋体" w:hint="eastAsia"/>
                <w:color w:val="000000"/>
                <w:kern w:val="0"/>
                <w:szCs w:val="21"/>
              </w:rPr>
              <w:t>规</w:t>
            </w:r>
            <w:proofErr w:type="gramEnd"/>
            <w:r>
              <w:rPr>
                <w:rFonts w:ascii="仿宋_GB2312" w:eastAsia="仿宋_GB2312" w:hAnsi="宋体" w:cs="宋体" w:hint="eastAsia"/>
                <w:color w:val="000000"/>
                <w:kern w:val="0"/>
                <w:szCs w:val="21"/>
              </w:rPr>
              <w:t>、虚列项目支出、超标准开支的情况，无截留、挤占、挪用项目资金情况，无超预算情况。</w:t>
            </w:r>
          </w:p>
        </w:tc>
      </w:tr>
      <w:tr w:rsidR="007E78C1">
        <w:trPr>
          <w:trHeight w:val="824"/>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项目绩效目标完成情况</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该项目已完成并验收</w:t>
            </w:r>
          </w:p>
        </w:tc>
      </w:tr>
      <w:tr w:rsidR="007E78C1">
        <w:trPr>
          <w:trHeight w:val="836"/>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存在的问题分析及改进措施</w:t>
            </w: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存在的问题</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ind w:firstLineChars="200" w:firstLine="42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种子采购资金暂未拨付，还有部分用于补贴和奖励种植大户的资金等待拨付。</w:t>
            </w:r>
          </w:p>
        </w:tc>
      </w:tr>
      <w:tr w:rsidR="007E78C1">
        <w:trPr>
          <w:trHeight w:val="706"/>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改进措施</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建议能尽快将项目资金拨付到位。</w:t>
            </w:r>
          </w:p>
        </w:tc>
      </w:tr>
      <w:tr w:rsidR="007E78C1">
        <w:trPr>
          <w:trHeight w:val="510"/>
        </w:trPr>
        <w:tc>
          <w:tcPr>
            <w:tcW w:w="1080" w:type="dxa"/>
            <w:vMerge/>
            <w:tcBorders>
              <w:top w:val="nil"/>
              <w:left w:val="single" w:sz="4" w:space="0" w:color="auto"/>
              <w:bottom w:val="single" w:sz="4" w:space="0" w:color="auto"/>
              <w:right w:val="single" w:sz="4" w:space="0" w:color="auto"/>
            </w:tcBorders>
            <w:vAlign w:val="center"/>
          </w:tcPr>
          <w:p w:rsidR="007E78C1" w:rsidRDefault="007E78C1">
            <w:pPr>
              <w:widowControl/>
              <w:jc w:val="left"/>
              <w:rPr>
                <w:rFonts w:ascii="仿宋_GB2312" w:eastAsia="仿宋_GB2312" w:hAnsi="宋体" w:cs="宋体"/>
                <w:color w:val="000000"/>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其他需要说明问题</w:t>
            </w:r>
          </w:p>
        </w:tc>
        <w:tc>
          <w:tcPr>
            <w:tcW w:w="5747" w:type="dxa"/>
            <w:tcBorders>
              <w:top w:val="nil"/>
              <w:left w:val="nil"/>
              <w:bottom w:val="single" w:sz="4" w:space="0" w:color="auto"/>
              <w:right w:val="single" w:sz="4" w:space="0" w:color="auto"/>
            </w:tcBorders>
            <w:shd w:val="clear" w:color="auto" w:fill="auto"/>
            <w:vAlign w:val="center"/>
          </w:tcPr>
          <w:p w:rsidR="007E78C1" w:rsidRDefault="00E7434B">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w:t>
            </w:r>
          </w:p>
        </w:tc>
      </w:tr>
    </w:tbl>
    <w:p w:rsidR="007E78C1" w:rsidRDefault="007E78C1">
      <w:pPr>
        <w:widowControl/>
        <w:spacing w:line="576" w:lineRule="exact"/>
        <w:rPr>
          <w:rFonts w:ascii="方正小标宋_GBK" w:eastAsia="方正小标宋_GBK" w:hAnsi="方正小标宋_GBK" w:cs="方正小标宋_GBK"/>
          <w:sz w:val="36"/>
          <w:szCs w:val="36"/>
          <w:u w:val="single"/>
        </w:rPr>
      </w:pPr>
    </w:p>
    <w:p w:rsidR="007E78C1" w:rsidRDefault="007E78C1">
      <w:pPr>
        <w:widowControl/>
        <w:spacing w:line="576" w:lineRule="exact"/>
        <w:jc w:val="center"/>
        <w:rPr>
          <w:rFonts w:ascii="方正小标宋_GBK" w:eastAsia="方正小标宋_GBK" w:hAnsi="方正小标宋_GBK" w:cs="方正小标宋_GBK"/>
          <w:sz w:val="36"/>
          <w:szCs w:val="36"/>
          <w:u w:val="single"/>
        </w:rPr>
      </w:pPr>
    </w:p>
    <w:p w:rsidR="007E78C1" w:rsidRDefault="007E78C1">
      <w:pPr>
        <w:widowControl/>
        <w:rPr>
          <w:rFonts w:asciiTheme="minorEastAsia" w:hAnsiTheme="minorEastAsia" w:cs="黑体"/>
          <w:color w:val="000000"/>
          <w:kern w:val="0"/>
          <w:sz w:val="28"/>
          <w:szCs w:val="28"/>
        </w:rPr>
      </w:pPr>
    </w:p>
    <w:sectPr w:rsidR="007E78C1" w:rsidSect="007E78C1">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ËÎÌå">
    <w:altName w:val="Times New Roman"/>
    <w:charset w:val="00"/>
    <w:family w:val="auto"/>
    <w:pitch w:val="default"/>
    <w:sig w:usb0="00000000" w:usb1="00000000" w:usb2="00000000" w:usb3="00000000" w:csb0="00000001"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D952F08"/>
    <w:multiLevelType w:val="singleLevel"/>
    <w:tmpl w:val="4D952F08"/>
    <w:lvl w:ilvl="0">
      <w:start w:val="9"/>
      <w:numFmt w:val="chineseCounting"/>
      <w:suff w:val="nothing"/>
      <w:lvlText w:val="%1、"/>
      <w:lvlJc w:val="left"/>
      <w:rPr>
        <w:rFonts w:hint="eastAsia"/>
      </w:rPr>
    </w:lvl>
  </w:abstractNum>
  <w:abstractNum w:abstractNumId="2">
    <w:nsid w:val="50DB7F69"/>
    <w:multiLevelType w:val="singleLevel"/>
    <w:tmpl w:val="50DB7F69"/>
    <w:lvl w:ilvl="0">
      <w:start w:val="3"/>
      <w:numFmt w:val="chineseCounting"/>
      <w:suff w:val="space"/>
      <w:lvlText w:val="第%1部分"/>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00172A27"/>
    <w:rsid w:val="000009E6"/>
    <w:rsid w:val="00003443"/>
    <w:rsid w:val="000106ED"/>
    <w:rsid w:val="0002229B"/>
    <w:rsid w:val="0002510B"/>
    <w:rsid w:val="000273BD"/>
    <w:rsid w:val="000415B7"/>
    <w:rsid w:val="00041E3F"/>
    <w:rsid w:val="00055DAA"/>
    <w:rsid w:val="00061F7B"/>
    <w:rsid w:val="000658A3"/>
    <w:rsid w:val="000677BE"/>
    <w:rsid w:val="00074155"/>
    <w:rsid w:val="0009716E"/>
    <w:rsid w:val="000A3F69"/>
    <w:rsid w:val="000C63F0"/>
    <w:rsid w:val="000D5BD9"/>
    <w:rsid w:val="00103957"/>
    <w:rsid w:val="0013121A"/>
    <w:rsid w:val="00152C6D"/>
    <w:rsid w:val="00162D39"/>
    <w:rsid w:val="001678BD"/>
    <w:rsid w:val="00172A27"/>
    <w:rsid w:val="00191345"/>
    <w:rsid w:val="00192B46"/>
    <w:rsid w:val="001A67DB"/>
    <w:rsid w:val="001C364F"/>
    <w:rsid w:val="001C3C29"/>
    <w:rsid w:val="001C5A8A"/>
    <w:rsid w:val="001D51E5"/>
    <w:rsid w:val="001E080D"/>
    <w:rsid w:val="001E53D0"/>
    <w:rsid w:val="001F0C3B"/>
    <w:rsid w:val="00202C82"/>
    <w:rsid w:val="002044A2"/>
    <w:rsid w:val="00213934"/>
    <w:rsid w:val="00214427"/>
    <w:rsid w:val="00226CB7"/>
    <w:rsid w:val="00255C56"/>
    <w:rsid w:val="00264552"/>
    <w:rsid w:val="00264EF9"/>
    <w:rsid w:val="00265724"/>
    <w:rsid w:val="0027426B"/>
    <w:rsid w:val="002A0557"/>
    <w:rsid w:val="002A0E60"/>
    <w:rsid w:val="002E0A30"/>
    <w:rsid w:val="002E7810"/>
    <w:rsid w:val="003130C4"/>
    <w:rsid w:val="00316C4B"/>
    <w:rsid w:val="0032192B"/>
    <w:rsid w:val="003479BD"/>
    <w:rsid w:val="0037197D"/>
    <w:rsid w:val="003768D5"/>
    <w:rsid w:val="00381AFF"/>
    <w:rsid w:val="003C47E6"/>
    <w:rsid w:val="003C4FC2"/>
    <w:rsid w:val="003F1177"/>
    <w:rsid w:val="003F4502"/>
    <w:rsid w:val="00407CF4"/>
    <w:rsid w:val="004155EC"/>
    <w:rsid w:val="00416E61"/>
    <w:rsid w:val="0042790C"/>
    <w:rsid w:val="004506F9"/>
    <w:rsid w:val="00463CB1"/>
    <w:rsid w:val="004717A2"/>
    <w:rsid w:val="00473DF3"/>
    <w:rsid w:val="00485998"/>
    <w:rsid w:val="00487911"/>
    <w:rsid w:val="00491741"/>
    <w:rsid w:val="004B725B"/>
    <w:rsid w:val="004C6EC8"/>
    <w:rsid w:val="00500E5F"/>
    <w:rsid w:val="00504922"/>
    <w:rsid w:val="0050493B"/>
    <w:rsid w:val="005122EF"/>
    <w:rsid w:val="0051441A"/>
    <w:rsid w:val="005172F8"/>
    <w:rsid w:val="00517C33"/>
    <w:rsid w:val="00523644"/>
    <w:rsid w:val="0054069E"/>
    <w:rsid w:val="00544866"/>
    <w:rsid w:val="00566D42"/>
    <w:rsid w:val="005767CC"/>
    <w:rsid w:val="00590D9F"/>
    <w:rsid w:val="00595D26"/>
    <w:rsid w:val="005A74E6"/>
    <w:rsid w:val="005B404E"/>
    <w:rsid w:val="005D4D55"/>
    <w:rsid w:val="005E2CFB"/>
    <w:rsid w:val="005F3D1C"/>
    <w:rsid w:val="005F67DD"/>
    <w:rsid w:val="0062378F"/>
    <w:rsid w:val="00641842"/>
    <w:rsid w:val="00642DC6"/>
    <w:rsid w:val="00644B25"/>
    <w:rsid w:val="00651EEC"/>
    <w:rsid w:val="00663355"/>
    <w:rsid w:val="00672412"/>
    <w:rsid w:val="00673601"/>
    <w:rsid w:val="00691E8C"/>
    <w:rsid w:val="006A22C4"/>
    <w:rsid w:val="006A351B"/>
    <w:rsid w:val="006B0422"/>
    <w:rsid w:val="006C1B53"/>
    <w:rsid w:val="006D7730"/>
    <w:rsid w:val="006E5284"/>
    <w:rsid w:val="006F3EB5"/>
    <w:rsid w:val="00702E34"/>
    <w:rsid w:val="00704395"/>
    <w:rsid w:val="00717621"/>
    <w:rsid w:val="00720FF1"/>
    <w:rsid w:val="00724229"/>
    <w:rsid w:val="00727A53"/>
    <w:rsid w:val="00787B42"/>
    <w:rsid w:val="007C4539"/>
    <w:rsid w:val="007D5D53"/>
    <w:rsid w:val="007E78C1"/>
    <w:rsid w:val="007F3657"/>
    <w:rsid w:val="00802855"/>
    <w:rsid w:val="008048A3"/>
    <w:rsid w:val="00812ED5"/>
    <w:rsid w:val="008277D9"/>
    <w:rsid w:val="00832E6B"/>
    <w:rsid w:val="0084478C"/>
    <w:rsid w:val="0086638C"/>
    <w:rsid w:val="0087633C"/>
    <w:rsid w:val="008A3E8D"/>
    <w:rsid w:val="008B16F6"/>
    <w:rsid w:val="008B7A28"/>
    <w:rsid w:val="009237C4"/>
    <w:rsid w:val="0093461A"/>
    <w:rsid w:val="00944C48"/>
    <w:rsid w:val="00950252"/>
    <w:rsid w:val="00967F5D"/>
    <w:rsid w:val="00987B80"/>
    <w:rsid w:val="00993049"/>
    <w:rsid w:val="009A0F95"/>
    <w:rsid w:val="009A1AC7"/>
    <w:rsid w:val="009A554D"/>
    <w:rsid w:val="009A575B"/>
    <w:rsid w:val="009B3ADF"/>
    <w:rsid w:val="009C3B52"/>
    <w:rsid w:val="009C5882"/>
    <w:rsid w:val="009C6C38"/>
    <w:rsid w:val="009E3878"/>
    <w:rsid w:val="009E6817"/>
    <w:rsid w:val="009E6E9A"/>
    <w:rsid w:val="00A01D2B"/>
    <w:rsid w:val="00A262B6"/>
    <w:rsid w:val="00A42218"/>
    <w:rsid w:val="00A70249"/>
    <w:rsid w:val="00A70B02"/>
    <w:rsid w:val="00A71D9F"/>
    <w:rsid w:val="00A83BCC"/>
    <w:rsid w:val="00A92E9F"/>
    <w:rsid w:val="00AB43B1"/>
    <w:rsid w:val="00B33BEA"/>
    <w:rsid w:val="00B57C9F"/>
    <w:rsid w:val="00B63572"/>
    <w:rsid w:val="00B76F5A"/>
    <w:rsid w:val="00B845B3"/>
    <w:rsid w:val="00B85D8B"/>
    <w:rsid w:val="00BB4A40"/>
    <w:rsid w:val="00BD6C3E"/>
    <w:rsid w:val="00BE3674"/>
    <w:rsid w:val="00C05C72"/>
    <w:rsid w:val="00C10681"/>
    <w:rsid w:val="00C3049A"/>
    <w:rsid w:val="00C31B1E"/>
    <w:rsid w:val="00C4643C"/>
    <w:rsid w:val="00C664DE"/>
    <w:rsid w:val="00C765AF"/>
    <w:rsid w:val="00C77645"/>
    <w:rsid w:val="00CC08F1"/>
    <w:rsid w:val="00CC7492"/>
    <w:rsid w:val="00CE04C3"/>
    <w:rsid w:val="00CE76A0"/>
    <w:rsid w:val="00D148C6"/>
    <w:rsid w:val="00D17A8A"/>
    <w:rsid w:val="00D415BA"/>
    <w:rsid w:val="00D543AE"/>
    <w:rsid w:val="00D55D37"/>
    <w:rsid w:val="00D644EE"/>
    <w:rsid w:val="00D67BE3"/>
    <w:rsid w:val="00DD06FF"/>
    <w:rsid w:val="00DD5FE9"/>
    <w:rsid w:val="00E00C7A"/>
    <w:rsid w:val="00E040EF"/>
    <w:rsid w:val="00E27245"/>
    <w:rsid w:val="00E34CA1"/>
    <w:rsid w:val="00E37D6C"/>
    <w:rsid w:val="00E55B68"/>
    <w:rsid w:val="00E65361"/>
    <w:rsid w:val="00E67BE6"/>
    <w:rsid w:val="00E7434B"/>
    <w:rsid w:val="00E774C6"/>
    <w:rsid w:val="00E8683C"/>
    <w:rsid w:val="00EA2B72"/>
    <w:rsid w:val="00EA3D1B"/>
    <w:rsid w:val="00EA53A7"/>
    <w:rsid w:val="00EA589B"/>
    <w:rsid w:val="00ED50F8"/>
    <w:rsid w:val="00EE3BCC"/>
    <w:rsid w:val="00F204DD"/>
    <w:rsid w:val="00F22F35"/>
    <w:rsid w:val="00F368A0"/>
    <w:rsid w:val="00F74360"/>
    <w:rsid w:val="00F97177"/>
    <w:rsid w:val="00FB462F"/>
    <w:rsid w:val="00FC50BC"/>
    <w:rsid w:val="00FD1325"/>
    <w:rsid w:val="00FE16FA"/>
    <w:rsid w:val="00FE328A"/>
    <w:rsid w:val="00FE6269"/>
    <w:rsid w:val="00FF0340"/>
    <w:rsid w:val="02045850"/>
    <w:rsid w:val="02C81611"/>
    <w:rsid w:val="030C3B98"/>
    <w:rsid w:val="03475A4C"/>
    <w:rsid w:val="035E49CE"/>
    <w:rsid w:val="036D0C8C"/>
    <w:rsid w:val="03EB027D"/>
    <w:rsid w:val="04636F75"/>
    <w:rsid w:val="046F034E"/>
    <w:rsid w:val="05810026"/>
    <w:rsid w:val="058939A5"/>
    <w:rsid w:val="068822C8"/>
    <w:rsid w:val="06BD52FC"/>
    <w:rsid w:val="075F50DE"/>
    <w:rsid w:val="0A411B14"/>
    <w:rsid w:val="0A5A19C3"/>
    <w:rsid w:val="0AD447F5"/>
    <w:rsid w:val="0B3B3952"/>
    <w:rsid w:val="0B3E5FB1"/>
    <w:rsid w:val="0E2D29D3"/>
    <w:rsid w:val="0EA65E27"/>
    <w:rsid w:val="0F607AD6"/>
    <w:rsid w:val="1014558F"/>
    <w:rsid w:val="103B119F"/>
    <w:rsid w:val="121E4997"/>
    <w:rsid w:val="124D01AD"/>
    <w:rsid w:val="12D91042"/>
    <w:rsid w:val="136636B2"/>
    <w:rsid w:val="14433168"/>
    <w:rsid w:val="14B13B9A"/>
    <w:rsid w:val="14C17293"/>
    <w:rsid w:val="14E10E2B"/>
    <w:rsid w:val="15282699"/>
    <w:rsid w:val="154C37F5"/>
    <w:rsid w:val="15B76EA2"/>
    <w:rsid w:val="162629A5"/>
    <w:rsid w:val="16A01510"/>
    <w:rsid w:val="178E2383"/>
    <w:rsid w:val="17A46A52"/>
    <w:rsid w:val="18B52CBC"/>
    <w:rsid w:val="1C363471"/>
    <w:rsid w:val="1C59707B"/>
    <w:rsid w:val="1D7A2DF2"/>
    <w:rsid w:val="1EAF3C03"/>
    <w:rsid w:val="1FD55E03"/>
    <w:rsid w:val="20222654"/>
    <w:rsid w:val="20560FA9"/>
    <w:rsid w:val="214E6E4E"/>
    <w:rsid w:val="21C9687A"/>
    <w:rsid w:val="23522822"/>
    <w:rsid w:val="238B2D19"/>
    <w:rsid w:val="23D05B0B"/>
    <w:rsid w:val="23FD1EFD"/>
    <w:rsid w:val="251B0721"/>
    <w:rsid w:val="25FD5679"/>
    <w:rsid w:val="263301ED"/>
    <w:rsid w:val="27802AB4"/>
    <w:rsid w:val="27B16E5E"/>
    <w:rsid w:val="283E6FE2"/>
    <w:rsid w:val="28DD43E1"/>
    <w:rsid w:val="28E4566D"/>
    <w:rsid w:val="2A2E6634"/>
    <w:rsid w:val="2A763384"/>
    <w:rsid w:val="2ACF3DC9"/>
    <w:rsid w:val="2B7E27BB"/>
    <w:rsid w:val="2BBD4C06"/>
    <w:rsid w:val="2C1A4C20"/>
    <w:rsid w:val="2C4F3E25"/>
    <w:rsid w:val="2C573A1E"/>
    <w:rsid w:val="2ED24DED"/>
    <w:rsid w:val="2F905936"/>
    <w:rsid w:val="2F9C7449"/>
    <w:rsid w:val="314777B6"/>
    <w:rsid w:val="31AF1B2B"/>
    <w:rsid w:val="329E59C1"/>
    <w:rsid w:val="346E600E"/>
    <w:rsid w:val="34EB1B8D"/>
    <w:rsid w:val="35A14405"/>
    <w:rsid w:val="37AE301F"/>
    <w:rsid w:val="380D286D"/>
    <w:rsid w:val="38826F27"/>
    <w:rsid w:val="39C42010"/>
    <w:rsid w:val="3A016547"/>
    <w:rsid w:val="3AE06E14"/>
    <w:rsid w:val="3B4E5054"/>
    <w:rsid w:val="3BB366D0"/>
    <w:rsid w:val="3BD070EA"/>
    <w:rsid w:val="3BDA652C"/>
    <w:rsid w:val="3BEA2645"/>
    <w:rsid w:val="3D2935B1"/>
    <w:rsid w:val="3ED7466E"/>
    <w:rsid w:val="3F586B52"/>
    <w:rsid w:val="40F318C9"/>
    <w:rsid w:val="41A869B8"/>
    <w:rsid w:val="41C903E4"/>
    <w:rsid w:val="43561F26"/>
    <w:rsid w:val="43A673AB"/>
    <w:rsid w:val="444D238E"/>
    <w:rsid w:val="44A50E8E"/>
    <w:rsid w:val="44AA4D92"/>
    <w:rsid w:val="45531ABB"/>
    <w:rsid w:val="459E4B06"/>
    <w:rsid w:val="462E521F"/>
    <w:rsid w:val="475A7E17"/>
    <w:rsid w:val="47771512"/>
    <w:rsid w:val="479665B8"/>
    <w:rsid w:val="483C066B"/>
    <w:rsid w:val="484618C7"/>
    <w:rsid w:val="48D942AD"/>
    <w:rsid w:val="49651ED4"/>
    <w:rsid w:val="4BCB3784"/>
    <w:rsid w:val="4C1B2476"/>
    <w:rsid w:val="4C5C397C"/>
    <w:rsid w:val="4DD76405"/>
    <w:rsid w:val="4F2D26B6"/>
    <w:rsid w:val="4FBE7388"/>
    <w:rsid w:val="4FD127B6"/>
    <w:rsid w:val="53C96C14"/>
    <w:rsid w:val="582813C5"/>
    <w:rsid w:val="58983A0A"/>
    <w:rsid w:val="58EE171A"/>
    <w:rsid w:val="5A133C79"/>
    <w:rsid w:val="5A334666"/>
    <w:rsid w:val="5BE45E3C"/>
    <w:rsid w:val="5C320142"/>
    <w:rsid w:val="5D0258B0"/>
    <w:rsid w:val="5E231529"/>
    <w:rsid w:val="5F9E7895"/>
    <w:rsid w:val="60427649"/>
    <w:rsid w:val="60597AB8"/>
    <w:rsid w:val="60784497"/>
    <w:rsid w:val="6096675E"/>
    <w:rsid w:val="616B7841"/>
    <w:rsid w:val="61E43045"/>
    <w:rsid w:val="629D659A"/>
    <w:rsid w:val="62B931FD"/>
    <w:rsid w:val="62BE1F6D"/>
    <w:rsid w:val="636347AE"/>
    <w:rsid w:val="64BE5920"/>
    <w:rsid w:val="65486471"/>
    <w:rsid w:val="657D67E9"/>
    <w:rsid w:val="66B075F4"/>
    <w:rsid w:val="673C0D9D"/>
    <w:rsid w:val="68707380"/>
    <w:rsid w:val="69982FD4"/>
    <w:rsid w:val="69EC15B2"/>
    <w:rsid w:val="6A743AFF"/>
    <w:rsid w:val="6B392E98"/>
    <w:rsid w:val="6C130C95"/>
    <w:rsid w:val="6C1C6E27"/>
    <w:rsid w:val="6C8870A0"/>
    <w:rsid w:val="6DB270C7"/>
    <w:rsid w:val="6E4E2049"/>
    <w:rsid w:val="6E744C73"/>
    <w:rsid w:val="722C03E5"/>
    <w:rsid w:val="724D4328"/>
    <w:rsid w:val="728D2389"/>
    <w:rsid w:val="736A43D8"/>
    <w:rsid w:val="744A30F6"/>
    <w:rsid w:val="76475046"/>
    <w:rsid w:val="780F50F4"/>
    <w:rsid w:val="78A11AD7"/>
    <w:rsid w:val="794203A0"/>
    <w:rsid w:val="7AE522D9"/>
    <w:rsid w:val="7BF14B4E"/>
    <w:rsid w:val="7F511D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HTML Code" w:qFormat="1"/>
    <w:lsdException w:name="HTML Definition" w:qFormat="1"/>
    <w:lsdException w:name="HTML Keyboard" w:qFormat="1"/>
    <w:lsdException w:name="HTML Sample"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8C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E78C1"/>
    <w:rPr>
      <w:sz w:val="18"/>
      <w:szCs w:val="18"/>
    </w:rPr>
  </w:style>
  <w:style w:type="paragraph" w:styleId="a4">
    <w:name w:val="footer"/>
    <w:basedOn w:val="a"/>
    <w:link w:val="Char0"/>
    <w:uiPriority w:val="99"/>
    <w:unhideWhenUsed/>
    <w:qFormat/>
    <w:rsid w:val="007E78C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E78C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7E78C1"/>
    <w:pPr>
      <w:jc w:val="left"/>
    </w:pPr>
    <w:rPr>
      <w:rFonts w:cs="Times New Roman"/>
      <w:kern w:val="0"/>
      <w:sz w:val="24"/>
    </w:rPr>
  </w:style>
  <w:style w:type="character" w:styleId="a7">
    <w:name w:val="Strong"/>
    <w:basedOn w:val="a0"/>
    <w:uiPriority w:val="22"/>
    <w:qFormat/>
    <w:rsid w:val="007E78C1"/>
    <w:rPr>
      <w:b/>
      <w:bCs/>
    </w:rPr>
  </w:style>
  <w:style w:type="character" w:styleId="a8">
    <w:name w:val="FollowedHyperlink"/>
    <w:basedOn w:val="a0"/>
    <w:uiPriority w:val="99"/>
    <w:semiHidden/>
    <w:unhideWhenUsed/>
    <w:qFormat/>
    <w:rsid w:val="007E78C1"/>
    <w:rPr>
      <w:color w:val="333333"/>
      <w:u w:val="none"/>
    </w:rPr>
  </w:style>
  <w:style w:type="character" w:styleId="a9">
    <w:name w:val="Emphasis"/>
    <w:basedOn w:val="a0"/>
    <w:uiPriority w:val="20"/>
    <w:qFormat/>
    <w:rsid w:val="007E78C1"/>
  </w:style>
  <w:style w:type="character" w:styleId="HTML">
    <w:name w:val="HTML Definition"/>
    <w:basedOn w:val="a0"/>
    <w:uiPriority w:val="99"/>
    <w:semiHidden/>
    <w:unhideWhenUsed/>
    <w:qFormat/>
    <w:rsid w:val="007E78C1"/>
    <w:rPr>
      <w:i/>
      <w:iCs/>
    </w:rPr>
  </w:style>
  <w:style w:type="character" w:styleId="aa">
    <w:name w:val="Hyperlink"/>
    <w:basedOn w:val="a0"/>
    <w:uiPriority w:val="99"/>
    <w:semiHidden/>
    <w:unhideWhenUsed/>
    <w:qFormat/>
    <w:rsid w:val="007E78C1"/>
    <w:rPr>
      <w:color w:val="333333"/>
      <w:u w:val="none"/>
    </w:rPr>
  </w:style>
  <w:style w:type="character" w:styleId="HTML0">
    <w:name w:val="HTML Code"/>
    <w:basedOn w:val="a0"/>
    <w:uiPriority w:val="99"/>
    <w:semiHidden/>
    <w:unhideWhenUsed/>
    <w:qFormat/>
    <w:rsid w:val="007E78C1"/>
    <w:rPr>
      <w:rFonts w:ascii="Consolas" w:eastAsia="Consolas" w:hAnsi="Consolas" w:cs="Consolas" w:hint="default"/>
      <w:color w:val="C7254E"/>
      <w:sz w:val="21"/>
      <w:szCs w:val="21"/>
      <w:shd w:val="clear" w:color="auto" w:fill="F9F2F4"/>
    </w:rPr>
  </w:style>
  <w:style w:type="character" w:styleId="HTML1">
    <w:name w:val="HTML Keyboard"/>
    <w:basedOn w:val="a0"/>
    <w:uiPriority w:val="99"/>
    <w:semiHidden/>
    <w:unhideWhenUsed/>
    <w:qFormat/>
    <w:rsid w:val="007E78C1"/>
    <w:rPr>
      <w:rFonts w:ascii="Consolas" w:eastAsia="Consolas" w:hAnsi="Consolas" w:cs="Consolas"/>
      <w:color w:val="FFFFFF"/>
      <w:sz w:val="21"/>
      <w:szCs w:val="21"/>
      <w:shd w:val="clear" w:color="auto" w:fill="333333"/>
    </w:rPr>
  </w:style>
  <w:style w:type="character" w:styleId="HTML2">
    <w:name w:val="HTML Sample"/>
    <w:basedOn w:val="a0"/>
    <w:uiPriority w:val="99"/>
    <w:semiHidden/>
    <w:unhideWhenUsed/>
    <w:qFormat/>
    <w:rsid w:val="007E78C1"/>
    <w:rPr>
      <w:rFonts w:ascii="Consolas" w:eastAsia="Consolas" w:hAnsi="Consolas" w:cs="Consolas" w:hint="default"/>
      <w:sz w:val="21"/>
      <w:szCs w:val="21"/>
    </w:rPr>
  </w:style>
  <w:style w:type="character" w:customStyle="1" w:styleId="Char1">
    <w:name w:val="页眉 Char"/>
    <w:basedOn w:val="a0"/>
    <w:link w:val="a5"/>
    <w:uiPriority w:val="99"/>
    <w:qFormat/>
    <w:rsid w:val="007E78C1"/>
    <w:rPr>
      <w:sz w:val="18"/>
      <w:szCs w:val="18"/>
    </w:rPr>
  </w:style>
  <w:style w:type="character" w:customStyle="1" w:styleId="Char0">
    <w:name w:val="页脚 Char"/>
    <w:basedOn w:val="a0"/>
    <w:link w:val="a4"/>
    <w:uiPriority w:val="99"/>
    <w:qFormat/>
    <w:rsid w:val="007E78C1"/>
    <w:rPr>
      <w:sz w:val="18"/>
      <w:szCs w:val="18"/>
    </w:rPr>
  </w:style>
  <w:style w:type="paragraph" w:customStyle="1" w:styleId="Default">
    <w:name w:val="Default"/>
    <w:qFormat/>
    <w:rsid w:val="007E78C1"/>
    <w:pPr>
      <w:widowControl w:val="0"/>
      <w:autoSpaceDE w:val="0"/>
      <w:autoSpaceDN w:val="0"/>
      <w:adjustRightInd w:val="0"/>
    </w:pPr>
    <w:rPr>
      <w:rFonts w:ascii="黑体" w:eastAsia="黑体" w:hAnsiTheme="minorHAnsi" w:cs="黑体"/>
      <w:color w:val="000000"/>
      <w:sz w:val="24"/>
      <w:szCs w:val="24"/>
    </w:rPr>
  </w:style>
  <w:style w:type="paragraph" w:styleId="ab">
    <w:name w:val="List Paragraph"/>
    <w:basedOn w:val="a"/>
    <w:uiPriority w:val="34"/>
    <w:qFormat/>
    <w:rsid w:val="007E78C1"/>
    <w:pPr>
      <w:ind w:firstLineChars="200" w:firstLine="420"/>
    </w:pPr>
  </w:style>
  <w:style w:type="character" w:customStyle="1" w:styleId="Char">
    <w:name w:val="批注框文本 Char"/>
    <w:basedOn w:val="a0"/>
    <w:link w:val="a3"/>
    <w:uiPriority w:val="99"/>
    <w:semiHidden/>
    <w:qFormat/>
    <w:rsid w:val="007E78C1"/>
    <w:rPr>
      <w:sz w:val="18"/>
      <w:szCs w:val="18"/>
    </w:rPr>
  </w:style>
  <w:style w:type="character" w:customStyle="1" w:styleId="zjj">
    <w:name w:val="zjj"/>
    <w:basedOn w:val="a0"/>
    <w:rsid w:val="007E78C1"/>
  </w:style>
  <w:style w:type="character" w:customStyle="1" w:styleId="zjj1">
    <w:name w:val="zjj1"/>
    <w:basedOn w:val="a0"/>
    <w:rsid w:val="007E78C1"/>
  </w:style>
  <w:style w:type="character" w:customStyle="1" w:styleId="select2-selectionrendered">
    <w:name w:val="select2-selection__rendered"/>
    <w:basedOn w:val="a0"/>
    <w:rsid w:val="007E78C1"/>
    <w:rPr>
      <w:sz w:val="18"/>
      <w:szCs w:val="18"/>
    </w:rPr>
  </w:style>
  <w:style w:type="character" w:customStyle="1" w:styleId="time">
    <w:name w:val="time"/>
    <w:basedOn w:val="a0"/>
    <w:rsid w:val="007E78C1"/>
    <w:rPr>
      <w:rFonts w:ascii="Arial" w:hAnsi="Arial" w:cs="Arial"/>
    </w:rPr>
  </w:style>
  <w:style w:type="character" w:customStyle="1" w:styleId="bsharetext">
    <w:name w:val="bsharetext"/>
    <w:basedOn w:val="a0"/>
    <w:rsid w:val="007E78C1"/>
  </w:style>
  <w:style w:type="character" w:customStyle="1" w:styleId="wx-space">
    <w:name w:val="wx-space"/>
    <w:basedOn w:val="a0"/>
    <w:rsid w:val="007E78C1"/>
  </w:style>
  <w:style w:type="character" w:customStyle="1" w:styleId="wx-space1">
    <w:name w:val="wx-space1"/>
    <w:basedOn w:val="a0"/>
    <w:rsid w:val="007E78C1"/>
  </w:style>
  <w:style w:type="character" w:customStyle="1" w:styleId="hover18">
    <w:name w:val="hover18"/>
    <w:basedOn w:val="a0"/>
    <w:rsid w:val="007E78C1"/>
    <w:rPr>
      <w:color w:val="000000"/>
      <w:shd w:val="clear" w:color="auto" w:fill="FFFF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731C17-AB58-4275-8B53-EAAEE5068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4207</Words>
  <Characters>23981</Characters>
  <Application>Microsoft Office Word</Application>
  <DocSecurity>0</DocSecurity>
  <Lines>199</Lines>
  <Paragraphs>56</Paragraphs>
  <ScaleCrop>false</ScaleCrop>
  <Company>Microsoft</Company>
  <LinksUpToDate>false</LinksUpToDate>
  <CharactersWithSpaces>28132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1D505</cp:lastModifiedBy>
  <cp:revision>3</cp:revision>
  <cp:lastPrinted>2022-06-08T00:52:00Z</cp:lastPrinted>
  <dcterms:created xsi:type="dcterms:W3CDTF">2022-08-29T00:05:00Z</dcterms:created>
  <dcterms:modified xsi:type="dcterms:W3CDTF">2022-08-29T07:24:00Z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C363265F98EF47F197E2E019EEE4F9EB</vt:lpwstr>
  </property>
</Properties>
</file>