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eastAsia="黑体"/>
          <w:bCs/>
          <w:kern w:val="0"/>
          <w:sz w:val="32"/>
          <w:szCs w:val="32"/>
        </w:rPr>
      </w:pPr>
      <w:r>
        <w:rPr>
          <w:rFonts w:hint="eastAsia" w:ascii="黑体" w:hAnsi="黑体" w:eastAsia="黑体" w:cs="黑体"/>
          <w:b/>
          <w:bCs w:val="0"/>
          <w:kern w:val="0"/>
          <w:sz w:val="44"/>
          <w:szCs w:val="44"/>
          <w:lang w:val="en-US" w:eastAsia="zh-CN"/>
        </w:rPr>
        <w:t>2021</w:t>
      </w:r>
      <w:r>
        <w:rPr>
          <w:rFonts w:hint="eastAsia" w:ascii="黑体" w:hAnsi="黑体" w:eastAsia="黑体" w:cs="黑体"/>
          <w:b/>
          <w:bCs w:val="0"/>
          <w:kern w:val="0"/>
          <w:sz w:val="44"/>
          <w:szCs w:val="44"/>
        </w:rPr>
        <w:t>年</w:t>
      </w:r>
      <w:r>
        <w:rPr>
          <w:rFonts w:hint="eastAsia" w:ascii="黑体" w:hAnsi="黑体" w:eastAsia="黑体" w:cs="黑体"/>
          <w:b/>
          <w:bCs w:val="0"/>
          <w:kern w:val="0"/>
          <w:sz w:val="44"/>
          <w:szCs w:val="44"/>
          <w:lang w:eastAsia="zh-CN"/>
        </w:rPr>
        <w:t>湘潭县拘留所</w:t>
      </w:r>
      <w:r>
        <w:rPr>
          <w:rFonts w:hint="eastAsia" w:ascii="黑体" w:hAnsi="黑体" w:eastAsia="黑体" w:cs="黑体"/>
          <w:b/>
          <w:bCs w:val="0"/>
          <w:kern w:val="0"/>
          <w:sz w:val="44"/>
          <w:szCs w:val="44"/>
        </w:rPr>
        <w:t>部门决算</w:t>
      </w:r>
    </w:p>
    <w:p>
      <w:pPr>
        <w:widowControl/>
        <w:spacing w:line="600" w:lineRule="exact"/>
        <w:jc w:val="center"/>
        <w:rPr>
          <w:rFonts w:eastAsia="黑体"/>
          <w:bCs/>
          <w:kern w:val="0"/>
          <w:sz w:val="32"/>
          <w:szCs w:val="32"/>
        </w:rPr>
      </w:pPr>
    </w:p>
    <w:p>
      <w:pPr>
        <w:widowControl/>
        <w:spacing w:line="600" w:lineRule="exact"/>
        <w:jc w:val="center"/>
        <w:rPr>
          <w:rFonts w:eastAsia="黑体"/>
          <w:bCs/>
          <w:kern w:val="0"/>
          <w:sz w:val="32"/>
          <w:szCs w:val="32"/>
        </w:rPr>
      </w:pPr>
      <w:r>
        <w:rPr>
          <w:rFonts w:eastAsia="黑体"/>
          <w:bCs/>
          <w:kern w:val="0"/>
          <w:sz w:val="32"/>
          <w:szCs w:val="32"/>
        </w:rPr>
        <w:t>目 录</w:t>
      </w:r>
    </w:p>
    <w:p>
      <w:pPr>
        <w:widowControl/>
        <w:spacing w:line="600" w:lineRule="exact"/>
        <w:ind w:firstLine="643" w:firstLineChars="200"/>
        <w:rPr>
          <w:rFonts w:eastAsia="仿宋_GB2312"/>
          <w:b/>
          <w:bCs/>
          <w:kern w:val="0"/>
          <w:sz w:val="32"/>
          <w:szCs w:val="32"/>
        </w:rPr>
      </w:pPr>
      <w:r>
        <w:rPr>
          <w:rFonts w:eastAsia="仿宋_GB2312"/>
          <w:b/>
          <w:bCs/>
          <w:kern w:val="0"/>
          <w:sz w:val="32"/>
          <w:szCs w:val="32"/>
        </w:rPr>
        <w:t>第一部分</w:t>
      </w:r>
      <w:r>
        <w:rPr>
          <w:rFonts w:hint="eastAsia" w:eastAsia="仿宋_GB2312"/>
          <w:b/>
          <w:bCs/>
          <w:kern w:val="0"/>
          <w:sz w:val="32"/>
          <w:szCs w:val="32"/>
        </w:rPr>
        <w:t xml:space="preserve"> </w:t>
      </w:r>
      <w:r>
        <w:rPr>
          <w:rFonts w:eastAsia="仿宋_GB2312"/>
          <w:b/>
          <w:bCs/>
          <w:kern w:val="0"/>
          <w:sz w:val="32"/>
          <w:szCs w:val="32"/>
        </w:rPr>
        <w:t>部门概况</w:t>
      </w:r>
    </w:p>
    <w:p>
      <w:pPr>
        <w:pStyle w:val="10"/>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部门职责</w:t>
      </w:r>
    </w:p>
    <w:p>
      <w:pPr>
        <w:pStyle w:val="10"/>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机构设置</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第二部分</w:t>
      </w:r>
      <w:r>
        <w:rPr>
          <w:rFonts w:hint="eastAsia" w:eastAsia="仿宋_GB2312"/>
          <w:b/>
          <w:bCs/>
          <w:kern w:val="0"/>
          <w:sz w:val="32"/>
          <w:szCs w:val="32"/>
        </w:rPr>
        <w:t xml:space="preserve"> </w:t>
      </w:r>
      <w:r>
        <w:rPr>
          <w:rFonts w:hint="eastAsia" w:eastAsia="仿宋_GB2312"/>
          <w:b/>
          <w:bCs/>
          <w:kern w:val="0"/>
          <w:sz w:val="32"/>
          <w:szCs w:val="32"/>
          <w:lang w:val="en-US" w:eastAsia="zh-CN"/>
        </w:rPr>
        <w:t>2021</w:t>
      </w:r>
      <w:r>
        <w:rPr>
          <w:rFonts w:hint="eastAsia" w:eastAsia="仿宋_GB2312"/>
          <w:b/>
          <w:bCs/>
          <w:kern w:val="0"/>
          <w:sz w:val="32"/>
          <w:szCs w:val="32"/>
        </w:rPr>
        <w:t>年</w:t>
      </w:r>
      <w:r>
        <w:rPr>
          <w:rFonts w:eastAsia="仿宋_GB2312"/>
          <w:b/>
          <w:bCs/>
          <w:kern w:val="0"/>
          <w:sz w:val="32"/>
          <w:szCs w:val="32"/>
        </w:rPr>
        <w:t>部门决算表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部门收支</w:t>
      </w:r>
      <w:r>
        <w:rPr>
          <w:rFonts w:ascii="Times New Roman" w:hAnsi="Times New Roman" w:eastAsia="仿宋_GB2312" w:cs="Times New Roman"/>
          <w:sz w:val="32"/>
          <w:szCs w:val="32"/>
        </w:rPr>
        <w:t>决算总表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收入决算表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五、</w:t>
      </w:r>
      <w:r>
        <w:rPr>
          <w:rFonts w:ascii="Times New Roman" w:hAnsi="Times New Roman" w:eastAsia="仿宋_GB2312" w:cs="Times New Roman"/>
          <w:sz w:val="32"/>
          <w:szCs w:val="32"/>
        </w:rPr>
        <w:t>一般公共预算财政拨款支出决算表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六、</w:t>
      </w:r>
      <w:r>
        <w:rPr>
          <w:rFonts w:ascii="Times New Roman" w:hAnsi="Times New Roman" w:eastAsia="仿宋_GB2312" w:cs="Times New Roman"/>
          <w:sz w:val="32"/>
          <w:szCs w:val="32"/>
        </w:rPr>
        <w:t>一般公共预算财政拨款基本支出决算表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七、</w:t>
      </w:r>
      <w:r>
        <w:rPr>
          <w:rFonts w:ascii="Times New Roman" w:hAnsi="Times New Roman" w:eastAsia="仿宋_GB2312" w:cs="Times New Roman"/>
          <w:sz w:val="32"/>
          <w:szCs w:val="32"/>
        </w:rPr>
        <w:t>一般公共预算财政拨款“三公”经费支出决算表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八、</w:t>
      </w:r>
      <w:r>
        <w:rPr>
          <w:rFonts w:ascii="Times New Roman" w:hAnsi="Times New Roman" w:eastAsia="仿宋_GB2312" w:cs="Times New Roman"/>
          <w:sz w:val="32"/>
          <w:szCs w:val="32"/>
        </w:rPr>
        <w:t>政府性基金预算财政拨款收入支出决算表</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color w:val="000000"/>
          <w:kern w:val="0"/>
          <w:sz w:val="32"/>
          <w:szCs w:val="32"/>
          <w:lang w:val="en-US" w:eastAsia="zh-CN" w:bidi="ar-SA"/>
        </w:rPr>
        <w:t>九、国有资本经营预算财政拨款支出决算表</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第三部分</w:t>
      </w:r>
      <w:r>
        <w:rPr>
          <w:rFonts w:hint="eastAsia" w:eastAsia="仿宋_GB2312"/>
          <w:b/>
          <w:bCs/>
          <w:kern w:val="0"/>
          <w:sz w:val="32"/>
          <w:szCs w:val="32"/>
          <w:lang w:eastAsia="zh-CN"/>
        </w:rPr>
        <w:t>2021</w:t>
      </w:r>
      <w:r>
        <w:rPr>
          <w:rFonts w:eastAsia="仿宋_GB2312"/>
          <w:b/>
          <w:bCs/>
          <w:kern w:val="0"/>
          <w:sz w:val="32"/>
          <w:szCs w:val="32"/>
        </w:rPr>
        <w:t>年度部门决算情况说明</w:t>
      </w:r>
    </w:p>
    <w:p>
      <w:pPr>
        <w:pStyle w:val="10"/>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收入支出决算总体情况说明</w:t>
      </w:r>
    </w:p>
    <w:p>
      <w:pPr>
        <w:spacing w:line="600" w:lineRule="exact"/>
        <w:ind w:firstLine="800" w:firstLineChars="250"/>
        <w:jc w:val="left"/>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三、</w:t>
      </w:r>
      <w:r>
        <w:rPr>
          <w:rFonts w:eastAsia="仿宋_GB2312"/>
          <w:color w:val="000000"/>
          <w:kern w:val="0"/>
          <w:sz w:val="32"/>
          <w:szCs w:val="32"/>
        </w:rPr>
        <w:t>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四、</w:t>
      </w:r>
      <w:r>
        <w:rPr>
          <w:rFonts w:eastAsia="仿宋_GB2312"/>
          <w:color w:val="000000"/>
          <w:kern w:val="0"/>
          <w:sz w:val="32"/>
          <w:szCs w:val="32"/>
        </w:rPr>
        <w:t>财政拨款收入支出决算总体情况说明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五、</w:t>
      </w:r>
      <w:r>
        <w:rPr>
          <w:rFonts w:eastAsia="仿宋_GB2312"/>
          <w:color w:val="000000"/>
          <w:kern w:val="0"/>
          <w:sz w:val="32"/>
          <w:szCs w:val="32"/>
        </w:rPr>
        <w:t>一般公共预算财政拨款支出决算情况说明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六、</w:t>
      </w:r>
      <w:r>
        <w:rPr>
          <w:rFonts w:eastAsia="仿宋_GB2312"/>
          <w:color w:val="000000"/>
          <w:kern w:val="0"/>
          <w:sz w:val="32"/>
          <w:szCs w:val="32"/>
        </w:rPr>
        <w:t>一般公共预算财政拨款基本支出决算情况说明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七、</w:t>
      </w:r>
      <w:r>
        <w:rPr>
          <w:rFonts w:eastAsia="仿宋_GB2312"/>
          <w:color w:val="000000"/>
          <w:kern w:val="0"/>
          <w:sz w:val="32"/>
          <w:szCs w:val="32"/>
        </w:rPr>
        <w:t>一般公共预算财政拨款三公经费支出决算情况说明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八、</w:t>
      </w:r>
      <w:r>
        <w:rPr>
          <w:rFonts w:eastAsia="仿宋_GB2312"/>
          <w:color w:val="000000"/>
          <w:kern w:val="0"/>
          <w:sz w:val="32"/>
          <w:szCs w:val="32"/>
        </w:rPr>
        <w:t>政府性基金预算收入支出决算情况</w:t>
      </w:r>
    </w:p>
    <w:p>
      <w:pPr>
        <w:autoSpaceDE w:val="0"/>
        <w:autoSpaceDN w:val="0"/>
        <w:adjustRightInd w:val="0"/>
        <w:spacing w:line="600" w:lineRule="exact"/>
        <w:ind w:firstLine="800" w:firstLineChars="25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九、国有资本经营预算财政拨款支出决算情况</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w:t>
      </w:r>
      <w:r>
        <w:rPr>
          <w:rFonts w:eastAsia="仿宋_GB2312"/>
          <w:color w:val="000000"/>
          <w:kern w:val="0"/>
          <w:sz w:val="32"/>
          <w:szCs w:val="32"/>
        </w:rPr>
        <w:t>预算绩效情况说明</w:t>
      </w:r>
    </w:p>
    <w:p>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十一、</w:t>
      </w:r>
      <w:r>
        <w:rPr>
          <w:rFonts w:eastAsia="仿宋_GB2312"/>
          <w:color w:val="000000"/>
          <w:kern w:val="0"/>
          <w:sz w:val="32"/>
          <w:szCs w:val="32"/>
        </w:rPr>
        <w:t>其他重要事项情况说明</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 名词解释</w:t>
      </w:r>
    </w:p>
    <w:p>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 附件</w:t>
      </w:r>
    </w:p>
    <w:p>
      <w:pPr>
        <w:widowControl/>
        <w:spacing w:line="240" w:lineRule="auto"/>
        <w:jc w:val="both"/>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p>
    <w:p>
      <w:pPr>
        <w:widowControl/>
        <w:numPr>
          <w:ilvl w:val="0"/>
          <w:numId w:val="0"/>
        </w:numPr>
        <w:spacing w:line="600" w:lineRule="exact"/>
        <w:ind w:left="0" w:firstLine="0"/>
        <w:jc w:val="both"/>
        <w:rPr>
          <w:rFonts w:hint="eastAsia" w:eastAsia="方正小标宋_GBK"/>
          <w:bCs/>
          <w:kern w:val="0"/>
          <w:sz w:val="36"/>
          <w:szCs w:val="36"/>
        </w:rPr>
      </w:pPr>
    </w:p>
    <w:p>
      <w:pPr>
        <w:widowControl/>
        <w:numPr>
          <w:ilvl w:val="0"/>
          <w:numId w:val="0"/>
        </w:numPr>
        <w:spacing w:line="600" w:lineRule="exact"/>
        <w:ind w:left="0" w:firstLine="0"/>
        <w:jc w:val="center"/>
        <w:rPr>
          <w:rFonts w:hint="eastAsia" w:eastAsia="方正小标宋_GBK"/>
          <w:bCs/>
          <w:kern w:val="0"/>
          <w:sz w:val="36"/>
          <w:szCs w:val="36"/>
        </w:rPr>
      </w:pPr>
      <w:r>
        <w:rPr>
          <w:rFonts w:hint="eastAsia" w:eastAsia="方正小标宋_GBK"/>
          <w:bCs/>
          <w:kern w:val="0"/>
          <w:sz w:val="36"/>
          <w:szCs w:val="36"/>
        </w:rPr>
        <w:t>第一部分 部门概况</w:t>
      </w:r>
    </w:p>
    <w:p>
      <w:pPr>
        <w:pStyle w:val="11"/>
        <w:ind w:firstLine="0" w:firstLineChars="0"/>
        <w:jc w:val="left"/>
        <w:rPr>
          <w:rFonts w:ascii="黑体" w:hAnsi="黑体" w:eastAsia="黑体"/>
          <w:sz w:val="32"/>
          <w:szCs w:val="32"/>
        </w:rPr>
      </w:pPr>
    </w:p>
    <w:p>
      <w:pPr>
        <w:widowControl/>
        <w:spacing w:line="600" w:lineRule="exact"/>
        <w:ind w:firstLine="640" w:firstLineChars="200"/>
        <w:rPr>
          <w:rFonts w:hint="eastAsia" w:ascii="黑体" w:hAnsi="黑体" w:eastAsia="黑体"/>
          <w:bCs/>
          <w:kern w:val="0"/>
          <w:sz w:val="32"/>
          <w:szCs w:val="32"/>
        </w:rPr>
      </w:pPr>
      <w:r>
        <w:rPr>
          <w:rFonts w:hint="eastAsia" w:ascii="黑体" w:hAnsi="黑体" w:eastAsia="黑体"/>
          <w:bCs/>
          <w:kern w:val="0"/>
          <w:sz w:val="32"/>
          <w:szCs w:val="32"/>
        </w:rPr>
        <w:t>一、部门职责</w:t>
      </w:r>
    </w:p>
    <w:p>
      <w:pPr>
        <w:widowControl/>
        <w:spacing w:line="600" w:lineRule="exact"/>
        <w:ind w:firstLine="643" w:firstLineChars="200"/>
        <w:rPr>
          <w:rFonts w:hint="eastAsia" w:ascii="仿宋" w:hAnsi="仿宋" w:eastAsia="仿宋" w:cs="仿宋"/>
          <w:sz w:val="32"/>
          <w:szCs w:val="32"/>
        </w:rPr>
      </w:pPr>
      <w:r>
        <w:rPr>
          <w:rFonts w:hint="eastAsia" w:ascii="楷体_GB2312" w:hAnsi="宋体" w:eastAsia="楷体_GB2312"/>
          <w:b/>
          <w:bCs/>
          <w:kern w:val="0"/>
          <w:sz w:val="32"/>
          <w:szCs w:val="32"/>
        </w:rPr>
        <w:t xml:space="preserve">（一） </w:t>
      </w:r>
      <w:r>
        <w:rPr>
          <w:rFonts w:hint="eastAsia" w:ascii="仿宋" w:hAnsi="仿宋" w:eastAsia="仿宋" w:cs="仿宋"/>
          <w:sz w:val="32"/>
          <w:szCs w:val="32"/>
        </w:rPr>
        <w:t>拘留所是公安机关对被裁决拘留处罚的人执行拘留的场所，依据法律规定，行</w:t>
      </w:r>
      <w:r>
        <w:rPr>
          <w:rFonts w:hint="eastAsia" w:ascii="仿宋" w:hAnsi="仿宋" w:eastAsia="仿宋" w:cs="仿宋"/>
          <w:sz w:val="32"/>
          <w:szCs w:val="32"/>
          <w:lang w:eastAsia="zh-CN"/>
        </w:rPr>
        <w:t>使</w:t>
      </w:r>
      <w:r>
        <w:rPr>
          <w:rFonts w:hint="eastAsia" w:ascii="仿宋" w:hAnsi="仿宋" w:eastAsia="仿宋" w:cs="仿宋"/>
          <w:sz w:val="32"/>
          <w:szCs w:val="32"/>
        </w:rPr>
        <w:t>国家行政强制权力，对违反治安管理被裁决拘留人执行处罚；完成县委、县政府及上级业务主管部门交办的其他工作任务。</w:t>
      </w:r>
    </w:p>
    <w:p>
      <w:pPr>
        <w:widowControl/>
        <w:shd w:val="clear" w:color="auto" w:fill="FFFFFF"/>
        <w:snapToGrid w:val="0"/>
        <w:spacing w:line="560" w:lineRule="exact"/>
        <w:ind w:firstLine="480"/>
        <w:jc w:val="left"/>
        <w:rPr>
          <w:rFonts w:eastAsia="仿宋_GB2312"/>
          <w:sz w:val="32"/>
          <w:szCs w:val="32"/>
        </w:rPr>
      </w:pPr>
      <w:r>
        <w:rPr>
          <w:rFonts w:hint="eastAsia" w:ascii="楷体_GB2312" w:hAnsi="宋体" w:eastAsia="楷体_GB2312"/>
          <w:b/>
          <w:bCs/>
          <w:kern w:val="0"/>
          <w:sz w:val="32"/>
          <w:szCs w:val="32"/>
        </w:rPr>
        <w:t xml:space="preserve">（二） </w:t>
      </w:r>
      <w:r>
        <w:rPr>
          <w:rFonts w:hint="eastAsia" w:ascii="仿宋_GB2312" w:hAnsi="宋体" w:eastAsia="仿宋_GB2312"/>
          <w:color w:val="000000"/>
          <w:sz w:val="32"/>
          <w:szCs w:val="32"/>
        </w:rPr>
        <w:t>湘潭县拘留所</w:t>
      </w:r>
      <w:r>
        <w:rPr>
          <w:rFonts w:hint="eastAsia" w:ascii="仿宋_GB2312" w:hAnsi="仿宋" w:eastAsia="仿宋_GB2312"/>
          <w:color w:val="000000"/>
          <w:kern w:val="0"/>
          <w:sz w:val="32"/>
          <w:szCs w:val="32"/>
        </w:rPr>
        <w:t>属湘潭县公安局二级机构，</w:t>
      </w:r>
      <w:r>
        <w:rPr>
          <w:rFonts w:hint="eastAsia" w:ascii="仿宋_GB2312" w:eastAsia="仿宋_GB2312"/>
          <w:sz w:val="32"/>
          <w:szCs w:val="32"/>
        </w:rPr>
        <w:t>股级，核定政法专项编制 13名。</w:t>
      </w:r>
      <w:r>
        <w:rPr>
          <w:rFonts w:eastAsia="仿宋_GB2312"/>
          <w:sz w:val="32"/>
          <w:szCs w:val="32"/>
        </w:rPr>
        <w:t>现有编制人数</w:t>
      </w:r>
      <w:r>
        <w:rPr>
          <w:rFonts w:hint="eastAsia" w:eastAsia="仿宋_GB2312"/>
          <w:sz w:val="32"/>
          <w:szCs w:val="32"/>
        </w:rPr>
        <w:t>13</w:t>
      </w:r>
      <w:r>
        <w:rPr>
          <w:rFonts w:eastAsia="仿宋_GB2312"/>
          <w:sz w:val="32"/>
          <w:szCs w:val="32"/>
        </w:rPr>
        <w:t>人，实有在职人员</w:t>
      </w:r>
      <w:r>
        <w:rPr>
          <w:rFonts w:hint="eastAsia" w:eastAsia="仿宋_GB2312"/>
          <w:sz w:val="32"/>
          <w:szCs w:val="32"/>
        </w:rPr>
        <w:t>13</w:t>
      </w:r>
      <w:r>
        <w:rPr>
          <w:rFonts w:eastAsia="仿宋_GB2312"/>
          <w:sz w:val="32"/>
          <w:szCs w:val="32"/>
        </w:rPr>
        <w:t>人。</w:t>
      </w:r>
    </w:p>
    <w:p>
      <w:pPr>
        <w:widowControl/>
        <w:spacing w:line="600" w:lineRule="exact"/>
        <w:ind w:firstLine="640" w:firstLineChars="200"/>
        <w:rPr>
          <w:rFonts w:hint="eastAsia"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3" w:firstLineChars="200"/>
        <w:rPr>
          <w:rFonts w:hint="eastAsia" w:eastAsia="仿宋_GB2312" w:cs="Times New Roman"/>
          <w:sz w:val="32"/>
          <w:szCs w:val="32"/>
        </w:rPr>
      </w:pPr>
      <w:r>
        <w:rPr>
          <w:rFonts w:hint="eastAsia" w:ascii="楷体_GB2312" w:hAnsi="宋体" w:eastAsia="楷体_GB2312"/>
          <w:b/>
          <w:bCs/>
          <w:kern w:val="0"/>
          <w:sz w:val="32"/>
          <w:szCs w:val="32"/>
        </w:rPr>
        <w:t>（一）内设机构设置。</w:t>
      </w:r>
      <w:r>
        <w:rPr>
          <w:rFonts w:hint="eastAsia" w:eastAsia="仿宋_GB2312"/>
          <w:sz w:val="32"/>
          <w:szCs w:val="32"/>
        </w:rPr>
        <w:t>湘潭县拘留所</w:t>
      </w:r>
      <w:r>
        <w:rPr>
          <w:rFonts w:eastAsia="仿宋_GB2312"/>
          <w:bCs/>
          <w:kern w:val="0"/>
          <w:sz w:val="32"/>
          <w:szCs w:val="32"/>
        </w:rPr>
        <w:t>内设机构包括：</w:t>
      </w:r>
      <w:r>
        <w:rPr>
          <w:rFonts w:hint="eastAsia" w:eastAsia="仿宋_GB2312"/>
          <w:sz w:val="32"/>
          <w:szCs w:val="32"/>
          <w:lang w:val="en-US" w:eastAsia="zh-CN"/>
        </w:rPr>
        <w:t>本单位</w:t>
      </w:r>
      <w:r>
        <w:rPr>
          <w:rFonts w:hint="eastAsia" w:eastAsia="仿宋_GB2312"/>
          <w:sz w:val="32"/>
          <w:szCs w:val="32"/>
        </w:rPr>
        <w:t>属湘潭县公安局二级机构，</w:t>
      </w:r>
      <w:r>
        <w:rPr>
          <w:rFonts w:hint="eastAsia" w:eastAsia="仿宋_GB2312" w:cs="Times New Roman"/>
          <w:bCs/>
          <w:kern w:val="0"/>
          <w:sz w:val="32"/>
          <w:szCs w:val="32"/>
        </w:rPr>
        <w:t>单位性质：行政单位</w:t>
      </w:r>
      <w:r>
        <w:rPr>
          <w:rFonts w:hint="eastAsia" w:eastAsia="仿宋_GB2312" w:cs="Times New Roman"/>
          <w:bCs/>
          <w:kern w:val="0"/>
          <w:sz w:val="32"/>
          <w:szCs w:val="32"/>
          <w:lang w:eastAsia="zh-CN"/>
        </w:rPr>
        <w:t>，</w:t>
      </w:r>
      <w:r>
        <w:rPr>
          <w:rFonts w:hint="eastAsia" w:eastAsia="仿宋_GB2312"/>
          <w:color w:val="000000"/>
          <w:kern w:val="0"/>
          <w:sz w:val="32"/>
          <w:szCs w:val="32"/>
        </w:rPr>
        <w:t>由0个下属机构组成。</w:t>
      </w:r>
      <w:r>
        <w:rPr>
          <w:rFonts w:hint="eastAsia" w:eastAsia="仿宋_GB2312" w:cs="Times New Roman"/>
          <w:sz w:val="32"/>
          <w:szCs w:val="32"/>
        </w:rPr>
        <w:t>至</w:t>
      </w:r>
      <w:r>
        <w:rPr>
          <w:rFonts w:hint="eastAsia" w:eastAsia="仿宋_GB2312" w:cs="Times New Roman"/>
          <w:sz w:val="32"/>
          <w:szCs w:val="32"/>
          <w:lang w:eastAsia="zh-CN"/>
        </w:rPr>
        <w:t>2021</w:t>
      </w:r>
      <w:r>
        <w:rPr>
          <w:rFonts w:hint="eastAsia" w:eastAsia="仿宋_GB2312" w:cs="Times New Roman"/>
          <w:sz w:val="32"/>
          <w:szCs w:val="32"/>
        </w:rPr>
        <w:t>年年底人员情况：现有编制人数13人，实有在职人员21人（其中统发人员13人，非统发人员0人，自收自支8人，人事代理人员0人）。</w:t>
      </w:r>
    </w:p>
    <w:p>
      <w:pPr>
        <w:widowControl/>
        <w:spacing w:line="600" w:lineRule="exact"/>
        <w:ind w:firstLine="643" w:firstLineChars="200"/>
        <w:rPr>
          <w:rFonts w:eastAsia="仿宋_GB2312"/>
          <w:bCs/>
          <w:kern w:val="0"/>
          <w:sz w:val="32"/>
          <w:szCs w:val="32"/>
        </w:rPr>
      </w:pPr>
      <w:r>
        <w:rPr>
          <w:rFonts w:hint="eastAsia" w:ascii="楷体_GB2312" w:hAnsi="宋体" w:eastAsia="楷体_GB2312"/>
          <w:b/>
          <w:bCs/>
          <w:kern w:val="0"/>
          <w:sz w:val="32"/>
          <w:szCs w:val="32"/>
        </w:rPr>
        <w:t>（二）决算单位构成。</w:t>
      </w:r>
      <w:r>
        <w:rPr>
          <w:rFonts w:hint="eastAsia" w:eastAsia="仿宋_GB2312"/>
          <w:sz w:val="32"/>
          <w:szCs w:val="32"/>
        </w:rPr>
        <w:t>湘潭县拘留所</w:t>
      </w:r>
      <w:r>
        <w:rPr>
          <w:rFonts w:hint="eastAsia" w:eastAsia="仿宋_GB2312"/>
          <w:bCs/>
          <w:kern w:val="0"/>
          <w:sz w:val="32"/>
          <w:szCs w:val="32"/>
          <w:lang w:eastAsia="zh-CN"/>
        </w:rPr>
        <w:t>2021</w:t>
      </w:r>
      <w:r>
        <w:rPr>
          <w:rFonts w:eastAsia="仿宋_GB2312"/>
          <w:bCs/>
          <w:kern w:val="0"/>
          <w:sz w:val="32"/>
          <w:szCs w:val="32"/>
        </w:rPr>
        <w:t>年部门决算公开单位构成包括：</w:t>
      </w:r>
      <w:r>
        <w:rPr>
          <w:rFonts w:hint="eastAsia" w:eastAsia="仿宋_GB2312"/>
          <w:bCs/>
          <w:kern w:val="0"/>
          <w:sz w:val="32"/>
          <w:szCs w:val="32"/>
        </w:rPr>
        <w:t>湘潭县拘留所</w:t>
      </w:r>
      <w:r>
        <w:rPr>
          <w:rFonts w:eastAsia="仿宋_GB2312"/>
          <w:bCs/>
          <w:kern w:val="0"/>
          <w:sz w:val="32"/>
          <w:szCs w:val="32"/>
        </w:rPr>
        <w:t>本级</w:t>
      </w:r>
      <w:r>
        <w:rPr>
          <w:rFonts w:hint="eastAsia" w:eastAsia="仿宋_GB2312"/>
          <w:bCs/>
          <w:kern w:val="0"/>
          <w:sz w:val="32"/>
          <w:szCs w:val="32"/>
        </w:rPr>
        <w:t>。</w:t>
      </w:r>
    </w:p>
    <w:p>
      <w:pPr>
        <w:jc w:val="left"/>
        <w:rPr>
          <w:rFonts w:hint="eastAsia" w:ascii="仿宋_GB2312" w:hAnsi="宋体" w:eastAsia="仿宋_GB2312"/>
          <w:sz w:val="28"/>
          <w:szCs w:val="32"/>
        </w:rPr>
      </w:pPr>
    </w:p>
    <w:p>
      <w:pPr>
        <w:widowControl/>
        <w:spacing w:line="600" w:lineRule="exact"/>
        <w:jc w:val="center"/>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cs="黑体"/>
          <w:bCs/>
          <w:kern w:val="0"/>
          <w:sz w:val="44"/>
          <w:szCs w:val="44"/>
        </w:rPr>
      </w:pPr>
    </w:p>
    <w:p>
      <w:pPr>
        <w:widowControl/>
        <w:spacing w:line="600" w:lineRule="exact"/>
        <w:jc w:val="center"/>
        <w:outlineLvl w:val="0"/>
        <w:rPr>
          <w:rFonts w:hint="eastAsia" w:ascii="黑体" w:hAnsi="黑体" w:eastAsia="黑体"/>
          <w:sz w:val="28"/>
          <w:szCs w:val="28"/>
        </w:rPr>
        <w:sectPr>
          <w:pgSz w:w="11906" w:h="16838"/>
          <w:pgMar w:top="1440" w:right="1689" w:bottom="1440" w:left="1689" w:header="851" w:footer="992" w:gutter="0"/>
          <w:cols w:space="720" w:num="1"/>
          <w:docGrid w:type="lines" w:linePitch="312" w:charSpace="0"/>
        </w:sectPr>
      </w:pPr>
      <w:r>
        <w:rPr>
          <w:rFonts w:hint="eastAsia" w:ascii="黑体" w:hAnsi="黑体" w:eastAsia="黑体" w:cs="黑体"/>
          <w:bCs/>
          <w:kern w:val="0"/>
          <w:sz w:val="44"/>
          <w:szCs w:val="44"/>
        </w:rPr>
        <w:t xml:space="preserve">第二部分 </w:t>
      </w:r>
      <w:r>
        <w:rPr>
          <w:rFonts w:hint="eastAsia" w:ascii="黑体" w:hAnsi="黑体" w:eastAsia="黑体" w:cs="黑体"/>
          <w:bCs/>
          <w:kern w:val="0"/>
          <w:sz w:val="44"/>
          <w:szCs w:val="44"/>
          <w:lang w:val="en-US" w:eastAsia="zh-CN"/>
        </w:rPr>
        <w:t>2021</w:t>
      </w:r>
      <w:r>
        <w:rPr>
          <w:rFonts w:hint="eastAsia" w:ascii="黑体" w:hAnsi="黑体" w:eastAsia="黑体" w:cs="黑体"/>
          <w:bCs/>
          <w:kern w:val="0"/>
          <w:sz w:val="44"/>
          <w:szCs w:val="44"/>
        </w:rPr>
        <w:t>年部门决算表</w:t>
      </w:r>
    </w:p>
    <w:p>
      <w:pPr>
        <w:jc w:val="both"/>
        <w:rPr>
          <w:rFonts w:hint="eastAsia" w:ascii="黑体" w:hAnsi="黑体" w:eastAsia="黑体"/>
          <w:sz w:val="28"/>
          <w:szCs w:val="28"/>
        </w:rPr>
      </w:pPr>
    </w:p>
    <w:p>
      <w:pPr>
        <w:widowControl/>
        <w:spacing w:line="600" w:lineRule="exact"/>
        <w:jc w:val="center"/>
        <w:rPr>
          <w:rFonts w:hint="eastAsia" w:ascii="方正小标宋_GBK" w:hAnsi="黑体" w:eastAsia="方正小标宋_GBK"/>
          <w:sz w:val="36"/>
          <w:szCs w:val="32"/>
        </w:rPr>
      </w:pPr>
      <w:r>
        <w:rPr>
          <w:rFonts w:hint="eastAsia" w:ascii="方正小标宋_GBK" w:hAnsi="黑体" w:eastAsia="方正小标宋_GBK"/>
          <w:sz w:val="36"/>
          <w:szCs w:val="32"/>
        </w:rPr>
        <w:t>部门收支决算总表</w:t>
      </w:r>
    </w:p>
    <w:p>
      <w:pPr>
        <w:widowControl/>
        <w:spacing w:line="320" w:lineRule="exact"/>
        <w:ind w:right="198" w:firstLine="735" w:firstLineChars="350"/>
        <w:rPr>
          <w:rFonts w:hint="eastAsia" w:eastAsia="仿宋_GB2312"/>
          <w:color w:val="000000"/>
          <w:kern w:val="0"/>
          <w:szCs w:val="21"/>
        </w:rPr>
      </w:pPr>
      <w:r>
        <w:rPr>
          <w:rFonts w:hint="eastAsia" w:eastAsia="仿宋_GB2312"/>
          <w:color w:val="000000"/>
          <w:kern w:val="0"/>
          <w:szCs w:val="21"/>
        </w:rPr>
        <w:t>部门：湘潭县拘留所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01</w:t>
      </w:r>
      <w:r>
        <w:rPr>
          <w:rFonts w:hint="eastAsia" w:eastAsia="仿宋_GB2312"/>
          <w:color w:val="000000"/>
          <w:kern w:val="0"/>
          <w:szCs w:val="21"/>
        </w:rPr>
        <w:t>表</w:t>
      </w:r>
    </w:p>
    <w:p>
      <w:pPr>
        <w:widowControl/>
        <w:spacing w:line="320" w:lineRule="exact"/>
        <w:ind w:right="198"/>
        <w:jc w:val="right"/>
        <w:rPr>
          <w:rFonts w:eastAsia="仿宋_GB2312"/>
          <w:color w:val="000000"/>
          <w:kern w:val="0"/>
          <w:szCs w:val="21"/>
        </w:rPr>
      </w:pPr>
      <w:r>
        <w:rPr>
          <w:rFonts w:hint="eastAsia" w:eastAsia="仿宋_GB2312"/>
          <w:color w:val="000000"/>
          <w:kern w:val="0"/>
          <w:szCs w:val="21"/>
        </w:rPr>
        <w:t>单位：万元</w:t>
      </w:r>
    </w:p>
    <w:tbl>
      <w:tblPr>
        <w:tblStyle w:val="7"/>
        <w:tblW w:w="14061" w:type="dxa"/>
        <w:jc w:val="center"/>
        <w:tblLayout w:type="autofit"/>
        <w:tblCellMar>
          <w:top w:w="0" w:type="dxa"/>
          <w:left w:w="108" w:type="dxa"/>
          <w:bottom w:w="0" w:type="dxa"/>
          <w:right w:w="108" w:type="dxa"/>
        </w:tblCellMar>
      </w:tblPr>
      <w:tblGrid>
        <w:gridCol w:w="4932"/>
        <w:gridCol w:w="702"/>
        <w:gridCol w:w="1224"/>
        <w:gridCol w:w="4820"/>
        <w:gridCol w:w="702"/>
        <w:gridCol w:w="1681"/>
      </w:tblGrid>
      <w:tr>
        <w:tblPrEx>
          <w:tblCellMar>
            <w:top w:w="0" w:type="dxa"/>
            <w:left w:w="108" w:type="dxa"/>
            <w:bottom w:w="0" w:type="dxa"/>
            <w:right w:w="108"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收入</w:t>
            </w:r>
          </w:p>
        </w:tc>
        <w:tc>
          <w:tcPr>
            <w:tcW w:w="7203" w:type="dxa"/>
            <w:gridSpan w:val="3"/>
            <w:tcBorders>
              <w:top w:val="single" w:color="auto" w:sz="4" w:space="0"/>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支出</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行次</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决算数</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行次</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决算数</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pPr>
              <w:jc w:val="center"/>
              <w:rPr>
                <w:rFonts w:eastAsia="仿宋_GB2312"/>
                <w:kern w:val="0"/>
                <w:szCs w:val="21"/>
              </w:rPr>
            </w:pP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一、一般公共预算财政拨款收入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w:t>
            </w:r>
          </w:p>
        </w:tc>
        <w:tc>
          <w:tcPr>
            <w:tcW w:w="1224"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95.00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一、一般公共服务支出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14</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二、政府性基金预算财政拨款收入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二、外交支出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15</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三、上级补助收入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三、国防支出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16</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四、事业收入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四、公共安全支出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17</w:t>
            </w:r>
          </w:p>
        </w:tc>
        <w:tc>
          <w:tcPr>
            <w:tcW w:w="1681"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96.17</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五、经营收入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五、教育支出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18</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六、附属单位上缴收入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6</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六、科学技术支出</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19</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七、其他收入</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7</w:t>
            </w:r>
          </w:p>
        </w:tc>
        <w:tc>
          <w:tcPr>
            <w:tcW w:w="1224"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1.17</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七、</w:t>
            </w:r>
            <w:r>
              <w:rPr>
                <w:rFonts w:eastAsia="仿宋_GB2312"/>
                <w:kern w:val="0"/>
                <w:szCs w:val="21"/>
              </w:rPr>
              <w:t>……</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20</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8</w:t>
            </w:r>
          </w:p>
        </w:tc>
        <w:tc>
          <w:tcPr>
            <w:tcW w:w="1224"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21</w:t>
            </w:r>
          </w:p>
        </w:tc>
        <w:tc>
          <w:tcPr>
            <w:tcW w:w="1681"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本年收入合计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9</w:t>
            </w:r>
          </w:p>
        </w:tc>
        <w:tc>
          <w:tcPr>
            <w:tcW w:w="1224"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96.17</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本年支出合计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22</w:t>
            </w:r>
          </w:p>
        </w:tc>
        <w:tc>
          <w:tcPr>
            <w:tcW w:w="1681"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用事业基金弥补收支差额</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10</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结余分配</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23</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年初结转和结余</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11</w:t>
            </w:r>
          </w:p>
        </w:tc>
        <w:tc>
          <w:tcPr>
            <w:tcW w:w="1224" w:type="dxa"/>
            <w:tcBorders>
              <w:top w:val="nil"/>
              <w:left w:val="nil"/>
              <w:bottom w:val="single" w:color="auto" w:sz="4" w:space="0"/>
              <w:right w:val="single" w:color="auto" w:sz="4" w:space="0"/>
            </w:tcBorders>
            <w:noWrap/>
            <w:vAlign w:val="top"/>
          </w:tcPr>
          <w:p>
            <w:pPr>
              <w:jc w:val="center"/>
              <w:rPr>
                <w:rFonts w:hint="default" w:eastAsia="宋体"/>
                <w:lang w:val="en-US" w:eastAsia="zh-CN"/>
              </w:rPr>
            </w:pPr>
            <w:r>
              <w:rPr>
                <w:rFonts w:hint="eastAsia" w:eastAsia="仿宋_GB2312"/>
                <w:kern w:val="0"/>
                <w:szCs w:val="21"/>
                <w:lang w:val="en-US" w:eastAsia="zh-CN"/>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年末结转和结余</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24</w:t>
            </w:r>
          </w:p>
        </w:tc>
        <w:tc>
          <w:tcPr>
            <w:tcW w:w="1681"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0.00</w:t>
            </w: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12</w:t>
            </w:r>
          </w:p>
        </w:tc>
        <w:tc>
          <w:tcPr>
            <w:tcW w:w="1224" w:type="dxa"/>
            <w:tcBorders>
              <w:top w:val="nil"/>
              <w:left w:val="nil"/>
              <w:bottom w:val="single" w:color="auto" w:sz="4" w:space="0"/>
              <w:right w:val="single" w:color="auto" w:sz="4" w:space="0"/>
            </w:tcBorders>
            <w:noWrap/>
            <w:vAlign w:val="top"/>
          </w:tcPr>
          <w:p>
            <w:pPr>
              <w:jc w:val="center"/>
            </w:pPr>
            <w:r>
              <w:rPr>
                <w:rFonts w:hint="eastAsia" w:eastAsia="仿宋_GB2312"/>
                <w:kern w:val="0"/>
                <w:szCs w:val="21"/>
              </w:rPr>
              <w:t>0.00</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25</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13</w:t>
            </w:r>
          </w:p>
        </w:tc>
        <w:tc>
          <w:tcPr>
            <w:tcW w:w="1224"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96.17</w:t>
            </w:r>
          </w:p>
        </w:tc>
        <w:tc>
          <w:tcPr>
            <w:tcW w:w="4820"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70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26</w:t>
            </w:r>
          </w:p>
        </w:tc>
        <w:tc>
          <w:tcPr>
            <w:tcW w:w="1681" w:type="dxa"/>
            <w:tcBorders>
              <w:top w:val="nil"/>
              <w:left w:val="nil"/>
              <w:bottom w:val="single" w:color="auto" w:sz="4" w:space="0"/>
              <w:right w:val="single" w:color="auto" w:sz="4" w:space="0"/>
            </w:tcBorders>
            <w:noWrap/>
            <w:vAlign w:val="center"/>
          </w:tcPr>
          <w:p>
            <w:pPr>
              <w:widowControl/>
              <w:jc w:val="center"/>
              <w:rPr>
                <w:rFonts w:eastAsia="仿宋_GB2312"/>
                <w:b/>
                <w:bCs/>
                <w:kern w:val="0"/>
                <w:szCs w:val="21"/>
              </w:rPr>
            </w:pPr>
            <w:r>
              <w:rPr>
                <w:rFonts w:hint="eastAsia" w:eastAsia="仿宋_GB2312"/>
                <w:kern w:val="0"/>
                <w:szCs w:val="21"/>
                <w:lang w:val="en-US" w:eastAsia="zh-CN"/>
              </w:rPr>
              <w:t>96.17</w:t>
            </w:r>
          </w:p>
        </w:tc>
      </w:tr>
    </w:tbl>
    <w:p>
      <w:pPr>
        <w:widowControl/>
        <w:ind w:firstLine="840" w:firstLineChars="400"/>
        <w:jc w:val="left"/>
        <w:rPr>
          <w:rFonts w:eastAsia="仿宋_GB2312"/>
          <w:kern w:val="0"/>
          <w:szCs w:val="21"/>
        </w:rPr>
      </w:pPr>
      <w:r>
        <w:rPr>
          <w:rFonts w:hint="eastAsia" w:eastAsia="仿宋_GB2312"/>
          <w:kern w:val="0"/>
          <w:szCs w:val="21"/>
        </w:rPr>
        <w:t>注：本表反映部门本年度的总收支和年末结转结余情况。</w:t>
      </w:r>
    </w:p>
    <w:p>
      <w:pPr>
        <w:widowControl/>
        <w:jc w:val="left"/>
        <w:rPr>
          <w:rFonts w:eastAsia="黑体"/>
          <w:bCs/>
          <w:kern w:val="0"/>
          <w:sz w:val="32"/>
          <w:szCs w:val="32"/>
        </w:rPr>
      </w:pPr>
      <w:r>
        <w:rPr>
          <w:rFonts w:eastAsia="黑体"/>
          <w:bCs/>
          <w:kern w:val="0"/>
          <w:sz w:val="32"/>
          <w:szCs w:val="32"/>
        </w:rPr>
        <w:br w:type="page"/>
      </w:r>
    </w:p>
    <w:p>
      <w:pPr>
        <w:jc w:val="center"/>
        <w:rPr>
          <w:rFonts w:ascii="方正小标宋_GBK" w:hAnsi="黑体" w:eastAsia="方正小标宋_GBK"/>
          <w:sz w:val="36"/>
          <w:szCs w:val="32"/>
        </w:rPr>
      </w:pPr>
      <w:r>
        <w:rPr>
          <w:rFonts w:hint="eastAsia" w:ascii="方正小标宋_GBK" w:hAnsi="黑体" w:eastAsia="方正小标宋_GBK"/>
          <w:sz w:val="36"/>
          <w:szCs w:val="32"/>
        </w:rPr>
        <w:t>部门收入决算表</w:t>
      </w:r>
    </w:p>
    <w:p>
      <w:pPr>
        <w:widowControl/>
        <w:ind w:firstLine="630" w:firstLineChars="300"/>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02</w:t>
      </w:r>
      <w:r>
        <w:rPr>
          <w:rFonts w:hint="eastAsia" w:eastAsia="仿宋_GB2312"/>
          <w:color w:val="000000"/>
          <w:kern w:val="0"/>
          <w:szCs w:val="21"/>
        </w:rPr>
        <w:t>表</w:t>
      </w:r>
    </w:p>
    <w:p>
      <w:pPr>
        <w:widowControl/>
        <w:ind w:right="630"/>
        <w:jc w:val="right"/>
        <w:rPr>
          <w:rFonts w:eastAsia="仿宋_GB2312"/>
          <w:color w:val="000000"/>
          <w:kern w:val="0"/>
          <w:szCs w:val="21"/>
        </w:rPr>
      </w:pPr>
      <w:r>
        <w:rPr>
          <w:rFonts w:hint="eastAsia" w:eastAsia="仿宋_GB2312"/>
          <w:color w:val="000000"/>
          <w:kern w:val="0"/>
          <w:szCs w:val="21"/>
        </w:rPr>
        <w:t>单位：万元</w:t>
      </w:r>
    </w:p>
    <w:tbl>
      <w:tblPr>
        <w:tblStyle w:val="7"/>
        <w:tblW w:w="13813" w:type="dxa"/>
        <w:jc w:val="center"/>
        <w:tblLayout w:type="autofit"/>
        <w:tblCellMar>
          <w:top w:w="0" w:type="dxa"/>
          <w:left w:w="108" w:type="dxa"/>
          <w:bottom w:w="0" w:type="dxa"/>
          <w:right w:w="108" w:type="dxa"/>
        </w:tblCellMar>
      </w:tblPr>
      <w:tblGrid>
        <w:gridCol w:w="1051"/>
        <w:gridCol w:w="1559"/>
        <w:gridCol w:w="1451"/>
        <w:gridCol w:w="1595"/>
        <w:gridCol w:w="1676"/>
        <w:gridCol w:w="1382"/>
        <w:gridCol w:w="1412"/>
        <w:gridCol w:w="1676"/>
        <w:gridCol w:w="2011"/>
      </w:tblGrid>
      <w:tr>
        <w:tblPrEx>
          <w:tblCellMar>
            <w:top w:w="0" w:type="dxa"/>
            <w:left w:w="108" w:type="dxa"/>
            <w:bottom w:w="0" w:type="dxa"/>
            <w:right w:w="108" w:type="dxa"/>
          </w:tblCellMar>
        </w:tblPrEx>
        <w:trPr>
          <w:trHeight w:val="450" w:hRule="atLeast"/>
          <w:jc w:val="center"/>
        </w:trPr>
        <w:tc>
          <w:tcPr>
            <w:tcW w:w="2610" w:type="dxa"/>
            <w:gridSpan w:val="2"/>
            <w:tcBorders>
              <w:top w:val="single" w:color="auto" w:sz="8" w:space="0"/>
              <w:left w:val="single" w:color="auto" w:sz="8" w:space="0"/>
              <w:bottom w:val="single" w:color="auto" w:sz="4" w:space="0"/>
              <w:right w:val="nil"/>
            </w:tcBorders>
            <w:noWrap w:val="0"/>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1451"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hint="eastAsia" w:eastAsia="仿宋_GB2312"/>
                <w:kern w:val="0"/>
                <w:szCs w:val="21"/>
              </w:rPr>
            </w:pPr>
            <w:r>
              <w:rPr>
                <w:rFonts w:hint="eastAsia" w:eastAsia="仿宋_GB2312"/>
                <w:kern w:val="0"/>
                <w:szCs w:val="21"/>
              </w:rPr>
              <w:t>本年收入</w:t>
            </w:r>
          </w:p>
          <w:p>
            <w:pPr>
              <w:widowControl/>
              <w:jc w:val="center"/>
              <w:rPr>
                <w:rFonts w:eastAsia="仿宋_GB2312"/>
                <w:kern w:val="0"/>
                <w:szCs w:val="21"/>
              </w:rPr>
            </w:pPr>
            <w:r>
              <w:rPr>
                <w:rFonts w:hint="eastAsia" w:eastAsia="仿宋_GB2312"/>
                <w:kern w:val="0"/>
                <w:szCs w:val="21"/>
              </w:rPr>
              <w:t>合计</w:t>
            </w:r>
          </w:p>
        </w:tc>
        <w:tc>
          <w:tcPr>
            <w:tcW w:w="1595"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财政拨款收入</w:t>
            </w:r>
          </w:p>
        </w:tc>
        <w:tc>
          <w:tcPr>
            <w:tcW w:w="1676"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上级补助收入</w:t>
            </w:r>
          </w:p>
        </w:tc>
        <w:tc>
          <w:tcPr>
            <w:tcW w:w="1382"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事业收入</w:t>
            </w:r>
          </w:p>
        </w:tc>
        <w:tc>
          <w:tcPr>
            <w:tcW w:w="1412"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经营收入</w:t>
            </w:r>
          </w:p>
        </w:tc>
        <w:tc>
          <w:tcPr>
            <w:tcW w:w="1676" w:type="dxa"/>
            <w:vMerge w:val="restart"/>
            <w:tcBorders>
              <w:top w:val="single" w:color="auto" w:sz="8" w:space="0"/>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附属单位上缴收入</w:t>
            </w:r>
          </w:p>
        </w:tc>
        <w:tc>
          <w:tcPr>
            <w:tcW w:w="2011" w:type="dxa"/>
            <w:vMerge w:val="restart"/>
            <w:tcBorders>
              <w:top w:val="single" w:color="auto" w:sz="8" w:space="0"/>
              <w:left w:val="single" w:color="auto" w:sz="4" w:space="0"/>
              <w:bottom w:val="single" w:color="000000"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其他收入</w:t>
            </w:r>
          </w:p>
        </w:tc>
      </w:tr>
      <w:tr>
        <w:tblPrEx>
          <w:tblCellMar>
            <w:top w:w="0" w:type="dxa"/>
            <w:left w:w="108" w:type="dxa"/>
            <w:bottom w:w="0" w:type="dxa"/>
            <w:right w:w="108" w:type="dxa"/>
          </w:tblCellMar>
        </w:tblPrEx>
        <w:trPr>
          <w:trHeight w:val="450" w:hRule="atLeast"/>
          <w:jc w:val="center"/>
        </w:trPr>
        <w:tc>
          <w:tcPr>
            <w:tcW w:w="1051" w:type="dxa"/>
            <w:vMerge w:val="restart"/>
            <w:tcBorders>
              <w:top w:val="single" w:color="auto" w:sz="4" w:space="0"/>
              <w:left w:val="single" w:color="auto" w:sz="8" w:space="0"/>
              <w:bottom w:val="single" w:color="000000" w:sz="4" w:space="0"/>
              <w:right w:val="nil"/>
            </w:tcBorders>
            <w:noWrap w:val="0"/>
            <w:vAlign w:val="center"/>
          </w:tcPr>
          <w:p>
            <w:pPr>
              <w:widowControl/>
              <w:jc w:val="center"/>
              <w:rPr>
                <w:rFonts w:eastAsia="仿宋_GB2312"/>
                <w:kern w:val="0"/>
                <w:szCs w:val="21"/>
              </w:rPr>
            </w:pPr>
            <w:r>
              <w:rPr>
                <w:rFonts w:hint="eastAsia" w:eastAsia="仿宋_GB2312"/>
                <w:kern w:val="0"/>
                <w:szCs w:val="21"/>
              </w:rPr>
              <w:t>功能分类科目编码</w:t>
            </w:r>
          </w:p>
        </w:tc>
        <w:tc>
          <w:tcPr>
            <w:tcW w:w="1559"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科目名称</w:t>
            </w:r>
          </w:p>
        </w:tc>
        <w:tc>
          <w:tcPr>
            <w:tcW w:w="1451" w:type="dxa"/>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8" w:space="0"/>
            </w:tcBorders>
            <w:noWrap w:val="0"/>
            <w:vAlign w:val="center"/>
          </w:tcPr>
          <w:p>
            <w:pPr>
              <w:widowControl/>
              <w:jc w:val="left"/>
              <w:rPr>
                <w:rFonts w:eastAsia="仿宋_GB2312"/>
                <w:kern w:val="0"/>
                <w:szCs w:val="21"/>
              </w:rPr>
            </w:pPr>
          </w:p>
        </w:tc>
      </w:tr>
      <w:tr>
        <w:tblPrEx>
          <w:tblCellMar>
            <w:top w:w="0" w:type="dxa"/>
            <w:left w:w="108" w:type="dxa"/>
            <w:bottom w:w="0" w:type="dxa"/>
            <w:right w:w="108" w:type="dxa"/>
          </w:tblCellMar>
        </w:tblPrEx>
        <w:trPr>
          <w:trHeight w:val="450" w:hRule="atLeast"/>
          <w:jc w:val="center"/>
        </w:trPr>
        <w:tc>
          <w:tcPr>
            <w:tcW w:w="1051" w:type="dxa"/>
            <w:vMerge w:val="continue"/>
            <w:tcBorders>
              <w:top w:val="single" w:color="auto" w:sz="4" w:space="0"/>
              <w:left w:val="single" w:color="auto" w:sz="8" w:space="0"/>
              <w:bottom w:val="single" w:color="000000" w:sz="4" w:space="0"/>
              <w:right w:val="nil"/>
            </w:tcBorders>
            <w:noWrap w:val="0"/>
            <w:vAlign w:val="center"/>
          </w:tcPr>
          <w:p>
            <w:pPr>
              <w:widowControl/>
              <w:jc w:val="left"/>
              <w:rPr>
                <w:rFonts w:eastAsia="仿宋_GB2312"/>
                <w:kern w:val="0"/>
                <w:szCs w:val="21"/>
              </w:rPr>
            </w:pPr>
          </w:p>
        </w:tc>
        <w:tc>
          <w:tcPr>
            <w:tcW w:w="1559"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1451" w:type="dxa"/>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single" w:color="auto" w:sz="8" w:space="0"/>
              <w:left w:val="single" w:color="auto" w:sz="4" w:space="0"/>
              <w:bottom w:val="single" w:color="000000" w:sz="4" w:space="0"/>
              <w:right w:val="single" w:color="auto" w:sz="8" w:space="0"/>
            </w:tcBorders>
            <w:noWrap w:val="0"/>
            <w:vAlign w:val="center"/>
          </w:tcPr>
          <w:p>
            <w:pPr>
              <w:widowControl/>
              <w:jc w:val="left"/>
              <w:rPr>
                <w:rFonts w:eastAsia="仿宋_GB2312"/>
                <w:kern w:val="0"/>
                <w:szCs w:val="21"/>
              </w:rPr>
            </w:pPr>
          </w:p>
        </w:tc>
      </w:tr>
      <w:tr>
        <w:tblPrEx>
          <w:tblCellMar>
            <w:top w:w="0" w:type="dxa"/>
            <w:left w:w="108" w:type="dxa"/>
            <w:bottom w:w="0" w:type="dxa"/>
            <w:right w:w="108" w:type="dxa"/>
          </w:tblCellMar>
        </w:tblPrEx>
        <w:trPr>
          <w:trHeight w:val="450" w:hRule="atLeast"/>
          <w:jc w:val="center"/>
        </w:trPr>
        <w:tc>
          <w:tcPr>
            <w:tcW w:w="2610" w:type="dxa"/>
            <w:gridSpan w:val="2"/>
            <w:tcBorders>
              <w:top w:val="single" w:color="auto" w:sz="4" w:space="0"/>
              <w:left w:val="single" w:color="auto" w:sz="8" w:space="0"/>
              <w:bottom w:val="single" w:color="auto" w:sz="4" w:space="0"/>
              <w:right w:val="single" w:color="000000" w:sz="4" w:space="0"/>
            </w:tcBorders>
            <w:noWrap/>
            <w:vAlign w:val="center"/>
          </w:tcPr>
          <w:p>
            <w:pPr>
              <w:widowControl/>
              <w:jc w:val="center"/>
              <w:rPr>
                <w:rFonts w:eastAsia="仿宋_GB2312"/>
                <w:kern w:val="0"/>
                <w:szCs w:val="21"/>
              </w:rPr>
            </w:pPr>
            <w:r>
              <w:rPr>
                <w:rFonts w:hint="eastAsia" w:eastAsia="仿宋_GB2312"/>
                <w:kern w:val="0"/>
                <w:szCs w:val="21"/>
              </w:rPr>
              <w:t>栏次</w:t>
            </w:r>
          </w:p>
        </w:tc>
        <w:tc>
          <w:tcPr>
            <w:tcW w:w="1451"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1</w:t>
            </w:r>
          </w:p>
        </w:tc>
        <w:tc>
          <w:tcPr>
            <w:tcW w:w="1595"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2</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3</w:t>
            </w: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4</w:t>
            </w: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5</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eastAsia="仿宋_GB2312"/>
                <w:kern w:val="0"/>
                <w:szCs w:val="21"/>
              </w:rPr>
              <w:t>6</w:t>
            </w:r>
          </w:p>
        </w:tc>
        <w:tc>
          <w:tcPr>
            <w:tcW w:w="2011" w:type="dxa"/>
            <w:tcBorders>
              <w:top w:val="nil"/>
              <w:left w:val="nil"/>
              <w:bottom w:val="single" w:color="auto" w:sz="4" w:space="0"/>
              <w:right w:val="single" w:color="auto" w:sz="8" w:space="0"/>
            </w:tcBorders>
            <w:noWrap/>
            <w:vAlign w:val="center"/>
          </w:tcPr>
          <w:p>
            <w:pPr>
              <w:widowControl/>
              <w:jc w:val="center"/>
              <w:rPr>
                <w:rFonts w:eastAsia="仿宋_GB2312"/>
                <w:kern w:val="0"/>
                <w:szCs w:val="21"/>
              </w:rPr>
            </w:pPr>
            <w:r>
              <w:rPr>
                <w:rFonts w:eastAsia="仿宋_GB2312"/>
                <w:kern w:val="0"/>
                <w:szCs w:val="21"/>
              </w:rPr>
              <w:t>7</w:t>
            </w:r>
          </w:p>
        </w:tc>
      </w:tr>
      <w:tr>
        <w:tblPrEx>
          <w:tblCellMar>
            <w:top w:w="0" w:type="dxa"/>
            <w:left w:w="108" w:type="dxa"/>
            <w:bottom w:w="0" w:type="dxa"/>
            <w:right w:w="108" w:type="dxa"/>
          </w:tblCellMar>
        </w:tblPrEx>
        <w:trPr>
          <w:trHeight w:val="90" w:hRule="atLeast"/>
          <w:jc w:val="center"/>
        </w:trPr>
        <w:tc>
          <w:tcPr>
            <w:tcW w:w="2610" w:type="dxa"/>
            <w:gridSpan w:val="2"/>
            <w:tcBorders>
              <w:top w:val="nil"/>
              <w:left w:val="single" w:color="auto" w:sz="8" w:space="0"/>
              <w:bottom w:val="single" w:color="auto" w:sz="4" w:space="0"/>
              <w:right w:val="single" w:color="000000" w:sz="4" w:space="0"/>
            </w:tcBorders>
            <w:noWrap/>
            <w:vAlign w:val="center"/>
          </w:tcPr>
          <w:p>
            <w:pPr>
              <w:widowControl/>
              <w:jc w:val="center"/>
              <w:rPr>
                <w:rFonts w:eastAsia="仿宋_GB2312"/>
                <w:kern w:val="0"/>
                <w:szCs w:val="21"/>
              </w:rPr>
            </w:pPr>
            <w:r>
              <w:rPr>
                <w:rFonts w:hint="eastAsia" w:eastAsia="仿宋_GB2312"/>
                <w:kern w:val="0"/>
                <w:szCs w:val="21"/>
              </w:rPr>
              <w:t>合计</w:t>
            </w:r>
          </w:p>
        </w:tc>
        <w:tc>
          <w:tcPr>
            <w:tcW w:w="1451" w:type="dxa"/>
            <w:tcBorders>
              <w:top w:val="nil"/>
              <w:left w:val="nil"/>
              <w:bottom w:val="single" w:color="auto" w:sz="4" w:space="0"/>
              <w:right w:val="single" w:color="auto" w:sz="4" w:space="0"/>
            </w:tcBorders>
            <w:noWrap/>
            <w:vAlign w:val="center"/>
          </w:tcPr>
          <w:p>
            <w:pPr>
              <w:widowControl/>
              <w:jc w:val="center"/>
              <w:rPr>
                <w:rFonts w:hint="eastAsia" w:eastAsia="仿宋_GB2312"/>
                <w:kern w:val="0"/>
                <w:szCs w:val="21"/>
                <w:lang w:eastAsia="zh-CN"/>
              </w:rPr>
            </w:pPr>
            <w:r>
              <w:rPr>
                <w:rFonts w:hint="eastAsia" w:eastAsia="仿宋_GB2312"/>
                <w:kern w:val="0"/>
                <w:szCs w:val="21"/>
                <w:lang w:val="en-US" w:eastAsia="zh-CN"/>
              </w:rPr>
              <w:t>96.17</w:t>
            </w:r>
          </w:p>
        </w:tc>
        <w:tc>
          <w:tcPr>
            <w:tcW w:w="1595" w:type="dxa"/>
            <w:tcBorders>
              <w:top w:val="nil"/>
              <w:left w:val="nil"/>
              <w:bottom w:val="single" w:color="auto" w:sz="4" w:space="0"/>
              <w:right w:val="single" w:color="auto" w:sz="4" w:space="0"/>
            </w:tcBorders>
            <w:noWrap/>
            <w:vAlign w:val="center"/>
          </w:tcPr>
          <w:p>
            <w:pPr>
              <w:widowControl/>
              <w:jc w:val="center"/>
              <w:rPr>
                <w:rFonts w:hint="default" w:eastAsia="仿宋_GB2312"/>
                <w:kern w:val="0"/>
                <w:szCs w:val="21"/>
                <w:lang w:val="en-US"/>
              </w:rPr>
            </w:pPr>
            <w:r>
              <w:rPr>
                <w:rFonts w:hint="eastAsia" w:eastAsia="仿宋_GB2312"/>
                <w:kern w:val="0"/>
                <w:szCs w:val="21"/>
                <w:lang w:val="en-US" w:eastAsia="zh-CN"/>
              </w:rPr>
              <w:t>95.00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011" w:type="dxa"/>
            <w:tcBorders>
              <w:top w:val="nil"/>
              <w:left w:val="nil"/>
              <w:bottom w:val="single" w:color="auto" w:sz="4"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1.17</w:t>
            </w:r>
          </w:p>
        </w:tc>
      </w:tr>
      <w:tr>
        <w:tblPrEx>
          <w:tblCellMar>
            <w:top w:w="0" w:type="dxa"/>
            <w:left w:w="108" w:type="dxa"/>
            <w:bottom w:w="0" w:type="dxa"/>
            <w:right w:w="108" w:type="dxa"/>
          </w:tblCellMar>
        </w:tblPrEx>
        <w:trPr>
          <w:trHeight w:val="450" w:hRule="atLeast"/>
          <w:jc w:val="center"/>
        </w:trPr>
        <w:tc>
          <w:tcPr>
            <w:tcW w:w="1051" w:type="dxa"/>
            <w:tcBorders>
              <w:top w:val="single" w:color="auto" w:sz="4" w:space="0"/>
              <w:left w:val="single" w:color="auto" w:sz="8"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204</w:t>
            </w:r>
          </w:p>
        </w:tc>
        <w:tc>
          <w:tcPr>
            <w:tcW w:w="1559"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公共安全支出</w:t>
            </w:r>
          </w:p>
        </w:tc>
        <w:tc>
          <w:tcPr>
            <w:tcW w:w="1451" w:type="dxa"/>
            <w:tcBorders>
              <w:top w:val="nil"/>
              <w:left w:val="nil"/>
              <w:bottom w:val="single" w:color="auto" w:sz="4" w:space="0"/>
              <w:right w:val="single" w:color="auto" w:sz="4" w:space="0"/>
            </w:tcBorders>
            <w:noWrap/>
            <w:vAlign w:val="center"/>
          </w:tcPr>
          <w:p>
            <w:pPr>
              <w:widowControl/>
              <w:jc w:val="center"/>
              <w:rPr>
                <w:rFonts w:hint="eastAsia" w:eastAsia="仿宋_GB2312"/>
                <w:kern w:val="0"/>
                <w:szCs w:val="21"/>
                <w:lang w:eastAsia="zh-CN"/>
              </w:rPr>
            </w:pPr>
            <w:r>
              <w:rPr>
                <w:rFonts w:hint="eastAsia" w:eastAsia="仿宋_GB2312"/>
                <w:kern w:val="0"/>
                <w:szCs w:val="21"/>
                <w:lang w:val="en-US" w:eastAsia="zh-CN"/>
              </w:rPr>
              <w:t>96.17</w:t>
            </w:r>
          </w:p>
        </w:tc>
        <w:tc>
          <w:tcPr>
            <w:tcW w:w="1595" w:type="dxa"/>
            <w:tcBorders>
              <w:top w:val="nil"/>
              <w:left w:val="nil"/>
              <w:bottom w:val="single" w:color="auto" w:sz="4" w:space="0"/>
              <w:right w:val="single" w:color="auto" w:sz="4" w:space="0"/>
            </w:tcBorders>
            <w:noWrap/>
            <w:vAlign w:val="center"/>
          </w:tcPr>
          <w:p>
            <w:pPr>
              <w:widowControl/>
              <w:jc w:val="center"/>
            </w:pPr>
            <w:r>
              <w:rPr>
                <w:rFonts w:hint="eastAsia" w:eastAsia="仿宋_GB2312"/>
                <w:kern w:val="0"/>
                <w:szCs w:val="21"/>
                <w:lang w:val="en-US" w:eastAsia="zh-CN"/>
              </w:rPr>
              <w:t>95.00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011" w:type="dxa"/>
            <w:tcBorders>
              <w:top w:val="nil"/>
              <w:left w:val="nil"/>
              <w:bottom w:val="single" w:color="auto" w:sz="4" w:space="0"/>
              <w:right w:val="single" w:color="auto" w:sz="8" w:space="0"/>
            </w:tcBorders>
            <w:noWrap/>
            <w:vAlign w:val="center"/>
          </w:tcPr>
          <w:p>
            <w:pPr>
              <w:widowControl/>
              <w:jc w:val="center"/>
            </w:pPr>
            <w:r>
              <w:rPr>
                <w:rFonts w:hint="eastAsia" w:eastAsia="仿宋_GB2312"/>
                <w:kern w:val="0"/>
                <w:szCs w:val="21"/>
                <w:lang w:val="en-US" w:eastAsia="zh-CN"/>
              </w:rPr>
              <w:t>1.17</w:t>
            </w:r>
          </w:p>
        </w:tc>
      </w:tr>
      <w:tr>
        <w:tblPrEx>
          <w:tblCellMar>
            <w:top w:w="0" w:type="dxa"/>
            <w:left w:w="108" w:type="dxa"/>
            <w:bottom w:w="0" w:type="dxa"/>
            <w:right w:w="108" w:type="dxa"/>
          </w:tblCellMar>
        </w:tblPrEx>
        <w:trPr>
          <w:trHeight w:val="450" w:hRule="atLeast"/>
          <w:jc w:val="center"/>
        </w:trPr>
        <w:tc>
          <w:tcPr>
            <w:tcW w:w="1051" w:type="dxa"/>
            <w:tcBorders>
              <w:top w:val="single" w:color="auto" w:sz="4" w:space="0"/>
              <w:left w:val="single" w:color="auto" w:sz="8" w:space="0"/>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20402</w:t>
            </w:r>
          </w:p>
        </w:tc>
        <w:tc>
          <w:tcPr>
            <w:tcW w:w="1559"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公安</w:t>
            </w:r>
          </w:p>
        </w:tc>
        <w:tc>
          <w:tcPr>
            <w:tcW w:w="1451" w:type="dxa"/>
            <w:tcBorders>
              <w:top w:val="nil"/>
              <w:left w:val="nil"/>
              <w:bottom w:val="single" w:color="auto" w:sz="4" w:space="0"/>
              <w:right w:val="single" w:color="auto" w:sz="4" w:space="0"/>
            </w:tcBorders>
            <w:noWrap/>
            <w:vAlign w:val="center"/>
          </w:tcPr>
          <w:p>
            <w:pPr>
              <w:widowControl/>
              <w:jc w:val="center"/>
              <w:rPr>
                <w:rFonts w:hint="eastAsia" w:eastAsia="仿宋_GB2312"/>
                <w:kern w:val="0"/>
                <w:szCs w:val="21"/>
                <w:lang w:eastAsia="zh-CN"/>
              </w:rPr>
            </w:pPr>
            <w:r>
              <w:rPr>
                <w:rFonts w:hint="eastAsia" w:eastAsia="仿宋_GB2312"/>
                <w:kern w:val="0"/>
                <w:szCs w:val="21"/>
                <w:lang w:val="en-US" w:eastAsia="zh-CN"/>
              </w:rPr>
              <w:t>96.17</w:t>
            </w:r>
          </w:p>
        </w:tc>
        <w:tc>
          <w:tcPr>
            <w:tcW w:w="1595" w:type="dxa"/>
            <w:tcBorders>
              <w:top w:val="nil"/>
              <w:left w:val="nil"/>
              <w:bottom w:val="single" w:color="auto" w:sz="4" w:space="0"/>
              <w:right w:val="single" w:color="auto" w:sz="4" w:space="0"/>
            </w:tcBorders>
            <w:noWrap/>
            <w:vAlign w:val="center"/>
          </w:tcPr>
          <w:p>
            <w:pPr>
              <w:widowControl/>
              <w:jc w:val="center"/>
            </w:pPr>
            <w:r>
              <w:rPr>
                <w:rFonts w:hint="eastAsia" w:eastAsia="仿宋_GB2312"/>
                <w:kern w:val="0"/>
                <w:szCs w:val="21"/>
                <w:lang w:val="en-US" w:eastAsia="zh-CN"/>
              </w:rPr>
              <w:t>95.00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011" w:type="dxa"/>
            <w:tcBorders>
              <w:top w:val="nil"/>
              <w:left w:val="nil"/>
              <w:bottom w:val="single" w:color="auto" w:sz="4" w:space="0"/>
              <w:right w:val="single" w:color="auto" w:sz="8" w:space="0"/>
            </w:tcBorders>
            <w:noWrap/>
            <w:vAlign w:val="center"/>
          </w:tcPr>
          <w:p>
            <w:pPr>
              <w:widowControl/>
              <w:jc w:val="center"/>
            </w:pPr>
            <w:r>
              <w:rPr>
                <w:rFonts w:hint="eastAsia" w:eastAsia="仿宋_GB2312"/>
                <w:kern w:val="0"/>
                <w:szCs w:val="21"/>
                <w:lang w:val="en-US" w:eastAsia="zh-CN"/>
              </w:rPr>
              <w:t>1.17</w:t>
            </w:r>
          </w:p>
        </w:tc>
      </w:tr>
      <w:tr>
        <w:tblPrEx>
          <w:tblCellMar>
            <w:top w:w="0" w:type="dxa"/>
            <w:left w:w="108" w:type="dxa"/>
            <w:bottom w:w="0" w:type="dxa"/>
            <w:right w:w="108" w:type="dxa"/>
          </w:tblCellMar>
        </w:tblPrEx>
        <w:trPr>
          <w:trHeight w:val="450" w:hRule="atLeast"/>
          <w:jc w:val="center"/>
        </w:trPr>
        <w:tc>
          <w:tcPr>
            <w:tcW w:w="1051" w:type="dxa"/>
            <w:tcBorders>
              <w:top w:val="single" w:color="auto" w:sz="4" w:space="0"/>
              <w:left w:val="single" w:color="auto" w:sz="8"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2040299</w:t>
            </w:r>
          </w:p>
        </w:tc>
        <w:tc>
          <w:tcPr>
            <w:tcW w:w="1559"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其他公安支出</w:t>
            </w:r>
          </w:p>
        </w:tc>
        <w:tc>
          <w:tcPr>
            <w:tcW w:w="1451"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96.17</w:t>
            </w:r>
          </w:p>
        </w:tc>
        <w:tc>
          <w:tcPr>
            <w:tcW w:w="1595"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95.00</w:t>
            </w:r>
          </w:p>
        </w:tc>
        <w:tc>
          <w:tcPr>
            <w:tcW w:w="1676"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38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41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676"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2011" w:type="dxa"/>
            <w:tcBorders>
              <w:top w:val="nil"/>
              <w:left w:val="nil"/>
              <w:bottom w:val="single" w:color="auto" w:sz="4" w:space="0"/>
              <w:right w:val="single" w:color="auto" w:sz="8" w:space="0"/>
            </w:tcBorders>
            <w:noWrap/>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1.17</w:t>
            </w:r>
          </w:p>
        </w:tc>
      </w:tr>
      <w:tr>
        <w:tblPrEx>
          <w:tblCellMar>
            <w:top w:w="0" w:type="dxa"/>
            <w:left w:w="108" w:type="dxa"/>
            <w:bottom w:w="0" w:type="dxa"/>
            <w:right w:w="108" w:type="dxa"/>
          </w:tblCellMar>
        </w:tblPrEx>
        <w:trPr>
          <w:trHeight w:val="450" w:hRule="atLeast"/>
          <w:jc w:val="center"/>
        </w:trPr>
        <w:tc>
          <w:tcPr>
            <w:tcW w:w="1051" w:type="dxa"/>
            <w:tcBorders>
              <w:top w:val="single" w:color="auto" w:sz="4" w:space="0"/>
              <w:left w:val="single" w:color="auto" w:sz="8" w:space="0"/>
              <w:bottom w:val="single" w:color="auto" w:sz="4" w:space="0"/>
              <w:right w:val="single" w:color="auto" w:sz="4" w:space="0"/>
            </w:tcBorders>
            <w:noWrap/>
            <w:vAlign w:val="center"/>
          </w:tcPr>
          <w:p>
            <w:pPr>
              <w:widowControl/>
              <w:jc w:val="center"/>
              <w:rPr>
                <w:rFonts w:eastAsia="仿宋_GB2312"/>
                <w:kern w:val="0"/>
                <w:szCs w:val="21"/>
              </w:rPr>
            </w:pPr>
          </w:p>
        </w:tc>
        <w:tc>
          <w:tcPr>
            <w:tcW w:w="1559"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451" w:type="dxa"/>
            <w:tcBorders>
              <w:top w:val="nil"/>
              <w:left w:val="nil"/>
              <w:bottom w:val="single" w:color="auto" w:sz="4" w:space="0"/>
              <w:right w:val="single" w:color="auto" w:sz="4" w:space="0"/>
            </w:tcBorders>
            <w:noWrap/>
            <w:vAlign w:val="center"/>
          </w:tcPr>
          <w:p>
            <w:pPr>
              <w:widowControl/>
              <w:jc w:val="center"/>
              <w:rPr>
                <w:rFonts w:hint="eastAsia" w:eastAsia="仿宋_GB2312"/>
                <w:kern w:val="0"/>
                <w:szCs w:val="21"/>
                <w:lang w:eastAsia="zh-CN"/>
              </w:rPr>
            </w:pPr>
          </w:p>
        </w:tc>
        <w:tc>
          <w:tcPr>
            <w:tcW w:w="1595"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38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412"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1676" w:type="dxa"/>
            <w:tcBorders>
              <w:top w:val="nil"/>
              <w:left w:val="nil"/>
              <w:bottom w:val="single" w:color="auto" w:sz="4" w:space="0"/>
              <w:right w:val="single" w:color="auto" w:sz="4" w:space="0"/>
            </w:tcBorders>
            <w:noWrap/>
            <w:vAlign w:val="center"/>
          </w:tcPr>
          <w:p>
            <w:pPr>
              <w:widowControl/>
              <w:jc w:val="center"/>
              <w:rPr>
                <w:rFonts w:eastAsia="仿宋_GB2312"/>
                <w:kern w:val="0"/>
                <w:szCs w:val="21"/>
              </w:rPr>
            </w:pPr>
          </w:p>
        </w:tc>
        <w:tc>
          <w:tcPr>
            <w:tcW w:w="2011" w:type="dxa"/>
            <w:tcBorders>
              <w:top w:val="nil"/>
              <w:left w:val="nil"/>
              <w:bottom w:val="single" w:color="auto" w:sz="4" w:space="0"/>
              <w:right w:val="single" w:color="auto" w:sz="8" w:space="0"/>
            </w:tcBorders>
            <w:noWrap/>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615" w:hRule="atLeast"/>
          <w:jc w:val="center"/>
        </w:trPr>
        <w:tc>
          <w:tcPr>
            <w:tcW w:w="13813" w:type="dxa"/>
            <w:gridSpan w:val="9"/>
            <w:tcBorders>
              <w:top w:val="single" w:color="auto" w:sz="8" w:space="0"/>
              <w:left w:val="nil"/>
              <w:bottom w:val="nil"/>
              <w:right w:val="nil"/>
            </w:tcBorders>
            <w:noWrap w:val="0"/>
            <w:vAlign w:val="center"/>
          </w:tcPr>
          <w:p>
            <w:pPr>
              <w:widowControl/>
              <w:jc w:val="left"/>
              <w:rPr>
                <w:rFonts w:eastAsia="仿宋_GB2312"/>
                <w:kern w:val="0"/>
                <w:szCs w:val="21"/>
              </w:rPr>
            </w:pPr>
            <w:r>
              <w:rPr>
                <w:rFonts w:hint="eastAsia" w:eastAsia="仿宋_GB2312"/>
                <w:kern w:val="0"/>
                <w:szCs w:val="21"/>
              </w:rPr>
              <w:t>注：本表反映部门本年度取得的各项收入情况。</w:t>
            </w:r>
          </w:p>
        </w:tc>
      </w:tr>
    </w:tbl>
    <w:p>
      <w:pPr>
        <w:widowControl/>
        <w:jc w:val="left"/>
        <w:rPr>
          <w:rFonts w:eastAsia="黑体"/>
          <w:bCs/>
          <w:kern w:val="0"/>
          <w:sz w:val="32"/>
          <w:szCs w:val="32"/>
        </w:rPr>
      </w:pPr>
      <w:r>
        <w:rPr>
          <w:rFonts w:eastAsia="黑体"/>
          <w:bCs/>
          <w:kern w:val="0"/>
          <w:sz w:val="32"/>
          <w:szCs w:val="32"/>
        </w:rPr>
        <w:br w:type="page"/>
      </w:r>
    </w:p>
    <w:p>
      <w:pPr>
        <w:widowControl/>
        <w:rPr>
          <w:rFonts w:eastAsia="方正小标宋_GBK"/>
          <w:color w:val="000000"/>
          <w:kern w:val="0"/>
          <w:sz w:val="36"/>
          <w:szCs w:val="36"/>
        </w:rPr>
      </w:pPr>
    </w:p>
    <w:p>
      <w:pPr>
        <w:widowControl/>
        <w:jc w:val="center"/>
        <w:rPr>
          <w:rFonts w:eastAsia="方正小标宋_GBK"/>
          <w:color w:val="000000"/>
          <w:kern w:val="0"/>
          <w:sz w:val="36"/>
          <w:szCs w:val="36"/>
        </w:rPr>
      </w:pPr>
      <w:r>
        <w:rPr>
          <w:rFonts w:hint="eastAsia" w:eastAsia="方正小标宋_GBK"/>
          <w:color w:val="000000"/>
          <w:kern w:val="0"/>
          <w:sz w:val="36"/>
          <w:szCs w:val="36"/>
        </w:rPr>
        <w:t>部门支出决算表</w:t>
      </w:r>
    </w:p>
    <w:p>
      <w:pPr>
        <w:widowControl/>
        <w:spacing w:line="400" w:lineRule="exact"/>
        <w:ind w:firstLine="600" w:firstLineChars="300"/>
        <w:jc w:val="left"/>
        <w:rPr>
          <w:rFonts w:eastAsia="仿宋_GB2312"/>
          <w:color w:val="000000"/>
          <w:kern w:val="0"/>
          <w:sz w:val="20"/>
          <w:szCs w:val="20"/>
        </w:rPr>
      </w:pPr>
      <w:r>
        <w:rPr>
          <w:rFonts w:hint="eastAsia" w:eastAsia="仿宋_GB2312"/>
          <w:color w:val="000000"/>
          <w:kern w:val="0"/>
          <w:sz w:val="20"/>
          <w:szCs w:val="20"/>
        </w:rPr>
        <w:t>部门：</w:t>
      </w:r>
      <w:r>
        <w:rPr>
          <w:rFonts w:eastAsia="仿宋_GB2312"/>
          <w:color w:val="000000"/>
          <w:kern w:val="0"/>
          <w:sz w:val="20"/>
          <w:szCs w:val="20"/>
        </w:rPr>
        <w:t xml:space="preserve">   </w:t>
      </w:r>
      <w:r>
        <w:rPr>
          <w:rFonts w:hint="eastAsia" w:eastAsia="仿宋_GB2312"/>
          <w:color w:val="000000"/>
          <w:kern w:val="0"/>
          <w:szCs w:val="21"/>
        </w:rPr>
        <w:t>湘潭县拘留所</w:t>
      </w:r>
      <w:r>
        <w:rPr>
          <w:rFonts w:eastAsia="仿宋_GB2312"/>
          <w:color w:val="000000"/>
          <w:kern w:val="0"/>
          <w:sz w:val="20"/>
          <w:szCs w:val="20"/>
        </w:rPr>
        <w:t xml:space="preserve">                                                                                                                 </w:t>
      </w:r>
      <w:r>
        <w:rPr>
          <w:rFonts w:hint="eastAsia" w:eastAsia="仿宋_GB2312"/>
          <w:color w:val="000000"/>
          <w:kern w:val="0"/>
          <w:sz w:val="20"/>
          <w:szCs w:val="20"/>
        </w:rPr>
        <w:t>公开</w:t>
      </w:r>
      <w:r>
        <w:rPr>
          <w:rFonts w:eastAsia="仿宋_GB2312"/>
          <w:color w:val="000000"/>
          <w:kern w:val="0"/>
          <w:sz w:val="20"/>
          <w:szCs w:val="20"/>
        </w:rPr>
        <w:t>03</w:t>
      </w:r>
      <w:r>
        <w:rPr>
          <w:rFonts w:hint="eastAsia" w:eastAsia="仿宋_GB2312"/>
          <w:color w:val="000000"/>
          <w:kern w:val="0"/>
          <w:sz w:val="20"/>
          <w:szCs w:val="20"/>
        </w:rPr>
        <w:t>表</w:t>
      </w:r>
    </w:p>
    <w:p>
      <w:pPr>
        <w:widowControl/>
        <w:spacing w:line="400" w:lineRule="exact"/>
        <w:ind w:right="700"/>
        <w:jc w:val="right"/>
        <w:rPr>
          <w:rFonts w:eastAsia="仿宋_GB2312"/>
          <w:color w:val="000000"/>
          <w:kern w:val="0"/>
          <w:sz w:val="20"/>
          <w:szCs w:val="20"/>
        </w:rPr>
      </w:pPr>
      <w:r>
        <w:rPr>
          <w:rFonts w:hint="eastAsia" w:eastAsia="仿宋_GB2312"/>
          <w:color w:val="000000"/>
          <w:kern w:val="0"/>
          <w:sz w:val="20"/>
          <w:szCs w:val="20"/>
        </w:rPr>
        <w:t>单位：万元</w:t>
      </w:r>
    </w:p>
    <w:tbl>
      <w:tblPr>
        <w:tblStyle w:val="7"/>
        <w:tblW w:w="14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1481"/>
        <w:gridCol w:w="1543"/>
        <w:gridCol w:w="1985"/>
        <w:gridCol w:w="1842"/>
        <w:gridCol w:w="1843"/>
        <w:gridCol w:w="1985"/>
        <w:gridCol w:w="230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583" w:type="dxa"/>
            <w:gridSpan w:val="2"/>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项</w:t>
            </w:r>
            <w:r>
              <w:rPr>
                <w:rFonts w:eastAsia="仿宋_GB2312"/>
                <w:kern w:val="0"/>
                <w:szCs w:val="21"/>
              </w:rPr>
              <w:t xml:space="preserve">    </w:t>
            </w:r>
            <w:r>
              <w:rPr>
                <w:rFonts w:hint="eastAsia" w:eastAsia="仿宋_GB2312"/>
                <w:kern w:val="0"/>
                <w:szCs w:val="21"/>
              </w:rPr>
              <w:t>目</w:t>
            </w:r>
          </w:p>
        </w:tc>
        <w:tc>
          <w:tcPr>
            <w:tcW w:w="1543"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本年支出合计</w:t>
            </w:r>
          </w:p>
        </w:tc>
        <w:tc>
          <w:tcPr>
            <w:tcW w:w="1985"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基本支出</w:t>
            </w:r>
          </w:p>
        </w:tc>
        <w:tc>
          <w:tcPr>
            <w:tcW w:w="1842"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项目支出</w:t>
            </w:r>
          </w:p>
        </w:tc>
        <w:tc>
          <w:tcPr>
            <w:tcW w:w="1843"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上缴上级支出</w:t>
            </w:r>
          </w:p>
        </w:tc>
        <w:tc>
          <w:tcPr>
            <w:tcW w:w="1985"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经营支出</w:t>
            </w:r>
          </w:p>
        </w:tc>
        <w:tc>
          <w:tcPr>
            <w:tcW w:w="2308"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功能分类科目编码</w:t>
            </w:r>
          </w:p>
        </w:tc>
        <w:tc>
          <w:tcPr>
            <w:tcW w:w="1481"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科目名称</w:t>
            </w:r>
          </w:p>
        </w:tc>
        <w:tc>
          <w:tcPr>
            <w:tcW w:w="1543"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985"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842"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843"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985"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2308"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481"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543"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985"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842"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843"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1985"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c>
          <w:tcPr>
            <w:tcW w:w="2308"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583" w:type="dxa"/>
            <w:gridSpan w:val="2"/>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栏次</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3</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4</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5</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2583" w:type="dxa"/>
            <w:gridSpan w:val="2"/>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合计</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96.17</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96.17</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204</w:t>
            </w:r>
          </w:p>
        </w:tc>
        <w:tc>
          <w:tcPr>
            <w:tcW w:w="148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公共安全支出</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pPr>
            <w:r>
              <w:rPr>
                <w:rFonts w:hint="eastAsia" w:eastAsia="仿宋_GB2312"/>
                <w:kern w:val="0"/>
                <w:szCs w:val="21"/>
                <w:lang w:val="en-US" w:eastAsia="zh-CN"/>
              </w:rPr>
              <w:t>96.17</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96.17</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20402</w:t>
            </w:r>
          </w:p>
        </w:tc>
        <w:tc>
          <w:tcPr>
            <w:tcW w:w="148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公安</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pPr>
            <w:r>
              <w:rPr>
                <w:rFonts w:hint="eastAsia" w:eastAsia="仿宋_GB2312"/>
                <w:kern w:val="0"/>
                <w:szCs w:val="21"/>
                <w:lang w:val="en-US" w:eastAsia="zh-CN"/>
              </w:rPr>
              <w:t>96.17</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96.17</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2040299</w:t>
            </w:r>
          </w:p>
        </w:tc>
        <w:tc>
          <w:tcPr>
            <w:tcW w:w="148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其他公安支出</w:t>
            </w: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96.17</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96.17</w:t>
            </w: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Times New Roman" w:hAnsi="Times New Roman" w:eastAsia="仿宋_GB2312" w:cs="Times New Roman"/>
                <w:kern w:val="0"/>
                <w:sz w:val="21"/>
                <w:szCs w:val="21"/>
                <w:lang w:val="en-US" w:eastAsia="zh-CN" w:bidi="ar-SA"/>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48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5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84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843"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1985"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c>
          <w:tcPr>
            <w:tcW w:w="2308"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bl>
    <w:p>
      <w:pPr>
        <w:widowControl/>
        <w:ind w:firstLine="630" w:firstLineChars="300"/>
        <w:jc w:val="left"/>
        <w:rPr>
          <w:rFonts w:eastAsia="仿宋_GB2312"/>
          <w:kern w:val="0"/>
          <w:szCs w:val="21"/>
        </w:rPr>
      </w:pPr>
      <w:r>
        <w:rPr>
          <w:rFonts w:hint="eastAsia" w:eastAsia="仿宋_GB2312"/>
          <w:kern w:val="0"/>
          <w:szCs w:val="21"/>
        </w:rPr>
        <w:t>注：本表反映部门本年度各项支出情况。</w:t>
      </w:r>
    </w:p>
    <w:p>
      <w:pPr>
        <w:widowControl/>
        <w:jc w:val="left"/>
        <w:rPr>
          <w:rFonts w:eastAsia="仿宋_GB2312"/>
          <w:bCs/>
          <w:kern w:val="0"/>
          <w:szCs w:val="21"/>
        </w:rPr>
      </w:pPr>
    </w:p>
    <w:p>
      <w:pPr>
        <w:widowControl/>
        <w:ind w:left="93"/>
        <w:jc w:val="center"/>
        <w:rPr>
          <w:rFonts w:hint="eastAsia" w:eastAsia="方正小标宋_GBK"/>
          <w:color w:val="000000"/>
          <w:kern w:val="0"/>
          <w:sz w:val="36"/>
          <w:szCs w:val="21"/>
        </w:rPr>
      </w:pPr>
    </w:p>
    <w:p>
      <w:pPr>
        <w:widowControl/>
        <w:ind w:left="93"/>
        <w:jc w:val="center"/>
        <w:rPr>
          <w:rFonts w:hint="eastAsia" w:eastAsia="方正小标宋_GBK"/>
          <w:color w:val="000000"/>
          <w:kern w:val="0"/>
          <w:sz w:val="36"/>
          <w:szCs w:val="21"/>
        </w:rPr>
      </w:pPr>
    </w:p>
    <w:p>
      <w:pPr>
        <w:widowControl/>
        <w:ind w:left="93"/>
        <w:jc w:val="center"/>
        <w:rPr>
          <w:rFonts w:hint="eastAsia" w:eastAsia="方正小标宋_GBK"/>
          <w:color w:val="000000"/>
          <w:kern w:val="0"/>
          <w:sz w:val="36"/>
          <w:szCs w:val="21"/>
        </w:rPr>
      </w:pPr>
    </w:p>
    <w:p>
      <w:pPr>
        <w:widowControl/>
        <w:ind w:left="93"/>
        <w:jc w:val="center"/>
        <w:rPr>
          <w:rFonts w:hint="eastAsia" w:eastAsia="方正小标宋_GBK"/>
          <w:color w:val="000000"/>
          <w:kern w:val="0"/>
          <w:sz w:val="36"/>
          <w:szCs w:val="21"/>
        </w:rPr>
      </w:pPr>
    </w:p>
    <w:p>
      <w:pPr>
        <w:widowControl/>
        <w:ind w:left="93"/>
        <w:jc w:val="center"/>
        <w:rPr>
          <w:rFonts w:hint="eastAsia" w:eastAsia="方正小标宋_GBK"/>
          <w:color w:val="000000"/>
          <w:kern w:val="0"/>
          <w:sz w:val="36"/>
          <w:szCs w:val="21"/>
        </w:rPr>
      </w:pPr>
    </w:p>
    <w:p>
      <w:pPr>
        <w:widowControl/>
        <w:ind w:left="93"/>
        <w:jc w:val="center"/>
        <w:rPr>
          <w:rFonts w:eastAsia="方正小标宋_GBK"/>
          <w:color w:val="000000"/>
          <w:kern w:val="0"/>
          <w:sz w:val="36"/>
          <w:szCs w:val="21"/>
        </w:rPr>
      </w:pPr>
      <w:r>
        <w:rPr>
          <w:rFonts w:hint="eastAsia" w:eastAsia="方正小标宋_GBK"/>
          <w:color w:val="000000"/>
          <w:kern w:val="0"/>
          <w:sz w:val="36"/>
          <w:szCs w:val="21"/>
        </w:rPr>
        <w:t>财政拨款收支决算总表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right"/>
        <w:rPr>
          <w:color w:val="000000"/>
          <w:kern w:val="0"/>
          <w:szCs w:val="21"/>
        </w:rPr>
      </w:pPr>
      <w:r>
        <w:rPr>
          <w:rFonts w:hint="eastAsia"/>
          <w:color w:val="000000"/>
          <w:kern w:val="0"/>
          <w:szCs w:val="21"/>
        </w:rPr>
        <w:t>公开</w:t>
      </w:r>
      <w:r>
        <w:rPr>
          <w:color w:val="000000"/>
          <w:kern w:val="0"/>
          <w:szCs w:val="21"/>
        </w:rPr>
        <w:t>04</w:t>
      </w:r>
      <w:r>
        <w:rPr>
          <w:rFonts w:hint="eastAsia"/>
          <w:color w:val="000000"/>
          <w:kern w:val="0"/>
          <w:szCs w:val="21"/>
        </w:rPr>
        <w:t>表</w:t>
      </w:r>
    </w:p>
    <w:p>
      <w:pPr>
        <w:widowControl/>
        <w:tabs>
          <w:tab w:val="left" w:pos="13725"/>
          <w:tab w:val="left" w:pos="13755"/>
          <w:tab w:val="left" w:pos="13800"/>
        </w:tabs>
        <w:spacing w:line="240" w:lineRule="exact"/>
        <w:ind w:left="91" w:firstLine="315" w:firstLineChars="150"/>
        <w:jc w:val="left"/>
        <w:rPr>
          <w:rFonts w:eastAsia="仿宋_GB2312"/>
          <w:color w:val="000000"/>
          <w:kern w:val="0"/>
          <w:szCs w:val="21"/>
        </w:rPr>
      </w:pPr>
      <w:r>
        <w:rPr>
          <w:rFonts w:hint="eastAsia" w:eastAsia="仿宋_GB2312"/>
          <w:color w:val="000000"/>
          <w:kern w:val="0"/>
          <w:szCs w:val="21"/>
        </w:rPr>
        <w:t>部门：湘潭县拘留所</w:t>
      </w:r>
      <w:r>
        <w:rPr>
          <w:rFonts w:eastAsia="仿宋_GB2312"/>
          <w:color w:val="000000"/>
          <w:kern w:val="0"/>
          <w:sz w:val="20"/>
          <w:szCs w:val="20"/>
        </w:rPr>
        <w:t xml:space="preserve"> </w:t>
      </w:r>
      <w:r>
        <w:rPr>
          <w:rFonts w:eastAsia="仿宋_GB2312"/>
          <w:color w:val="000000"/>
          <w:kern w:val="0"/>
          <w:szCs w:val="21"/>
        </w:rPr>
        <w:tab/>
      </w:r>
      <w:r>
        <w:rPr>
          <w:rFonts w:hint="eastAsia" w:eastAsia="仿宋_GB2312"/>
          <w:color w:val="000000"/>
          <w:kern w:val="0"/>
          <w:szCs w:val="21"/>
        </w:rPr>
        <w:t>单位：万元</w:t>
      </w:r>
    </w:p>
    <w:tbl>
      <w:tblPr>
        <w:tblStyle w:val="7"/>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收入</w:t>
            </w:r>
          </w:p>
        </w:tc>
        <w:tc>
          <w:tcPr>
            <w:tcW w:w="9303" w:type="dxa"/>
            <w:gridSpan w:val="5"/>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金额</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hint="eastAsia" w:eastAsia="仿宋_GB2312"/>
                <w:b/>
                <w:kern w:val="0"/>
                <w:szCs w:val="21"/>
              </w:rPr>
              <w:t>目</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szCs w:val="21"/>
              </w:rPr>
            </w:pPr>
            <w:r>
              <w:rPr>
                <w:rFonts w:hint="eastAsia" w:eastAsia="仿宋_GB2312"/>
                <w:b/>
                <w:kern w:val="0"/>
                <w:szCs w:val="21"/>
              </w:rPr>
              <w:t>合计</w:t>
            </w:r>
          </w:p>
        </w:tc>
        <w:tc>
          <w:tcPr>
            <w:tcW w:w="166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一般公共预算财政拨款</w:t>
            </w:r>
          </w:p>
        </w:tc>
        <w:tc>
          <w:tcPr>
            <w:tcW w:w="1572"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政府性基金预算财政拨款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栏</w:t>
            </w:r>
            <w:r>
              <w:rPr>
                <w:rFonts w:eastAsia="仿宋_GB2312"/>
                <w:kern w:val="0"/>
                <w:szCs w:val="21"/>
              </w:rPr>
              <w:t xml:space="preserve">    </w:t>
            </w:r>
            <w:r>
              <w:rPr>
                <w:rFonts w:hint="eastAsia" w:eastAsia="仿宋_GB2312"/>
                <w:kern w:val="0"/>
                <w:szCs w:val="21"/>
              </w:rPr>
              <w:t>次</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3</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lang w:val="en-US" w:eastAsia="zh-CN"/>
              </w:rPr>
              <w:t>95.00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一、一般公共服务支出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15</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0.00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二、外交支出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16</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3</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三、国防支出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17</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4</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四、公共安全支出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18</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5</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五、教育支出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19</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6</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六、科学技术支出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20</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7</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七、</w:t>
            </w:r>
            <w:r>
              <w:rPr>
                <w:rFonts w:eastAsia="仿宋_GB2312"/>
                <w:kern w:val="0"/>
                <w:szCs w:val="21"/>
              </w:rPr>
              <w:t>…</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21</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8</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22</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bCs/>
                <w:kern w:val="0"/>
                <w:szCs w:val="21"/>
              </w:rPr>
              <w:t>本年收入合计</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9</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lang w:val="en-US" w:eastAsia="zh-CN"/>
              </w:rPr>
              <w:t>95.00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bCs/>
                <w:kern w:val="0"/>
                <w:szCs w:val="21"/>
              </w:rPr>
              <w:t>本年支出合计</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23</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年初财政拨款结转和结余</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10</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0.00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年末财政拨款结转和结余</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24</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11</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0.00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25</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12</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0.00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26</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13</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27</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rPr>
              <w:t>　</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14</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szCs w:val="21"/>
              </w:rPr>
            </w:pPr>
            <w:r>
              <w:rPr>
                <w:rFonts w:hint="eastAsia" w:eastAsia="仿宋_GB2312"/>
                <w:kern w:val="0"/>
                <w:szCs w:val="21"/>
                <w:lang w:val="en-US" w:eastAsia="zh-CN"/>
              </w:rPr>
              <w:t>95.00</w:t>
            </w:r>
            <w:r>
              <w:rPr>
                <w:rFonts w:hint="eastAsia" w:eastAsia="仿宋_GB2312"/>
                <w:kern w:val="0"/>
                <w:szCs w:val="21"/>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bCs/>
                <w:kern w:val="0"/>
                <w:szCs w:val="21"/>
              </w:rPr>
              <w:t>总计</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eastAsia="仿宋_GB2312"/>
                <w:kern w:val="0"/>
                <w:szCs w:val="21"/>
              </w:rPr>
              <w:t>28</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szCs w:val="21"/>
              </w:rPr>
            </w:pPr>
            <w:r>
              <w:rPr>
                <w:rFonts w:hint="eastAsia" w:eastAsia="仿宋_GB2312"/>
                <w:b w:val="0"/>
                <w:bCs w:val="0"/>
                <w:kern w:val="0"/>
                <w:szCs w:val="21"/>
              </w:rPr>
              <w:t>0.00</w:t>
            </w:r>
          </w:p>
        </w:tc>
      </w:tr>
    </w:tbl>
    <w:p>
      <w:pPr>
        <w:widowControl/>
        <w:jc w:val="left"/>
        <w:rPr>
          <w:rFonts w:eastAsia="仿宋_GB2312"/>
          <w:kern w:val="0"/>
          <w:szCs w:val="21"/>
        </w:rPr>
      </w:pPr>
      <w:r>
        <w:rPr>
          <w:rFonts w:hint="eastAsia" w:eastAsia="仿宋_GB2312"/>
          <w:kern w:val="0"/>
          <w:szCs w:val="21"/>
        </w:rPr>
        <w:t>注：本表反映部门本年度一般公共预算财政拨款和政府性基金预算财政拨款的总收支和年末结转结余情况。</w:t>
      </w:r>
    </w:p>
    <w:p>
      <w:pPr>
        <w:widowControl/>
        <w:jc w:val="left"/>
        <w:rPr>
          <w:rFonts w:eastAsia="仿宋_GB2312"/>
          <w:kern w:val="0"/>
          <w:szCs w:val="21"/>
        </w:rPr>
      </w:pPr>
      <w:r>
        <w:rPr>
          <w:rFonts w:eastAsia="仿宋_GB2312"/>
          <w:kern w:val="0"/>
          <w:szCs w:val="21"/>
        </w:rPr>
        <w:br w:type="page"/>
      </w:r>
    </w:p>
    <w:p>
      <w:pPr>
        <w:widowControl/>
        <w:jc w:val="center"/>
        <w:rPr>
          <w:rFonts w:eastAsia="方正小标宋_GBK"/>
          <w:kern w:val="0"/>
          <w:sz w:val="36"/>
          <w:szCs w:val="36"/>
        </w:rPr>
      </w:pPr>
      <w:r>
        <w:rPr>
          <w:rFonts w:hint="eastAsia" w:eastAsia="方正小标宋_GBK"/>
          <w:kern w:val="0"/>
          <w:sz w:val="36"/>
          <w:szCs w:val="36"/>
        </w:rPr>
        <w:t>一般公共预算财政拨款支出决算表</w:t>
      </w:r>
      <w:bookmarkStart w:id="0" w:name="RANGE!A1:F16"/>
      <w:bookmarkEnd w:id="0"/>
    </w:p>
    <w:p>
      <w:pPr>
        <w:widowControl/>
        <w:spacing w:before="156" w:beforeLines="50"/>
        <w:jc w:val="left"/>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部门：湘潭县拘留所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05</w:t>
      </w:r>
      <w:r>
        <w:rPr>
          <w:rFonts w:hint="eastAsia" w:eastAsia="仿宋_GB2312"/>
          <w:color w:val="000000"/>
          <w:kern w:val="0"/>
          <w:szCs w:val="21"/>
        </w:rPr>
        <w:t>表</w:t>
      </w:r>
    </w:p>
    <w:p>
      <w:pPr>
        <w:widowControl/>
        <w:jc w:val="left"/>
        <w:rPr>
          <w:color w:val="000000"/>
          <w:kern w:val="0"/>
          <w:sz w:val="20"/>
          <w:szCs w:val="20"/>
        </w:rPr>
      </w:pPr>
      <w:r>
        <w:rPr>
          <w:rFonts w:eastAsia="仿宋_GB2312"/>
          <w:color w:val="000000"/>
          <w:kern w:val="0"/>
          <w:szCs w:val="21"/>
        </w:rPr>
        <w:t xml:space="preserve">                                                                                                                                  </w:t>
      </w:r>
      <w:r>
        <w:rPr>
          <w:rFonts w:hint="eastAsia" w:eastAsia="仿宋_GB2312"/>
          <w:color w:val="000000"/>
          <w:kern w:val="0"/>
          <w:szCs w:val="21"/>
        </w:rPr>
        <w:t>单位：万元</w:t>
      </w:r>
    </w:p>
    <w:tbl>
      <w:tblPr>
        <w:tblStyle w:val="7"/>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9492" w:type="dxa"/>
            <w:gridSpan w:val="3"/>
            <w:tcBorders>
              <w:top w:val="single" w:color="auto" w:sz="8" w:space="0"/>
              <w:left w:val="nil"/>
              <w:bottom w:val="single" w:color="auto" w:sz="4" w:space="0"/>
              <w:right w:val="single" w:color="000000" w:sz="8" w:space="0"/>
            </w:tcBorders>
            <w:noWrap w:val="0"/>
            <w:vAlign w:val="center"/>
          </w:tcPr>
          <w:p>
            <w:pPr>
              <w:widowControl/>
              <w:jc w:val="center"/>
              <w:rPr>
                <w:rFonts w:eastAsia="仿宋_GB2312"/>
                <w:b/>
                <w:kern w:val="0"/>
                <w:szCs w:val="21"/>
              </w:rPr>
            </w:pPr>
            <w:r>
              <w:rPr>
                <w:rFonts w:hint="eastAsia" w:eastAsia="仿宋_GB2312"/>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科目名称</w:t>
            </w:r>
          </w:p>
        </w:tc>
        <w:tc>
          <w:tcPr>
            <w:tcW w:w="300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小计</w:t>
            </w:r>
          </w:p>
        </w:tc>
        <w:tc>
          <w:tcPr>
            <w:tcW w:w="3492"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b/>
                <w:kern w:val="0"/>
                <w:szCs w:val="21"/>
              </w:rPr>
            </w:pPr>
            <w:r>
              <w:rPr>
                <w:rFonts w:hint="eastAsia" w:eastAsia="仿宋_GB2312"/>
                <w:b/>
                <w:kern w:val="0"/>
                <w:szCs w:val="21"/>
              </w:rPr>
              <w:t>基本支出</w:t>
            </w:r>
          </w:p>
        </w:tc>
        <w:tc>
          <w:tcPr>
            <w:tcW w:w="3000" w:type="dxa"/>
            <w:vMerge w:val="restart"/>
            <w:tcBorders>
              <w:top w:val="nil"/>
              <w:left w:val="single" w:color="auto" w:sz="4" w:space="0"/>
              <w:bottom w:val="single" w:color="000000" w:sz="4"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项目支出</w:t>
            </w:r>
          </w:p>
        </w:tc>
      </w:tr>
      <w:tr>
        <w:tblPrEx>
          <w:tblCellMar>
            <w:top w:w="0" w:type="dxa"/>
            <w:left w:w="108" w:type="dxa"/>
            <w:bottom w:w="0" w:type="dxa"/>
            <w:right w:w="108" w:type="dxa"/>
          </w:tblCellMar>
        </w:tblPrEx>
        <w:trPr>
          <w:trHeight w:val="360" w:hRule="atLeast"/>
          <w:jc w:val="center"/>
        </w:trPr>
        <w:tc>
          <w:tcPr>
            <w:tcW w:w="0" w:type="auto"/>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noWrap w:val="0"/>
            <w:vAlign w:val="center"/>
          </w:tcPr>
          <w:p>
            <w:pPr>
              <w:widowControl/>
              <w:jc w:val="left"/>
              <w:rPr>
                <w:rFonts w:eastAsia="仿宋_GB2312"/>
                <w:b/>
                <w:kern w:val="0"/>
                <w:szCs w:val="21"/>
              </w:rPr>
            </w:pPr>
          </w:p>
        </w:tc>
      </w:tr>
      <w:tr>
        <w:tblPrEx>
          <w:tblCellMar>
            <w:top w:w="0" w:type="dxa"/>
            <w:left w:w="108" w:type="dxa"/>
            <w:bottom w:w="0" w:type="dxa"/>
            <w:right w:w="108" w:type="dxa"/>
          </w:tblCellMar>
        </w:tblPrEx>
        <w:trPr>
          <w:trHeight w:val="450" w:hRule="atLeast"/>
          <w:jc w:val="center"/>
        </w:trPr>
        <w:tc>
          <w:tcPr>
            <w:tcW w:w="0" w:type="auto"/>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b/>
                <w:kern w:val="0"/>
                <w:szCs w:val="21"/>
              </w:rPr>
            </w:pPr>
          </w:p>
        </w:tc>
        <w:tc>
          <w:tcPr>
            <w:tcW w:w="0" w:type="auto"/>
            <w:vMerge w:val="continue"/>
            <w:tcBorders>
              <w:top w:val="nil"/>
              <w:left w:val="single" w:color="auto" w:sz="4" w:space="0"/>
              <w:bottom w:val="single" w:color="000000" w:sz="4" w:space="0"/>
              <w:right w:val="single" w:color="auto" w:sz="8" w:space="0"/>
            </w:tcBorders>
            <w:noWrap w:val="0"/>
            <w:vAlign w:val="center"/>
          </w:tcPr>
          <w:p>
            <w:pPr>
              <w:widowControl/>
              <w:jc w:val="left"/>
              <w:rPr>
                <w:rFonts w:eastAsia="仿宋_GB2312"/>
                <w:b/>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栏次</w:t>
            </w:r>
          </w:p>
        </w:tc>
        <w:tc>
          <w:tcPr>
            <w:tcW w:w="300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1</w:t>
            </w: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2</w:t>
            </w: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合计</w:t>
            </w:r>
          </w:p>
        </w:tc>
        <w:tc>
          <w:tcPr>
            <w:tcW w:w="300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95.00</w:t>
            </w: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0.00</w:t>
            </w: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95.00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204</w:t>
            </w:r>
          </w:p>
        </w:tc>
        <w:tc>
          <w:tcPr>
            <w:tcW w:w="3527"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公共安全支出</w:t>
            </w:r>
          </w:p>
        </w:tc>
        <w:tc>
          <w:tcPr>
            <w:tcW w:w="3000" w:type="dxa"/>
            <w:tcBorders>
              <w:top w:val="nil"/>
              <w:left w:val="nil"/>
              <w:bottom w:val="single" w:color="auto" w:sz="4" w:space="0"/>
              <w:right w:val="single" w:color="auto" w:sz="4" w:space="0"/>
            </w:tcBorders>
            <w:noWrap w:val="0"/>
            <w:vAlign w:val="top"/>
          </w:tcPr>
          <w:p>
            <w:pPr>
              <w:jc w:val="center"/>
            </w:pPr>
            <w:r>
              <w:rPr>
                <w:rFonts w:hint="eastAsia" w:eastAsia="仿宋_GB2312"/>
                <w:kern w:val="0"/>
                <w:szCs w:val="21"/>
                <w:lang w:val="en-US" w:eastAsia="zh-CN"/>
              </w:rPr>
              <w:t>95.00</w:t>
            </w: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0.00</w:t>
            </w: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95.00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20402</w:t>
            </w:r>
          </w:p>
        </w:tc>
        <w:tc>
          <w:tcPr>
            <w:tcW w:w="3527"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公安</w:t>
            </w:r>
          </w:p>
        </w:tc>
        <w:tc>
          <w:tcPr>
            <w:tcW w:w="3000" w:type="dxa"/>
            <w:tcBorders>
              <w:top w:val="nil"/>
              <w:left w:val="nil"/>
              <w:bottom w:val="single" w:color="auto" w:sz="4" w:space="0"/>
              <w:right w:val="single" w:color="auto" w:sz="4" w:space="0"/>
            </w:tcBorders>
            <w:noWrap w:val="0"/>
            <w:vAlign w:val="top"/>
          </w:tcPr>
          <w:p>
            <w:pPr>
              <w:jc w:val="center"/>
            </w:pPr>
            <w:r>
              <w:rPr>
                <w:rFonts w:hint="eastAsia" w:eastAsia="仿宋_GB2312"/>
                <w:kern w:val="0"/>
                <w:szCs w:val="21"/>
                <w:lang w:val="en-US" w:eastAsia="zh-CN"/>
              </w:rPr>
              <w:t>95.00</w:t>
            </w: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0.00</w:t>
            </w: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95.00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eastAsia="仿宋_GB2312"/>
                <w:kern w:val="0"/>
                <w:szCs w:val="21"/>
              </w:rPr>
              <w:t>2040299</w:t>
            </w:r>
          </w:p>
        </w:tc>
        <w:tc>
          <w:tcPr>
            <w:tcW w:w="3527"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rPr>
              <w:t>其他公安支出</w:t>
            </w:r>
          </w:p>
        </w:tc>
        <w:tc>
          <w:tcPr>
            <w:tcW w:w="3000"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95.00</w:t>
            </w:r>
          </w:p>
        </w:tc>
        <w:tc>
          <w:tcPr>
            <w:tcW w:w="34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rPr>
              <w:t>0.00</w:t>
            </w:r>
          </w:p>
        </w:tc>
        <w:tc>
          <w:tcPr>
            <w:tcW w:w="3000" w:type="dxa"/>
            <w:tcBorders>
              <w:top w:val="nil"/>
              <w:left w:val="nil"/>
              <w:bottom w:val="single" w:color="auto" w:sz="4" w:space="0"/>
              <w:right w:val="single" w:color="auto" w:sz="8"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95.00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p>
        </w:tc>
        <w:tc>
          <w:tcPr>
            <w:tcW w:w="3527"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p>
        </w:tc>
        <w:tc>
          <w:tcPr>
            <w:tcW w:w="300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p>
        </w:tc>
        <w:tc>
          <w:tcPr>
            <w:tcW w:w="3492"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p>
        </w:tc>
        <w:tc>
          <w:tcPr>
            <w:tcW w:w="300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3527" w:type="dxa"/>
            <w:tcBorders>
              <w:top w:val="nil"/>
              <w:left w:val="nil"/>
              <w:bottom w:val="single" w:color="auto" w:sz="4"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000" w:type="dxa"/>
            <w:tcBorders>
              <w:top w:val="nil"/>
              <w:left w:val="nil"/>
              <w:bottom w:val="single" w:color="auto" w:sz="4"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492" w:type="dxa"/>
            <w:tcBorders>
              <w:top w:val="nil"/>
              <w:left w:val="nil"/>
              <w:bottom w:val="single" w:color="auto" w:sz="4"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000" w:type="dxa"/>
            <w:tcBorders>
              <w:top w:val="nil"/>
              <w:left w:val="nil"/>
              <w:bottom w:val="single" w:color="auto" w:sz="4"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3527" w:type="dxa"/>
            <w:tcBorders>
              <w:top w:val="nil"/>
              <w:left w:val="nil"/>
              <w:bottom w:val="single" w:color="auto" w:sz="8"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000" w:type="dxa"/>
            <w:tcBorders>
              <w:top w:val="nil"/>
              <w:left w:val="nil"/>
              <w:bottom w:val="single" w:color="auto" w:sz="8"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492" w:type="dxa"/>
            <w:tcBorders>
              <w:top w:val="nil"/>
              <w:left w:val="nil"/>
              <w:bottom w:val="single" w:color="auto" w:sz="8" w:space="0"/>
              <w:right w:val="single" w:color="auto" w:sz="4"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3000" w:type="dxa"/>
            <w:tcBorders>
              <w:top w:val="nil"/>
              <w:left w:val="nil"/>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CellMar>
            <w:top w:w="0" w:type="dxa"/>
            <w:left w:w="108" w:type="dxa"/>
            <w:bottom w:w="0" w:type="dxa"/>
            <w:right w:w="108" w:type="dxa"/>
          </w:tblCellMar>
        </w:tblPrEx>
        <w:trPr>
          <w:trHeight w:val="645" w:hRule="atLeast"/>
          <w:jc w:val="center"/>
        </w:trPr>
        <w:tc>
          <w:tcPr>
            <w:tcW w:w="14219" w:type="dxa"/>
            <w:gridSpan w:val="5"/>
            <w:noWrap w:val="0"/>
            <w:vAlign w:val="center"/>
          </w:tcPr>
          <w:p>
            <w:pPr>
              <w:widowControl/>
              <w:jc w:val="left"/>
              <w:rPr>
                <w:rFonts w:eastAsia="仿宋_GB2312"/>
                <w:kern w:val="0"/>
                <w:szCs w:val="21"/>
              </w:rPr>
            </w:pPr>
            <w:r>
              <w:rPr>
                <w:rFonts w:hint="eastAsia" w:eastAsia="仿宋_GB2312"/>
                <w:kern w:val="0"/>
                <w:szCs w:val="21"/>
              </w:rPr>
              <w:t>注：本表反映部门本年度一般公共预算财政拨款支出情况。</w:t>
            </w:r>
          </w:p>
        </w:tc>
      </w:tr>
    </w:tbl>
    <w:p>
      <w:pPr>
        <w:widowControl/>
        <w:jc w:val="left"/>
        <w:rPr>
          <w:rFonts w:eastAsia="仿宋_GB2312"/>
          <w:bCs/>
          <w:kern w:val="0"/>
          <w:szCs w:val="21"/>
        </w:rPr>
      </w:pPr>
    </w:p>
    <w:p>
      <w:pPr>
        <w:widowControl/>
        <w:jc w:val="left"/>
        <w:rPr>
          <w:rFonts w:eastAsia="仿宋_GB2312"/>
          <w:bCs/>
          <w:kern w:val="0"/>
          <w:szCs w:val="21"/>
        </w:rPr>
      </w:pPr>
      <w:r>
        <w:rPr>
          <w:rFonts w:eastAsia="仿宋_GB2312"/>
          <w:bCs/>
          <w:kern w:val="0"/>
          <w:szCs w:val="21"/>
        </w:rPr>
        <w:br w:type="page"/>
      </w:r>
    </w:p>
    <w:p>
      <w:pPr>
        <w:widowControl/>
        <w:jc w:val="center"/>
        <w:rPr>
          <w:rFonts w:eastAsia="方正小标宋_GBK"/>
          <w:color w:val="000000"/>
          <w:kern w:val="0"/>
          <w:sz w:val="28"/>
          <w:szCs w:val="36"/>
        </w:rPr>
      </w:pPr>
      <w:r>
        <w:rPr>
          <w:rFonts w:hint="eastAsia" w:eastAsia="方正小标宋_GBK"/>
          <w:color w:val="000000"/>
          <w:kern w:val="0"/>
          <w:sz w:val="28"/>
          <w:szCs w:val="36"/>
        </w:rPr>
        <w:t>一般公共预算财政拨款基本支出决算表</w:t>
      </w:r>
      <w:bookmarkStart w:id="1" w:name="RANGE!A1:I39"/>
      <w:bookmarkEnd w:id="1"/>
    </w:p>
    <w:p>
      <w:pPr>
        <w:widowControl/>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06</w:t>
      </w:r>
      <w:r>
        <w:rPr>
          <w:rFonts w:hint="eastAsia" w:eastAsia="仿宋_GB2312"/>
          <w:color w:val="000000"/>
          <w:kern w:val="0"/>
          <w:szCs w:val="21"/>
        </w:rPr>
        <w:t>表</w:t>
      </w:r>
    </w:p>
    <w:p>
      <w:pPr>
        <w:widowControl/>
        <w:jc w:val="right"/>
        <w:rPr>
          <w:rFonts w:eastAsia="仿宋_GB2312"/>
          <w:color w:val="000000"/>
          <w:kern w:val="0"/>
          <w:szCs w:val="21"/>
        </w:rPr>
      </w:pPr>
      <w:r>
        <w:rPr>
          <w:rFonts w:hint="eastAsia" w:eastAsia="仿宋_GB2312"/>
          <w:color w:val="000000"/>
          <w:kern w:val="0"/>
          <w:szCs w:val="21"/>
        </w:rPr>
        <w:t>单位：万元</w:t>
      </w:r>
    </w:p>
    <w:tbl>
      <w:tblPr>
        <w:tblStyle w:val="7"/>
        <w:tblW w:w="15900" w:type="dxa"/>
        <w:tblInd w:w="93" w:type="dxa"/>
        <w:tblLayout w:type="fixed"/>
        <w:tblCellMar>
          <w:top w:w="0" w:type="dxa"/>
          <w:left w:w="108" w:type="dxa"/>
          <w:bottom w:w="0" w:type="dxa"/>
          <w:right w:w="108" w:type="dxa"/>
        </w:tblCellMar>
      </w:tblPr>
      <w:tblGrid>
        <w:gridCol w:w="1149"/>
        <w:gridCol w:w="3306"/>
        <w:gridCol w:w="856"/>
        <w:gridCol w:w="1110"/>
        <w:gridCol w:w="2297"/>
        <w:gridCol w:w="856"/>
        <w:gridCol w:w="1076"/>
        <w:gridCol w:w="4394"/>
        <w:gridCol w:w="856"/>
      </w:tblGrid>
      <w:tr>
        <w:tblPrEx>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30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110"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97"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7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4394"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noWrap w:val="0"/>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w:t>
            </w:r>
          </w:p>
        </w:tc>
        <w:tc>
          <w:tcPr>
            <w:tcW w:w="330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856" w:type="dxa"/>
            <w:tcBorders>
              <w:top w:val="nil"/>
              <w:left w:val="nil"/>
              <w:bottom w:val="single" w:color="auto" w:sz="8" w:space="0"/>
              <w:right w:val="single" w:color="auto" w:sz="8" w:space="0"/>
            </w:tcBorders>
            <w:noWrap/>
            <w:vAlign w:val="to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w:t>
            </w:r>
          </w:p>
        </w:tc>
        <w:tc>
          <w:tcPr>
            <w:tcW w:w="2297"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856" w:type="dxa"/>
            <w:tcBorders>
              <w:top w:val="nil"/>
              <w:left w:val="nil"/>
              <w:bottom w:val="single" w:color="auto" w:sz="8" w:space="0"/>
              <w:right w:val="single" w:color="auto" w:sz="8" w:space="0"/>
            </w:tcBorders>
            <w:noWrap/>
            <w:vAlign w:val="to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307</w:t>
            </w:r>
          </w:p>
        </w:tc>
        <w:tc>
          <w:tcPr>
            <w:tcW w:w="4394"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856" w:type="dxa"/>
            <w:tcBorders>
              <w:top w:val="nil"/>
              <w:left w:val="nil"/>
              <w:bottom w:val="single" w:color="auto" w:sz="8" w:space="0"/>
              <w:right w:val="single" w:color="auto" w:sz="8" w:space="0"/>
            </w:tcBorders>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30101</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基本工资</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30201</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办公费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30701</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国内债务付息</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30102</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津贴补贴</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30202</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印刷费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30702</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国外债务付息</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30103</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奖金</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30203</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咨询费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w:t>
            </w:r>
          </w:p>
        </w:tc>
        <w:tc>
          <w:tcPr>
            <w:tcW w:w="4394"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856" w:type="dxa"/>
            <w:tcBorders>
              <w:top w:val="nil"/>
              <w:left w:val="nil"/>
              <w:bottom w:val="single" w:color="auto" w:sz="8" w:space="0"/>
              <w:right w:val="single" w:color="auto" w:sz="8" w:space="0"/>
            </w:tcBorders>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30106</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伙食补助费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30204</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手续费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31001</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房屋建筑物购建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30107</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绩效工资</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30205</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31002</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办公设备购置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30108</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机关事业单位基本养老保险费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30206</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电费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31003</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专用设备购置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30109</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职业年金缴费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30207</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邮电费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31005</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基础设施建设</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30110</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职工基本医疗保险缴费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30208</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取暖费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31006</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大型修缮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30111</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公务员医疗补助缴费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30209</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物业管理费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31007</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信息网络及软件购置更新</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30112</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其他社会保障缴费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30211</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差旅费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31008</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物资储备</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30113</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住房公积金</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30212</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因公出国（境）费用</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31009</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土地补偿</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30114</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医疗费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30213</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维修（护）费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31010</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安置补助</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30199</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其他工资福利支出</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30214</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租赁费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31011</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地上附着物和青苗补偿</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w:t>
            </w:r>
          </w:p>
        </w:tc>
        <w:tc>
          <w:tcPr>
            <w:tcW w:w="330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856" w:type="dxa"/>
            <w:tcBorders>
              <w:top w:val="nil"/>
              <w:left w:val="nil"/>
              <w:bottom w:val="single" w:color="auto" w:sz="8" w:space="0"/>
              <w:right w:val="single" w:color="auto" w:sz="8" w:space="0"/>
            </w:tcBorders>
            <w:noWrap/>
            <w:vAlign w:val="to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30215</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会议费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31012</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拆迁补偿</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30301</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离休费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30216</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培训费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31013</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公务用车购置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30302</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退休费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30217</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公务接待费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31019</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其他交通工具购置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30303</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退职（役）费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30218</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专用材料费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31021</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文物和陈列品购置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30304</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抚恤金</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30224</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被装购置费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31022</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无形资产购置</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30305</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生活补助</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30225</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专用燃料费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31099</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其他资本性支出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30306</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救济费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30226</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劳务费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399</w:t>
            </w:r>
          </w:p>
        </w:tc>
        <w:tc>
          <w:tcPr>
            <w:tcW w:w="4394"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856" w:type="dxa"/>
            <w:tcBorders>
              <w:top w:val="nil"/>
              <w:left w:val="nil"/>
              <w:bottom w:val="single" w:color="auto" w:sz="8" w:space="0"/>
              <w:right w:val="single" w:color="auto" w:sz="8" w:space="0"/>
            </w:tcBorders>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30307</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医疗费补助</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30227</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委托业务费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39906</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赠与</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noWrap/>
            <w:vAlign w:val="center"/>
          </w:tcPr>
          <w:p>
            <w:pPr>
              <w:widowControl/>
              <w:rPr>
                <w:color w:val="000000"/>
                <w:kern w:val="0"/>
                <w:sz w:val="18"/>
                <w:szCs w:val="18"/>
              </w:rPr>
            </w:pPr>
            <w:r>
              <w:rPr>
                <w:color w:val="000000"/>
                <w:kern w:val="0"/>
                <w:sz w:val="18"/>
                <w:szCs w:val="18"/>
              </w:rPr>
              <w:t>30308</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助学金</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30228</w:t>
            </w:r>
          </w:p>
        </w:tc>
        <w:tc>
          <w:tcPr>
            <w:tcW w:w="2297"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工会经费</w:t>
            </w:r>
          </w:p>
        </w:tc>
        <w:tc>
          <w:tcPr>
            <w:tcW w:w="856"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39907</w:t>
            </w:r>
          </w:p>
        </w:tc>
        <w:tc>
          <w:tcPr>
            <w:tcW w:w="4394"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国家赔偿费用支出</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30309</w:t>
            </w:r>
          </w:p>
        </w:tc>
        <w:tc>
          <w:tcPr>
            <w:tcW w:w="330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奖励金</w:t>
            </w:r>
          </w:p>
        </w:tc>
        <w:tc>
          <w:tcPr>
            <w:tcW w:w="856" w:type="dxa"/>
            <w:tcBorders>
              <w:top w:val="nil"/>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1110"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30229</w:t>
            </w:r>
          </w:p>
        </w:tc>
        <w:tc>
          <w:tcPr>
            <w:tcW w:w="2297"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福利费</w:t>
            </w:r>
          </w:p>
        </w:tc>
        <w:tc>
          <w:tcPr>
            <w:tcW w:w="856" w:type="dxa"/>
            <w:tcBorders>
              <w:top w:val="nil"/>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1076" w:type="dxa"/>
            <w:tcBorders>
              <w:top w:val="nil"/>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39908</w:t>
            </w:r>
          </w:p>
        </w:tc>
        <w:tc>
          <w:tcPr>
            <w:tcW w:w="4394" w:type="dxa"/>
            <w:tcBorders>
              <w:top w:val="nil"/>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对民间非营利组织和群众性自治组织补贴</w:t>
            </w:r>
          </w:p>
        </w:tc>
        <w:tc>
          <w:tcPr>
            <w:tcW w:w="856" w:type="dxa"/>
            <w:tcBorders>
              <w:top w:val="nil"/>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30399</w:t>
            </w:r>
          </w:p>
        </w:tc>
        <w:tc>
          <w:tcPr>
            <w:tcW w:w="3306" w:type="dxa"/>
            <w:tcBorders>
              <w:top w:val="single" w:color="auto" w:sz="8" w:space="0"/>
              <w:left w:val="nil"/>
              <w:bottom w:val="single" w:color="auto" w:sz="8" w:space="0"/>
              <w:right w:val="single" w:color="auto" w:sz="8" w:space="0"/>
            </w:tcBorders>
            <w:noWrap/>
            <w:vAlign w:val="top"/>
          </w:tcPr>
          <w:p>
            <w:pPr>
              <w:widowControl/>
              <w:rPr>
                <w:color w:val="000000"/>
                <w:kern w:val="0"/>
                <w:sz w:val="18"/>
                <w:szCs w:val="18"/>
              </w:rPr>
            </w:pPr>
            <w:r>
              <w:rPr>
                <w:color w:val="000000"/>
                <w:kern w:val="0"/>
                <w:sz w:val="18"/>
                <w:szCs w:val="18"/>
              </w:rPr>
              <w:t xml:space="preserve">  </w:t>
            </w:r>
            <w:r>
              <w:rPr>
                <w:rFonts w:hint="eastAsia" w:ascii="仿宋_GB2312" w:eastAsia="仿宋_GB2312"/>
                <w:color w:val="000000"/>
                <w:kern w:val="0"/>
                <w:sz w:val="18"/>
                <w:szCs w:val="18"/>
              </w:rPr>
              <w:t>对其他个人和家庭的补助支出</w:t>
            </w:r>
          </w:p>
        </w:tc>
        <w:tc>
          <w:tcPr>
            <w:tcW w:w="856" w:type="dxa"/>
            <w:tcBorders>
              <w:top w:val="single" w:color="auto" w:sz="8" w:space="0"/>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1110" w:type="dxa"/>
            <w:tcBorders>
              <w:top w:val="single" w:color="auto" w:sz="8" w:space="0"/>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30239</w:t>
            </w:r>
          </w:p>
        </w:tc>
        <w:tc>
          <w:tcPr>
            <w:tcW w:w="2297" w:type="dxa"/>
            <w:tcBorders>
              <w:top w:val="single" w:color="auto" w:sz="8" w:space="0"/>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其他交通费用</w:t>
            </w:r>
          </w:p>
        </w:tc>
        <w:tc>
          <w:tcPr>
            <w:tcW w:w="856" w:type="dxa"/>
            <w:tcBorders>
              <w:top w:val="single" w:color="auto" w:sz="8" w:space="0"/>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1076" w:type="dxa"/>
            <w:tcBorders>
              <w:top w:val="single" w:color="auto" w:sz="8" w:space="0"/>
              <w:left w:val="nil"/>
              <w:bottom w:val="single" w:color="auto" w:sz="8" w:space="0"/>
              <w:right w:val="single" w:color="auto" w:sz="8" w:space="0"/>
            </w:tcBorders>
            <w:noWrap/>
            <w:vAlign w:val="top"/>
          </w:tcPr>
          <w:p>
            <w:pPr>
              <w:widowControl/>
              <w:rPr>
                <w:color w:val="000000"/>
                <w:kern w:val="0"/>
                <w:sz w:val="18"/>
                <w:szCs w:val="18"/>
              </w:rPr>
            </w:pPr>
            <w:r>
              <w:rPr>
                <w:rFonts w:hint="eastAsia"/>
                <w:color w:val="000000"/>
                <w:kern w:val="0"/>
                <w:sz w:val="18"/>
                <w:szCs w:val="18"/>
              </w:rPr>
              <w:t>　</w:t>
            </w:r>
          </w:p>
        </w:tc>
        <w:tc>
          <w:tcPr>
            <w:tcW w:w="4394" w:type="dxa"/>
            <w:tcBorders>
              <w:top w:val="single" w:color="auto" w:sz="8" w:space="0"/>
              <w:left w:val="nil"/>
              <w:bottom w:val="single" w:color="auto" w:sz="8" w:space="0"/>
              <w:right w:val="single" w:color="auto" w:sz="8" w:space="0"/>
            </w:tcBorders>
            <w:noWrap/>
            <w:vAlign w:val="to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single" w:color="auto" w:sz="8" w:space="0"/>
              <w:left w:val="nil"/>
              <w:bottom w:val="single" w:color="auto" w:sz="8" w:space="0"/>
              <w:right w:val="single" w:color="auto" w:sz="8" w:space="0"/>
            </w:tcBorders>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bl>
    <w:p>
      <w:pPr>
        <w:widowControl/>
        <w:jc w:val="left"/>
        <w:rPr>
          <w:rFonts w:hint="eastAsia" w:ascii="楷体_GB2312" w:hAnsi="黑体" w:eastAsia="楷体_GB2312"/>
          <w:szCs w:val="21"/>
        </w:rPr>
      </w:pPr>
      <w:r>
        <w:rPr>
          <w:rFonts w:hint="eastAsia" w:ascii="楷体_GB2312" w:hAnsi="黑体" w:eastAsia="楷体_GB2312"/>
          <w:szCs w:val="21"/>
        </w:rPr>
        <w:t>注：本表反映部门年度一般公共预算财政拨款基本支出明细情况。</w:t>
      </w:r>
      <w:r>
        <w:rPr>
          <w:rFonts w:hint="eastAsia" w:ascii="楷体_GB2312" w:hAnsi="黑体" w:eastAsia="楷体_GB2312"/>
          <w:szCs w:val="21"/>
        </w:rPr>
        <w:br w:type="page"/>
      </w:r>
    </w:p>
    <w:p>
      <w:pPr>
        <w:widowControl/>
        <w:jc w:val="center"/>
        <w:rPr>
          <w:rFonts w:hint="eastAsia" w:eastAsia="方正小标宋_GBK"/>
          <w:color w:val="000000"/>
          <w:kern w:val="0"/>
          <w:sz w:val="36"/>
          <w:szCs w:val="36"/>
        </w:rPr>
      </w:pPr>
      <w:r>
        <w:rPr>
          <w:rFonts w:hint="eastAsia" w:eastAsia="方正小标宋_GBK"/>
          <w:color w:val="000000"/>
          <w:kern w:val="0"/>
          <w:sz w:val="36"/>
          <w:szCs w:val="36"/>
        </w:rPr>
        <w:t>一般公共预算财政拨款“三公”经费支出决算表</w:t>
      </w:r>
    </w:p>
    <w:p>
      <w:pPr>
        <w:widowControl/>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07</w:t>
      </w:r>
      <w:r>
        <w:rPr>
          <w:rFonts w:hint="eastAsia" w:eastAsia="仿宋_GB2312"/>
          <w:color w:val="000000"/>
          <w:kern w:val="0"/>
          <w:szCs w:val="21"/>
        </w:rPr>
        <w:t>表</w:t>
      </w:r>
    </w:p>
    <w:p>
      <w:pPr>
        <w:widowControl/>
        <w:ind w:right="420"/>
        <w:jc w:val="right"/>
        <w:rPr>
          <w:rFonts w:eastAsia="仿宋_GB2312"/>
          <w:color w:val="000000"/>
          <w:kern w:val="0"/>
          <w:szCs w:val="21"/>
        </w:rPr>
      </w:pPr>
      <w:r>
        <w:rPr>
          <w:rFonts w:hint="eastAsia" w:eastAsia="仿宋_GB2312"/>
          <w:color w:val="000000"/>
          <w:kern w:val="0"/>
          <w:szCs w:val="21"/>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noWrap w:val="0"/>
            <w:vAlign w:val="center"/>
          </w:tcPr>
          <w:p>
            <w:pPr>
              <w:widowControl/>
              <w:jc w:val="center"/>
              <w:rPr>
                <w:rFonts w:eastAsia="仿宋_GB2312"/>
                <w:kern w:val="0"/>
                <w:szCs w:val="21"/>
              </w:rPr>
            </w:pPr>
            <w:r>
              <w:rPr>
                <w:rFonts w:hint="eastAsia" w:eastAsia="仿宋_GB2312"/>
                <w:kern w:val="0"/>
                <w:szCs w:val="21"/>
              </w:rPr>
              <w:t>预算数</w:t>
            </w:r>
          </w:p>
        </w:tc>
        <w:tc>
          <w:tcPr>
            <w:tcW w:w="7320" w:type="dxa"/>
            <w:gridSpan w:val="6"/>
            <w:tcBorders>
              <w:top w:val="single" w:color="auto" w:sz="8" w:space="0"/>
              <w:left w:val="nil"/>
              <w:bottom w:val="single" w:color="auto" w:sz="4" w:space="0"/>
              <w:right w:val="single" w:color="000000" w:sz="8" w:space="0"/>
            </w:tcBorders>
            <w:noWrap w:val="0"/>
            <w:vAlign w:val="center"/>
          </w:tcPr>
          <w:p>
            <w:pPr>
              <w:widowControl/>
              <w:jc w:val="center"/>
              <w:rPr>
                <w:rFonts w:eastAsia="仿宋_GB2312"/>
                <w:kern w:val="0"/>
                <w:szCs w:val="21"/>
              </w:rPr>
            </w:pPr>
            <w:r>
              <w:rPr>
                <w:rFonts w:hint="eastAsia" w:eastAsia="仿宋_GB2312"/>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pPr>
              <w:widowControl/>
              <w:jc w:val="center"/>
              <w:rPr>
                <w:rFonts w:eastAsia="仿宋_GB2312"/>
                <w:kern w:val="0"/>
                <w:szCs w:val="21"/>
              </w:rPr>
            </w:pPr>
            <w:r>
              <w:rPr>
                <w:rFonts w:hint="eastAsia" w:eastAsia="仿宋_GB2312"/>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公务</w:t>
            </w:r>
          </w:p>
          <w:p>
            <w:pPr>
              <w:widowControl/>
              <w:jc w:val="center"/>
              <w:rPr>
                <w:rFonts w:eastAsia="仿宋_GB2312"/>
                <w:kern w:val="0"/>
                <w:szCs w:val="21"/>
              </w:rPr>
            </w:pPr>
            <w:r>
              <w:rPr>
                <w:rFonts w:hint="eastAsia" w:eastAsia="仿宋_GB2312"/>
                <w:kern w:val="0"/>
                <w:szCs w:val="21"/>
              </w:rPr>
              <w:t>接待费</w:t>
            </w:r>
          </w:p>
        </w:tc>
        <w:tc>
          <w:tcPr>
            <w:tcW w:w="1220" w:type="dxa"/>
            <w:vMerge w:val="restart"/>
            <w:tcBorders>
              <w:top w:val="nil"/>
              <w:left w:val="nil"/>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合计</w:t>
            </w:r>
          </w:p>
        </w:tc>
        <w:tc>
          <w:tcPr>
            <w:tcW w:w="122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因公出国（境）费</w:t>
            </w:r>
          </w:p>
        </w:tc>
        <w:tc>
          <w:tcPr>
            <w:tcW w:w="3660" w:type="dxa"/>
            <w:gridSpan w:val="3"/>
            <w:tcBorders>
              <w:top w:val="single" w:color="auto" w:sz="4" w:space="0"/>
              <w:left w:val="nil"/>
              <w:bottom w:val="single" w:color="auto" w:sz="4" w:space="0"/>
              <w:right w:val="single" w:color="000000" w:sz="4" w:space="0"/>
            </w:tcBorders>
            <w:noWrap w:val="0"/>
            <w:vAlign w:val="center"/>
          </w:tcPr>
          <w:p>
            <w:pPr>
              <w:widowControl/>
              <w:jc w:val="center"/>
              <w:rPr>
                <w:rFonts w:eastAsia="仿宋_GB2312"/>
                <w:kern w:val="0"/>
                <w:szCs w:val="21"/>
              </w:rPr>
            </w:pPr>
            <w:r>
              <w:rPr>
                <w:rFonts w:hint="eastAsia" w:eastAsia="仿宋_GB2312"/>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公务</w:t>
            </w:r>
          </w:p>
          <w:p>
            <w:pPr>
              <w:widowControl/>
              <w:jc w:val="center"/>
              <w:rPr>
                <w:rFonts w:eastAsia="仿宋_GB2312"/>
                <w:kern w:val="0"/>
                <w:szCs w:val="21"/>
              </w:rPr>
            </w:pPr>
            <w:r>
              <w:rPr>
                <w:rFonts w:hint="eastAsia" w:eastAsia="仿宋_GB2312"/>
                <w:kern w:val="0"/>
                <w:szCs w:val="21"/>
              </w:rPr>
              <w:t>接待费</w:t>
            </w:r>
          </w:p>
        </w:tc>
      </w:tr>
      <w:tr>
        <w:tblPrEx>
          <w:tblCellMar>
            <w:top w:w="0" w:type="dxa"/>
            <w:left w:w="108" w:type="dxa"/>
            <w:bottom w:w="0" w:type="dxa"/>
            <w:right w:w="108" w:type="dxa"/>
          </w:tblCellMar>
        </w:tblPrEx>
        <w:trPr>
          <w:trHeight w:val="397" w:hRule="atLeast"/>
          <w:jc w:val="center"/>
        </w:trPr>
        <w:tc>
          <w:tcPr>
            <w:tcW w:w="0" w:type="auto"/>
            <w:vMerge w:val="continue"/>
            <w:tcBorders>
              <w:top w:val="nil"/>
              <w:left w:val="single" w:color="auto" w:sz="8" w:space="0"/>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小计</w:t>
            </w:r>
          </w:p>
        </w:tc>
        <w:tc>
          <w:tcPr>
            <w:tcW w:w="1220" w:type="dxa"/>
            <w:tcBorders>
              <w:top w:val="nil"/>
              <w:left w:val="nil"/>
              <w:bottom w:val="single" w:color="auto" w:sz="4" w:space="0"/>
              <w:right w:val="single" w:color="auto" w:sz="4" w:space="0"/>
            </w:tcBorders>
            <w:noWrap w:val="0"/>
            <w:vAlign w:val="center"/>
          </w:tcPr>
          <w:p>
            <w:pPr>
              <w:widowControl/>
              <w:jc w:val="center"/>
              <w:rPr>
                <w:rFonts w:hint="eastAsia" w:eastAsia="仿宋_GB2312"/>
                <w:kern w:val="0"/>
                <w:szCs w:val="21"/>
                <w:lang w:eastAsia="zh-CN"/>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购置费</w:t>
            </w:r>
          </w:p>
        </w:tc>
        <w:tc>
          <w:tcPr>
            <w:tcW w:w="1220" w:type="dxa"/>
            <w:tcBorders>
              <w:top w:val="nil"/>
              <w:left w:val="nil"/>
              <w:bottom w:val="single" w:color="auto" w:sz="4" w:space="0"/>
              <w:right w:val="single" w:color="auto" w:sz="4" w:space="0"/>
            </w:tcBorders>
            <w:noWrap w:val="0"/>
            <w:vAlign w:val="center"/>
          </w:tcPr>
          <w:p>
            <w:pPr>
              <w:widowControl/>
              <w:jc w:val="center"/>
              <w:rPr>
                <w:rFonts w:hint="eastAsia" w:eastAsia="仿宋_GB2312"/>
                <w:kern w:val="0"/>
                <w:szCs w:val="21"/>
                <w:lang w:eastAsia="zh-CN"/>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运行费</w:t>
            </w:r>
          </w:p>
        </w:tc>
        <w:tc>
          <w:tcPr>
            <w:tcW w:w="0" w:type="auto"/>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Cs w:val="21"/>
              </w:rPr>
            </w:pPr>
          </w:p>
        </w:tc>
        <w:tc>
          <w:tcPr>
            <w:tcW w:w="0" w:type="auto"/>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Cs w:val="21"/>
              </w:rPr>
            </w:pP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hint="eastAsia" w:eastAsia="仿宋_GB2312"/>
                <w:kern w:val="0"/>
                <w:szCs w:val="21"/>
              </w:rPr>
              <w:t>小计</w:t>
            </w:r>
          </w:p>
        </w:tc>
        <w:tc>
          <w:tcPr>
            <w:tcW w:w="1220" w:type="dxa"/>
            <w:tcBorders>
              <w:top w:val="nil"/>
              <w:left w:val="nil"/>
              <w:bottom w:val="single" w:color="auto" w:sz="4" w:space="0"/>
              <w:right w:val="single" w:color="auto" w:sz="4" w:space="0"/>
            </w:tcBorders>
            <w:noWrap w:val="0"/>
            <w:vAlign w:val="center"/>
          </w:tcPr>
          <w:p>
            <w:pPr>
              <w:widowControl/>
              <w:jc w:val="center"/>
              <w:rPr>
                <w:rFonts w:hint="eastAsia" w:eastAsia="仿宋_GB2312"/>
                <w:kern w:val="0"/>
                <w:szCs w:val="21"/>
                <w:lang w:eastAsia="zh-CN"/>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购置费</w:t>
            </w:r>
          </w:p>
        </w:tc>
        <w:tc>
          <w:tcPr>
            <w:tcW w:w="1220" w:type="dxa"/>
            <w:tcBorders>
              <w:top w:val="nil"/>
              <w:left w:val="nil"/>
              <w:bottom w:val="single" w:color="auto" w:sz="4" w:space="0"/>
              <w:right w:val="single" w:color="auto" w:sz="4" w:space="0"/>
            </w:tcBorders>
            <w:noWrap w:val="0"/>
            <w:vAlign w:val="center"/>
          </w:tcPr>
          <w:p>
            <w:pPr>
              <w:widowControl/>
              <w:jc w:val="center"/>
              <w:rPr>
                <w:rFonts w:hint="eastAsia" w:eastAsia="仿宋_GB2312"/>
                <w:kern w:val="0"/>
                <w:szCs w:val="21"/>
                <w:lang w:eastAsia="zh-CN"/>
              </w:rPr>
            </w:pPr>
            <w:r>
              <w:rPr>
                <w:rFonts w:hint="eastAsia" w:eastAsia="仿宋_GB2312"/>
                <w:kern w:val="0"/>
                <w:szCs w:val="21"/>
              </w:rPr>
              <w:t>公务用车</w:t>
            </w:r>
          </w:p>
          <w:p>
            <w:pPr>
              <w:widowControl/>
              <w:jc w:val="center"/>
              <w:rPr>
                <w:rFonts w:eastAsia="仿宋_GB2312"/>
                <w:kern w:val="0"/>
                <w:szCs w:val="21"/>
              </w:rPr>
            </w:pPr>
            <w:r>
              <w:rPr>
                <w:rFonts w:hint="eastAsia" w:eastAsia="仿宋_GB2312"/>
                <w:kern w:val="0"/>
                <w:szCs w:val="21"/>
              </w:rPr>
              <w:t>运行费</w:t>
            </w:r>
          </w:p>
        </w:tc>
        <w:tc>
          <w:tcPr>
            <w:tcW w:w="0" w:type="auto"/>
            <w:vMerge w:val="continue"/>
            <w:tcBorders>
              <w:top w:val="nil"/>
              <w:left w:val="single" w:color="auto" w:sz="4" w:space="0"/>
              <w:bottom w:val="single" w:color="000000" w:sz="4" w:space="0"/>
              <w:right w:val="single" w:color="auto" w:sz="8" w:space="0"/>
            </w:tcBorders>
            <w:noWrap w:val="0"/>
            <w:vAlign w:val="center"/>
          </w:tcPr>
          <w:p>
            <w:pPr>
              <w:widowControl/>
              <w:jc w:val="left"/>
              <w:rPr>
                <w:rFonts w:eastAsia="仿宋_GB2312"/>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1</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2</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3</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4</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5</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6</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7</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8</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9</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10</w:t>
            </w:r>
          </w:p>
        </w:tc>
        <w:tc>
          <w:tcPr>
            <w:tcW w:w="1220" w:type="dxa"/>
            <w:tcBorders>
              <w:top w:val="nil"/>
              <w:left w:val="nil"/>
              <w:bottom w:val="single" w:color="auto" w:sz="4" w:space="0"/>
              <w:right w:val="single" w:color="auto" w:sz="4" w:space="0"/>
            </w:tcBorders>
            <w:noWrap w:val="0"/>
            <w:vAlign w:val="center"/>
          </w:tcPr>
          <w:p>
            <w:pPr>
              <w:widowControl/>
              <w:jc w:val="center"/>
              <w:rPr>
                <w:rFonts w:eastAsia="仿宋_GB2312"/>
                <w:kern w:val="0"/>
                <w:szCs w:val="21"/>
              </w:rPr>
            </w:pPr>
            <w:r>
              <w:rPr>
                <w:rFonts w:eastAsia="仿宋_GB2312"/>
                <w:kern w:val="0"/>
                <w:szCs w:val="21"/>
              </w:rPr>
              <w:t>11</w:t>
            </w:r>
          </w:p>
        </w:tc>
        <w:tc>
          <w:tcPr>
            <w:tcW w:w="1220" w:type="dxa"/>
            <w:tcBorders>
              <w:top w:val="nil"/>
              <w:left w:val="nil"/>
              <w:bottom w:val="single" w:color="auto" w:sz="4"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single" w:color="auto" w:sz="4"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nil"/>
              <w:bottom w:val="single" w:color="auto" w:sz="8" w:space="0"/>
              <w:right w:val="nil"/>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1220" w:type="dxa"/>
            <w:tcBorders>
              <w:top w:val="nil"/>
              <w:left w:val="single" w:color="auto" w:sz="4" w:space="0"/>
              <w:bottom w:val="single" w:color="auto" w:sz="8" w:space="0"/>
              <w:right w:val="single" w:color="auto" w:sz="8" w:space="0"/>
            </w:tcBorders>
            <w:noWrap w:val="0"/>
            <w:vAlign w:val="center"/>
          </w:tcPr>
          <w:p>
            <w:pPr>
              <w:widowControl/>
              <w:jc w:val="left"/>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r>
    </w:tbl>
    <w:p>
      <w:pPr>
        <w:autoSpaceDE w:val="0"/>
        <w:autoSpaceDN w:val="0"/>
        <w:adjustRightInd w:val="0"/>
        <w:ind w:left="315" w:leftChars="150"/>
        <w:jc w:val="left"/>
        <w:rPr>
          <w:rFonts w:hint="eastAsia" w:ascii="楷体_GB2312" w:hAnsi="Calibri" w:eastAsia="楷体_GB2312" w:cs="宋体"/>
          <w:kern w:val="0"/>
          <w:sz w:val="24"/>
        </w:rPr>
      </w:pPr>
      <w:r>
        <w:rPr>
          <w:rFonts w:hint="eastAsia" w:ascii="楷体_GB2312" w:eastAsia="楷体_GB2312" w:cs="宋体"/>
          <w:kern w:val="0"/>
          <w:sz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hint="eastAsia" w:ascii="宋体" w:cs="宋体"/>
          <w:kern w:val="0"/>
          <w:sz w:val="24"/>
        </w:rPr>
      </w:pPr>
      <w:r>
        <w:rPr>
          <w:rFonts w:hint="eastAsia" w:ascii="宋体" w:cs="宋体"/>
          <w:kern w:val="0"/>
          <w:sz w:val="24"/>
        </w:rPr>
        <w:br w:type="page"/>
      </w:r>
    </w:p>
    <w:p>
      <w:pPr>
        <w:autoSpaceDE w:val="0"/>
        <w:autoSpaceDN w:val="0"/>
        <w:adjustRightInd w:val="0"/>
        <w:ind w:left="315" w:leftChars="150"/>
        <w:jc w:val="left"/>
        <w:rPr>
          <w:rFonts w:hint="eastAsia" w:ascii="宋体" w:cs="宋体"/>
          <w:kern w:val="0"/>
          <w:sz w:val="24"/>
        </w:rPr>
      </w:pPr>
    </w:p>
    <w:p>
      <w:pPr>
        <w:widowControl/>
        <w:jc w:val="center"/>
        <w:rPr>
          <w:rFonts w:hint="eastAsia" w:eastAsia="方正小标宋_GBK"/>
          <w:kern w:val="0"/>
          <w:sz w:val="36"/>
          <w:szCs w:val="36"/>
        </w:rPr>
      </w:pPr>
      <w:r>
        <w:rPr>
          <w:rFonts w:hint="eastAsia" w:eastAsia="方正小标宋_GBK"/>
          <w:kern w:val="0"/>
          <w:sz w:val="36"/>
          <w:szCs w:val="36"/>
        </w:rPr>
        <w:t>政府性基金预算财政拨款收支决算表</w:t>
      </w:r>
    </w:p>
    <w:p>
      <w:pPr>
        <w:widowControl/>
        <w:wordWrap w:val="0"/>
        <w:jc w:val="righ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eastAsia="仿宋_GB2312"/>
          <w:color w:val="000000"/>
          <w:kern w:val="0"/>
          <w:szCs w:val="21"/>
        </w:rPr>
        <w:t>湘潭县拘留所</w:t>
      </w:r>
      <w:r>
        <w:rPr>
          <w:rFonts w:eastAsia="仿宋_GB2312"/>
          <w:color w:val="000000"/>
          <w:kern w:val="0"/>
          <w:szCs w:val="21"/>
        </w:rPr>
        <w:t xml:space="preserve">                                                                                                              </w:t>
      </w:r>
      <w:r>
        <w:rPr>
          <w:rFonts w:hint="eastAsia" w:eastAsia="仿宋_GB2312"/>
          <w:color w:val="000000"/>
          <w:kern w:val="0"/>
          <w:szCs w:val="21"/>
        </w:rPr>
        <w:t>公开</w:t>
      </w:r>
      <w:r>
        <w:rPr>
          <w:rFonts w:eastAsia="仿宋_GB2312"/>
          <w:color w:val="000000"/>
          <w:kern w:val="0"/>
          <w:szCs w:val="21"/>
        </w:rPr>
        <w:t>08</w:t>
      </w:r>
      <w:r>
        <w:rPr>
          <w:rFonts w:hint="eastAsia" w:eastAsia="仿宋_GB2312"/>
          <w:color w:val="000000"/>
          <w:kern w:val="0"/>
          <w:szCs w:val="21"/>
        </w:rPr>
        <w:t>表</w:t>
      </w:r>
    </w:p>
    <w:p>
      <w:pPr>
        <w:widowControl/>
        <w:jc w:val="right"/>
        <w:rPr>
          <w:rFonts w:eastAsia="仿宋_GB2312"/>
          <w:color w:val="000000"/>
          <w:kern w:val="0"/>
          <w:szCs w:val="21"/>
        </w:rPr>
      </w:pPr>
      <w:r>
        <w:rPr>
          <w:rFonts w:hint="eastAsia" w:eastAsia="仿宋_GB2312"/>
          <w:color w:val="000000"/>
          <w:kern w:val="0"/>
          <w:szCs w:val="21"/>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项</w:t>
            </w:r>
            <w:r>
              <w:rPr>
                <w:rFonts w:eastAsia="仿宋_GB2312"/>
                <w:b/>
                <w:kern w:val="0"/>
                <w:szCs w:val="21"/>
              </w:rPr>
              <w:t xml:space="preserve"> </w:t>
            </w:r>
            <w:r>
              <w:rPr>
                <w:rFonts w:eastAsia="仿宋_GB2312"/>
                <w:b/>
                <w:color w:val="000000"/>
                <w:kern w:val="0"/>
                <w:szCs w:val="21"/>
              </w:rPr>
              <w:t xml:space="preserve">   </w:t>
            </w:r>
            <w:r>
              <w:rPr>
                <w:rFonts w:hint="eastAsia" w:eastAsia="仿宋_GB2312"/>
                <w:b/>
                <w:kern w:val="0"/>
                <w:szCs w:val="21"/>
              </w:rPr>
              <w:t>目</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年初结转和结余</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本年收入</w:t>
            </w:r>
          </w:p>
        </w:tc>
        <w:tc>
          <w:tcPr>
            <w:tcW w:w="6000" w:type="dxa"/>
            <w:gridSpan w:val="3"/>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本年支出</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功能分类科目编码</w:t>
            </w:r>
          </w:p>
        </w:tc>
        <w:tc>
          <w:tcPr>
            <w:tcW w:w="132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科目名称</w:t>
            </w: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小计</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基本支出</w:t>
            </w:r>
            <w:r>
              <w:rPr>
                <w:rFonts w:eastAsia="仿宋_GB2312"/>
                <w:b/>
                <w:kern w:val="0"/>
                <w:szCs w:val="21"/>
              </w:rPr>
              <w:t xml:space="preserve">  </w:t>
            </w:r>
          </w:p>
        </w:tc>
        <w:tc>
          <w:tcPr>
            <w:tcW w:w="200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b/>
                <w:kern w:val="0"/>
                <w:szCs w:val="21"/>
              </w:rPr>
            </w:pPr>
            <w:r>
              <w:rPr>
                <w:rFonts w:hint="eastAsia" w:eastAsia="仿宋_GB2312"/>
                <w:b/>
                <w:kern w:val="0"/>
                <w:szCs w:val="21"/>
              </w:rPr>
              <w:t>项目支出</w:t>
            </w: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栏次</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1</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2</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3</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4</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5</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eastAsia="仿宋_GB2312"/>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合计</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hint="eastAsia" w:eastAsia="仿宋_GB2312"/>
                <w:kern w:val="0"/>
                <w:szCs w:val="21"/>
                <w:lang w:val="en-US" w:eastAsia="zh-CN"/>
              </w:rPr>
            </w:pPr>
            <w:r>
              <w:rPr>
                <w:rFonts w:hint="eastAsia" w:eastAsia="仿宋_GB2312"/>
                <w:kern w:val="0"/>
                <w:szCs w:val="21"/>
              </w:rPr>
              <w:t>　</w:t>
            </w:r>
            <w:r>
              <w:rPr>
                <w:rFonts w:hint="eastAsia" w:eastAsia="仿宋_GB2312"/>
                <w:kern w:val="0"/>
                <w:szCs w:val="21"/>
                <w:lang w:val="en-US" w:eastAsia="zh-CN"/>
              </w:rPr>
              <w:t>0</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lang w:val="en-US" w:eastAsia="zh-CN"/>
              </w:rPr>
              <w:t>0</w:t>
            </w: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eastAsia="仿宋_GB2312"/>
                <w:kern w:val="0"/>
                <w:szCs w:val="21"/>
              </w:rPr>
            </w:pPr>
            <w:r>
              <w:rPr>
                <w:rFonts w:hint="eastAsia" w:eastAsia="仿宋_GB2312"/>
                <w:kern w:val="0"/>
                <w:szCs w:val="21"/>
              </w:rPr>
              <w:t>　</w:t>
            </w:r>
          </w:p>
        </w:tc>
        <w:tc>
          <w:tcPr>
            <w:tcW w:w="132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c>
          <w:tcPr>
            <w:tcW w:w="2000" w:type="dxa"/>
            <w:tcBorders>
              <w:top w:val="single" w:color="auto" w:sz="8" w:space="0"/>
              <w:left w:val="single" w:color="auto" w:sz="8" w:space="0"/>
              <w:bottom w:val="single" w:color="auto" w:sz="8" w:space="0"/>
              <w:right w:val="single" w:color="auto" w:sz="8" w:space="0"/>
            </w:tcBorders>
            <w:noWrap w:val="0"/>
            <w:vAlign w:val="center"/>
          </w:tcPr>
          <w:p>
            <w:pPr>
              <w:widowControl/>
              <w:jc w:val="left"/>
              <w:rPr>
                <w:rFonts w:eastAsia="仿宋_GB2312"/>
                <w:kern w:val="0"/>
                <w:szCs w:val="21"/>
              </w:rPr>
            </w:pPr>
            <w:r>
              <w:rPr>
                <w:rFonts w:hint="eastAsia" w:eastAsia="仿宋_GB2312"/>
                <w:kern w:val="0"/>
                <w:szCs w:val="21"/>
              </w:rPr>
              <w:t>　</w:t>
            </w:r>
          </w:p>
        </w:tc>
      </w:tr>
    </w:tbl>
    <w:p>
      <w:pPr>
        <w:widowControl/>
        <w:jc w:val="left"/>
        <w:rPr>
          <w:rFonts w:eastAsia="仿宋_GB2312"/>
          <w:kern w:val="0"/>
          <w:szCs w:val="21"/>
        </w:rPr>
      </w:pPr>
      <w:r>
        <w:rPr>
          <w:rFonts w:hint="eastAsia" w:eastAsia="仿宋_GB2312"/>
          <w:kern w:val="0"/>
          <w:szCs w:val="21"/>
        </w:rPr>
        <w:t>注：</w:t>
      </w:r>
      <w:r>
        <w:rPr>
          <w:rFonts w:hint="eastAsia" w:eastAsia="仿宋_GB2312"/>
          <w:kern w:val="0"/>
          <w:szCs w:val="21"/>
          <w:lang w:eastAsia="zh-CN"/>
        </w:rPr>
        <w:t>湘潭县拘留所</w:t>
      </w:r>
      <w:r>
        <w:rPr>
          <w:rFonts w:hint="eastAsia" w:eastAsia="仿宋_GB2312"/>
          <w:kern w:val="0"/>
          <w:szCs w:val="21"/>
        </w:rPr>
        <w:t>单位</w:t>
      </w:r>
      <w:r>
        <w:rPr>
          <w:rFonts w:hint="eastAsia" w:eastAsia="仿宋_GB2312"/>
          <w:kern w:val="0"/>
          <w:szCs w:val="21"/>
          <w:lang w:eastAsia="zh-CN"/>
        </w:rPr>
        <w:t>没有</w:t>
      </w:r>
      <w:r>
        <w:rPr>
          <w:rFonts w:hint="eastAsia" w:eastAsia="仿宋_GB2312"/>
          <w:kern w:val="0"/>
          <w:szCs w:val="21"/>
        </w:rPr>
        <w:t>政府性基金收入，也没有使用政府性基金安排的支出，故本表无数据。</w:t>
      </w:r>
    </w:p>
    <w:p>
      <w:pPr>
        <w:widowControl/>
        <w:jc w:val="left"/>
        <w:rPr>
          <w:rFonts w:ascii="黑体" w:hAnsi="黑体" w:eastAsia="黑体"/>
          <w:szCs w:val="21"/>
        </w:rPr>
      </w:pPr>
    </w:p>
    <w:p>
      <w:pPr>
        <w:pStyle w:val="2"/>
        <w:rPr>
          <w:rFonts w:ascii="黑体" w:hAnsi="黑体" w:eastAsia="黑体"/>
          <w:szCs w:val="21"/>
        </w:rPr>
      </w:pPr>
    </w:p>
    <w:p>
      <w:pPr>
        <w:pStyle w:val="2"/>
        <w:rPr>
          <w:rFonts w:ascii="黑体" w:hAnsi="黑体" w:eastAsia="黑体"/>
          <w:szCs w:val="21"/>
        </w:rPr>
      </w:pPr>
    </w:p>
    <w:p>
      <w:pPr>
        <w:pStyle w:val="2"/>
        <w:rPr>
          <w:rFonts w:ascii="黑体" w:hAnsi="黑体" w:eastAsia="黑体"/>
          <w:szCs w:val="21"/>
        </w:rPr>
      </w:pPr>
    </w:p>
    <w:p>
      <w:pPr>
        <w:pStyle w:val="2"/>
        <w:rPr>
          <w:rFonts w:ascii="黑体" w:hAnsi="黑体" w:eastAsia="黑体"/>
          <w:szCs w:val="21"/>
        </w:rPr>
      </w:pPr>
    </w:p>
    <w:tbl>
      <w:tblPr>
        <w:tblStyle w:val="7"/>
        <w:tblW w:w="14442" w:type="dxa"/>
        <w:tblInd w:w="603" w:type="dxa"/>
        <w:tblLayout w:type="fixed"/>
        <w:tblCellMar>
          <w:top w:w="0" w:type="dxa"/>
          <w:left w:w="108" w:type="dxa"/>
          <w:bottom w:w="0" w:type="dxa"/>
          <w:right w:w="108" w:type="dxa"/>
        </w:tblCellMar>
      </w:tblPr>
      <w:tblGrid>
        <w:gridCol w:w="800"/>
        <w:gridCol w:w="372"/>
        <w:gridCol w:w="1078"/>
        <w:gridCol w:w="2109"/>
        <w:gridCol w:w="1215"/>
        <w:gridCol w:w="1668"/>
        <w:gridCol w:w="928"/>
        <w:gridCol w:w="2297"/>
        <w:gridCol w:w="3975"/>
      </w:tblGrid>
      <w:tr>
        <w:tblPrEx>
          <w:tblCellMar>
            <w:top w:w="0" w:type="dxa"/>
            <w:left w:w="108" w:type="dxa"/>
            <w:bottom w:w="0" w:type="dxa"/>
            <w:right w:w="108" w:type="dxa"/>
          </w:tblCellMar>
        </w:tblPrEx>
        <w:trPr>
          <w:trHeight w:val="720" w:hRule="atLeast"/>
        </w:trPr>
        <w:tc>
          <w:tcPr>
            <w:tcW w:w="14442" w:type="dxa"/>
            <w:gridSpan w:val="9"/>
            <w:tcBorders>
              <w:top w:val="nil"/>
              <w:left w:val="nil"/>
              <w:bottom w:val="nil"/>
              <w:right w:val="nil"/>
            </w:tcBorders>
            <w:noWrap w:val="0"/>
            <w:vAlign w:val="center"/>
          </w:tcPr>
          <w:p>
            <w:pPr>
              <w:widowControl/>
              <w:jc w:val="center"/>
              <w:rPr>
                <w:rFonts w:ascii="华文中宋" w:hAnsi="华文中宋" w:eastAsia="华文中宋" w:cs="宋体"/>
                <w:kern w:val="0"/>
                <w:sz w:val="32"/>
                <w:szCs w:val="32"/>
              </w:rPr>
            </w:pPr>
            <w:r>
              <w:rPr>
                <w:rFonts w:hint="eastAsia" w:ascii="黑体" w:hAnsi="黑体" w:eastAsia="黑体" w:cs="黑体"/>
                <w:color w:val="000000"/>
                <w:kern w:val="0"/>
                <w:sz w:val="36"/>
                <w:szCs w:val="36"/>
              </w:rPr>
              <w:t>国有资本经营预算财政拨款支出决算表</w:t>
            </w:r>
          </w:p>
        </w:tc>
      </w:tr>
      <w:tr>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372" w:type="dxa"/>
            <w:tcBorders>
              <w:top w:val="nil"/>
              <w:left w:val="nil"/>
              <w:bottom w:val="nil"/>
              <w:right w:val="nil"/>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3187" w:type="dxa"/>
            <w:gridSpan w:val="2"/>
            <w:tcBorders>
              <w:top w:val="nil"/>
              <w:left w:val="nil"/>
              <w:bottom w:val="nil"/>
              <w:right w:val="nil"/>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1215" w:type="dxa"/>
            <w:tcBorders>
              <w:top w:val="nil"/>
              <w:left w:val="nil"/>
              <w:bottom w:val="nil"/>
              <w:right w:val="nil"/>
            </w:tcBorders>
            <w:noWrap w:val="0"/>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2596" w:type="dxa"/>
            <w:gridSpan w:val="2"/>
            <w:tcBorders>
              <w:top w:val="nil"/>
              <w:left w:val="nil"/>
              <w:bottom w:val="nil"/>
              <w:right w:val="nil"/>
            </w:tcBorders>
            <w:noWrap w:val="0"/>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6272" w:type="dxa"/>
            <w:gridSpan w:val="2"/>
            <w:tcBorders>
              <w:top w:val="nil"/>
              <w:left w:val="nil"/>
              <w:bottom w:val="nil"/>
              <w:right w:val="nil"/>
            </w:tcBorders>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公开09表</w:t>
            </w:r>
          </w:p>
        </w:tc>
      </w:tr>
      <w:tr>
        <w:tblPrEx>
          <w:tblCellMar>
            <w:top w:w="0" w:type="dxa"/>
            <w:left w:w="108" w:type="dxa"/>
            <w:bottom w:w="0" w:type="dxa"/>
            <w:right w:w="108" w:type="dxa"/>
          </w:tblCellMar>
        </w:tblPrEx>
        <w:trPr>
          <w:trHeight w:val="285" w:hRule="atLeast"/>
        </w:trPr>
        <w:tc>
          <w:tcPr>
            <w:tcW w:w="800" w:type="dxa"/>
            <w:tcBorders>
              <w:top w:val="nil"/>
              <w:left w:val="nil"/>
              <w:bottom w:val="nil"/>
              <w:right w:val="nil"/>
            </w:tcBorders>
            <w:noWrap/>
            <w:vAlign w:val="center"/>
          </w:tcPr>
          <w:p>
            <w:pPr>
              <w:widowControl/>
              <w:jc w:val="left"/>
              <w:rPr>
                <w:rFonts w:hint="eastAsia" w:ascii="宋体" w:hAnsi="宋体" w:eastAsia="宋体" w:cs="宋体"/>
                <w:color w:val="000000"/>
                <w:kern w:val="0"/>
                <w:sz w:val="20"/>
                <w:szCs w:val="20"/>
              </w:rPr>
            </w:pPr>
            <w:r>
              <w:rPr>
                <w:rFonts w:hint="eastAsia" w:ascii="Times New Roman" w:hAnsi="Times New Roman" w:eastAsia="仿宋_GB2312" w:cs="Times New Roman"/>
                <w:kern w:val="0"/>
                <w:szCs w:val="21"/>
              </w:rPr>
              <w:t>部门：</w:t>
            </w:r>
          </w:p>
        </w:tc>
        <w:tc>
          <w:tcPr>
            <w:tcW w:w="3559" w:type="dxa"/>
            <w:gridSpan w:val="3"/>
            <w:tcBorders>
              <w:top w:val="nil"/>
              <w:left w:val="nil"/>
              <w:bottom w:val="nil"/>
              <w:right w:val="nil"/>
            </w:tcBorders>
            <w:noWrap w:val="0"/>
            <w:vAlign w:val="center"/>
          </w:tcPr>
          <w:p>
            <w:pPr>
              <w:widowControl/>
              <w:jc w:val="both"/>
              <w:rPr>
                <w:rFonts w:hint="eastAsia" w:ascii="宋体" w:hAnsi="宋体" w:eastAsia="宋体" w:cs="宋体"/>
                <w:kern w:val="0"/>
                <w:sz w:val="20"/>
                <w:szCs w:val="20"/>
              </w:rPr>
            </w:pPr>
          </w:p>
        </w:tc>
        <w:tc>
          <w:tcPr>
            <w:tcW w:w="1215" w:type="dxa"/>
            <w:tcBorders>
              <w:top w:val="nil"/>
              <w:left w:val="nil"/>
              <w:bottom w:val="single" w:color="auto" w:sz="8" w:space="0"/>
              <w:right w:val="nil"/>
            </w:tcBorders>
            <w:noWrap w:val="0"/>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2596" w:type="dxa"/>
            <w:gridSpan w:val="2"/>
            <w:tcBorders>
              <w:top w:val="nil"/>
              <w:left w:val="nil"/>
              <w:bottom w:val="single" w:color="auto" w:sz="8" w:space="0"/>
              <w:right w:val="nil"/>
            </w:tcBorders>
            <w:noWrap w:val="0"/>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6272" w:type="dxa"/>
            <w:gridSpan w:val="2"/>
            <w:tcBorders>
              <w:top w:val="nil"/>
              <w:left w:val="nil"/>
              <w:bottom w:val="nil"/>
              <w:right w:val="nil"/>
            </w:tcBorders>
            <w:noWrap/>
            <w:vAlign w:val="center"/>
          </w:tcPr>
          <w:p>
            <w:pPr>
              <w:widowControl/>
              <w:jc w:val="righ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单位：万元</w:t>
            </w:r>
          </w:p>
        </w:tc>
      </w:tr>
      <w:tr>
        <w:tblPrEx>
          <w:tblCellMar>
            <w:top w:w="0" w:type="dxa"/>
            <w:left w:w="108" w:type="dxa"/>
            <w:bottom w:w="0" w:type="dxa"/>
            <w:right w:w="108" w:type="dxa"/>
          </w:tblCellMar>
        </w:tblPrEx>
        <w:trPr>
          <w:trHeight w:val="402" w:hRule="atLeast"/>
        </w:trPr>
        <w:tc>
          <w:tcPr>
            <w:tcW w:w="4359" w:type="dxa"/>
            <w:gridSpan w:val="4"/>
            <w:tcBorders>
              <w:top w:val="single" w:color="auto" w:sz="8"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项    目</w:t>
            </w:r>
          </w:p>
        </w:tc>
        <w:tc>
          <w:tcPr>
            <w:tcW w:w="10083" w:type="dxa"/>
            <w:gridSpan w:val="5"/>
            <w:tcBorders>
              <w:top w:val="single" w:color="auto" w:sz="8"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本年支出</w:t>
            </w:r>
          </w:p>
        </w:tc>
      </w:tr>
      <w:tr>
        <w:tblPrEx>
          <w:tblCellMar>
            <w:top w:w="0" w:type="dxa"/>
            <w:left w:w="108" w:type="dxa"/>
            <w:bottom w:w="0" w:type="dxa"/>
            <w:right w:w="108" w:type="dxa"/>
          </w:tblCellMar>
        </w:tblPrEx>
        <w:trPr>
          <w:trHeight w:val="402" w:hRule="atLeast"/>
        </w:trPr>
        <w:tc>
          <w:tcPr>
            <w:tcW w:w="2250" w:type="dxa"/>
            <w:gridSpan w:val="3"/>
            <w:vMerge w:val="restart"/>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功能分类科目编码</w:t>
            </w:r>
          </w:p>
        </w:tc>
        <w:tc>
          <w:tcPr>
            <w:tcW w:w="2109"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科目名称</w:t>
            </w:r>
          </w:p>
        </w:tc>
        <w:tc>
          <w:tcPr>
            <w:tcW w:w="2883" w:type="dxa"/>
            <w:gridSpan w:val="2"/>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合计</w:t>
            </w:r>
          </w:p>
        </w:tc>
        <w:tc>
          <w:tcPr>
            <w:tcW w:w="3225" w:type="dxa"/>
            <w:gridSpan w:val="2"/>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 xml:space="preserve">基本支出  </w:t>
            </w:r>
          </w:p>
        </w:tc>
        <w:tc>
          <w:tcPr>
            <w:tcW w:w="397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项目支出</w:t>
            </w:r>
          </w:p>
        </w:tc>
      </w:tr>
      <w:tr>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21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39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02" w:hRule="atLeast"/>
        </w:trPr>
        <w:tc>
          <w:tcPr>
            <w:tcW w:w="2250"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21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2883"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3225" w:type="dxa"/>
            <w:gridSpan w:val="2"/>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3975"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02" w:hRule="atLeast"/>
        </w:trPr>
        <w:tc>
          <w:tcPr>
            <w:tcW w:w="4359" w:type="dxa"/>
            <w:gridSpan w:val="4"/>
            <w:tcBorders>
              <w:top w:val="single" w:color="auto" w:sz="4" w:space="0"/>
              <w:left w:val="single" w:color="auto" w:sz="8" w:space="0"/>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栏次</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1</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2</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02" w:hRule="atLeast"/>
        </w:trPr>
        <w:tc>
          <w:tcPr>
            <w:tcW w:w="4359" w:type="dxa"/>
            <w:gridSpan w:val="4"/>
            <w:tcBorders>
              <w:top w:val="nil"/>
              <w:left w:val="single" w:color="auto" w:sz="8" w:space="0"/>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合计</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eastAsia="仿宋_GB2312" w:cs="Times New Roman"/>
                <w:kern w:val="0"/>
                <w:szCs w:val="21"/>
                <w:lang w:val="en-US" w:eastAsia="zh-CN"/>
              </w:rPr>
              <w:t>0</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eastAsia="仿宋_GB2312" w:cs="Times New Roman"/>
                <w:kern w:val="0"/>
                <w:szCs w:val="21"/>
                <w:lang w:val="en-US" w:eastAsia="zh-CN"/>
              </w:rPr>
              <w:t>0</w:t>
            </w: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eastAsia="仿宋_GB2312" w:cs="Times New Roman"/>
                <w:kern w:val="0"/>
                <w:szCs w:val="21"/>
                <w:lang w:val="en-US" w:eastAsia="zh-CN"/>
              </w:rPr>
              <w:t>0</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02" w:hRule="atLeast"/>
        </w:trPr>
        <w:tc>
          <w:tcPr>
            <w:tcW w:w="1172" w:type="dxa"/>
            <w:gridSpan w:val="2"/>
            <w:tcBorders>
              <w:top w:val="single" w:color="auto" w:sz="4" w:space="0"/>
              <w:left w:val="single" w:color="auto" w:sz="8" w:space="0"/>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gridSpan w:val="2"/>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225" w:type="dxa"/>
            <w:gridSpan w:val="2"/>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8" w:space="0"/>
              <w:right w:val="single" w:color="auto" w:sz="4" w:space="0"/>
            </w:tcBorders>
            <w:noWrap w:val="0"/>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720" w:hRule="atLeast"/>
        </w:trPr>
        <w:tc>
          <w:tcPr>
            <w:tcW w:w="14442" w:type="dxa"/>
            <w:gridSpan w:val="9"/>
            <w:tcBorders>
              <w:top w:val="single" w:color="auto" w:sz="8" w:space="0"/>
              <w:left w:val="nil"/>
              <w:bottom w:val="nil"/>
              <w:right w:val="nil"/>
            </w:tcBorders>
            <w:noWrap w:val="0"/>
            <w:vAlign w:val="center"/>
          </w:tcPr>
          <w:p>
            <w:pPr>
              <w:widowControl/>
              <w:jc w:val="left"/>
              <w:rPr>
                <w:rFonts w:hint="eastAsia" w:ascii="宋体" w:hAnsi="宋体" w:eastAsia="宋体" w:cs="宋体"/>
                <w:kern w:val="0"/>
                <w:sz w:val="20"/>
                <w:szCs w:val="20"/>
              </w:rPr>
            </w:pPr>
            <w:r>
              <w:rPr>
                <w:rFonts w:hint="eastAsia" w:ascii="Times New Roman" w:hAnsi="Times New Roman" w:eastAsia="仿宋_GB2312" w:cs="Times New Roman"/>
                <w:kern w:val="0"/>
                <w:szCs w:val="21"/>
              </w:rPr>
              <w:t>注：</w:t>
            </w:r>
            <w:r>
              <w:rPr>
                <w:rFonts w:hint="eastAsia" w:eastAsia="仿宋_GB2312"/>
                <w:kern w:val="0"/>
                <w:szCs w:val="21"/>
                <w:lang w:eastAsia="zh-CN"/>
              </w:rPr>
              <w:t>湘潭县拘留所</w:t>
            </w:r>
            <w:r>
              <w:rPr>
                <w:rFonts w:hint="eastAsia" w:eastAsia="仿宋_GB2312"/>
                <w:kern w:val="0"/>
                <w:szCs w:val="21"/>
              </w:rPr>
              <w:t>单位</w:t>
            </w:r>
            <w:r>
              <w:rPr>
                <w:rFonts w:hint="eastAsia" w:eastAsia="仿宋_GB2312"/>
                <w:kern w:val="0"/>
                <w:szCs w:val="21"/>
                <w:lang w:eastAsia="zh-CN"/>
              </w:rPr>
              <w:t>没有</w:t>
            </w:r>
            <w:r>
              <w:rPr>
                <w:rFonts w:hint="eastAsia" w:ascii="Times New Roman" w:hAnsi="Times New Roman" w:eastAsia="仿宋_GB2312" w:cs="Times New Roman"/>
                <w:kern w:val="0"/>
                <w:szCs w:val="21"/>
              </w:rPr>
              <w:t>国有资本经营预算财政拨款支出</w:t>
            </w:r>
            <w:r>
              <w:rPr>
                <w:rFonts w:hint="eastAsia" w:eastAsia="仿宋_GB2312" w:cs="Times New Roman"/>
                <w:kern w:val="0"/>
                <w:szCs w:val="21"/>
                <w:lang w:val="en-US" w:eastAsia="zh-CN"/>
              </w:rPr>
              <w:t>,</w:t>
            </w:r>
            <w:r>
              <w:rPr>
                <w:rFonts w:hint="eastAsia" w:eastAsia="仿宋_GB2312"/>
                <w:kern w:val="0"/>
                <w:szCs w:val="21"/>
              </w:rPr>
              <w:t>故本表无数据</w:t>
            </w:r>
            <w:r>
              <w:rPr>
                <w:rFonts w:hint="eastAsia" w:ascii="Times New Roman" w:hAnsi="Times New Roman" w:eastAsia="仿宋_GB2312" w:cs="Times New Roman"/>
                <w:kern w:val="0"/>
                <w:szCs w:val="21"/>
              </w:rPr>
              <w:t>。</w:t>
            </w:r>
          </w:p>
        </w:tc>
      </w:tr>
    </w:tbl>
    <w:p>
      <w:pPr>
        <w:pStyle w:val="2"/>
        <w:rPr>
          <w:rFonts w:ascii="黑体" w:hAnsi="黑体" w:eastAsia="黑体"/>
          <w:szCs w:val="21"/>
        </w:rPr>
        <w:sectPr>
          <w:pgSz w:w="16838" w:h="11906" w:orient="landscape"/>
          <w:pgMar w:top="720" w:right="720" w:bottom="720" w:left="720" w:header="851" w:footer="992" w:gutter="0"/>
          <w:cols w:space="720" w:num="1"/>
          <w:docGrid w:type="lines" w:linePitch="312" w:charSpace="0"/>
        </w:sectPr>
      </w:pPr>
    </w:p>
    <w:p>
      <w:pPr>
        <w:widowControl/>
        <w:spacing w:line="600" w:lineRule="exact"/>
        <w:jc w:val="center"/>
        <w:rPr>
          <w:rFonts w:hint="eastAsia" w:eastAsia="方正小标宋_GBK"/>
          <w:bCs/>
          <w:kern w:val="0"/>
          <w:sz w:val="36"/>
          <w:szCs w:val="36"/>
        </w:rPr>
      </w:pPr>
      <w:r>
        <w:rPr>
          <w:rFonts w:hint="eastAsia" w:eastAsia="方正小标宋_GBK"/>
          <w:bCs/>
          <w:kern w:val="0"/>
          <w:sz w:val="36"/>
          <w:szCs w:val="36"/>
        </w:rPr>
        <w:t xml:space="preserve">第三部分 </w:t>
      </w:r>
      <w:r>
        <w:rPr>
          <w:rFonts w:hint="eastAsia" w:eastAsia="仿宋_GB2312"/>
          <w:b/>
          <w:bCs/>
          <w:kern w:val="0"/>
          <w:sz w:val="32"/>
          <w:szCs w:val="32"/>
          <w:lang w:eastAsia="zh-CN"/>
        </w:rPr>
        <w:t>2021</w:t>
      </w:r>
      <w:r>
        <w:rPr>
          <w:rFonts w:hint="eastAsia" w:eastAsia="方正小标宋_GBK"/>
          <w:bCs/>
          <w:kern w:val="0"/>
          <w:sz w:val="36"/>
          <w:szCs w:val="36"/>
        </w:rPr>
        <w:t>年度部门决算情况说明</w:t>
      </w:r>
    </w:p>
    <w:p>
      <w:pPr>
        <w:widowControl/>
        <w:jc w:val="left"/>
        <w:rPr>
          <w:rFonts w:hint="eastAsia" w:ascii="黑体" w:eastAsia="黑体" w:cs="黑体"/>
          <w:color w:val="000000"/>
          <w:kern w:val="0"/>
          <w:sz w:val="70"/>
          <w:szCs w:val="70"/>
        </w:rPr>
      </w:pP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一、收入支出决算总体情况说明</w:t>
      </w:r>
    </w:p>
    <w:p>
      <w:pPr>
        <w:pStyle w:val="10"/>
        <w:spacing w:line="600" w:lineRule="exact"/>
        <w:ind w:firstLine="643"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bCs/>
          <w:color w:val="auto"/>
          <w:sz w:val="32"/>
          <w:szCs w:val="32"/>
          <w:lang w:eastAsia="zh-CN"/>
        </w:rPr>
        <w:t>2021</w:t>
      </w:r>
      <w:r>
        <w:rPr>
          <w:rFonts w:hint="eastAsia" w:ascii="Times New Roman" w:hAnsi="Times New Roman" w:eastAsia="仿宋_GB2312" w:cs="Times New Roman"/>
          <w:bCs/>
          <w:color w:val="auto"/>
          <w:sz w:val="32"/>
          <w:szCs w:val="32"/>
        </w:rPr>
        <w:t>年度</w:t>
      </w:r>
      <w:r>
        <w:rPr>
          <w:rFonts w:ascii="Times New Roman" w:hAnsi="Times New Roman" w:eastAsia="仿宋_GB2312" w:cs="Times New Roman"/>
          <w:color w:val="auto"/>
          <w:sz w:val="32"/>
          <w:szCs w:val="32"/>
        </w:rPr>
        <w:t>收、支总计</w:t>
      </w:r>
      <w:r>
        <w:rPr>
          <w:rFonts w:hint="eastAsia" w:ascii="Times New Roman" w:hAnsi="Times New Roman" w:eastAsia="仿宋_GB2312" w:cs="Times New Roman"/>
          <w:color w:val="auto"/>
          <w:sz w:val="32"/>
          <w:szCs w:val="32"/>
          <w:u w:val="none"/>
          <w:lang w:val="en-US" w:eastAsia="zh-CN"/>
        </w:rPr>
        <w:t>96.17</w:t>
      </w:r>
      <w:r>
        <w:rPr>
          <w:rFonts w:ascii="Times New Roman" w:hAnsi="Times New Roman" w:eastAsia="仿宋_GB2312" w:cs="Times New Roman"/>
          <w:color w:val="auto"/>
          <w:sz w:val="32"/>
          <w:szCs w:val="32"/>
        </w:rPr>
        <w:t>万元。与</w:t>
      </w:r>
      <w:r>
        <w:rPr>
          <w:rFonts w:hint="eastAsia" w:ascii="Times New Roman" w:hAnsi="Times New Roman" w:eastAsia="仿宋_GB2312" w:cs="Times New Roman"/>
          <w:color w:val="auto"/>
          <w:sz w:val="32"/>
          <w:szCs w:val="32"/>
          <w:lang w:eastAsia="zh-CN"/>
        </w:rPr>
        <w:t>上</w:t>
      </w:r>
      <w:r>
        <w:rPr>
          <w:rFonts w:ascii="Times New Roman" w:hAnsi="Times New Roman" w:eastAsia="仿宋_GB2312" w:cs="Times New Roman"/>
          <w:color w:val="auto"/>
          <w:sz w:val="32"/>
          <w:szCs w:val="32"/>
        </w:rPr>
        <w:t>年相比，</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61.52</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39.01</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eastAsia="zh-CN"/>
        </w:rPr>
        <w:t>严控一般公共预算财政拨款支出</w:t>
      </w:r>
      <w:r>
        <w:rPr>
          <w:rFonts w:hint="eastAsia"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二、收入决算情况说明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本年收入合计</w:t>
      </w:r>
      <w:r>
        <w:rPr>
          <w:rFonts w:hint="eastAsia" w:ascii="Times New Roman" w:hAnsi="Times New Roman" w:eastAsia="仿宋_GB2312" w:cs="Times New Roman"/>
          <w:color w:val="auto"/>
          <w:sz w:val="32"/>
          <w:szCs w:val="32"/>
          <w:u w:val="none"/>
          <w:lang w:val="en-US" w:eastAsia="zh-CN"/>
        </w:rPr>
        <w:t>96.17</w:t>
      </w:r>
      <w:r>
        <w:rPr>
          <w:rFonts w:ascii="Times New Roman" w:hAnsi="Times New Roman" w:eastAsia="仿宋_GB2312" w:cs="Times New Roman"/>
          <w:color w:val="auto"/>
          <w:sz w:val="32"/>
          <w:szCs w:val="32"/>
        </w:rPr>
        <w:t>万元，其中：财政拨款收入</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lang w:val="en-US" w:eastAsia="zh-CN"/>
        </w:rPr>
        <w:t>98.78</w:t>
      </w:r>
      <w:r>
        <w:rPr>
          <w:rFonts w:ascii="Times New Roman" w:hAnsi="Times New Roman" w:eastAsia="仿宋_GB2312" w:cs="Times New Roman"/>
          <w:color w:val="auto"/>
          <w:sz w:val="32"/>
          <w:szCs w:val="32"/>
        </w:rPr>
        <w:t>%；上级补助收入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%；事业收入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%；经营收入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%；附属单位上缴收入</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%；其他收入</w:t>
      </w:r>
      <w:r>
        <w:rPr>
          <w:rFonts w:hint="eastAsia" w:ascii="Times New Roman" w:hAnsi="Times New Roman" w:eastAsia="仿宋_GB2312" w:cs="Times New Roman"/>
          <w:color w:val="auto"/>
          <w:sz w:val="32"/>
          <w:szCs w:val="32"/>
          <w:u w:val="none"/>
          <w:lang w:val="en-US" w:eastAsia="zh-CN"/>
        </w:rPr>
        <w:t>1.17</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lang w:val="en-US" w:eastAsia="zh-CN"/>
        </w:rPr>
        <w:t>1.22</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三、支出决算情况说明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本年支出合计</w:t>
      </w:r>
      <w:r>
        <w:rPr>
          <w:rFonts w:hint="eastAsia" w:ascii="Times New Roman" w:hAnsi="Times New Roman" w:eastAsia="仿宋_GB2312" w:cs="Times New Roman"/>
          <w:color w:val="auto"/>
          <w:sz w:val="32"/>
          <w:szCs w:val="32"/>
          <w:u w:val="none"/>
          <w:lang w:val="en-US" w:eastAsia="zh-CN"/>
        </w:rPr>
        <w:t>96.17</w:t>
      </w:r>
      <w:r>
        <w:rPr>
          <w:rFonts w:ascii="Times New Roman" w:hAnsi="Times New Roman" w:eastAsia="仿宋_GB2312" w:cs="Times New Roman"/>
          <w:color w:val="auto"/>
          <w:sz w:val="32"/>
          <w:szCs w:val="32"/>
        </w:rPr>
        <w:t>万元，其中：基本支出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%；项目支出</w:t>
      </w:r>
      <w:r>
        <w:rPr>
          <w:rFonts w:hint="eastAsia" w:ascii="Times New Roman" w:hAnsi="Times New Roman" w:eastAsia="仿宋_GB2312" w:cs="Times New Roman"/>
          <w:color w:val="auto"/>
          <w:sz w:val="32"/>
          <w:szCs w:val="32"/>
          <w:u w:val="none"/>
          <w:lang w:val="en-US" w:eastAsia="zh-CN"/>
        </w:rPr>
        <w:t>96.17</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100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%；上缴上级支出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%；经营支出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%；对附属单位补助支出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四、财政拨款收入支出决算总体情况说明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年度财政拨款收、支总计</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万元，与</w:t>
      </w:r>
      <w:r>
        <w:rPr>
          <w:rFonts w:hint="eastAsia" w:ascii="Times New Roman" w:hAnsi="Times New Roman" w:eastAsia="仿宋_GB2312" w:cs="Times New Roman"/>
          <w:color w:val="auto"/>
          <w:sz w:val="32"/>
          <w:szCs w:val="32"/>
          <w:lang w:eastAsia="zh-CN"/>
        </w:rPr>
        <w:t>上</w:t>
      </w:r>
      <w:r>
        <w:rPr>
          <w:rFonts w:ascii="Times New Roman" w:hAnsi="Times New Roman" w:eastAsia="仿宋_GB2312" w:cs="Times New Roman"/>
          <w:color w:val="auto"/>
          <w:sz w:val="32"/>
          <w:szCs w:val="32"/>
        </w:rPr>
        <w:t>年相比，</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u w:val="none"/>
          <w:lang w:val="en-US" w:eastAsia="zh-CN"/>
        </w:rPr>
        <w:t>5.38</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5.36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eastAsia="zh-CN"/>
        </w:rPr>
        <w:t>严控一般公共预算财政拨款支出，压缩经费</w:t>
      </w:r>
      <w:r>
        <w:rPr>
          <w:rFonts w:hint="eastAsia"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五、一般公共预算财政拨款支出决算情况说明</w:t>
      </w:r>
    </w:p>
    <w:p>
      <w:pPr>
        <w:pStyle w:val="10"/>
        <w:spacing w:line="600" w:lineRule="exact"/>
        <w:ind w:firstLine="643" w:firstLineChars="2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（一）财政拨款支出决算总体情况</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年度财政拨款支出</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万元，占本年支出合计的</w:t>
      </w:r>
      <w:r>
        <w:rPr>
          <w:rFonts w:hint="eastAsia" w:ascii="Times New Roman" w:hAnsi="Times New Roman" w:eastAsia="仿宋_GB2312" w:cs="Times New Roman"/>
          <w:color w:val="auto"/>
          <w:sz w:val="32"/>
          <w:szCs w:val="32"/>
          <w:u w:val="none"/>
          <w:lang w:val="en-US" w:eastAsia="zh-CN"/>
        </w:rPr>
        <w:t>98.78</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%，与</w:t>
      </w:r>
      <w:r>
        <w:rPr>
          <w:rFonts w:hint="eastAsia" w:ascii="Times New Roman" w:hAnsi="Times New Roman" w:eastAsia="仿宋_GB2312" w:cs="Times New Roman"/>
          <w:color w:val="auto"/>
          <w:sz w:val="32"/>
          <w:szCs w:val="32"/>
          <w:lang w:eastAsia="zh-CN"/>
        </w:rPr>
        <w:t>上</w:t>
      </w:r>
      <w:r>
        <w:rPr>
          <w:rFonts w:ascii="Times New Roman" w:hAnsi="Times New Roman" w:eastAsia="仿宋_GB2312" w:cs="Times New Roman"/>
          <w:color w:val="auto"/>
          <w:sz w:val="32"/>
          <w:szCs w:val="32"/>
        </w:rPr>
        <w:t>年相比，财政拨款支出</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5.38</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lang w:val="en-US" w:eastAsia="zh-CN"/>
        </w:rPr>
        <w:t>5.36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主要是因为</w:t>
      </w:r>
      <w:r>
        <w:rPr>
          <w:rFonts w:hint="eastAsia" w:ascii="Times New Roman" w:hAnsi="Times New Roman" w:eastAsia="仿宋_GB2312" w:cs="Times New Roman"/>
          <w:color w:val="auto"/>
          <w:sz w:val="32"/>
          <w:szCs w:val="32"/>
          <w:lang w:eastAsia="zh-CN"/>
        </w:rPr>
        <w:t>严控一般公共预算财政拨款支出</w:t>
      </w:r>
      <w:r>
        <w:rPr>
          <w:rFonts w:hint="eastAsia" w:ascii="Times New Roman" w:hAnsi="Times New Roman" w:eastAsia="仿宋_GB2312" w:cs="Times New Roman"/>
          <w:color w:val="auto"/>
          <w:sz w:val="32"/>
          <w:szCs w:val="32"/>
        </w:rPr>
        <w:t>。</w:t>
      </w:r>
    </w:p>
    <w:p>
      <w:pPr>
        <w:pStyle w:val="10"/>
        <w:spacing w:line="600" w:lineRule="exact"/>
        <w:ind w:firstLine="643" w:firstLineChars="2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（二）财政拨款支出决算结构情况</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年度财政拨款支出</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万元，主要用于以下方面：一般公共服务（类）支出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%；教育（类）支出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公安监所公共安全支出</w:t>
      </w:r>
      <w:r>
        <w:rPr>
          <w:rFonts w:hint="eastAsia" w:ascii="Times New Roman" w:hAnsi="Times New Roman" w:eastAsia="仿宋_GB2312" w:cs="Times New Roman"/>
          <w:color w:val="auto"/>
          <w:sz w:val="32"/>
          <w:szCs w:val="32"/>
          <w:u w:val="none"/>
          <w:lang w:val="en-US" w:eastAsia="zh-CN"/>
        </w:rPr>
        <w:t>95</w:t>
      </w:r>
      <w:r>
        <w:rPr>
          <w:rFonts w:hint="eastAsia"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100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w:t>
      </w:r>
    </w:p>
    <w:p>
      <w:pPr>
        <w:pStyle w:val="10"/>
        <w:spacing w:line="600" w:lineRule="exact"/>
        <w:ind w:firstLine="643" w:firstLineChars="2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（三）财政拨款支出决算具体情况</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年度财政拨款支出年初预算数为</w:t>
      </w:r>
      <w:r>
        <w:rPr>
          <w:rFonts w:hint="eastAsia" w:ascii="Times New Roman" w:hAnsi="Times New Roman" w:eastAsia="仿宋_GB2312" w:cs="Times New Roman"/>
          <w:color w:val="auto"/>
          <w:sz w:val="32"/>
          <w:szCs w:val="32"/>
          <w:u w:val="none"/>
          <w:lang w:val="en-US" w:eastAsia="zh-CN"/>
        </w:rPr>
        <w:t>85</w:t>
      </w:r>
      <w:r>
        <w:rPr>
          <w:rFonts w:ascii="Times New Roman" w:hAnsi="Times New Roman" w:eastAsia="仿宋_GB2312" w:cs="Times New Roman"/>
          <w:color w:val="auto"/>
          <w:sz w:val="32"/>
          <w:szCs w:val="32"/>
        </w:rPr>
        <w:t>万元，支出决算数为</w:t>
      </w:r>
      <w:r>
        <w:rPr>
          <w:rFonts w:hint="eastAsia" w:ascii="Times New Roman" w:hAnsi="Times New Roman" w:eastAsia="仿宋_GB2312" w:cs="Times New Roman"/>
          <w:color w:val="auto"/>
          <w:sz w:val="32"/>
          <w:szCs w:val="32"/>
          <w:u w:val="none"/>
          <w:lang w:val="en-US" w:eastAsia="zh-CN"/>
        </w:rPr>
        <w:t>95</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u w:val="none"/>
          <w:lang w:val="en-US" w:eastAsia="zh-CN"/>
        </w:rPr>
        <w:t>111.76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kern w:val="0"/>
          <w:sz w:val="32"/>
          <w:szCs w:val="32"/>
          <w:lang w:eastAsia="zh-CN"/>
        </w:rPr>
        <w:t>决算数大于预算数，主要原因为年中追加预算，</w:t>
      </w:r>
      <w:r>
        <w:rPr>
          <w:rFonts w:ascii="Times New Roman" w:hAnsi="Times New Roman" w:eastAsia="仿宋_GB2312" w:cs="Times New Roman"/>
          <w:color w:val="auto"/>
          <w:sz w:val="32"/>
          <w:szCs w:val="32"/>
        </w:rPr>
        <w:t>其中：</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公共安全支出（类）公安（款）</w:t>
      </w:r>
      <w:r>
        <w:rPr>
          <w:rFonts w:hint="eastAsia" w:ascii="Times New Roman" w:hAnsi="Times New Roman" w:eastAsia="仿宋_GB2312" w:cs="Times New Roman"/>
          <w:color w:val="auto"/>
          <w:sz w:val="32"/>
          <w:szCs w:val="32"/>
          <w:lang w:eastAsia="zh-CN"/>
        </w:rPr>
        <w:t>其他公安支出</w:t>
      </w:r>
      <w:r>
        <w:rPr>
          <w:rFonts w:hint="eastAsia" w:ascii="Times New Roman" w:hAnsi="Times New Roman" w:eastAsia="仿宋_GB2312" w:cs="Times New Roman"/>
          <w:color w:val="auto"/>
          <w:sz w:val="32"/>
          <w:szCs w:val="32"/>
        </w:rPr>
        <w:t>（项）。</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u w:val="none"/>
          <w:lang w:val="en-US" w:eastAsia="zh-CN"/>
        </w:rPr>
        <w:t>85</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95</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u w:val="none"/>
          <w:lang w:val="en-US" w:eastAsia="zh-CN"/>
        </w:rPr>
        <w:t>111.76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，决算数大于预算数，原因为年中追加预算</w:t>
      </w:r>
      <w:r>
        <w:rPr>
          <w:rFonts w:hint="eastAsia"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六、一般公共预算财政拨款基本支出决算情况说明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年度财政拨款基本支出</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万元，其中：人员经费</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rPr>
        <w:t>%,公用经费</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七、一般公共预算财政拨款三公经费支出决算情况说明</w:t>
      </w:r>
    </w:p>
    <w:p>
      <w:pPr>
        <w:pStyle w:val="10"/>
        <w:spacing w:line="600" w:lineRule="exact"/>
        <w:ind w:firstLine="643" w:firstLineChars="2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“三公”经费财政拨款支出预算为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%，其中：</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因公出国（境）费支出预算为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%，与上年相比减少（增加）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万元，减少（增长）</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公务接待费支出预算</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%，与上年相比减少（增加）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万元，减少（增长）</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u w:val="none"/>
        </w:rPr>
        <w:t>%</w:t>
      </w:r>
      <w:r>
        <w:rPr>
          <w:rFonts w:ascii="Times New Roman" w:hAnsi="Times New Roman" w:eastAsia="仿宋_GB2312" w:cs="Times New Roman"/>
          <w:color w:val="auto"/>
          <w:sz w:val="32"/>
          <w:szCs w:val="32"/>
        </w:rPr>
        <w:t>。</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公务用车购置费及运行维护费支出预算为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%，与上年相比减少（增加）</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万元，减少（增长）</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w:t>
      </w:r>
    </w:p>
    <w:p>
      <w:pPr>
        <w:pStyle w:val="10"/>
        <w:spacing w:line="600" w:lineRule="exact"/>
        <w:ind w:firstLine="321" w:firstLineChars="100"/>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pPr>
        <w:pStyle w:val="1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2021</w:t>
      </w:r>
      <w:r>
        <w:rPr>
          <w:rFonts w:ascii="Times New Roman" w:hAnsi="Times New Roman" w:eastAsia="仿宋_GB2312" w:cs="Times New Roman"/>
          <w:color w:val="auto"/>
          <w:sz w:val="32"/>
          <w:szCs w:val="32"/>
        </w:rPr>
        <w:t>年度“三公”经费财政拨款支出决算中，公务接待费支出决算</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%,因公出国（境）费支出决算</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%,公务用车购置费及运行维护费支出决算</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u w:val="none"/>
        </w:rPr>
        <w:t>0</w:t>
      </w:r>
      <w:r>
        <w:rPr>
          <w:rFonts w:ascii="Times New Roman" w:hAnsi="Times New Roman" w:eastAsia="仿宋_GB2312" w:cs="Times New Roman"/>
          <w:color w:val="auto"/>
          <w:sz w:val="32"/>
          <w:szCs w:val="32"/>
        </w:rPr>
        <w:t>%。其中：</w:t>
      </w:r>
    </w:p>
    <w:p>
      <w:pPr>
        <w:pStyle w:val="10"/>
        <w:spacing w:line="600" w:lineRule="exact"/>
        <w:ind w:firstLine="640" w:firstLineChars="200"/>
        <w:rPr>
          <w:rFonts w:hint="eastAsia"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rPr>
        <w:t>1、因公出国（境）费支出决算为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万元，全年安排因公出国（境）团组</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个，累计</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人次</w:t>
      </w:r>
      <w:r>
        <w:rPr>
          <w:rFonts w:hint="eastAsia" w:ascii="Times New Roman" w:hAnsi="Times New Roman" w:eastAsia="仿宋_GB2312" w:cs="Times New Roman"/>
          <w:color w:val="auto"/>
          <w:sz w:val="32"/>
          <w:szCs w:val="32"/>
          <w:lang w:eastAsia="zh-CN"/>
        </w:rPr>
        <w:t>。</w:t>
      </w:r>
    </w:p>
    <w:p>
      <w:pPr>
        <w:pStyle w:val="1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2、公务接待费支出决算为</w:t>
      </w:r>
      <w:r>
        <w:rPr>
          <w:rFonts w:hint="eastAsia" w:ascii="Times New Roman" w:hAnsi="Times New Roman" w:eastAsia="仿宋_GB2312" w:cs="Times New Roman"/>
          <w:color w:val="auto"/>
          <w:sz w:val="32"/>
          <w:szCs w:val="32"/>
          <w:u w:val="none"/>
          <w:lang w:val="en-US" w:eastAsia="zh-CN"/>
        </w:rPr>
        <w:t>0</w:t>
      </w:r>
      <w:r>
        <w:rPr>
          <w:rFonts w:ascii="Times New Roman" w:hAnsi="Times New Roman" w:eastAsia="仿宋_GB2312" w:cs="Times New Roman"/>
          <w:color w:val="auto"/>
          <w:sz w:val="32"/>
          <w:szCs w:val="32"/>
        </w:rPr>
        <w:t>万元，全年共接待来访团组   个、来宾</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人次。</w:t>
      </w:r>
    </w:p>
    <w:p>
      <w:pPr>
        <w:pStyle w:val="10"/>
        <w:spacing w:line="600" w:lineRule="exact"/>
        <w:ind w:firstLine="640" w:firstLineChars="200"/>
        <w:rPr>
          <w:rFonts w:eastAsia="仿宋_GB2312"/>
          <w:sz w:val="32"/>
          <w:szCs w:val="32"/>
        </w:rPr>
      </w:pPr>
      <w:r>
        <w:rPr>
          <w:rFonts w:eastAsia="仿宋_GB2312"/>
          <w:sz w:val="32"/>
          <w:szCs w:val="32"/>
        </w:rPr>
        <w:t>3、公务用车购置费及运行维护费支出决算为</w:t>
      </w:r>
      <w:r>
        <w:rPr>
          <w:rFonts w:hint="eastAsia" w:eastAsia="仿宋_GB2312"/>
          <w:sz w:val="32"/>
          <w:szCs w:val="32"/>
          <w:u w:val="none"/>
          <w:lang w:val="en-US" w:eastAsia="zh-CN"/>
        </w:rPr>
        <w:t>0</w:t>
      </w:r>
      <w:r>
        <w:rPr>
          <w:rFonts w:eastAsia="仿宋_GB2312"/>
          <w:sz w:val="32"/>
          <w:szCs w:val="32"/>
        </w:rPr>
        <w:t>万元，其中：公务用车购置费</w:t>
      </w:r>
      <w:r>
        <w:rPr>
          <w:rFonts w:hint="eastAsia" w:eastAsia="仿宋_GB2312"/>
          <w:sz w:val="32"/>
          <w:szCs w:val="32"/>
          <w:u w:val="none"/>
          <w:lang w:val="en-US" w:eastAsia="zh-CN"/>
        </w:rPr>
        <w:t>0</w:t>
      </w:r>
      <w:r>
        <w:rPr>
          <w:rFonts w:eastAsia="仿宋_GB2312"/>
          <w:sz w:val="32"/>
          <w:szCs w:val="32"/>
        </w:rPr>
        <w:t>万元</w:t>
      </w:r>
      <w:r>
        <w:rPr>
          <w:rFonts w:hint="eastAsia" w:eastAsia="仿宋_GB2312"/>
          <w:sz w:val="32"/>
          <w:szCs w:val="32"/>
          <w:lang w:eastAsia="zh-CN"/>
        </w:rPr>
        <w:t>，</w:t>
      </w:r>
      <w:r>
        <w:rPr>
          <w:rFonts w:eastAsia="仿宋_GB2312"/>
          <w:sz w:val="32"/>
          <w:szCs w:val="32"/>
        </w:rPr>
        <w:t>更新公务用车</w:t>
      </w:r>
      <w:r>
        <w:rPr>
          <w:rFonts w:hint="eastAsia" w:eastAsia="仿宋_GB2312"/>
          <w:sz w:val="32"/>
          <w:szCs w:val="32"/>
          <w:u w:val="none"/>
          <w:lang w:val="en-US" w:eastAsia="zh-CN"/>
        </w:rPr>
        <w:t>0</w:t>
      </w:r>
      <w:r>
        <w:rPr>
          <w:rFonts w:eastAsia="仿宋_GB2312"/>
          <w:sz w:val="32"/>
          <w:szCs w:val="32"/>
        </w:rPr>
        <w:t>辆。公务用车运行维护费</w:t>
      </w:r>
      <w:r>
        <w:rPr>
          <w:rFonts w:hint="eastAsia" w:eastAsia="仿宋_GB2312"/>
          <w:sz w:val="32"/>
          <w:szCs w:val="32"/>
          <w:u w:val="none"/>
          <w:lang w:val="en-US" w:eastAsia="zh-CN"/>
        </w:rPr>
        <w:t>0</w:t>
      </w:r>
      <w:r>
        <w:rPr>
          <w:rFonts w:eastAsia="仿宋_GB2312"/>
          <w:sz w:val="32"/>
          <w:szCs w:val="32"/>
        </w:rPr>
        <w:t>万元，截止</w:t>
      </w:r>
      <w:r>
        <w:rPr>
          <w:rFonts w:hint="eastAsia" w:eastAsia="仿宋_GB2312"/>
          <w:sz w:val="32"/>
          <w:szCs w:val="32"/>
          <w:lang w:val="en-US" w:eastAsia="zh-CN"/>
        </w:rPr>
        <w:t>2021</w:t>
      </w:r>
      <w:r>
        <w:rPr>
          <w:rFonts w:eastAsia="仿宋_GB2312"/>
          <w:sz w:val="32"/>
          <w:szCs w:val="32"/>
        </w:rPr>
        <w:t>年 12月31日，我单位开支财政拨款的公务用车保有量为</w:t>
      </w:r>
      <w:r>
        <w:rPr>
          <w:rFonts w:hint="eastAsia" w:eastAsia="仿宋_GB2312"/>
          <w:sz w:val="32"/>
          <w:szCs w:val="32"/>
          <w:u w:val="none"/>
          <w:lang w:val="en-US" w:eastAsia="zh-CN"/>
        </w:rPr>
        <w:t>0</w:t>
      </w:r>
      <w:r>
        <w:rPr>
          <w:rFonts w:eastAsia="仿宋_GB2312"/>
          <w:sz w:val="32"/>
          <w:szCs w:val="32"/>
        </w:rPr>
        <w:t>辆。</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八、政府性基金预算收入支出决算情况</w:t>
      </w:r>
    </w:p>
    <w:p>
      <w:pPr>
        <w:pStyle w:val="10"/>
        <w:spacing w:line="600" w:lineRule="exact"/>
        <w:ind w:firstLine="960" w:firstLineChars="300"/>
        <w:rPr>
          <w:rFonts w:hint="eastAsia"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本单位无政府性基金收支</w:t>
      </w:r>
      <w:r>
        <w:rPr>
          <w:rFonts w:hint="eastAsia" w:ascii="Times New Roman" w:hAnsi="Times New Roman" w:eastAsia="仿宋_GB2312" w:cs="Times New Roman"/>
          <w:color w:val="auto"/>
          <w:sz w:val="32"/>
          <w:szCs w:val="32"/>
        </w:rPr>
        <w:t>。</w:t>
      </w:r>
    </w:p>
    <w:p>
      <w:pPr>
        <w:pStyle w:val="10"/>
        <w:spacing w:line="600" w:lineRule="exact"/>
        <w:ind w:firstLine="640" w:firstLineChars="200"/>
        <w:outlineLvl w:val="1"/>
        <w:rPr>
          <w:rFonts w:hAnsi="黑体" w:cs="Times New Roman"/>
          <w:color w:val="auto"/>
          <w:sz w:val="32"/>
          <w:szCs w:val="32"/>
        </w:rPr>
      </w:pPr>
      <w:r>
        <w:rPr>
          <w:rFonts w:hint="eastAsia" w:hAnsi="黑体" w:cs="Times New Roman"/>
          <w:color w:val="auto"/>
          <w:sz w:val="32"/>
          <w:szCs w:val="32"/>
          <w:lang w:eastAsia="zh-CN"/>
        </w:rPr>
        <w:t>九</w:t>
      </w:r>
      <w:r>
        <w:rPr>
          <w:rFonts w:hAnsi="黑体" w:cs="Times New Roman"/>
          <w:color w:val="auto"/>
          <w:sz w:val="32"/>
          <w:szCs w:val="32"/>
        </w:rPr>
        <w:t>、</w:t>
      </w:r>
      <w:r>
        <w:rPr>
          <w:rFonts w:hint="eastAsia" w:hAnsi="黑体" w:cs="Times New Roman"/>
          <w:color w:val="auto"/>
          <w:sz w:val="32"/>
          <w:szCs w:val="32"/>
        </w:rPr>
        <w:t>国有资本经营预算财政拨款支出决算情况</w:t>
      </w:r>
    </w:p>
    <w:p>
      <w:pPr>
        <w:pStyle w:val="10"/>
        <w:spacing w:line="600" w:lineRule="exact"/>
        <w:ind w:firstLine="960" w:firstLineChars="300"/>
        <w:rPr>
          <w:rFonts w:hint="eastAsia"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lang w:eastAsia="zh-CN"/>
        </w:rPr>
        <w:t>国有资本经营预算支出。</w:t>
      </w:r>
    </w:p>
    <w:p>
      <w:pPr>
        <w:pStyle w:val="10"/>
        <w:spacing w:line="600" w:lineRule="exact"/>
        <w:ind w:firstLine="640" w:firstLineChars="200"/>
        <w:rPr>
          <w:rFonts w:hAnsi="黑体" w:cs="Times New Roman"/>
          <w:color w:val="auto"/>
          <w:sz w:val="32"/>
          <w:szCs w:val="32"/>
        </w:rPr>
      </w:pPr>
      <w:r>
        <w:rPr>
          <w:rFonts w:hint="eastAsia" w:hAnsi="黑体" w:cs="Times New Roman"/>
          <w:color w:val="auto"/>
          <w:sz w:val="32"/>
          <w:szCs w:val="32"/>
          <w:lang w:eastAsia="zh-CN"/>
        </w:rPr>
        <w:t>十</w:t>
      </w:r>
      <w:r>
        <w:rPr>
          <w:rFonts w:hAnsi="黑体" w:cs="Times New Roman"/>
          <w:color w:val="auto"/>
          <w:sz w:val="32"/>
          <w:szCs w:val="32"/>
        </w:rPr>
        <w:t>、关于</w:t>
      </w:r>
      <w:r>
        <w:rPr>
          <w:rFonts w:hint="eastAsia" w:hAnsi="黑体" w:cs="Times New Roman"/>
          <w:color w:val="auto"/>
          <w:sz w:val="32"/>
          <w:szCs w:val="32"/>
          <w:lang w:eastAsia="zh-CN"/>
        </w:rPr>
        <w:t>2021</w:t>
      </w:r>
      <w:r>
        <w:rPr>
          <w:rFonts w:hAnsi="黑体" w:cs="Times New Roman"/>
          <w:color w:val="auto"/>
          <w:sz w:val="32"/>
          <w:szCs w:val="32"/>
        </w:rPr>
        <w:t>年度预算绩效情况说明</w:t>
      </w:r>
    </w:p>
    <w:p>
      <w:pPr>
        <w:pStyle w:val="10"/>
        <w:spacing w:line="600" w:lineRule="exact"/>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根据县财政局《湘潭县2021年度预算绩效管理工作方案》要求，我单位单位成立了绩效自评工作领导小组，根据工作计划对项目绩效进行审核、完善，通过核查、汇总、综合分析，对2021年部门整体支出进行了绩效评价，撰写了自评报告，及时报送了相关资料，本单位无重点项目绩效评价。</w:t>
      </w:r>
    </w:p>
    <w:p>
      <w:pPr>
        <w:pStyle w:val="10"/>
        <w:spacing w:line="600" w:lineRule="exact"/>
        <w:ind w:firstLine="640" w:firstLineChars="200"/>
        <w:rPr>
          <w:rFonts w:hAnsi="黑体" w:cs="Times New Roman"/>
          <w:color w:val="auto"/>
          <w:sz w:val="32"/>
          <w:szCs w:val="32"/>
        </w:rPr>
      </w:pPr>
      <w:r>
        <w:rPr>
          <w:rFonts w:hAnsi="黑体" w:cs="Times New Roman"/>
          <w:color w:val="auto"/>
          <w:sz w:val="32"/>
          <w:szCs w:val="32"/>
        </w:rPr>
        <w:t>十</w:t>
      </w:r>
      <w:r>
        <w:rPr>
          <w:rFonts w:hint="eastAsia" w:hAnsi="黑体" w:cs="Times New Roman"/>
          <w:color w:val="auto"/>
          <w:sz w:val="32"/>
          <w:szCs w:val="32"/>
          <w:lang w:eastAsia="zh-CN"/>
        </w:rPr>
        <w:t>一</w:t>
      </w:r>
      <w:r>
        <w:rPr>
          <w:rFonts w:hAnsi="黑体" w:cs="Times New Roman"/>
          <w:color w:val="auto"/>
          <w:sz w:val="32"/>
          <w:szCs w:val="32"/>
        </w:rPr>
        <w:t>、其他重要事项情况说明</w:t>
      </w:r>
    </w:p>
    <w:p>
      <w:pPr>
        <w:spacing w:line="600" w:lineRule="exact"/>
        <w:ind w:firstLine="643" w:firstLineChars="200"/>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pPr>
        <w:spacing w:line="600" w:lineRule="exact"/>
        <w:ind w:firstLine="640" w:firstLineChars="200"/>
        <w:rPr>
          <w:rFonts w:eastAsia="仿宋_GB2312"/>
          <w:kern w:val="0"/>
          <w:sz w:val="32"/>
          <w:szCs w:val="32"/>
        </w:rPr>
      </w:pPr>
      <w:r>
        <w:rPr>
          <w:rFonts w:eastAsia="仿宋_GB2312"/>
          <w:kern w:val="0"/>
          <w:sz w:val="32"/>
          <w:szCs w:val="32"/>
        </w:rPr>
        <w:t>本部门</w:t>
      </w:r>
      <w:r>
        <w:rPr>
          <w:rFonts w:hint="eastAsia" w:eastAsia="仿宋_GB2312"/>
          <w:b/>
          <w:bCs/>
          <w:kern w:val="0"/>
          <w:sz w:val="32"/>
          <w:szCs w:val="32"/>
          <w:lang w:val="en-US" w:eastAsia="zh-CN"/>
        </w:rPr>
        <w:t>2021</w:t>
      </w:r>
      <w:r>
        <w:rPr>
          <w:rFonts w:eastAsia="仿宋_GB2312"/>
          <w:kern w:val="0"/>
          <w:sz w:val="32"/>
          <w:szCs w:val="32"/>
        </w:rPr>
        <w:t>年度机关运行经费支出</w:t>
      </w:r>
      <w:r>
        <w:rPr>
          <w:rFonts w:hint="eastAsia" w:eastAsia="仿宋_GB2312"/>
          <w:sz w:val="32"/>
          <w:szCs w:val="32"/>
          <w:u w:val="none"/>
          <w:lang w:val="en-US" w:eastAsia="zh-CN"/>
        </w:rPr>
        <w:t>0</w:t>
      </w:r>
      <w:r>
        <w:rPr>
          <w:rFonts w:eastAsia="仿宋_GB2312"/>
          <w:kern w:val="0"/>
          <w:sz w:val="32"/>
          <w:szCs w:val="32"/>
        </w:rPr>
        <w:t>万元，比年初预算数增加（减少）</w:t>
      </w:r>
      <w:r>
        <w:rPr>
          <w:rFonts w:hint="eastAsia" w:eastAsia="仿宋_GB2312"/>
          <w:sz w:val="32"/>
          <w:szCs w:val="32"/>
          <w:u w:val="none"/>
          <w:lang w:val="en-US" w:eastAsia="zh-CN"/>
        </w:rPr>
        <w:t>0</w:t>
      </w:r>
      <w:r>
        <w:rPr>
          <w:rFonts w:eastAsia="仿宋_GB2312"/>
          <w:kern w:val="0"/>
          <w:sz w:val="32"/>
          <w:szCs w:val="32"/>
        </w:rPr>
        <w:t>万元，增长（降低）</w:t>
      </w:r>
      <w:r>
        <w:rPr>
          <w:rFonts w:hint="eastAsia" w:eastAsia="仿宋_GB2312"/>
          <w:sz w:val="32"/>
          <w:szCs w:val="32"/>
          <w:u w:val="none"/>
          <w:lang w:val="en-US" w:eastAsia="zh-CN"/>
        </w:rPr>
        <w:t>0</w:t>
      </w:r>
      <w:r>
        <w:rPr>
          <w:rFonts w:eastAsia="仿宋_GB2312"/>
          <w:kern w:val="0"/>
          <w:sz w:val="32"/>
          <w:szCs w:val="32"/>
        </w:rPr>
        <w:t>%。</w:t>
      </w:r>
    </w:p>
    <w:p>
      <w:pPr>
        <w:spacing w:line="600" w:lineRule="exact"/>
        <w:ind w:firstLine="643" w:firstLineChars="200"/>
        <w:rPr>
          <w:rFonts w:hint="eastAsia" w:ascii="楷体_GB2312" w:eastAsia="楷体_GB2312"/>
          <w:b/>
          <w:kern w:val="0"/>
          <w:sz w:val="32"/>
          <w:szCs w:val="32"/>
        </w:rPr>
      </w:pPr>
      <w:r>
        <w:rPr>
          <w:rFonts w:hint="eastAsia" w:ascii="楷体_GB2312" w:eastAsia="楷体_GB2312"/>
          <w:b/>
          <w:kern w:val="0"/>
          <w:sz w:val="32"/>
          <w:szCs w:val="32"/>
        </w:rPr>
        <w:t>（二）一般性支出情况</w:t>
      </w:r>
    </w:p>
    <w:p>
      <w:pPr>
        <w:spacing w:line="600" w:lineRule="exact"/>
        <w:ind w:firstLine="960" w:firstLineChars="300"/>
        <w:rPr>
          <w:rFonts w:hint="eastAsia" w:eastAsia="仿宋_GB2312"/>
          <w:kern w:val="0"/>
          <w:sz w:val="32"/>
          <w:szCs w:val="32"/>
          <w:lang w:eastAsia="zh-CN"/>
        </w:rPr>
      </w:pPr>
      <w:r>
        <w:rPr>
          <w:rFonts w:hint="eastAsia" w:eastAsia="仿宋_GB2312"/>
          <w:kern w:val="0"/>
          <w:sz w:val="32"/>
          <w:szCs w:val="32"/>
          <w:lang w:val="en-US" w:eastAsia="zh-CN"/>
        </w:rPr>
        <w:t>2021</w:t>
      </w:r>
      <w:r>
        <w:rPr>
          <w:rFonts w:eastAsia="仿宋_GB2312"/>
          <w:kern w:val="0"/>
          <w:sz w:val="32"/>
          <w:szCs w:val="32"/>
        </w:rPr>
        <w:t>年本部门开支会议费</w:t>
      </w:r>
      <w:r>
        <w:rPr>
          <w:rFonts w:hint="eastAsia" w:eastAsia="仿宋_GB2312"/>
          <w:sz w:val="32"/>
          <w:szCs w:val="32"/>
          <w:u w:val="none"/>
          <w:lang w:val="en-US" w:eastAsia="zh-CN"/>
        </w:rPr>
        <w:t>0</w:t>
      </w:r>
      <w:r>
        <w:rPr>
          <w:rFonts w:eastAsia="仿宋_GB2312"/>
          <w:kern w:val="0"/>
          <w:sz w:val="32"/>
          <w:szCs w:val="32"/>
        </w:rPr>
        <w:t>万元；开支培训费</w:t>
      </w:r>
      <w:r>
        <w:rPr>
          <w:rFonts w:hint="eastAsia" w:eastAsia="仿宋_GB2312"/>
          <w:sz w:val="32"/>
          <w:szCs w:val="32"/>
          <w:u w:val="none"/>
          <w:lang w:val="en-US" w:eastAsia="zh-CN"/>
        </w:rPr>
        <w:t>0</w:t>
      </w:r>
      <w:r>
        <w:rPr>
          <w:rFonts w:eastAsia="仿宋_GB2312"/>
          <w:kern w:val="0"/>
          <w:sz w:val="32"/>
          <w:szCs w:val="32"/>
        </w:rPr>
        <w:t>万元；举办节庆、晚会、论坛、赛事活动，开支</w:t>
      </w:r>
      <w:r>
        <w:rPr>
          <w:rFonts w:hint="eastAsia" w:eastAsia="仿宋_GB2312"/>
          <w:sz w:val="32"/>
          <w:szCs w:val="32"/>
          <w:u w:val="none"/>
          <w:lang w:val="en-US" w:eastAsia="zh-CN"/>
        </w:rPr>
        <w:t>0</w:t>
      </w:r>
      <w:r>
        <w:rPr>
          <w:rFonts w:eastAsia="仿宋_GB2312"/>
          <w:kern w:val="0"/>
          <w:sz w:val="32"/>
          <w:szCs w:val="32"/>
        </w:rPr>
        <w:t>万元</w:t>
      </w:r>
      <w:r>
        <w:rPr>
          <w:rFonts w:hint="eastAsia" w:eastAsia="仿宋_GB2312"/>
          <w:kern w:val="0"/>
          <w:sz w:val="32"/>
          <w:szCs w:val="32"/>
          <w:lang w:eastAsia="zh-CN"/>
        </w:rPr>
        <w:t>。</w:t>
      </w:r>
    </w:p>
    <w:p>
      <w:pPr>
        <w:spacing w:line="600" w:lineRule="exact"/>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（三）政府采购支出情况</w:t>
      </w:r>
    </w:p>
    <w:p>
      <w:pPr>
        <w:numPr>
          <w:ilvl w:val="0"/>
          <w:numId w:val="0"/>
        </w:numPr>
        <w:spacing w:line="600" w:lineRule="exact"/>
        <w:ind w:firstLine="640" w:firstLineChars="200"/>
        <w:rPr>
          <w:rFonts w:hint="eastAsia" w:ascii="楷体_GB2312" w:eastAsia="楷体_GB2312"/>
          <w:b/>
          <w:kern w:val="0"/>
          <w:sz w:val="32"/>
          <w:szCs w:val="32"/>
        </w:rPr>
      </w:pPr>
      <w:r>
        <w:rPr>
          <w:rFonts w:eastAsia="仿宋_GB2312"/>
          <w:kern w:val="0"/>
          <w:sz w:val="32"/>
          <w:szCs w:val="32"/>
        </w:rPr>
        <w:t>本部门</w:t>
      </w:r>
      <w:r>
        <w:rPr>
          <w:rFonts w:hint="eastAsia" w:eastAsia="仿宋_GB2312"/>
          <w:kern w:val="0"/>
          <w:sz w:val="32"/>
          <w:szCs w:val="32"/>
          <w:lang w:val="en-US" w:eastAsia="zh-CN"/>
        </w:rPr>
        <w:t>2021</w:t>
      </w:r>
      <w:r>
        <w:rPr>
          <w:rFonts w:eastAsia="仿宋_GB2312"/>
          <w:kern w:val="0"/>
          <w:sz w:val="32"/>
          <w:szCs w:val="32"/>
        </w:rPr>
        <w:t>年度政府采购支出总额</w:t>
      </w:r>
      <w:r>
        <w:rPr>
          <w:rFonts w:hint="eastAsia" w:eastAsia="仿宋_GB2312"/>
          <w:sz w:val="32"/>
          <w:szCs w:val="32"/>
          <w:u w:val="none"/>
          <w:lang w:val="en-US" w:eastAsia="zh-CN"/>
        </w:rPr>
        <w:t>0</w:t>
      </w:r>
      <w:r>
        <w:rPr>
          <w:rFonts w:eastAsia="仿宋_GB2312"/>
          <w:kern w:val="0"/>
          <w:sz w:val="32"/>
          <w:szCs w:val="32"/>
        </w:rPr>
        <w:t>万元，其中：政府采购货物支出</w:t>
      </w:r>
      <w:r>
        <w:rPr>
          <w:rFonts w:hint="eastAsia" w:eastAsia="仿宋_GB2312"/>
          <w:sz w:val="32"/>
          <w:szCs w:val="32"/>
          <w:u w:val="none"/>
          <w:lang w:val="en-US" w:eastAsia="zh-CN"/>
        </w:rPr>
        <w:t>0</w:t>
      </w:r>
      <w:r>
        <w:rPr>
          <w:rFonts w:eastAsia="仿宋_GB2312"/>
          <w:kern w:val="0"/>
          <w:sz w:val="32"/>
          <w:szCs w:val="32"/>
        </w:rPr>
        <w:t>万元、政府采购工程支出</w:t>
      </w:r>
      <w:r>
        <w:rPr>
          <w:rFonts w:hint="eastAsia" w:eastAsia="仿宋_GB2312"/>
          <w:sz w:val="32"/>
          <w:szCs w:val="32"/>
          <w:u w:val="none"/>
          <w:lang w:val="en-US" w:eastAsia="zh-CN"/>
        </w:rPr>
        <w:t>0</w:t>
      </w:r>
      <w:r>
        <w:rPr>
          <w:rFonts w:eastAsia="仿宋_GB2312"/>
          <w:kern w:val="0"/>
          <w:sz w:val="32"/>
          <w:szCs w:val="32"/>
        </w:rPr>
        <w:t>万元、政府采购服务支出</w:t>
      </w:r>
      <w:r>
        <w:rPr>
          <w:rFonts w:hint="eastAsia" w:eastAsia="仿宋_GB2312"/>
          <w:sz w:val="32"/>
          <w:szCs w:val="32"/>
          <w:u w:val="none"/>
          <w:lang w:val="en-US" w:eastAsia="zh-CN"/>
        </w:rPr>
        <w:t>0</w:t>
      </w:r>
      <w:r>
        <w:rPr>
          <w:rFonts w:eastAsia="仿宋_GB2312"/>
          <w:kern w:val="0"/>
          <w:sz w:val="32"/>
          <w:szCs w:val="32"/>
        </w:rPr>
        <w:t>万元。授予中小企业合同金额</w:t>
      </w:r>
      <w:r>
        <w:rPr>
          <w:rFonts w:hint="eastAsia" w:eastAsia="仿宋_GB2312"/>
          <w:sz w:val="32"/>
          <w:szCs w:val="32"/>
          <w:u w:val="none"/>
          <w:lang w:val="en-US" w:eastAsia="zh-CN"/>
        </w:rPr>
        <w:t>0</w:t>
      </w:r>
      <w:r>
        <w:rPr>
          <w:rFonts w:eastAsia="仿宋_GB2312"/>
          <w:kern w:val="0"/>
          <w:sz w:val="32"/>
          <w:szCs w:val="32"/>
        </w:rPr>
        <w:t>万元，占政府采购支出总额的</w:t>
      </w:r>
      <w:r>
        <w:rPr>
          <w:rFonts w:hint="eastAsia" w:eastAsia="仿宋_GB2312"/>
          <w:sz w:val="32"/>
          <w:szCs w:val="32"/>
          <w:u w:val="none"/>
          <w:lang w:val="en-US" w:eastAsia="zh-CN"/>
        </w:rPr>
        <w:t>0</w:t>
      </w:r>
      <w:r>
        <w:rPr>
          <w:rFonts w:eastAsia="仿宋_GB2312"/>
          <w:kern w:val="0"/>
          <w:sz w:val="32"/>
          <w:szCs w:val="32"/>
        </w:rPr>
        <w:t>%，其中：授予小微企业合同金额</w:t>
      </w:r>
      <w:r>
        <w:rPr>
          <w:rFonts w:hint="eastAsia" w:eastAsia="仿宋_GB2312"/>
          <w:sz w:val="32"/>
          <w:szCs w:val="32"/>
          <w:u w:val="none"/>
          <w:lang w:val="en-US" w:eastAsia="zh-CN"/>
        </w:rPr>
        <w:t>0</w:t>
      </w:r>
      <w:r>
        <w:rPr>
          <w:rFonts w:eastAsia="仿宋_GB2312"/>
          <w:kern w:val="0"/>
          <w:sz w:val="32"/>
          <w:szCs w:val="32"/>
        </w:rPr>
        <w:t>万元，占政府采购支出总额的</w:t>
      </w:r>
      <w:r>
        <w:rPr>
          <w:rFonts w:hint="eastAsia" w:eastAsia="仿宋_GB2312"/>
          <w:sz w:val="32"/>
          <w:szCs w:val="32"/>
          <w:u w:val="none"/>
          <w:lang w:val="en-US" w:eastAsia="zh-CN"/>
        </w:rPr>
        <w:t>0</w:t>
      </w:r>
      <w:r>
        <w:rPr>
          <w:rFonts w:eastAsia="仿宋_GB2312"/>
          <w:kern w:val="0"/>
          <w:sz w:val="32"/>
          <w:szCs w:val="32"/>
        </w:rPr>
        <w:t>%。</w:t>
      </w:r>
    </w:p>
    <w:p>
      <w:pPr>
        <w:spacing w:line="600" w:lineRule="exact"/>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pPr>
        <w:spacing w:line="600" w:lineRule="exact"/>
        <w:ind w:firstLine="640" w:firstLineChars="200"/>
        <w:rPr>
          <w:rFonts w:eastAsia="仿宋_GB2312"/>
          <w:kern w:val="0"/>
          <w:sz w:val="32"/>
          <w:szCs w:val="32"/>
        </w:rPr>
      </w:pPr>
      <w:r>
        <w:rPr>
          <w:rFonts w:eastAsia="仿宋_GB2312"/>
          <w:kern w:val="0"/>
          <w:sz w:val="32"/>
          <w:szCs w:val="32"/>
        </w:rPr>
        <w:t>截至</w:t>
      </w:r>
      <w:r>
        <w:rPr>
          <w:rFonts w:hint="eastAsia" w:eastAsia="仿宋_GB2312"/>
          <w:kern w:val="0"/>
          <w:sz w:val="32"/>
          <w:szCs w:val="32"/>
          <w:lang w:eastAsia="zh-CN"/>
        </w:rPr>
        <w:t>2021</w:t>
      </w:r>
      <w:r>
        <w:rPr>
          <w:rFonts w:eastAsia="仿宋_GB2312"/>
          <w:kern w:val="0"/>
          <w:sz w:val="32"/>
          <w:szCs w:val="32"/>
        </w:rPr>
        <w:t>年12月31日，本单位共有车辆</w:t>
      </w:r>
      <w:r>
        <w:rPr>
          <w:rFonts w:hint="eastAsia" w:eastAsia="仿宋_GB2312"/>
          <w:sz w:val="32"/>
          <w:szCs w:val="32"/>
          <w:u w:val="none"/>
        </w:rPr>
        <w:t>0</w:t>
      </w:r>
      <w:r>
        <w:rPr>
          <w:rFonts w:eastAsia="仿宋_GB2312"/>
          <w:kern w:val="0"/>
          <w:sz w:val="32"/>
          <w:szCs w:val="32"/>
        </w:rPr>
        <w:t>辆，其中，领导干部用车</w:t>
      </w:r>
      <w:r>
        <w:rPr>
          <w:rFonts w:hint="eastAsia" w:eastAsia="仿宋_GB2312"/>
          <w:sz w:val="32"/>
          <w:szCs w:val="32"/>
          <w:u w:val="none"/>
        </w:rPr>
        <w:t>0</w:t>
      </w:r>
      <w:r>
        <w:rPr>
          <w:rFonts w:eastAsia="仿宋_GB2312"/>
          <w:kern w:val="0"/>
          <w:sz w:val="32"/>
          <w:szCs w:val="32"/>
        </w:rPr>
        <w:t>辆、机要通信用车</w:t>
      </w:r>
      <w:r>
        <w:rPr>
          <w:rFonts w:hint="eastAsia" w:eastAsia="仿宋_GB2312"/>
          <w:sz w:val="32"/>
          <w:szCs w:val="32"/>
          <w:u w:val="none"/>
        </w:rPr>
        <w:t>0</w:t>
      </w:r>
      <w:r>
        <w:rPr>
          <w:rFonts w:eastAsia="仿宋_GB2312"/>
          <w:kern w:val="0"/>
          <w:sz w:val="32"/>
          <w:szCs w:val="32"/>
        </w:rPr>
        <w:t>辆、应急保障用车</w:t>
      </w:r>
      <w:r>
        <w:rPr>
          <w:rFonts w:hint="eastAsia" w:eastAsia="仿宋_GB2312"/>
          <w:sz w:val="32"/>
          <w:szCs w:val="32"/>
          <w:u w:val="none"/>
          <w:lang w:val="en-US" w:eastAsia="zh-CN"/>
        </w:rPr>
        <w:t>0</w:t>
      </w:r>
      <w:r>
        <w:rPr>
          <w:rFonts w:eastAsia="仿宋_GB2312"/>
          <w:kern w:val="0"/>
          <w:sz w:val="32"/>
          <w:szCs w:val="32"/>
        </w:rPr>
        <w:t>辆、执法执勤用车</w:t>
      </w:r>
      <w:r>
        <w:rPr>
          <w:rFonts w:hint="eastAsia" w:eastAsia="仿宋_GB2312"/>
          <w:sz w:val="32"/>
          <w:szCs w:val="32"/>
          <w:u w:val="none"/>
        </w:rPr>
        <w:t>0</w:t>
      </w:r>
      <w:r>
        <w:rPr>
          <w:rFonts w:eastAsia="仿宋_GB2312"/>
          <w:kern w:val="0"/>
          <w:sz w:val="32"/>
          <w:szCs w:val="32"/>
        </w:rPr>
        <w:t>辆、特种专业技术用车</w:t>
      </w:r>
      <w:r>
        <w:rPr>
          <w:rFonts w:hint="eastAsia" w:eastAsia="仿宋_GB2312"/>
          <w:sz w:val="32"/>
          <w:szCs w:val="32"/>
          <w:u w:val="none"/>
        </w:rPr>
        <w:t>0</w:t>
      </w:r>
      <w:r>
        <w:rPr>
          <w:rFonts w:eastAsia="仿宋_GB2312"/>
          <w:kern w:val="0"/>
          <w:sz w:val="32"/>
          <w:szCs w:val="32"/>
        </w:rPr>
        <w:t>辆、其他用车</w:t>
      </w:r>
      <w:r>
        <w:rPr>
          <w:rFonts w:hint="eastAsia" w:eastAsia="仿宋_GB2312"/>
          <w:sz w:val="32"/>
          <w:szCs w:val="32"/>
          <w:u w:val="none"/>
        </w:rPr>
        <w:t>0</w:t>
      </w:r>
      <w:r>
        <w:rPr>
          <w:rFonts w:eastAsia="仿宋_GB2312"/>
          <w:kern w:val="0"/>
          <w:sz w:val="32"/>
          <w:szCs w:val="32"/>
        </w:rPr>
        <w:t>辆</w:t>
      </w:r>
      <w:r>
        <w:rPr>
          <w:rFonts w:hint="eastAsia" w:eastAsia="仿宋_GB2312"/>
          <w:kern w:val="0"/>
          <w:sz w:val="32"/>
          <w:szCs w:val="32"/>
        </w:rPr>
        <w:t>；</w:t>
      </w:r>
      <w:r>
        <w:rPr>
          <w:rFonts w:eastAsia="仿宋_GB2312"/>
          <w:kern w:val="0"/>
          <w:sz w:val="32"/>
          <w:szCs w:val="32"/>
        </w:rPr>
        <w:t>单位价值50万元以上通用设备</w:t>
      </w:r>
      <w:r>
        <w:rPr>
          <w:rFonts w:hint="eastAsia" w:eastAsia="仿宋_GB2312"/>
          <w:sz w:val="32"/>
          <w:szCs w:val="32"/>
          <w:u w:val="none"/>
        </w:rPr>
        <w:t>0</w:t>
      </w:r>
      <w:r>
        <w:rPr>
          <w:rFonts w:eastAsia="仿宋_GB2312"/>
          <w:kern w:val="0"/>
          <w:sz w:val="32"/>
          <w:szCs w:val="32"/>
        </w:rPr>
        <w:t>台（套）；单位价值100万元以上专用设备</w:t>
      </w:r>
      <w:r>
        <w:rPr>
          <w:rFonts w:hint="eastAsia" w:eastAsia="仿宋_GB2312"/>
          <w:sz w:val="32"/>
          <w:szCs w:val="32"/>
          <w:u w:val="none"/>
        </w:rPr>
        <w:t>0</w:t>
      </w:r>
      <w:r>
        <w:rPr>
          <w:rFonts w:eastAsia="仿宋_GB2312"/>
          <w:kern w:val="0"/>
          <w:sz w:val="32"/>
          <w:szCs w:val="32"/>
        </w:rPr>
        <w:t>台（套）。</w:t>
      </w:r>
    </w:p>
    <w:p>
      <w:pPr>
        <w:widowControl/>
        <w:spacing w:line="600" w:lineRule="exact"/>
        <w:jc w:val="left"/>
        <w:rPr>
          <w:rFonts w:hint="eastAsia" w:eastAsia="仿宋_GB2312"/>
          <w:color w:val="000000"/>
          <w:kern w:val="0"/>
          <w:sz w:val="32"/>
          <w:szCs w:val="32"/>
        </w:rPr>
      </w:pPr>
    </w:p>
    <w:p>
      <w:pPr>
        <w:widowControl/>
        <w:spacing w:line="600" w:lineRule="exact"/>
        <w:jc w:val="left"/>
        <w:rPr>
          <w:rFonts w:hint="eastAsia" w:eastAsia="仿宋_GB2312"/>
          <w:color w:val="000000"/>
          <w:kern w:val="0"/>
          <w:sz w:val="32"/>
          <w:szCs w:val="32"/>
        </w:rPr>
      </w:pPr>
    </w:p>
    <w:p>
      <w:pPr>
        <w:widowControl/>
        <w:spacing w:line="600" w:lineRule="exact"/>
        <w:jc w:val="center"/>
        <w:outlineLvl w:val="0"/>
        <w:rPr>
          <w:rFonts w:hint="eastAsia" w:ascii="黑体" w:hAnsi="黑体" w:eastAsia="黑体" w:cs="黑体"/>
          <w:b/>
          <w:bCs w:val="0"/>
          <w:kern w:val="0"/>
          <w:sz w:val="44"/>
          <w:szCs w:val="44"/>
        </w:rPr>
      </w:pPr>
      <w:r>
        <w:rPr>
          <w:rFonts w:hint="eastAsia" w:eastAsia="仿宋_GB2312"/>
          <w:color w:val="000000"/>
          <w:kern w:val="0"/>
          <w:sz w:val="32"/>
          <w:szCs w:val="32"/>
          <w:lang w:val="en-US" w:eastAsia="zh-CN"/>
        </w:rPr>
        <w:t xml:space="preserve">    </w:t>
      </w:r>
      <w:r>
        <w:rPr>
          <w:rFonts w:hint="eastAsia" w:ascii="黑体" w:hAnsi="黑体" w:eastAsia="黑体" w:cs="黑体"/>
          <w:b/>
          <w:bCs w:val="0"/>
          <w:kern w:val="0"/>
          <w:sz w:val="44"/>
          <w:szCs w:val="44"/>
        </w:rPr>
        <w:t>第四部分 名词解释</w:t>
      </w:r>
    </w:p>
    <w:p>
      <w:pPr>
        <w:widowControl/>
        <w:spacing w:line="600" w:lineRule="exact"/>
        <w:jc w:val="left"/>
        <w:rPr>
          <w:rFonts w:hint="default" w:eastAsia="仿宋_GB2312"/>
          <w:color w:val="000000"/>
          <w:kern w:val="0"/>
          <w:sz w:val="32"/>
          <w:szCs w:val="32"/>
          <w:lang w:val="en-US" w:eastAsia="zh-CN"/>
        </w:rPr>
      </w:pPr>
    </w:p>
    <w:p>
      <w:pPr>
        <w:widowControl/>
        <w:spacing w:line="600" w:lineRule="exact"/>
        <w:jc w:val="left"/>
        <w:rPr>
          <w:rFonts w:hint="default" w:eastAsia="仿宋_GB2312"/>
          <w:color w:val="000000"/>
          <w:kern w:val="0"/>
          <w:sz w:val="32"/>
          <w:szCs w:val="32"/>
          <w:lang w:val="en-US" w:eastAsia="zh-CN"/>
        </w:rPr>
      </w:pPr>
      <w:r>
        <w:rPr>
          <w:rFonts w:hint="default" w:eastAsia="仿宋_GB2312"/>
          <w:color w:val="000000"/>
          <w:kern w:val="0"/>
          <w:sz w:val="32"/>
          <w:szCs w:val="32"/>
          <w:lang w:val="en-US" w:eastAsia="zh-CN"/>
        </w:rPr>
        <w:t>（一）机关运行经费：是指各部门的公用经费，包括办公及印刷费、邮电费、差旅费、会议费、福利费、日常维修费、专用设备及信息网络、办公用房水电费、办公用房物业管理费、公务用车运行维护费以及其他费用。</w:t>
      </w:r>
    </w:p>
    <w:p>
      <w:pPr>
        <w:widowControl/>
        <w:spacing w:line="600" w:lineRule="exact"/>
        <w:jc w:val="left"/>
        <w:rPr>
          <w:rFonts w:hint="default" w:eastAsia="仿宋_GB2312"/>
          <w:color w:val="000000"/>
          <w:kern w:val="0"/>
          <w:sz w:val="32"/>
          <w:szCs w:val="32"/>
          <w:lang w:val="en-US" w:eastAsia="zh-CN"/>
        </w:rPr>
      </w:pPr>
      <w:r>
        <w:rPr>
          <w:rFonts w:hint="default" w:eastAsia="仿宋_GB2312"/>
          <w:color w:val="000000"/>
          <w:kern w:val="0"/>
          <w:sz w:val="32"/>
          <w:szCs w:val="32"/>
          <w:lang w:val="en-US" w:eastAsia="zh-CN"/>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jc w:val="left"/>
        <w:rPr>
          <w:rFonts w:hint="default" w:eastAsia="仿宋_GB2312"/>
          <w:color w:val="000000"/>
          <w:kern w:val="0"/>
          <w:sz w:val="32"/>
          <w:szCs w:val="32"/>
          <w:lang w:val="en-US" w:eastAsia="zh-CN"/>
        </w:rPr>
      </w:pPr>
      <w:r>
        <w:rPr>
          <w:rFonts w:hint="default" w:eastAsia="仿宋_GB2312"/>
          <w:color w:val="000000"/>
          <w:kern w:val="0"/>
          <w:sz w:val="32"/>
          <w:szCs w:val="32"/>
          <w:lang w:val="en-US" w:eastAsia="zh-CN"/>
        </w:rPr>
        <w:t>（三）基本支出：是指为保障机构正常运转、完成日常工作任务而发生的人员支出和公用支出。</w:t>
      </w:r>
    </w:p>
    <w:p>
      <w:pPr>
        <w:widowControl/>
        <w:spacing w:line="600" w:lineRule="exact"/>
        <w:jc w:val="left"/>
        <w:rPr>
          <w:rFonts w:hint="default" w:eastAsia="仿宋_GB2312"/>
          <w:color w:val="000000"/>
          <w:kern w:val="0"/>
          <w:sz w:val="32"/>
          <w:szCs w:val="32"/>
          <w:lang w:val="en-US" w:eastAsia="zh-CN"/>
        </w:rPr>
      </w:pPr>
      <w:r>
        <w:rPr>
          <w:rFonts w:hint="default" w:eastAsia="仿宋_GB2312"/>
          <w:color w:val="000000"/>
          <w:kern w:val="0"/>
          <w:sz w:val="32"/>
          <w:szCs w:val="32"/>
          <w:lang w:val="en-US" w:eastAsia="zh-CN"/>
        </w:rPr>
        <w:t>（四）项目支出：是指在基本支出之外为完成特定行政任务和事业发展目标所发生的支出。</w:t>
      </w:r>
    </w:p>
    <w:p>
      <w:pPr>
        <w:widowControl/>
        <w:spacing w:line="600" w:lineRule="exact"/>
        <w:jc w:val="center"/>
        <w:outlineLvl w:val="0"/>
        <w:rPr>
          <w:rFonts w:hint="eastAsia" w:ascii="黑体" w:hAnsi="黑体" w:eastAsia="黑体" w:cs="黑体"/>
          <w:b/>
          <w:bCs w:val="0"/>
          <w:kern w:val="0"/>
          <w:sz w:val="44"/>
          <w:szCs w:val="44"/>
        </w:rPr>
      </w:pPr>
    </w:p>
    <w:p>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第五部分 附件</w:t>
      </w:r>
    </w:p>
    <w:p>
      <w:pPr>
        <w:jc w:val="center"/>
        <w:rPr>
          <w:rFonts w:hint="eastAsia" w:ascii="黑体" w:eastAsia="黑体" w:cs="黑体"/>
          <w:color w:val="000000"/>
          <w:kern w:val="0"/>
          <w:sz w:val="70"/>
          <w:szCs w:val="70"/>
        </w:rPr>
      </w:pPr>
    </w:p>
    <w:p>
      <w:pPr>
        <w:ind w:firstLine="1600" w:firstLineChars="500"/>
        <w:jc w:val="left"/>
        <w:rPr>
          <w:rFonts w:hint="eastAsia" w:ascii="黑体" w:hAnsi="黑体" w:eastAsia="黑体" w:cs="黑体"/>
          <w:color w:val="000000"/>
          <w:kern w:val="0"/>
          <w:sz w:val="32"/>
          <w:szCs w:val="32"/>
        </w:rPr>
      </w:pPr>
      <w:r>
        <w:rPr>
          <w:rFonts w:hint="eastAsia" w:ascii="黑体" w:hAnsi="黑体" w:eastAsia="黑体"/>
          <w:kern w:val="0"/>
          <w:sz w:val="32"/>
          <w:szCs w:val="32"/>
          <w:lang w:val="en-US" w:eastAsia="zh-CN"/>
        </w:rPr>
        <w:t>2021</w:t>
      </w:r>
      <w:r>
        <w:rPr>
          <w:rFonts w:hint="eastAsia" w:ascii="黑体" w:hAnsi="黑体" w:eastAsia="黑体" w:cs="黑体"/>
          <w:color w:val="000000"/>
          <w:kern w:val="0"/>
          <w:sz w:val="32"/>
          <w:szCs w:val="32"/>
        </w:rPr>
        <w:t>年度部门整体支出绩效评价报告</w:t>
      </w:r>
    </w:p>
    <w:p>
      <w:pPr>
        <w:widowControl/>
        <w:spacing w:line="600" w:lineRule="exact"/>
        <w:jc w:val="left"/>
        <w:rPr>
          <w:rFonts w:hint="default" w:eastAsia="仿宋_GB2312"/>
          <w:color w:val="000000"/>
          <w:kern w:val="0"/>
          <w:sz w:val="32"/>
          <w:szCs w:val="32"/>
          <w:lang w:val="en-US" w:eastAsia="zh-CN"/>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pPr>
        <w:pStyle w:val="12"/>
        <w:jc w:val="center"/>
        <w:rPr>
          <w:rFonts w:hint="eastAsia" w:ascii="黑体" w:hAnsi="仿宋" w:eastAsia="黑体"/>
          <w:b/>
          <w:bCs/>
          <w:kern w:val="0"/>
          <w:sz w:val="44"/>
          <w:szCs w:val="44"/>
        </w:rPr>
      </w:pPr>
    </w:p>
    <w:p/>
    <w:tbl>
      <w:tblPr>
        <w:tblStyle w:val="7"/>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236"/>
        <w:gridCol w:w="2006"/>
        <w:gridCol w:w="570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75" w:hRule="atLeast"/>
        </w:trPr>
        <w:tc>
          <w:tcPr>
            <w:tcW w:w="123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bCs/>
                <w:kern w:val="0"/>
                <w:sz w:val="32"/>
                <w:szCs w:val="32"/>
                <w:lang w:val="en-US" w:eastAsia="zh-CN"/>
              </w:rPr>
              <w:t>部门概况</w:t>
            </w:r>
          </w:p>
        </w:tc>
        <w:tc>
          <w:tcPr>
            <w:tcW w:w="200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单位名称</w:t>
            </w:r>
          </w:p>
        </w:tc>
        <w:tc>
          <w:tcPr>
            <w:tcW w:w="570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1006"/>
              <w:jc w:val="center"/>
              <w:rPr>
                <w:rFonts w:hint="eastAsia" w:ascii="宋体" w:hAnsi="宋体" w:eastAsia="宋体" w:cs="宋体"/>
                <w:color w:val="333333"/>
                <w:sz w:val="24"/>
                <w:szCs w:val="24"/>
                <w:lang w:eastAsia="zh-CN"/>
              </w:rPr>
            </w:pPr>
            <w:r>
              <w:rPr>
                <w:rFonts w:hint="eastAsia" w:ascii="宋体" w:hAnsi="宋体" w:eastAsia="宋体" w:cs="宋体"/>
                <w:i w:val="0"/>
                <w:iCs w:val="0"/>
                <w:caps w:val="0"/>
                <w:color w:val="333333"/>
                <w:spacing w:val="0"/>
                <w:sz w:val="28"/>
                <w:szCs w:val="28"/>
                <w:lang w:eastAsia="zh-CN"/>
              </w:rPr>
              <w:t>湘潭县</w:t>
            </w:r>
            <w:r>
              <w:rPr>
                <w:rFonts w:hint="eastAsia" w:cs="宋体"/>
                <w:i w:val="0"/>
                <w:iCs w:val="0"/>
                <w:caps w:val="0"/>
                <w:color w:val="333333"/>
                <w:spacing w:val="0"/>
                <w:sz w:val="28"/>
                <w:szCs w:val="28"/>
                <w:lang w:eastAsia="zh-CN"/>
              </w:rPr>
              <w:t>拘留所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55" w:hRule="atLeast"/>
        </w:trPr>
        <w:tc>
          <w:tcPr>
            <w:tcW w:w="12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年度预算金额</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95万元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75" w:hRule="atLeast"/>
        </w:trPr>
        <w:tc>
          <w:tcPr>
            <w:tcW w:w="12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主管部门</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1006"/>
              <w:jc w:val="center"/>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8"/>
                <w:szCs w:val="28"/>
                <w:lang w:eastAsia="zh-CN"/>
              </w:rPr>
              <w:t>湘潭县</w:t>
            </w:r>
            <w:r>
              <w:rPr>
                <w:rFonts w:hint="eastAsia" w:ascii="宋体" w:hAnsi="宋体" w:eastAsia="宋体" w:cs="宋体"/>
                <w:i w:val="0"/>
                <w:iCs w:val="0"/>
                <w:caps w:val="0"/>
                <w:color w:val="333333"/>
                <w:spacing w:val="0"/>
                <w:sz w:val="28"/>
                <w:szCs w:val="28"/>
              </w:rPr>
              <w:t>公安局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75" w:hRule="atLeast"/>
        </w:trPr>
        <w:tc>
          <w:tcPr>
            <w:tcW w:w="123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单位基本职能</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拘留所主要职责是对行政拘留人员进行教育转化、惩戒；保障被拘留人员安全，杜绝恶性事故。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75" w:hRule="atLeast"/>
        </w:trPr>
        <w:tc>
          <w:tcPr>
            <w:tcW w:w="1236"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绩效完成情况</w:t>
            </w: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部门整体支出管理和使用基本情况</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spacing w:line="600" w:lineRule="exact"/>
              <w:ind w:left="420" w:leftChars="200" w:firstLine="480" w:firstLineChars="150"/>
              <w:jc w:val="left"/>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一、预算情况：2021年安排了拘留所专项经费</w:t>
            </w:r>
            <w:r>
              <w:rPr>
                <w:rFonts w:hint="eastAsia" w:eastAsia="仿宋_GB2312" w:cs="Times New Roman"/>
                <w:color w:val="000000"/>
                <w:kern w:val="0"/>
                <w:sz w:val="32"/>
                <w:szCs w:val="32"/>
                <w:lang w:val="en-US" w:eastAsia="zh-CN" w:bidi="ar-SA"/>
              </w:rPr>
              <w:t>95</w:t>
            </w:r>
            <w:r>
              <w:rPr>
                <w:rFonts w:hint="eastAsia" w:ascii="Times New Roman" w:hAnsi="Times New Roman" w:eastAsia="仿宋_GB2312" w:cs="Times New Roman"/>
                <w:color w:val="000000"/>
                <w:kern w:val="0"/>
                <w:sz w:val="32"/>
                <w:szCs w:val="32"/>
                <w:lang w:val="en-US" w:eastAsia="zh-CN" w:bidi="ar-SA"/>
              </w:rPr>
              <w:t>万元（其中：</w:t>
            </w:r>
            <w:r>
              <w:rPr>
                <w:rFonts w:hint="eastAsia" w:eastAsia="仿宋_GB2312" w:cs="Times New Roman"/>
                <w:color w:val="000000"/>
                <w:kern w:val="0"/>
                <w:sz w:val="32"/>
                <w:szCs w:val="32"/>
                <w:lang w:val="en-US" w:eastAsia="zh-CN" w:bidi="ar-SA"/>
              </w:rPr>
              <w:t>年初预算85万元，年中调整预算10万</w:t>
            </w:r>
            <w:r>
              <w:rPr>
                <w:rFonts w:hint="eastAsia" w:ascii="Times New Roman" w:hAnsi="Times New Roman" w:eastAsia="仿宋_GB2312" w:cs="Times New Roman"/>
                <w:color w:val="000000"/>
                <w:kern w:val="0"/>
                <w:sz w:val="32"/>
                <w:szCs w:val="32"/>
                <w:lang w:val="en-US" w:eastAsia="zh-CN" w:bidi="ar-SA"/>
              </w:rPr>
              <w:t>元）。根据公安部令第126号公布《</w:t>
            </w:r>
            <w:r>
              <w:rPr>
                <w:rFonts w:hint="eastAsia" w:eastAsia="仿宋_GB2312" w:cs="Times New Roman"/>
                <w:color w:val="000000"/>
                <w:kern w:val="0"/>
                <w:sz w:val="32"/>
                <w:szCs w:val="32"/>
                <w:lang w:val="en-US" w:eastAsia="zh-CN" w:bidi="ar-SA"/>
              </w:rPr>
              <w:t>拘留所条例实施办法</w:t>
            </w:r>
            <w:r>
              <w:rPr>
                <w:rFonts w:hint="eastAsia" w:ascii="Times New Roman" w:hAnsi="Times New Roman" w:eastAsia="仿宋_GB2312" w:cs="Times New Roman"/>
                <w:color w:val="000000"/>
                <w:kern w:val="0"/>
                <w:sz w:val="32"/>
                <w:szCs w:val="32"/>
                <w:lang w:val="en-US" w:eastAsia="zh-CN" w:bidi="ar-SA"/>
              </w:rPr>
              <w:t>》</w:t>
            </w:r>
            <w:r>
              <w:rPr>
                <w:rFonts w:hint="eastAsia" w:ascii="Times New Roman" w:hAnsi="Times New Roman" w:eastAsia="仿宋_GB2312" w:cs="Times New Roman"/>
                <w:color w:val="000000"/>
                <w:kern w:val="0"/>
                <w:sz w:val="32"/>
                <w:szCs w:val="32"/>
                <w:lang w:val="en-US" w:eastAsia="zh-CN" w:bidi="ar-SA"/>
              </w:rPr>
              <w:t>，拘留所经费的开支范围是：人犯给养费、公务费、装备购置费、装备消耗费、修</w:t>
            </w:r>
            <w:r>
              <w:rPr>
                <w:rFonts w:hint="eastAsia" w:ascii="Times New Roman" w:hAnsi="Times New Roman" w:eastAsia="仿宋_GB2312" w:cs="Times New Roman"/>
                <w:color w:val="000000"/>
                <w:kern w:val="0"/>
                <w:sz w:val="32"/>
                <w:szCs w:val="32"/>
                <w:lang w:val="en-US" w:eastAsia="zh-CN" w:bidi="ar-SA"/>
              </w:rPr>
              <w:t>缮费及其他费用，是用于拘留所监管看守、教育人犯、做好人犯生活卫生和保障刑事诉讼活动顺利进行的专项经费。</w:t>
            </w:r>
          </w:p>
          <w:p>
            <w:pPr>
              <w:spacing w:line="600" w:lineRule="exact"/>
              <w:ind w:left="420" w:leftChars="200" w:firstLine="480" w:firstLineChars="150"/>
              <w:jc w:val="left"/>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二、预算执行情况：2021年财政拨款经费支出</w:t>
            </w:r>
            <w:r>
              <w:rPr>
                <w:rFonts w:hint="eastAsia" w:eastAsia="仿宋_GB2312" w:cs="Times New Roman"/>
                <w:color w:val="000000"/>
                <w:kern w:val="0"/>
                <w:sz w:val="32"/>
                <w:szCs w:val="32"/>
                <w:lang w:val="en-US" w:eastAsia="zh-CN" w:bidi="ar-SA"/>
              </w:rPr>
              <w:t>95</w:t>
            </w:r>
            <w:r>
              <w:rPr>
                <w:rFonts w:hint="eastAsia" w:ascii="Times New Roman" w:hAnsi="Times New Roman" w:eastAsia="仿宋_GB2312" w:cs="Times New Roman"/>
                <w:color w:val="000000"/>
                <w:kern w:val="0"/>
                <w:sz w:val="32"/>
                <w:szCs w:val="32"/>
                <w:lang w:val="en-US" w:eastAsia="zh-CN" w:bidi="ar-SA"/>
              </w:rPr>
              <w:t>万元，其中财政拨款基本支出0万元，财政拨款业务性专项支出</w:t>
            </w:r>
            <w:r>
              <w:rPr>
                <w:rFonts w:hint="eastAsia" w:eastAsia="仿宋_GB2312" w:cs="Times New Roman"/>
                <w:color w:val="000000"/>
                <w:kern w:val="0"/>
                <w:sz w:val="32"/>
                <w:szCs w:val="32"/>
                <w:lang w:val="en-US" w:eastAsia="zh-CN" w:bidi="ar-SA"/>
              </w:rPr>
              <w:t>95</w:t>
            </w:r>
            <w:r>
              <w:rPr>
                <w:rFonts w:hint="eastAsia" w:ascii="Times New Roman" w:hAnsi="Times New Roman" w:eastAsia="仿宋_GB2312" w:cs="Times New Roman"/>
                <w:color w:val="000000"/>
                <w:kern w:val="0"/>
                <w:sz w:val="32"/>
                <w:szCs w:val="32"/>
                <w:lang w:val="en-US" w:eastAsia="zh-CN" w:bidi="ar-SA"/>
              </w:rPr>
              <w:t>万元。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559" w:leftChars="266" w:right="0" w:firstLine="0" w:firstLineChars="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三、三公经费支出情况：2021年“三公”经费预算0万元，其中公务接待费预算0万元，公务用车运行维护费预算0万元；2021年“三公”经费实际支出约0万元，其中公务接待费实际支出0元；公务用车运行维护费实际支出0万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四、支出管理措施：（1）2021年我所完善了财务管理制度和会计核算等管理制度，加强内部控制制度的建设和内部风险的防控；一切支出按照国家财经法规和财务管理制度规定以及专项资金管理办法的规定办理，财务人员认真审核算每笔业务的合法性、真实性、手续完整性和资料的准确性。健全会计核算，依照规定进行会计处理，保证会计指标的口径一致。支出符合部门预算批复的用途，资金使用无截留、挤占挪用、虚列支出等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⑵业务性专项分项目单独核算。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560"/>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⑶按规定内容和规定时限公开了预决算信息；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30" w:hRule="atLeast"/>
        </w:trPr>
        <w:tc>
          <w:tcPr>
            <w:tcW w:w="1236"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绩效目标完成情况</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项目绩效总目标为：确保监所安全、保障刑事诉讼活动顺利进行、确保全县社会治安大局稳定。项目绩效阶段性目标为：稳定监区秩序，加强经费保障和管理，保障在押人员的正常生活，服务好公检法司等部门的办案需求，保障刑事诉讼活动顺利进行。通过一系列的管理 ，能够达到警示教育、预防犯罪、提高全民遵纪守法意识的目的，进而彰显政府的公信力、执行力，为湘潭县的经济发展创造良好环境，推进平安湘潭的发展。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项目实施情况分析：2021年度财政预算安排拘留所专项经费95万元，均已按时足额下达到位，我所2021年已按月投入使用95万元。对于该项专项资金，我所制定了完整的资金使用计划及管理规定，做到专项</w:t>
            </w:r>
            <w:bookmarkStart w:id="2" w:name="_GoBack"/>
            <w:bookmarkEnd w:id="2"/>
            <w:r>
              <w:rPr>
                <w:rFonts w:hint="eastAsia" w:ascii="Times New Roman" w:hAnsi="Times New Roman" w:eastAsia="仿宋_GB2312" w:cs="Times New Roman"/>
                <w:color w:val="000000"/>
                <w:kern w:val="0"/>
                <w:sz w:val="32"/>
                <w:szCs w:val="32"/>
                <w:lang w:val="en-US" w:eastAsia="zh-CN" w:bidi="ar-SA"/>
              </w:rPr>
              <w:t>专用，发挥资金的最大效能。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2021年，由于有财政专项资金的保障和合理的使用，实时保障了在押人员的正常生活，连续保持了监所20年安全无事故，服务满足了公检法司等部门的办案需求，切实保障了刑事诉讼活动顺利进行。2021年湘潭县拘留所警务调查群众满意率达到了98%。</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00" w:hRule="atLeast"/>
        </w:trPr>
        <w:tc>
          <w:tcPr>
            <w:tcW w:w="1236"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存在的问题分析及改进措施</w:t>
            </w: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jc w:val="center"/>
              <w:rPr>
                <w:rFonts w:hint="eastAsia" w:ascii="宋体" w:hAnsi="宋体" w:eastAsia="宋体" w:cs="宋体"/>
                <w:color w:val="333333"/>
                <w:sz w:val="24"/>
                <w:szCs w:val="24"/>
              </w:rPr>
            </w:pPr>
            <w:r>
              <w:rPr>
                <w:rFonts w:hint="eastAsia" w:ascii="Times New Roman" w:hAnsi="Times New Roman" w:eastAsia="仿宋_GB2312" w:cs="Times New Roman"/>
                <w:color w:val="000000"/>
                <w:kern w:val="0"/>
                <w:sz w:val="32"/>
                <w:szCs w:val="32"/>
                <w:lang w:val="en-US" w:eastAsia="zh-CN" w:bidi="ar-SA"/>
              </w:rPr>
              <w:t>存在的问题</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1、2021年绩效目标申报仅对预算的85万元进行申报，因而专项工作经费支出产生了偏差；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2、本着厉行节约原则，规范支出，紧缩开支，因而部份支出减少。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3、在当前形式下，随着社会经济的发展，人民生活水平和物价的提高，在押人员给养费标准远远低于本地物价水平的发展，公务行政成本也不断提高，拘留所年关押量逐年增加，房屋设备逐年老化，要保证拘留所正常运转所必须的专项经费还存在相当大的缺口，建议适当增加拘留所专项经费预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690" w:hRule="atLeast"/>
        </w:trPr>
        <w:tc>
          <w:tcPr>
            <w:tcW w:w="1236"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改进措施</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1、加强预算管理，降低偏差；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2、进一步规范支出，节约财政资金；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3、加强单位内控制度建设，完善相关内部管理制度。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500" w:hRule="atLeast"/>
        </w:trPr>
        <w:tc>
          <w:tcPr>
            <w:tcW w:w="1236"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i w:val="0"/>
                <w:iCs w:val="0"/>
                <w:caps w:val="0"/>
                <w:color w:val="333333"/>
                <w:spacing w:val="0"/>
                <w:sz w:val="24"/>
                <w:szCs w:val="24"/>
              </w:rPr>
            </w:pPr>
          </w:p>
        </w:tc>
        <w:tc>
          <w:tcPr>
            <w:tcW w:w="200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其他需要说明问题</w:t>
            </w:r>
          </w:p>
        </w:tc>
        <w:tc>
          <w:tcPr>
            <w:tcW w:w="57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279" w:leftChars="133" w:right="0" w:firstLine="531" w:firstLineChars="166"/>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无</w:t>
            </w:r>
          </w:p>
        </w:tc>
      </w:tr>
    </w:tbl>
    <w:p>
      <w:pPr>
        <w:keepNext w:val="0"/>
        <w:keepLines w:val="0"/>
        <w:widowControl w:val="0"/>
        <w:suppressLineNumbers w:val="0"/>
        <w:spacing w:before="0" w:beforeAutospacing="0" w:after="0" w:afterAutospacing="0" w:line="560" w:lineRule="exact"/>
        <w:ind w:left="0" w:right="0"/>
        <w:jc w:val="both"/>
        <w:rPr>
          <w:rFonts w:ascii="宋体" w:cs="Times New Roman"/>
          <w:color w:val="000000"/>
          <w:kern w:val="0"/>
          <w:sz w:val="32"/>
          <w:szCs w:val="32"/>
        </w:rPr>
      </w:pPr>
    </w:p>
    <w:p>
      <w:pPr>
        <w:pStyle w:val="2"/>
      </w:pPr>
    </w:p>
    <w:sectPr>
      <w:headerReference r:id="rId3" w:type="default"/>
      <w:footerReference r:id="rId4" w:type="default"/>
      <w:footerReference r:id="rId5" w:type="even"/>
      <w:pgSz w:w="11905" w:h="16837"/>
      <w:pgMar w:top="1418" w:right="1588" w:bottom="1418" w:left="1588" w:header="720" w:footer="1701" w:gutter="0"/>
      <w:pgNumType w:start="1"/>
      <w:cols w:space="720" w:num="1"/>
      <w:titlePg/>
      <w:docGrid w:linePitch="636" w:charSpace="20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Helvetica">
    <w:panose1 w:val="020B0504020202030204"/>
    <w:charset w:val="00"/>
    <w:family w:val="auto"/>
    <w:pitch w:val="default"/>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80" w:firstLine="360"/>
      <w:rPr>
        <w:rFonts w:hint="eastAsia"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280" w:firstLineChars="100"/>
      <w:rPr>
        <w:rFonts w:hint="eastAsia" w:ascii="宋体" w:hAnsi="宋体"/>
        <w:sz w:val="28"/>
        <w:szCs w:val="28"/>
      </w:rPr>
    </w:pPr>
    <w:r>
      <w:rPr>
        <w:rStyle w:val="9"/>
        <w:rFonts w:hint="eastAsia" w:ascii="宋体" w:hAnsi="宋体"/>
        <w:sz w:val="28"/>
        <w:szCs w:val="28"/>
      </w:rPr>
      <w:t>—</w:t>
    </w:r>
    <w:r>
      <w:rPr>
        <w:rFonts w:ascii="宋体" w:hAnsi="宋体"/>
        <w:sz w:val="28"/>
        <w:szCs w:val="28"/>
      </w:rPr>
      <w:fldChar w:fldCharType="begin"/>
    </w:r>
    <w:r>
      <w:rPr>
        <w:rStyle w:val="9"/>
        <w:rFonts w:ascii="宋体" w:hAnsi="宋体"/>
        <w:sz w:val="28"/>
        <w:szCs w:val="28"/>
      </w:rPr>
      <w:instrText xml:space="preserve"> PAGE </w:instrText>
    </w:r>
    <w:r>
      <w:rPr>
        <w:rFonts w:ascii="宋体" w:hAnsi="宋体"/>
        <w:sz w:val="28"/>
        <w:szCs w:val="28"/>
      </w:rPr>
      <w:fldChar w:fldCharType="separate"/>
    </w:r>
    <w:r>
      <w:rPr>
        <w:rStyle w:val="9"/>
        <w:rFonts w:ascii="宋体" w:hAnsi="宋体"/>
        <w:sz w:val="28"/>
        <w:szCs w:val="28"/>
      </w:rPr>
      <w:t>2</w:t>
    </w:r>
    <w:r>
      <w:rPr>
        <w:rFonts w:ascii="宋体" w:hAnsi="宋体"/>
        <w:sz w:val="28"/>
        <w:szCs w:val="28"/>
      </w:rPr>
      <w:fldChar w:fldCharType="end"/>
    </w:r>
    <w:r>
      <w:rPr>
        <w:rStyle w:val="9"/>
        <w:rFonts w:hint="eastAsia"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lYTM5ZWVlYmNmYjc1MGQ3MTQ1ZDkwNTIzYWUxZmYifQ=="/>
  </w:docVars>
  <w:rsids>
    <w:rsidRoot w:val="4E4F4DBF"/>
    <w:rsid w:val="081B78D9"/>
    <w:rsid w:val="0A7720B8"/>
    <w:rsid w:val="0CC12CB6"/>
    <w:rsid w:val="0DAC5BCB"/>
    <w:rsid w:val="0E771263"/>
    <w:rsid w:val="1BA4072D"/>
    <w:rsid w:val="1F422604"/>
    <w:rsid w:val="24E65D62"/>
    <w:rsid w:val="263F0099"/>
    <w:rsid w:val="27195593"/>
    <w:rsid w:val="2F5B129F"/>
    <w:rsid w:val="2FA90995"/>
    <w:rsid w:val="35B0223F"/>
    <w:rsid w:val="3DF20672"/>
    <w:rsid w:val="458156DF"/>
    <w:rsid w:val="475E20AB"/>
    <w:rsid w:val="48B50C05"/>
    <w:rsid w:val="4A1E2B55"/>
    <w:rsid w:val="4E4F4DBF"/>
    <w:rsid w:val="4F6E14BD"/>
    <w:rsid w:val="4F9126A2"/>
    <w:rsid w:val="51706AD0"/>
    <w:rsid w:val="579150B6"/>
    <w:rsid w:val="587C3A38"/>
    <w:rsid w:val="595D514E"/>
    <w:rsid w:val="5AB50A2B"/>
    <w:rsid w:val="5C9516AC"/>
    <w:rsid w:val="5D4E6794"/>
    <w:rsid w:val="5E487CFE"/>
    <w:rsid w:val="5FB878EA"/>
    <w:rsid w:val="66774832"/>
    <w:rsid w:val="66FF25CF"/>
    <w:rsid w:val="674C0450"/>
    <w:rsid w:val="68292144"/>
    <w:rsid w:val="69391A4D"/>
    <w:rsid w:val="6AE1011F"/>
    <w:rsid w:val="6C525B53"/>
    <w:rsid w:val="6C89458A"/>
    <w:rsid w:val="6FE86682"/>
    <w:rsid w:val="7422779D"/>
    <w:rsid w:val="76EC30A5"/>
    <w:rsid w:val="78423C70"/>
    <w:rsid w:val="7C6C7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99"/>
    <w:pPr>
      <w:ind w:firstLine="420" w:firstLineChars="200"/>
    </w:pPr>
    <w:rPr>
      <w:b/>
      <w:bCs/>
      <w:kern w:val="44"/>
      <w:sz w:val="32"/>
      <w:szCs w:val="44"/>
    </w:rPr>
  </w:style>
  <w:style w:type="paragraph" w:customStyle="1" w:styleId="3">
    <w:name w:val="BodyTextIndent"/>
    <w:basedOn w:val="1"/>
    <w:qFormat/>
    <w:uiPriority w:val="99"/>
    <w:pPr>
      <w:spacing w:after="120"/>
      <w:ind w:left="420" w:leftChars="200"/>
      <w:textAlignment w:val="baseline"/>
    </w:pPr>
    <w:rPr>
      <w:kern w:val="0"/>
      <w:sz w:val="20"/>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0"/>
  </w:style>
  <w:style w:type="paragraph" w:customStyle="1" w:styleId="10">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34"/>
    <w:pPr>
      <w:ind w:firstLine="420" w:firstLineChars="200"/>
    </w:pPr>
    <w:rPr>
      <w:rFonts w:ascii="Calibri" w:hAnsi="Calibri"/>
      <w:szCs w:val="22"/>
    </w:rPr>
  </w:style>
  <w:style w:type="paragraph" w:styleId="12">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6436</Words>
  <Characters>7411</Characters>
  <Lines>0</Lines>
  <Paragraphs>0</Paragraphs>
  <TotalTime>8</TotalTime>
  <ScaleCrop>false</ScaleCrop>
  <LinksUpToDate>false</LinksUpToDate>
  <CharactersWithSpaces>8826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2022-06-12T14:22:00Z</dcterms:created>
  <dc:creator>A维维佗 </dc:creator>
  <cp:lastModifiedBy>A维维佗 </cp:lastModifiedBy>
  <dcterms:modified xsi:type="dcterms:W3CDTF">2022-07-23T06:41:48Z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2E45172CC7B5454A846A02908A4B172C</vt:lpwstr>
  </property>
</Properties>
</file>